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1E" w:rsidRPr="00D46C32" w:rsidRDefault="006C311E" w:rsidP="006C311E">
      <w:pPr>
        <w:pStyle w:val="a5"/>
        <w:numPr>
          <w:ilvl w:val="0"/>
          <w:numId w:val="1"/>
        </w:numPr>
        <w:adjustRightInd/>
        <w:spacing w:line="240" w:lineRule="auto"/>
        <w:ind w:firstLineChars="0"/>
        <w:textAlignment w:val="auto"/>
        <w:rPr>
          <w:rFonts w:ascii="宋体" w:hAnsi="宋体"/>
          <w:b/>
          <w:bCs/>
          <w:sz w:val="21"/>
          <w:szCs w:val="21"/>
        </w:rPr>
      </w:pPr>
      <w:r w:rsidRPr="00D46C32">
        <w:rPr>
          <w:rFonts w:ascii="宋体" w:hAnsi="宋体" w:hint="eastAsia"/>
          <w:b/>
          <w:bCs/>
          <w:sz w:val="21"/>
          <w:szCs w:val="21"/>
        </w:rPr>
        <w:t>采购清单</w:t>
      </w:r>
    </w:p>
    <w:tbl>
      <w:tblPr>
        <w:tblW w:w="52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03"/>
        <w:gridCol w:w="3793"/>
        <w:gridCol w:w="1434"/>
        <w:gridCol w:w="709"/>
      </w:tblGrid>
      <w:tr w:rsidR="006C311E" w:rsidRPr="004936F0" w:rsidTr="0074291A">
        <w:trPr>
          <w:trHeight w:val="330"/>
        </w:trPr>
        <w:tc>
          <w:tcPr>
            <w:tcW w:w="410" w:type="pct"/>
            <w:shd w:val="clear" w:color="auto" w:fill="D9D9D9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4936F0">
              <w:rPr>
                <w:rFonts w:ascii="宋体" w:hAnsi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351" w:type="pct"/>
            <w:gridSpan w:val="2"/>
            <w:shd w:val="clear" w:color="auto" w:fill="D9D9D9"/>
            <w:vAlign w:val="center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4936F0">
              <w:rPr>
                <w:rFonts w:ascii="宋体" w:hAnsi="宋体" w:hint="eastAsia"/>
                <w:b/>
                <w:bCs/>
                <w:sz w:val="21"/>
                <w:szCs w:val="21"/>
              </w:rPr>
              <w:t>货物或服务名称</w:t>
            </w:r>
          </w:p>
        </w:tc>
        <w:tc>
          <w:tcPr>
            <w:tcW w:w="829" w:type="pct"/>
            <w:shd w:val="clear" w:color="auto" w:fill="D9D9D9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4936F0">
              <w:rPr>
                <w:rFonts w:ascii="宋体" w:hAnsi="宋体" w:hint="eastAsia"/>
                <w:b/>
                <w:bCs/>
                <w:sz w:val="21"/>
                <w:szCs w:val="21"/>
              </w:rPr>
              <w:t>数量/单位</w:t>
            </w:r>
          </w:p>
        </w:tc>
        <w:tc>
          <w:tcPr>
            <w:tcW w:w="410" w:type="pct"/>
            <w:shd w:val="clear" w:color="auto" w:fill="D9D9D9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4936F0">
              <w:rPr>
                <w:rFonts w:ascii="宋体" w:hAnsi="宋体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6C311E" w:rsidRPr="004936F0" w:rsidTr="0074291A">
        <w:trPr>
          <w:trHeight w:val="440"/>
        </w:trPr>
        <w:tc>
          <w:tcPr>
            <w:tcW w:w="410" w:type="pct"/>
            <w:vMerge w:val="restar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158" w:type="pct"/>
            <w:vMerge w:val="restar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云主机</w:t>
            </w: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2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C4G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8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40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2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C8G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1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50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4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C8G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159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2</w:t>
            </w:r>
            <w:r w:rsidRPr="004936F0">
              <w:rPr>
                <w:rFonts w:ascii="宋体" w:hAnsi="宋体"/>
                <w:sz w:val="21"/>
                <w:szCs w:val="21"/>
              </w:rPr>
              <w:t>0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台备用</w:t>
            </w:r>
          </w:p>
        </w:tc>
      </w:tr>
      <w:tr w:rsidR="006C311E" w:rsidRPr="004936F0" w:rsidTr="0074291A">
        <w:trPr>
          <w:trHeight w:val="430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4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C16G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5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31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8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C16G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78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96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8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C32G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3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50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1</w:t>
            </w:r>
            <w:r w:rsidRPr="004936F0">
              <w:rPr>
                <w:rFonts w:ascii="宋体" w:hAnsi="宋体"/>
                <w:sz w:val="21"/>
                <w:szCs w:val="21"/>
              </w:rPr>
              <w:t>6C16G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5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77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1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6C32G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23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41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1</w:t>
            </w:r>
            <w:r w:rsidRPr="004936F0">
              <w:rPr>
                <w:rFonts w:ascii="宋体" w:hAnsi="宋体"/>
                <w:sz w:val="21"/>
                <w:szCs w:val="21"/>
              </w:rPr>
              <w:t>6C64G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9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86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3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2C64G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6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41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3</w:t>
            </w:r>
            <w:r w:rsidRPr="004936F0">
              <w:rPr>
                <w:rFonts w:ascii="宋体" w:hAnsi="宋体"/>
                <w:sz w:val="21"/>
                <w:szCs w:val="21"/>
              </w:rPr>
              <w:t>2C128G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13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86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8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C16G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1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49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8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C32G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15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486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4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C16G 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1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1433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32" w:type="pct"/>
            <w:gridSpan w:val="3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共2</w:t>
            </w:r>
            <w:r w:rsidRPr="004936F0">
              <w:rPr>
                <w:rFonts w:ascii="宋体" w:hAnsi="宋体"/>
                <w:sz w:val="21"/>
                <w:szCs w:val="21"/>
              </w:rPr>
              <w:t xml:space="preserve">646C  6672G 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（以上资源可根据采购人需求进行再次分配）</w:t>
            </w:r>
          </w:p>
        </w:tc>
      </w:tr>
      <w:tr w:rsidR="006C311E" w:rsidRPr="004936F0" w:rsidTr="0074291A">
        <w:trPr>
          <w:trHeight w:val="545"/>
        </w:trPr>
        <w:tc>
          <w:tcPr>
            <w:tcW w:w="410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158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通用型S</w:t>
            </w:r>
            <w:r w:rsidRPr="004936F0">
              <w:rPr>
                <w:rFonts w:ascii="宋体" w:hAnsi="宋体"/>
                <w:sz w:val="21"/>
                <w:szCs w:val="21"/>
              </w:rPr>
              <w:t>SD</w:t>
            </w: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普通存储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98600 GB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545"/>
        </w:trPr>
        <w:tc>
          <w:tcPr>
            <w:tcW w:w="410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158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性能型S</w:t>
            </w:r>
            <w:r w:rsidRPr="004936F0">
              <w:rPr>
                <w:rFonts w:ascii="宋体" w:hAnsi="宋体"/>
                <w:sz w:val="21"/>
                <w:szCs w:val="21"/>
              </w:rPr>
              <w:t>SD</w:t>
            </w: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高性能存储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102873 GB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380"/>
        </w:trPr>
        <w:tc>
          <w:tcPr>
            <w:tcW w:w="410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158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本地备份服务</w:t>
            </w: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本地备份服务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89000 GB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388"/>
        </w:trPr>
        <w:tc>
          <w:tcPr>
            <w:tcW w:w="410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158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异地备份服务</w:t>
            </w: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异地备份服务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66560 GB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1002"/>
        </w:trPr>
        <w:tc>
          <w:tcPr>
            <w:tcW w:w="410" w:type="pct"/>
            <w:vMerge w:val="restar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158" w:type="pct"/>
            <w:vMerge w:val="restar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互联网链路服务</w:t>
            </w: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互联网链路带宽（北高云机房-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北互云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机房&gt;</w:t>
            </w:r>
            <w:r w:rsidRPr="004936F0">
              <w:rPr>
                <w:rFonts w:ascii="宋体" w:hAnsi="宋体"/>
                <w:sz w:val="21"/>
                <w:szCs w:val="21"/>
              </w:rPr>
              <w:t>=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5</w:t>
            </w:r>
            <w:r w:rsidRPr="004936F0">
              <w:rPr>
                <w:rFonts w:ascii="宋体" w:hAnsi="宋体"/>
                <w:sz w:val="21"/>
                <w:szCs w:val="21"/>
              </w:rPr>
              <w:t>12MB,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北互至北互云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机房&gt;</w:t>
            </w:r>
            <w:r w:rsidRPr="004936F0">
              <w:rPr>
                <w:rFonts w:ascii="宋体" w:hAnsi="宋体"/>
                <w:sz w:val="21"/>
                <w:szCs w:val="21"/>
              </w:rPr>
              <w:t>=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512</w:t>
            </w:r>
            <w:r w:rsidRPr="004936F0">
              <w:rPr>
                <w:rFonts w:ascii="宋体" w:hAnsi="宋体"/>
                <w:sz w:val="21"/>
                <w:szCs w:val="21"/>
              </w:rPr>
              <w:t>MB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*2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两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根专线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互为主备</w:t>
            </w:r>
            <w:proofErr w:type="gramEnd"/>
            <w:r w:rsidRPr="004936F0">
              <w:rPr>
                <w:rFonts w:ascii="宋体" w:hAnsi="宋体"/>
                <w:sz w:val="21"/>
                <w:szCs w:val="21"/>
              </w:rPr>
              <w:t>,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如进行迁移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需北互现有云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机房至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北互云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机房临时专线&gt;</w:t>
            </w:r>
            <w:r w:rsidRPr="004936F0">
              <w:rPr>
                <w:rFonts w:ascii="宋体" w:hAnsi="宋体"/>
                <w:sz w:val="21"/>
                <w:szCs w:val="21"/>
              </w:rPr>
              <w:t>=1024MB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至迁移结束）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10" w:type="pct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同时满足上、下行</w:t>
            </w:r>
          </w:p>
        </w:tc>
      </w:tr>
      <w:tr w:rsidR="006C311E" w:rsidRPr="004936F0" w:rsidTr="0074291A">
        <w:trPr>
          <w:trHeight w:val="129"/>
        </w:trPr>
        <w:tc>
          <w:tcPr>
            <w:tcW w:w="410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8" w:type="pct"/>
            <w:vMerge/>
            <w:shd w:val="clear" w:color="000000" w:fill="FFFFFF"/>
            <w:vAlign w:val="center"/>
          </w:tcPr>
          <w:p w:rsidR="006C311E" w:rsidRPr="004936F0" w:rsidRDefault="006C311E" w:rsidP="0074291A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widowControl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互联网</w:t>
            </w:r>
            <w:r w:rsidRPr="004936F0">
              <w:rPr>
                <w:rFonts w:ascii="宋体" w:hAnsi="宋体"/>
                <w:sz w:val="21"/>
                <w:szCs w:val="21"/>
              </w:rPr>
              <w:t>IP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地址租用服务、并提供备案服务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widowControl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36 IP</w:t>
            </w:r>
          </w:p>
        </w:tc>
        <w:tc>
          <w:tcPr>
            <w:tcW w:w="410" w:type="pct"/>
          </w:tcPr>
          <w:p w:rsidR="006C311E" w:rsidRPr="004936F0" w:rsidRDefault="006C311E" w:rsidP="0074291A">
            <w:pPr>
              <w:textAlignment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365"/>
        </w:trPr>
        <w:tc>
          <w:tcPr>
            <w:tcW w:w="410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7</w:t>
            </w:r>
          </w:p>
        </w:tc>
        <w:tc>
          <w:tcPr>
            <w:tcW w:w="1158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主机负载均衡服务</w:t>
            </w: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主机负载均衡服务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15 IP</w:t>
            </w:r>
          </w:p>
        </w:tc>
        <w:tc>
          <w:tcPr>
            <w:tcW w:w="410" w:type="pct"/>
            <w:vMerge w:val="restart"/>
          </w:tcPr>
          <w:p w:rsidR="006C311E" w:rsidRPr="004936F0" w:rsidRDefault="006C311E" w:rsidP="0074291A">
            <w:pPr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可按照采购人要求进行调整</w:t>
            </w:r>
          </w:p>
        </w:tc>
      </w:tr>
      <w:tr w:rsidR="006C311E" w:rsidRPr="004936F0" w:rsidTr="0074291A">
        <w:trPr>
          <w:trHeight w:val="365"/>
        </w:trPr>
        <w:tc>
          <w:tcPr>
            <w:tcW w:w="410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158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远程接入服务</w:t>
            </w: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远程接入服务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按资产数量</w:t>
            </w:r>
          </w:p>
        </w:tc>
        <w:tc>
          <w:tcPr>
            <w:tcW w:w="410" w:type="pct"/>
            <w:vMerge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365"/>
        </w:trPr>
        <w:tc>
          <w:tcPr>
            <w:tcW w:w="410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9</w:t>
            </w:r>
          </w:p>
        </w:tc>
        <w:tc>
          <w:tcPr>
            <w:tcW w:w="1158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WAF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防护</w:t>
            </w: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web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应用防火墙服务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pStyle w:val="a3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36 IP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（1个一级域名，3</w:t>
            </w:r>
            <w:r w:rsidRPr="004936F0">
              <w:rPr>
                <w:rFonts w:ascii="宋体" w:hAnsi="宋体"/>
                <w:sz w:val="21"/>
                <w:szCs w:val="21"/>
              </w:rPr>
              <w:t>5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个子域名</w:t>
            </w:r>
          </w:p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410" w:type="pct"/>
            <w:vMerge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  <w:tr w:rsidR="006C311E" w:rsidRPr="004936F0" w:rsidTr="0074291A">
        <w:trPr>
          <w:trHeight w:val="365"/>
        </w:trPr>
        <w:tc>
          <w:tcPr>
            <w:tcW w:w="410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1158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特定云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主机深度监控及运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维保障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服务（</w:t>
            </w:r>
            <w:r w:rsidRPr="004936F0">
              <w:rPr>
                <w:rFonts w:ascii="宋体" w:hAnsi="宋体"/>
                <w:sz w:val="21"/>
                <w:szCs w:val="21"/>
              </w:rPr>
              <w:t>7*24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小时值守）</w:t>
            </w:r>
          </w:p>
        </w:tc>
        <w:tc>
          <w:tcPr>
            <w:tcW w:w="2193" w:type="pct"/>
            <w:shd w:val="clear" w:color="000000" w:fill="FFFFFF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7*24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小时深度监测云主机资源、硬件设备监控、云平台层应急处置等内容</w:t>
            </w:r>
          </w:p>
        </w:tc>
        <w:tc>
          <w:tcPr>
            <w:tcW w:w="829" w:type="pct"/>
            <w:shd w:val="clear" w:color="auto" w:fill="auto"/>
            <w:noWrap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全部主机</w:t>
            </w:r>
          </w:p>
        </w:tc>
        <w:tc>
          <w:tcPr>
            <w:tcW w:w="410" w:type="pct"/>
            <w:vMerge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6C311E" w:rsidRPr="004936F0" w:rsidRDefault="006C311E" w:rsidP="006C311E">
      <w:pPr>
        <w:pStyle w:val="a5"/>
        <w:numPr>
          <w:ilvl w:val="0"/>
          <w:numId w:val="1"/>
        </w:numPr>
        <w:adjustRightInd/>
        <w:spacing w:line="240" w:lineRule="auto"/>
        <w:ind w:firstLineChars="0"/>
        <w:textAlignment w:val="auto"/>
        <w:rPr>
          <w:rFonts w:ascii="宋体" w:hAnsi="宋体"/>
          <w:b/>
          <w:bCs/>
          <w:sz w:val="21"/>
          <w:szCs w:val="21"/>
        </w:rPr>
      </w:pPr>
      <w:r w:rsidRPr="004936F0">
        <w:rPr>
          <w:rFonts w:ascii="宋体" w:hAnsi="宋体" w:hint="eastAsia"/>
          <w:b/>
          <w:bCs/>
          <w:sz w:val="21"/>
          <w:szCs w:val="21"/>
        </w:rPr>
        <w:t>项目背景</w:t>
      </w:r>
    </w:p>
    <w:p w:rsidR="006C311E" w:rsidRPr="004936F0" w:rsidRDefault="006C311E" w:rsidP="006C311E">
      <w:pPr>
        <w:spacing w:beforeLines="50" w:before="156" w:afterLines="50" w:after="156" w:line="360" w:lineRule="auto"/>
        <w:ind w:firstLineChars="200" w:firstLine="420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根据《北京市法院信息化建设五年发展规划（2016-2020）》、《最高人民法院关于互联网法院审理案件若干问题的规定》等文件要求。2018年北京互联网法院成立以来，以北京市级政务</w:t>
      </w:r>
      <w:proofErr w:type="gramStart"/>
      <w:r w:rsidRPr="004936F0">
        <w:rPr>
          <w:rFonts w:ascii="宋体" w:hAnsi="宋体" w:hint="eastAsia"/>
          <w:sz w:val="21"/>
          <w:szCs w:val="21"/>
        </w:rPr>
        <w:t>云计算</w:t>
      </w:r>
      <w:proofErr w:type="gramEnd"/>
      <w:r w:rsidRPr="004936F0">
        <w:rPr>
          <w:rFonts w:ascii="宋体" w:hAnsi="宋体" w:hint="eastAsia"/>
          <w:sz w:val="21"/>
          <w:szCs w:val="21"/>
        </w:rPr>
        <w:t>服务作为北京互联网法院信息系统的基础运行环境，承担了电子诉讼平台，门户网站、英文门户网站、</w:t>
      </w:r>
      <w:proofErr w:type="gramStart"/>
      <w:r w:rsidRPr="004936F0">
        <w:rPr>
          <w:rFonts w:ascii="宋体" w:hAnsi="宋体" w:hint="eastAsia"/>
          <w:sz w:val="21"/>
          <w:szCs w:val="21"/>
        </w:rPr>
        <w:t>微法院</w:t>
      </w:r>
      <w:proofErr w:type="gramEnd"/>
      <w:r w:rsidRPr="004936F0">
        <w:rPr>
          <w:rFonts w:ascii="宋体" w:hAnsi="宋体" w:hint="eastAsia"/>
          <w:sz w:val="21"/>
          <w:szCs w:val="21"/>
        </w:rPr>
        <w:t>系统、区块链系统等11个系统的基础</w:t>
      </w:r>
      <w:proofErr w:type="gramStart"/>
      <w:r w:rsidRPr="004936F0">
        <w:rPr>
          <w:rFonts w:ascii="宋体" w:hAnsi="宋体" w:hint="eastAsia"/>
          <w:sz w:val="21"/>
          <w:szCs w:val="21"/>
        </w:rPr>
        <w:t>云资源</w:t>
      </w:r>
      <w:proofErr w:type="gramEnd"/>
      <w:r w:rsidRPr="004936F0">
        <w:rPr>
          <w:rFonts w:ascii="宋体" w:hAnsi="宋体" w:hint="eastAsia"/>
          <w:sz w:val="21"/>
          <w:szCs w:val="21"/>
        </w:rPr>
        <w:t>服务。4年多来各系统运行平稳，主站访问超过3亿次，英文网站访问超过千万次。</w:t>
      </w:r>
    </w:p>
    <w:p w:rsidR="006C311E" w:rsidRPr="004936F0" w:rsidRDefault="006C311E" w:rsidP="006C311E">
      <w:pPr>
        <w:spacing w:beforeLines="50" w:before="156" w:afterLines="50" w:after="156" w:line="360" w:lineRule="auto"/>
        <w:ind w:firstLineChars="200" w:firstLine="420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本期要求租用市级政务云，租用计算资源、存储资源、网络资源、7*24小时运维等服务为北京互联网法院电子诉讼平台，门户网站、英文门户网站、</w:t>
      </w:r>
      <w:proofErr w:type="gramStart"/>
      <w:r w:rsidRPr="004936F0">
        <w:rPr>
          <w:rFonts w:ascii="宋体" w:hAnsi="宋体" w:hint="eastAsia"/>
          <w:sz w:val="21"/>
          <w:szCs w:val="21"/>
        </w:rPr>
        <w:t>微法院</w:t>
      </w:r>
      <w:proofErr w:type="gramEnd"/>
      <w:r w:rsidRPr="004936F0">
        <w:rPr>
          <w:rFonts w:ascii="宋体" w:hAnsi="宋体" w:hint="eastAsia"/>
          <w:sz w:val="21"/>
          <w:szCs w:val="21"/>
        </w:rPr>
        <w:t>系统、区块链系统等系统提供稳定高质量的运行环境，保障各业务系统运行稳定。</w:t>
      </w:r>
    </w:p>
    <w:p w:rsidR="006C311E" w:rsidRPr="004936F0" w:rsidRDefault="006C311E" w:rsidP="006C311E">
      <w:pPr>
        <w:pStyle w:val="a5"/>
        <w:numPr>
          <w:ilvl w:val="0"/>
          <w:numId w:val="1"/>
        </w:numPr>
        <w:adjustRightInd/>
        <w:spacing w:line="240" w:lineRule="auto"/>
        <w:ind w:firstLineChars="0"/>
        <w:textAlignment w:val="auto"/>
        <w:rPr>
          <w:rFonts w:ascii="宋体" w:hAnsi="宋体"/>
          <w:b/>
          <w:bCs/>
          <w:sz w:val="21"/>
          <w:szCs w:val="21"/>
        </w:rPr>
      </w:pPr>
      <w:r w:rsidRPr="004936F0">
        <w:rPr>
          <w:rFonts w:ascii="宋体" w:hAnsi="宋体" w:hint="eastAsia"/>
          <w:b/>
          <w:bCs/>
          <w:sz w:val="21"/>
          <w:szCs w:val="21"/>
        </w:rPr>
        <w:t>技术参数及服务要求</w:t>
      </w:r>
    </w:p>
    <w:p w:rsidR="006C311E" w:rsidRPr="004936F0" w:rsidRDefault="006C311E" w:rsidP="006C311E">
      <w:pPr>
        <w:pStyle w:val="a5"/>
        <w:numPr>
          <w:ilvl w:val="0"/>
          <w:numId w:val="2"/>
        </w:numPr>
        <w:adjustRightInd/>
        <w:spacing w:line="240" w:lineRule="auto"/>
        <w:ind w:firstLineChars="0"/>
        <w:textAlignment w:val="auto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总体要求</w:t>
      </w:r>
    </w:p>
    <w:tbl>
      <w:tblPr>
        <w:tblW w:w="8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6512"/>
      </w:tblGrid>
      <w:tr w:rsidR="006C311E" w:rsidRPr="004936F0" w:rsidTr="0074291A">
        <w:trPr>
          <w:trHeight w:val="314"/>
        </w:trPr>
        <w:tc>
          <w:tcPr>
            <w:tcW w:w="1841" w:type="dxa"/>
          </w:tcPr>
          <w:p w:rsidR="006C311E" w:rsidRPr="004936F0" w:rsidRDefault="006C311E" w:rsidP="0074291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bookmarkStart w:id="0" w:name="OLE_LINK2"/>
            <w:r w:rsidRPr="004936F0">
              <w:rPr>
                <w:rFonts w:ascii="宋体" w:hAnsi="宋体" w:hint="eastAsia"/>
                <w:b/>
                <w:sz w:val="21"/>
                <w:szCs w:val="21"/>
              </w:rPr>
              <w:t>指标项</w:t>
            </w:r>
          </w:p>
        </w:tc>
        <w:tc>
          <w:tcPr>
            <w:tcW w:w="6512" w:type="dxa"/>
          </w:tcPr>
          <w:p w:rsidR="006C311E" w:rsidRPr="004936F0" w:rsidRDefault="006C311E" w:rsidP="0074291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936F0">
              <w:rPr>
                <w:rFonts w:ascii="宋体" w:hAnsi="宋体" w:hint="eastAsia"/>
                <w:b/>
                <w:sz w:val="21"/>
                <w:szCs w:val="21"/>
              </w:rPr>
              <w:t>指标要求</w:t>
            </w:r>
          </w:p>
        </w:tc>
      </w:tr>
      <w:tr w:rsidR="006C311E" w:rsidRPr="004936F0" w:rsidTr="0074291A">
        <w:trPr>
          <w:trHeight w:val="314"/>
        </w:trPr>
        <w:tc>
          <w:tcPr>
            <w:tcW w:w="1841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合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规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性*</w:t>
            </w:r>
          </w:p>
        </w:tc>
        <w:tc>
          <w:tcPr>
            <w:tcW w:w="6512" w:type="dxa"/>
          </w:tcPr>
          <w:p w:rsidR="006C311E" w:rsidRPr="004936F0" w:rsidRDefault="006C311E" w:rsidP="0074291A">
            <w:pPr>
              <w:rPr>
                <w:rFonts w:ascii="宋体" w:hAnsi="宋体"/>
                <w:bCs/>
                <w:sz w:val="21"/>
                <w:szCs w:val="21"/>
              </w:rPr>
            </w:pPr>
            <w:r w:rsidRPr="004936F0">
              <w:rPr>
                <w:rFonts w:ascii="宋体" w:hAnsi="宋体" w:hint="eastAsia"/>
                <w:bCs/>
                <w:sz w:val="21"/>
                <w:szCs w:val="21"/>
              </w:rPr>
              <w:t>不得转包此项目，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需开具带有报价人公章的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不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转包项目承诺书</w:t>
            </w:r>
            <w:r w:rsidRPr="004936F0">
              <w:rPr>
                <w:rFonts w:ascii="宋体" w:hAnsi="宋体" w:hint="eastAsia"/>
                <w:bCs/>
                <w:sz w:val="21"/>
                <w:szCs w:val="21"/>
              </w:rPr>
              <w:t>。</w:t>
            </w:r>
          </w:p>
        </w:tc>
      </w:tr>
      <w:tr w:rsidR="006C311E" w:rsidRPr="004936F0" w:rsidTr="0074291A">
        <w:trPr>
          <w:trHeight w:val="733"/>
        </w:trPr>
        <w:tc>
          <w:tcPr>
            <w:tcW w:w="1841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可用区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*</w:t>
            </w:r>
          </w:p>
        </w:tc>
        <w:tc>
          <w:tcPr>
            <w:tcW w:w="6512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本项目要求针对中国大陆地区，云厂商需提供跨城域的异地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可用区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与超过30公里同城容灾可用区，需出具带有报价人公章的有效证明材料（如带有定位的照片、标明地域的房租、水电费收据等）。</w:t>
            </w:r>
          </w:p>
        </w:tc>
      </w:tr>
      <w:tr w:rsidR="006C311E" w:rsidRPr="004936F0" w:rsidTr="0074291A">
        <w:trPr>
          <w:trHeight w:val="371"/>
        </w:trPr>
        <w:tc>
          <w:tcPr>
            <w:tcW w:w="1841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网络接入*</w:t>
            </w:r>
          </w:p>
        </w:tc>
        <w:tc>
          <w:tcPr>
            <w:tcW w:w="6512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中标后需满足北京互联网法院至报价人云机房专线、报价人云机房至北京市高级人民法院云机房&lt;六里桥机房</w:t>
            </w:r>
            <w:r w:rsidRPr="004936F0">
              <w:rPr>
                <w:rFonts w:ascii="宋体" w:hAnsi="宋体"/>
                <w:sz w:val="21"/>
                <w:szCs w:val="21"/>
              </w:rPr>
              <w:t>&gt;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专线，带宽不低于5</w:t>
            </w:r>
            <w:r w:rsidRPr="004936F0">
              <w:rPr>
                <w:rFonts w:ascii="宋体" w:hAnsi="宋体"/>
                <w:sz w:val="21"/>
                <w:szCs w:val="21"/>
              </w:rPr>
              <w:t>00M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，需要开具带有报价人公章承诺书。</w:t>
            </w:r>
          </w:p>
        </w:tc>
      </w:tr>
      <w:tr w:rsidR="006C311E" w:rsidRPr="004936F0" w:rsidTr="0074291A">
        <w:trPr>
          <w:trHeight w:val="724"/>
        </w:trPr>
        <w:tc>
          <w:tcPr>
            <w:tcW w:w="1841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平台开放性要求#</w:t>
            </w:r>
          </w:p>
        </w:tc>
        <w:tc>
          <w:tcPr>
            <w:tcW w:w="6512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支持用户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自服务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门户、命令行和</w:t>
            </w:r>
            <w:proofErr w:type="spellStart"/>
            <w:r w:rsidRPr="004936F0">
              <w:rPr>
                <w:rFonts w:ascii="宋体" w:hAnsi="宋体" w:hint="eastAsia"/>
                <w:sz w:val="21"/>
                <w:szCs w:val="21"/>
              </w:rPr>
              <w:t>openAPI</w:t>
            </w:r>
            <w:proofErr w:type="spellEnd"/>
            <w:r w:rsidRPr="004936F0">
              <w:rPr>
                <w:rFonts w:ascii="宋体" w:hAnsi="宋体" w:hint="eastAsia"/>
                <w:sz w:val="21"/>
                <w:szCs w:val="21"/>
              </w:rPr>
              <w:t>，并向用户提供统一门户、统一服务和跨省备份，需出具带有报价人公章的有效证明材料（如</w:t>
            </w:r>
            <w:r w:rsidRPr="004936F0">
              <w:rPr>
                <w:rFonts w:ascii="宋体" w:hAnsi="宋体"/>
                <w:sz w:val="21"/>
                <w:szCs w:val="21"/>
              </w:rPr>
              <w:t>API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手册、w</w:t>
            </w:r>
            <w:r w:rsidRPr="004936F0">
              <w:rPr>
                <w:rFonts w:ascii="宋体" w:hAnsi="宋体"/>
                <w:sz w:val="21"/>
                <w:szCs w:val="21"/>
              </w:rPr>
              <w:t>eb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页面截图等）。</w:t>
            </w:r>
          </w:p>
        </w:tc>
      </w:tr>
      <w:tr w:rsidR="006C311E" w:rsidRPr="004936F0" w:rsidTr="0074291A">
        <w:trPr>
          <w:trHeight w:val="371"/>
        </w:trPr>
        <w:tc>
          <w:tcPr>
            <w:tcW w:w="1841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lastRenderedPageBreak/>
              <w:t>认证合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规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*</w:t>
            </w:r>
          </w:p>
        </w:tc>
        <w:tc>
          <w:tcPr>
            <w:tcW w:w="6512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云厂商需具备信息安全等级保护三级或以上等级的认证，需出具带有相关行政部门的有效证明材料。</w:t>
            </w:r>
          </w:p>
        </w:tc>
      </w:tr>
      <w:tr w:rsidR="006C311E" w:rsidRPr="004936F0" w:rsidTr="0074291A">
        <w:trPr>
          <w:trHeight w:val="1095"/>
        </w:trPr>
        <w:tc>
          <w:tcPr>
            <w:tcW w:w="1841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云计算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平台信息安全#</w:t>
            </w:r>
          </w:p>
        </w:tc>
        <w:tc>
          <w:tcPr>
            <w:tcW w:w="6512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报价人须承诺数据的私有和安全，保证数据私密性，即报价人承诺在未获允许的情况下，不得使用我方在云上产生和使用的数据，不得提供给第三方，保证云平台产生的数据不会被挖掘，不会被用于广告或其他商业目的，需要开具带有报价人公章承诺书。</w:t>
            </w:r>
          </w:p>
        </w:tc>
      </w:tr>
      <w:tr w:rsidR="006C311E" w:rsidRPr="004936F0" w:rsidTr="0074291A">
        <w:trPr>
          <w:trHeight w:val="637"/>
        </w:trPr>
        <w:tc>
          <w:tcPr>
            <w:tcW w:w="1841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售后支持#</w:t>
            </w:r>
          </w:p>
        </w:tc>
        <w:tc>
          <w:tcPr>
            <w:tcW w:w="6512" w:type="dxa"/>
          </w:tcPr>
          <w:p w:rsidR="006C311E" w:rsidRPr="004936F0" w:rsidRDefault="006C311E" w:rsidP="0074291A">
            <w:pPr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售后工程师提供全年7*24小时的电话， 工单及IM实时支持，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分钟级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快速响应， 及时解决在使用过程中遇到的各种问题。</w:t>
            </w:r>
          </w:p>
        </w:tc>
      </w:tr>
      <w:tr w:rsidR="006C311E" w:rsidRPr="004936F0" w:rsidTr="0074291A">
        <w:trPr>
          <w:trHeight w:val="3685"/>
        </w:trPr>
        <w:tc>
          <w:tcPr>
            <w:tcW w:w="1841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迁入迁出技术支持</w:t>
            </w:r>
          </w:p>
        </w:tc>
        <w:tc>
          <w:tcPr>
            <w:tcW w:w="6512" w:type="dxa"/>
          </w:tcPr>
          <w:p w:rsidR="006C311E" w:rsidRPr="004936F0" w:rsidRDefault="006C311E" w:rsidP="0074291A">
            <w:pPr>
              <w:snapToGrid w:val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收集并评估客户系统的架构现状和客户预期的业务目标，分析业务系统的应用架构和技术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栈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，合理规划符合客户业务系统需要的计算、存储、数据库、中间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件等云产品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，设计客户业务系统的云上应用架构和上云方案，满足客户业务的功能、性能、安全性以及高可用性等方面的需求。</w:t>
            </w:r>
          </w:p>
          <w:p w:rsidR="006C311E" w:rsidRPr="004936F0" w:rsidRDefault="006C311E" w:rsidP="0074291A">
            <w:pPr>
              <w:snapToGrid w:val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根据设计方案，提供专家团队实施云上迁入迁出方案的实施，指导客户完成云主机、数据库、存储等产品的购买和开通，提供技术支持协助客户完成全量与增量数据转移，协助客户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验证全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量和增量数据转移的效果，迁入迁出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移期间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提供技术服务工程师提供全程服务跟踪，并根据项目需要增派人员。</w:t>
            </w:r>
          </w:p>
          <w:p w:rsidR="006C311E" w:rsidRPr="004936F0" w:rsidRDefault="006C311E" w:rsidP="0074291A">
            <w:pPr>
              <w:snapToGrid w:val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服务安全可靠，保障数据安全，提供同构/异构数据源之间批量数据迁入迁出服务，帮助客户实现数据自由流动，需要开具带有报价人公章承诺书。</w:t>
            </w:r>
          </w:p>
          <w:p w:rsidR="006C311E" w:rsidRPr="004936F0" w:rsidRDefault="006C311E" w:rsidP="0074291A">
            <w:pPr>
              <w:snapToGrid w:val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数据迁出完成前，不得关停服务器或以断开链路等方式影响数据迁出。以上需要开具带有报价人公章承诺书。</w:t>
            </w:r>
          </w:p>
        </w:tc>
      </w:tr>
      <w:tr w:rsidR="006C311E" w:rsidRPr="004936F0" w:rsidTr="0074291A">
        <w:trPr>
          <w:trHeight w:val="1506"/>
        </w:trPr>
        <w:tc>
          <w:tcPr>
            <w:tcW w:w="1841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迁入服务支持</w:t>
            </w:r>
          </w:p>
        </w:tc>
        <w:tc>
          <w:tcPr>
            <w:tcW w:w="6512" w:type="dxa"/>
          </w:tcPr>
          <w:p w:rsidR="006C311E" w:rsidRPr="004936F0" w:rsidRDefault="006C311E" w:rsidP="0074291A">
            <w:pPr>
              <w:snapToGrid w:val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如发生政务云迁移，报价人应承担以下服务：</w:t>
            </w:r>
          </w:p>
          <w:p w:rsidR="006C311E" w:rsidRPr="004936F0" w:rsidRDefault="006C311E" w:rsidP="006C311E">
            <w:pPr>
              <w:pStyle w:val="a5"/>
              <w:numPr>
                <w:ilvl w:val="0"/>
                <w:numId w:val="3"/>
              </w:numPr>
              <w:adjustRightInd/>
              <w:snapToGrid w:val="0"/>
              <w:spacing w:line="240" w:lineRule="auto"/>
              <w:ind w:firstLineChars="0"/>
              <w:jc w:val="both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协助北京互联网法院部署在云上的应用服务商并联系原有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云服务商配合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做好迁移工作，并承担期间发生的费用。</w:t>
            </w:r>
          </w:p>
          <w:p w:rsidR="006C311E" w:rsidRPr="004936F0" w:rsidRDefault="006C311E" w:rsidP="006C311E">
            <w:pPr>
              <w:pStyle w:val="a5"/>
              <w:numPr>
                <w:ilvl w:val="0"/>
                <w:numId w:val="3"/>
              </w:numPr>
              <w:adjustRightInd/>
              <w:snapToGrid w:val="0"/>
              <w:spacing w:line="240" w:lineRule="auto"/>
              <w:ind w:firstLineChars="0"/>
              <w:jc w:val="both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自签订合同起3</w:t>
            </w:r>
            <w:r w:rsidRPr="004936F0">
              <w:rPr>
                <w:rFonts w:ascii="宋体" w:hAnsi="宋体"/>
                <w:sz w:val="21"/>
                <w:szCs w:val="21"/>
              </w:rPr>
              <w:t>0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日内，完成</w:t>
            </w:r>
            <w:bookmarkStart w:id="1" w:name="_Hlk132619519"/>
            <w:r w:rsidRPr="004936F0">
              <w:rPr>
                <w:rFonts w:ascii="宋体" w:hAnsi="宋体" w:hint="eastAsia"/>
                <w:sz w:val="21"/>
                <w:szCs w:val="21"/>
              </w:rPr>
              <w:t>采购人</w:t>
            </w:r>
            <w:bookmarkEnd w:id="1"/>
            <w:r w:rsidRPr="004936F0">
              <w:rPr>
                <w:rFonts w:ascii="宋体" w:hAnsi="宋体" w:hint="eastAsia"/>
                <w:sz w:val="21"/>
                <w:szCs w:val="21"/>
              </w:rPr>
              <w:t>云上部署应用及数据迁移。</w:t>
            </w:r>
          </w:p>
          <w:p w:rsidR="006C311E" w:rsidRPr="004936F0" w:rsidRDefault="006C311E" w:rsidP="006C311E">
            <w:pPr>
              <w:pStyle w:val="a5"/>
              <w:numPr>
                <w:ilvl w:val="0"/>
                <w:numId w:val="3"/>
              </w:numPr>
              <w:adjustRightInd/>
              <w:snapToGrid w:val="0"/>
              <w:spacing w:line="240" w:lineRule="auto"/>
              <w:ind w:firstLineChars="0"/>
              <w:jc w:val="both"/>
              <w:textAlignment w:val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迁移完成后需提供数据一致性验证。</w:t>
            </w:r>
          </w:p>
          <w:p w:rsidR="006C311E" w:rsidRPr="004936F0" w:rsidRDefault="006C311E" w:rsidP="0074291A">
            <w:pPr>
              <w:pStyle w:val="a5"/>
              <w:snapToGrid w:val="0"/>
              <w:ind w:left="360"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以上需要开具带有报价人公章承诺书。</w:t>
            </w:r>
          </w:p>
        </w:tc>
      </w:tr>
    </w:tbl>
    <w:bookmarkEnd w:id="0"/>
    <w:p w:rsidR="006C311E" w:rsidRPr="004936F0" w:rsidRDefault="006C311E" w:rsidP="006C311E">
      <w:pPr>
        <w:pStyle w:val="a5"/>
        <w:numPr>
          <w:ilvl w:val="0"/>
          <w:numId w:val="2"/>
        </w:numPr>
        <w:adjustRightInd/>
        <w:spacing w:line="240" w:lineRule="auto"/>
        <w:ind w:firstLineChars="0"/>
        <w:textAlignment w:val="auto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主机要求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6917"/>
      </w:tblGrid>
      <w:tr w:rsidR="006C311E" w:rsidRPr="004936F0" w:rsidTr="0074291A">
        <w:tc>
          <w:tcPr>
            <w:tcW w:w="1442" w:type="dxa"/>
            <w:shd w:val="clear" w:color="auto" w:fill="D9D9D9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指标项</w:t>
            </w:r>
          </w:p>
        </w:tc>
        <w:tc>
          <w:tcPr>
            <w:tcW w:w="6917" w:type="dxa"/>
            <w:shd w:val="clear" w:color="auto" w:fill="D9D9D9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招标要求</w:t>
            </w:r>
          </w:p>
        </w:tc>
      </w:tr>
      <w:tr w:rsidR="006C311E" w:rsidRPr="004936F0" w:rsidTr="0074291A">
        <w:tc>
          <w:tcPr>
            <w:tcW w:w="1442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性能要求#</w:t>
            </w:r>
          </w:p>
        </w:tc>
        <w:tc>
          <w:tcPr>
            <w:tcW w:w="6917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按内存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不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复用方式分配资源，要求CPU主频≥2.4GHz，</w:t>
            </w:r>
          </w:p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云主机</w:t>
            </w:r>
            <w:r w:rsidRPr="004936F0">
              <w:rPr>
                <w:rFonts w:ascii="宋体" w:hAnsi="宋体"/>
                <w:sz w:val="21"/>
                <w:szCs w:val="21"/>
              </w:rPr>
              <w:t>SLA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，</w:t>
            </w:r>
            <w:r w:rsidRPr="004936F0">
              <w:rPr>
                <w:rFonts w:ascii="宋体" w:hAnsi="宋体"/>
                <w:sz w:val="21"/>
                <w:szCs w:val="21"/>
              </w:rPr>
              <w:t>对于单实例单</w:t>
            </w:r>
            <w:proofErr w:type="gramStart"/>
            <w:r w:rsidRPr="004936F0">
              <w:rPr>
                <w:rFonts w:ascii="宋体" w:hAnsi="宋体"/>
                <w:sz w:val="21"/>
                <w:szCs w:val="21"/>
              </w:rPr>
              <w:t>可用区维</w:t>
            </w:r>
            <w:proofErr w:type="gramEnd"/>
            <w:r w:rsidRPr="004936F0">
              <w:rPr>
                <w:rFonts w:ascii="宋体" w:hAnsi="宋体"/>
                <w:sz w:val="21"/>
                <w:szCs w:val="21"/>
              </w:rPr>
              <w:t>度，云主机的服务可用性不低于99.97%；单地域多</w:t>
            </w:r>
            <w:proofErr w:type="gramStart"/>
            <w:r w:rsidRPr="004936F0">
              <w:rPr>
                <w:rFonts w:ascii="宋体" w:hAnsi="宋体"/>
                <w:sz w:val="21"/>
                <w:szCs w:val="21"/>
              </w:rPr>
              <w:t>可用区维</w:t>
            </w:r>
            <w:proofErr w:type="gramEnd"/>
            <w:r w:rsidRPr="004936F0">
              <w:rPr>
                <w:rFonts w:ascii="宋体" w:hAnsi="宋体"/>
                <w:sz w:val="21"/>
                <w:szCs w:val="21"/>
              </w:rPr>
              <w:t>度，云主机的服务可用性不低于99.97%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，需出具带有报价人公章的有效证明材料（C</w:t>
            </w:r>
            <w:r w:rsidRPr="004936F0">
              <w:rPr>
                <w:rFonts w:ascii="宋体" w:hAnsi="宋体"/>
                <w:sz w:val="21"/>
                <w:szCs w:val="21"/>
              </w:rPr>
              <w:t>PU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：需出具性能评估报告或三方测评报告，S</w:t>
            </w:r>
            <w:r w:rsidRPr="004936F0">
              <w:rPr>
                <w:rFonts w:ascii="宋体" w:hAnsi="宋体"/>
                <w:sz w:val="21"/>
                <w:szCs w:val="21"/>
              </w:rPr>
              <w:t>LA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、可用维护需出具承诺书）。</w:t>
            </w:r>
          </w:p>
        </w:tc>
      </w:tr>
      <w:tr w:rsidR="006C311E" w:rsidRPr="004936F0" w:rsidTr="0074291A">
        <w:tc>
          <w:tcPr>
            <w:tcW w:w="1442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操作要求*</w:t>
            </w:r>
          </w:p>
        </w:tc>
        <w:tc>
          <w:tcPr>
            <w:tcW w:w="6917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支持调整CPU核数、内存大小；支持镜像：官方</w:t>
            </w:r>
            <w:r w:rsidRPr="004936F0">
              <w:rPr>
                <w:rFonts w:ascii="宋体" w:hAnsi="宋体"/>
                <w:sz w:val="21"/>
                <w:szCs w:val="21"/>
              </w:rPr>
              <w:t>/私有/共享镜像，支持</w:t>
            </w:r>
            <w:r w:rsidRPr="004936F0">
              <w:rPr>
                <w:rFonts w:ascii="宋体" w:hAnsi="宋体"/>
                <w:sz w:val="21"/>
                <w:szCs w:val="21"/>
              </w:rPr>
              <w:lastRenderedPageBreak/>
              <w:t>导入、导出、共享/取消共享、整机镜像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，需出具带有报价人公章的有效证明材料（需提供操作关键步骤截图）。</w:t>
            </w:r>
          </w:p>
        </w:tc>
      </w:tr>
      <w:tr w:rsidR="006C311E" w:rsidRPr="004936F0" w:rsidTr="0074291A">
        <w:tc>
          <w:tcPr>
            <w:tcW w:w="1442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lastRenderedPageBreak/>
              <w:t>动态资源扩展#</w:t>
            </w:r>
          </w:p>
        </w:tc>
        <w:tc>
          <w:tcPr>
            <w:tcW w:w="6917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支持对云主机扩展和收缩策略的灵活配置，能够根据云主机CPU、内存等参数动态的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克隆云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主机或删除云主机以满足业务量大时使用多个云主机提供服务、业务量少时使用少量云主机提供服务的业务需求，整个过程不需要人工干预，同时支持对业务云主机组的统一负载监控和负载状态展示，需出具带有报价人公章的有效证明材料（需提供操作关键步骤截图）。</w:t>
            </w:r>
          </w:p>
        </w:tc>
      </w:tr>
      <w:tr w:rsidR="006C311E" w:rsidRPr="004936F0" w:rsidTr="0074291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42" w:type="dxa"/>
          </w:tcPr>
          <w:p w:rsidR="006C311E" w:rsidRPr="004936F0" w:rsidRDefault="006C311E" w:rsidP="0074291A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安全要求#</w:t>
            </w:r>
          </w:p>
        </w:tc>
        <w:tc>
          <w:tcPr>
            <w:tcW w:w="6917" w:type="dxa"/>
          </w:tcPr>
          <w:p w:rsidR="006C311E" w:rsidRPr="004936F0" w:rsidRDefault="006C311E" w:rsidP="0074291A">
            <w:pPr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安全组、SSH安全密钥、硬盘加密、IAM访问权限控制、实时监控报警、节点故障自动恢复，需出具带有报价人公章的有效证明材料（需提供操作关键步骤截图）。</w:t>
            </w:r>
          </w:p>
        </w:tc>
      </w:tr>
      <w:tr w:rsidR="006C311E" w:rsidRPr="004936F0" w:rsidTr="0074291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42" w:type="dxa"/>
          </w:tcPr>
          <w:p w:rsidR="006C311E" w:rsidRPr="004936F0" w:rsidRDefault="006C311E" w:rsidP="0074291A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兼容性要求#</w:t>
            </w:r>
          </w:p>
        </w:tc>
        <w:tc>
          <w:tcPr>
            <w:tcW w:w="6917" w:type="dxa"/>
          </w:tcPr>
          <w:p w:rsidR="006C311E" w:rsidRPr="004936F0" w:rsidRDefault="006C311E" w:rsidP="0074291A">
            <w:pPr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报价人应保证：在与采购人缔约期间，如采购人上级部门要求“</w:t>
            </w:r>
            <w:r w:rsidRPr="004936F0">
              <w:rPr>
                <w:rFonts w:ascii="宋体" w:hAnsi="宋体"/>
                <w:sz w:val="21"/>
                <w:szCs w:val="21"/>
              </w:rPr>
              <w:t>XC”升级，报价人无偿在云侧进行相关支持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，如支持集群内X86、</w:t>
            </w:r>
            <w:r w:rsidRPr="004936F0">
              <w:rPr>
                <w:rFonts w:ascii="宋体" w:hAnsi="宋体"/>
                <w:sz w:val="21"/>
                <w:szCs w:val="21"/>
              </w:rPr>
              <w:t>ARM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架构服务器并存等，以上需要开具带有报价人公章承诺书。</w:t>
            </w:r>
          </w:p>
          <w:p w:rsidR="006C311E" w:rsidRPr="004936F0" w:rsidRDefault="006C311E" w:rsidP="0074291A">
            <w:pPr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/>
                <w:sz w:val="21"/>
                <w:szCs w:val="21"/>
              </w:rPr>
              <w:t>（特指云主机硬件层面，不含软件）。</w:t>
            </w:r>
          </w:p>
        </w:tc>
      </w:tr>
    </w:tbl>
    <w:p w:rsidR="006C311E" w:rsidRPr="004936F0" w:rsidRDefault="006C311E" w:rsidP="006C311E">
      <w:pPr>
        <w:rPr>
          <w:rFonts w:ascii="宋体" w:hAnsi="宋体"/>
          <w:sz w:val="21"/>
          <w:szCs w:val="21"/>
        </w:rPr>
      </w:pPr>
    </w:p>
    <w:p w:rsidR="006C311E" w:rsidRPr="004936F0" w:rsidRDefault="006C311E" w:rsidP="006C311E">
      <w:pPr>
        <w:pStyle w:val="a5"/>
        <w:numPr>
          <w:ilvl w:val="0"/>
          <w:numId w:val="2"/>
        </w:numPr>
        <w:adjustRightInd/>
        <w:spacing w:line="240" w:lineRule="auto"/>
        <w:ind w:firstLineChars="0"/>
        <w:textAlignment w:val="auto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存储要求</w:t>
      </w:r>
    </w:p>
    <w:tbl>
      <w:tblPr>
        <w:tblW w:w="86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6804"/>
      </w:tblGrid>
      <w:tr w:rsidR="006C311E" w:rsidRPr="004936F0" w:rsidTr="0074291A">
        <w:tc>
          <w:tcPr>
            <w:tcW w:w="1815" w:type="dxa"/>
            <w:shd w:val="clear" w:color="auto" w:fill="D9D9D9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指标项</w:t>
            </w:r>
          </w:p>
        </w:tc>
        <w:tc>
          <w:tcPr>
            <w:tcW w:w="6804" w:type="dxa"/>
            <w:shd w:val="clear" w:color="auto" w:fill="D9D9D9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招标要求</w:t>
            </w:r>
          </w:p>
        </w:tc>
      </w:tr>
      <w:tr w:rsidR="006C311E" w:rsidRPr="004936F0" w:rsidTr="0074291A">
        <w:tc>
          <w:tcPr>
            <w:tcW w:w="1815" w:type="dxa"/>
            <w:shd w:val="clear" w:color="auto" w:fill="auto"/>
            <w:vAlign w:val="center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可靠性要求#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要求稳定可靠，确保数据可靠性。</w:t>
            </w:r>
          </w:p>
        </w:tc>
      </w:tr>
      <w:tr w:rsidR="006C311E" w:rsidRPr="004936F0" w:rsidTr="0074291A">
        <w:tc>
          <w:tcPr>
            <w:tcW w:w="1815" w:type="dxa"/>
            <w:shd w:val="clear" w:color="auto" w:fill="auto"/>
            <w:vAlign w:val="center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性能要求#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提供</w:t>
            </w:r>
            <w:r w:rsidRPr="004936F0">
              <w:rPr>
                <w:rFonts w:ascii="宋体" w:hAnsi="宋体"/>
                <w:sz w:val="21"/>
                <w:szCs w:val="21"/>
              </w:rPr>
              <w:t>SSD云硬盘、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需要支持云硬盘形式的系统盘卸载和挂载、具备多挂载点、高并发性、高可靠性等特点；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需支持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在线调整性能级别，无需停机或迁移数据，需出具带有报价人公章的有效证明材料（需提供操作关键步骤截图）。</w:t>
            </w:r>
          </w:p>
        </w:tc>
      </w:tr>
      <w:tr w:rsidR="006C311E" w:rsidRPr="004936F0" w:rsidTr="0074291A">
        <w:tc>
          <w:tcPr>
            <w:tcW w:w="1815" w:type="dxa"/>
            <w:shd w:val="clear" w:color="auto" w:fill="auto"/>
            <w:vAlign w:val="center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使用要求#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支持服务器扩展，扩容过程中不影响对外服务；</w:t>
            </w:r>
          </w:p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系统整体架构无单点故障，支持在线更换坏盘、热备盘；</w:t>
            </w:r>
          </w:p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支持更换实例的系统盘，更换系统盘前后，实例的IP、MAC地址保持不变，需出具带有报价人公章的有效证明材料（需提供操作关键步骤截图）。</w:t>
            </w:r>
          </w:p>
        </w:tc>
      </w:tr>
    </w:tbl>
    <w:p w:rsidR="006C311E" w:rsidRPr="004936F0" w:rsidRDefault="006C311E" w:rsidP="006C311E">
      <w:pPr>
        <w:pStyle w:val="a5"/>
        <w:numPr>
          <w:ilvl w:val="0"/>
          <w:numId w:val="2"/>
        </w:numPr>
        <w:adjustRightInd/>
        <w:spacing w:line="240" w:lineRule="auto"/>
        <w:ind w:firstLineChars="0"/>
        <w:textAlignment w:val="auto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网络要求</w:t>
      </w:r>
    </w:p>
    <w:tbl>
      <w:tblPr>
        <w:tblW w:w="86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6804"/>
      </w:tblGrid>
      <w:tr w:rsidR="006C311E" w:rsidRPr="004936F0" w:rsidTr="0074291A">
        <w:tc>
          <w:tcPr>
            <w:tcW w:w="1815" w:type="dxa"/>
            <w:shd w:val="clear" w:color="auto" w:fill="D9D9D9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指标项</w:t>
            </w:r>
          </w:p>
        </w:tc>
        <w:tc>
          <w:tcPr>
            <w:tcW w:w="6804" w:type="dxa"/>
            <w:shd w:val="clear" w:color="auto" w:fill="D9D9D9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招标要求</w:t>
            </w:r>
          </w:p>
        </w:tc>
      </w:tr>
      <w:tr w:rsidR="006C311E" w:rsidRPr="004936F0" w:rsidTr="0074291A">
        <w:tc>
          <w:tcPr>
            <w:tcW w:w="1815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支持SDN或O</w:t>
            </w:r>
            <w:r w:rsidRPr="004936F0">
              <w:rPr>
                <w:rFonts w:ascii="宋体" w:hAnsi="宋体"/>
                <w:sz w:val="21"/>
                <w:szCs w:val="21"/>
              </w:rPr>
              <w:t>VS#</w:t>
            </w:r>
          </w:p>
        </w:tc>
        <w:tc>
          <w:tcPr>
            <w:tcW w:w="6804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能通过SDN控制器实现对物理网络设备或O</w:t>
            </w:r>
            <w:r w:rsidRPr="004936F0">
              <w:rPr>
                <w:rFonts w:ascii="宋体" w:hAnsi="宋体"/>
                <w:sz w:val="21"/>
                <w:szCs w:val="21"/>
              </w:rPr>
              <w:t>VS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虚拟网元等自动化配置，需出具带有报价人公章的有效证明材料（需提供操作关键步骤截图）。</w:t>
            </w:r>
          </w:p>
        </w:tc>
      </w:tr>
      <w:tr w:rsidR="006C311E" w:rsidRPr="004936F0" w:rsidTr="0074291A"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组网模式*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支持VLAN或VXLAN组网模式。支持</w:t>
            </w:r>
            <w:r w:rsidRPr="004936F0">
              <w:rPr>
                <w:rFonts w:ascii="宋体" w:hAnsi="宋体"/>
                <w:sz w:val="21"/>
                <w:szCs w:val="21"/>
              </w:rPr>
              <w:t>VPC互通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（若成交后必须满足北京</w:t>
            </w:r>
            <w:r w:rsidRPr="004936F0">
              <w:rPr>
                <w:rFonts w:ascii="宋体" w:hAnsi="宋体" w:hint="eastAsia"/>
                <w:sz w:val="21"/>
                <w:szCs w:val="21"/>
              </w:rPr>
              <w:lastRenderedPageBreak/>
              <w:t>互联网法院与北京市高级人民法院云主机互通），需出具带有报价人公章的承诺书。</w:t>
            </w:r>
          </w:p>
        </w:tc>
      </w:tr>
      <w:tr w:rsidR="006C311E" w:rsidRPr="004936F0" w:rsidTr="0074291A"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lastRenderedPageBreak/>
              <w:t>IP地址重叠*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支持租户IP地址重叠及支持子网跨A</w:t>
            </w:r>
            <w:r w:rsidRPr="004936F0">
              <w:rPr>
                <w:rFonts w:ascii="宋体" w:hAnsi="宋体"/>
                <w:sz w:val="21"/>
                <w:szCs w:val="21"/>
              </w:rPr>
              <w:t>Z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，如涉及服务迁移可保持云内网I</w:t>
            </w:r>
            <w:r w:rsidRPr="004936F0">
              <w:rPr>
                <w:rFonts w:ascii="宋体" w:hAnsi="宋体"/>
                <w:sz w:val="21"/>
                <w:szCs w:val="21"/>
              </w:rPr>
              <w:t>P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不变，需出具带有报价人公章的有效证明材料（需提供操作关键步骤截图）。</w:t>
            </w:r>
          </w:p>
        </w:tc>
      </w:tr>
      <w:tr w:rsidR="006C311E" w:rsidRPr="004936F0" w:rsidTr="0074291A">
        <w:tc>
          <w:tcPr>
            <w:tcW w:w="1815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云防火墙服务#</w:t>
            </w:r>
          </w:p>
        </w:tc>
        <w:tc>
          <w:tcPr>
            <w:tcW w:w="6804" w:type="dxa"/>
            <w:shd w:val="clear" w:color="auto" w:fill="auto"/>
          </w:tcPr>
          <w:p w:rsidR="006C311E" w:rsidRPr="004936F0" w:rsidRDefault="006C311E" w:rsidP="0074291A">
            <w:pPr>
              <w:widowControl/>
              <w:spacing w:line="360" w:lineRule="auto"/>
              <w:rPr>
                <w:rFonts w:ascii="宋体" w:hAnsi="宋体"/>
                <w:sz w:val="21"/>
                <w:szCs w:val="21"/>
              </w:rPr>
            </w:pP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云管理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平台能够提供云防火墙服务，需出具带有报价人公章的有效证明材料（需提供操作关键步骤截图）。</w:t>
            </w:r>
          </w:p>
        </w:tc>
      </w:tr>
      <w:tr w:rsidR="006C311E" w:rsidRPr="004936F0" w:rsidTr="0074291A">
        <w:tc>
          <w:tcPr>
            <w:tcW w:w="1815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I</w:t>
            </w:r>
            <w:r w:rsidRPr="004936F0">
              <w:rPr>
                <w:rFonts w:ascii="宋体" w:hAnsi="宋体"/>
                <w:sz w:val="21"/>
                <w:szCs w:val="21"/>
              </w:rPr>
              <w:t>PV4/6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双模*</w:t>
            </w:r>
          </w:p>
        </w:tc>
        <w:tc>
          <w:tcPr>
            <w:tcW w:w="6804" w:type="dxa"/>
            <w:shd w:val="clear" w:color="auto" w:fill="auto"/>
          </w:tcPr>
          <w:p w:rsidR="006C311E" w:rsidRPr="004936F0" w:rsidRDefault="006C311E" w:rsidP="0074291A">
            <w:pPr>
              <w:widowControl/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I</w:t>
            </w:r>
            <w:r w:rsidRPr="004936F0">
              <w:rPr>
                <w:rFonts w:ascii="宋体" w:hAnsi="宋体"/>
                <w:sz w:val="21"/>
                <w:szCs w:val="21"/>
              </w:rPr>
              <w:t>PV4/6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双模配置，需出具带有报价人公章的有效证明材料（需提供操作关键步骤截图）。</w:t>
            </w:r>
          </w:p>
        </w:tc>
      </w:tr>
      <w:tr w:rsidR="006C311E" w:rsidRPr="004936F0" w:rsidTr="0074291A">
        <w:tc>
          <w:tcPr>
            <w:tcW w:w="1815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I</w:t>
            </w:r>
            <w:r w:rsidRPr="004936F0">
              <w:rPr>
                <w:rFonts w:ascii="宋体" w:hAnsi="宋体"/>
                <w:sz w:val="21"/>
                <w:szCs w:val="21"/>
              </w:rPr>
              <w:t>P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管理#</w:t>
            </w:r>
          </w:p>
        </w:tc>
        <w:tc>
          <w:tcPr>
            <w:tcW w:w="6804" w:type="dxa"/>
            <w:shd w:val="clear" w:color="auto" w:fill="auto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公网IP：支持增删改查、绑定和解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绑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资源、调整带宽及支持无预设的C</w:t>
            </w:r>
            <w:r w:rsidRPr="004936F0">
              <w:rPr>
                <w:rFonts w:ascii="宋体" w:hAnsi="宋体"/>
                <w:sz w:val="21"/>
                <w:szCs w:val="21"/>
              </w:rPr>
              <w:t>IDR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块，需出具带有报价人公章的有效证明材料（需提供操作关键步骤截图）。</w:t>
            </w:r>
          </w:p>
        </w:tc>
      </w:tr>
      <w:tr w:rsidR="006C311E" w:rsidRPr="004936F0" w:rsidTr="0074291A">
        <w:tc>
          <w:tcPr>
            <w:tcW w:w="1815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安全性#</w:t>
            </w:r>
          </w:p>
        </w:tc>
        <w:tc>
          <w:tcPr>
            <w:tcW w:w="6804" w:type="dxa"/>
            <w:shd w:val="clear" w:color="auto" w:fill="auto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VPC隔离、子网级安全组一级防护、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实例级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ACL二级防护、支持高可用路由，需出具带有报价人公章的承诺书。</w:t>
            </w:r>
          </w:p>
        </w:tc>
      </w:tr>
      <w:tr w:rsidR="006C311E" w:rsidRPr="004936F0" w:rsidTr="0074291A">
        <w:tc>
          <w:tcPr>
            <w:tcW w:w="1815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负载均衡*</w:t>
            </w:r>
          </w:p>
        </w:tc>
        <w:tc>
          <w:tcPr>
            <w:tcW w:w="6804" w:type="dxa"/>
            <w:shd w:val="clear" w:color="auto" w:fill="auto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支持无负载均衡实体的</w:t>
            </w:r>
            <w:r w:rsidRPr="004936F0">
              <w:rPr>
                <w:rFonts w:ascii="宋体" w:hAnsi="宋体"/>
                <w:sz w:val="21"/>
                <w:szCs w:val="21"/>
              </w:rPr>
              <w:t>负载均衡服务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，</w:t>
            </w:r>
            <w:r w:rsidRPr="004936F0">
              <w:rPr>
                <w:rFonts w:ascii="宋体" w:hAnsi="宋体"/>
                <w:sz w:val="21"/>
                <w:szCs w:val="21"/>
              </w:rPr>
              <w:t>提供软件定义的全</w:t>
            </w:r>
            <w:proofErr w:type="gramStart"/>
            <w:r w:rsidRPr="004936F0">
              <w:rPr>
                <w:rFonts w:ascii="宋体" w:hAnsi="宋体"/>
                <w:sz w:val="21"/>
                <w:szCs w:val="21"/>
              </w:rPr>
              <w:t>可用区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不低于3层网络负载均衡，兼具高性能且支持无上限大额并发；应用负载均衡支持TCP、TLS、HTTPS、SSL等多种协议的不同端口侦听服务，需出具带有报价人公章的有效证明材料（需提供操作关键步骤截图）。</w:t>
            </w:r>
          </w:p>
        </w:tc>
      </w:tr>
      <w:tr w:rsidR="006C311E" w:rsidRPr="004936F0" w:rsidTr="0074291A">
        <w:tc>
          <w:tcPr>
            <w:tcW w:w="1815" w:type="dxa"/>
            <w:shd w:val="clear" w:color="auto" w:fill="auto"/>
          </w:tcPr>
          <w:p w:rsidR="006C311E" w:rsidRPr="004936F0" w:rsidRDefault="006C311E" w:rsidP="0074291A">
            <w:pPr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域名转换*</w:t>
            </w:r>
          </w:p>
        </w:tc>
        <w:tc>
          <w:tcPr>
            <w:tcW w:w="6804" w:type="dxa"/>
            <w:shd w:val="clear" w:color="auto" w:fill="auto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涉及域名于公网I</w:t>
            </w:r>
            <w:r w:rsidRPr="004936F0">
              <w:rPr>
                <w:rFonts w:ascii="宋体" w:hAnsi="宋体"/>
                <w:sz w:val="21"/>
                <w:szCs w:val="21"/>
              </w:rPr>
              <w:t>P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映射关系需对D</w:t>
            </w:r>
            <w:r w:rsidRPr="004936F0">
              <w:rPr>
                <w:rFonts w:ascii="宋体" w:hAnsi="宋体"/>
                <w:sz w:val="21"/>
                <w:szCs w:val="21"/>
              </w:rPr>
              <w:t>NS</w:t>
            </w:r>
            <w:r w:rsidRPr="004936F0">
              <w:rPr>
                <w:rFonts w:ascii="宋体" w:hAnsi="宋体" w:hint="eastAsia"/>
                <w:sz w:val="21"/>
                <w:szCs w:val="21"/>
              </w:rPr>
              <w:t>进行配置。</w:t>
            </w:r>
          </w:p>
        </w:tc>
      </w:tr>
    </w:tbl>
    <w:p w:rsidR="006C311E" w:rsidRPr="004936F0" w:rsidRDefault="006C311E" w:rsidP="006C311E">
      <w:pPr>
        <w:pStyle w:val="a5"/>
        <w:numPr>
          <w:ilvl w:val="0"/>
          <w:numId w:val="2"/>
        </w:numPr>
        <w:adjustRightInd/>
        <w:spacing w:line="240" w:lineRule="auto"/>
        <w:ind w:firstLineChars="0"/>
        <w:textAlignment w:val="auto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安全要求</w:t>
      </w:r>
    </w:p>
    <w:tbl>
      <w:tblPr>
        <w:tblW w:w="864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6495"/>
      </w:tblGrid>
      <w:tr w:rsidR="006C311E" w:rsidRPr="004936F0" w:rsidTr="0074291A">
        <w:trPr>
          <w:trHeight w:val="470"/>
        </w:trPr>
        <w:tc>
          <w:tcPr>
            <w:tcW w:w="2153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311E" w:rsidRPr="004936F0" w:rsidRDefault="006C311E" w:rsidP="0074291A">
            <w:pPr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指标项</w:t>
            </w:r>
          </w:p>
        </w:tc>
        <w:tc>
          <w:tcPr>
            <w:tcW w:w="6495" w:type="dxa"/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311E" w:rsidRPr="004936F0" w:rsidRDefault="006C311E" w:rsidP="0074291A">
            <w:pPr>
              <w:spacing w:line="360" w:lineRule="auto"/>
              <w:ind w:firstLineChars="82" w:firstLine="172"/>
              <w:jc w:val="center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招标要求</w:t>
            </w:r>
          </w:p>
        </w:tc>
      </w:tr>
      <w:tr w:rsidR="006C311E" w:rsidRPr="004936F0" w:rsidTr="0074291A">
        <w:trPr>
          <w:trHeight w:val="470"/>
        </w:trPr>
        <w:tc>
          <w:tcPr>
            <w:tcW w:w="2153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基础防护#</w:t>
            </w:r>
          </w:p>
        </w:tc>
        <w:tc>
          <w:tcPr>
            <w:tcW w:w="649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能够有效抵御SYN Flood、UDP Flood、ACK Flood、ICMP Flood等各种常见</w:t>
            </w:r>
            <w:proofErr w:type="spellStart"/>
            <w:r w:rsidRPr="004936F0">
              <w:rPr>
                <w:rFonts w:ascii="宋体" w:hAnsi="宋体" w:hint="eastAsia"/>
                <w:sz w:val="21"/>
                <w:szCs w:val="21"/>
              </w:rPr>
              <w:t>DDoS</w:t>
            </w:r>
            <w:proofErr w:type="spellEnd"/>
            <w:r w:rsidRPr="004936F0">
              <w:rPr>
                <w:rFonts w:ascii="宋体" w:hAnsi="宋体" w:hint="eastAsia"/>
                <w:sz w:val="21"/>
                <w:szCs w:val="21"/>
              </w:rPr>
              <w:t>攻击，需出具带有报价人公章的承诺书。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153" w:type="dxa"/>
            <w:vMerge w:val="restart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WEB应用防火墙#</w:t>
            </w: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jc w:val="left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SQL注入攻击、XSS攻击防护、Web应用扫描防护、文件读取/包含攻击、命令/代码执行攻击、敏感文件探测、恶意扫描攻击、恶意/后门文件攻击、XML注入攻击、目录遍历攻击、Web插件漏洞防护。支持不同种规则等级或自定义防护动作。支持配置防护动作，需出具带有报价人公章的有效证明材料（需提供操作关键步骤截图）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2153" w:type="dxa"/>
            <w:vMerge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支持白名单、黑名单配置，可匹配URI、IP、Cookie、Geo、Header，匹配方式以及后续执行动作，需出具带有报价人公章的有效证明材料（需提供操作关键步骤截图）。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153" w:type="dxa"/>
            <w:vMerge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域名、来源地区、日志类型、方法、动作、URL、状态码组合条件查询。支持请求时间、源IP、请求ID、来源地区、方法、动作、URL、恶意负载、攻击详情、状态码、状态标识的查看，需出具带有报价人公章的有效证明材料（需提供操作关键步骤截图）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2153" w:type="dxa"/>
            <w:vMerge w:val="restart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安全运营中心#</w:t>
            </w: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支持将安全能力统一管理、集中大屏呈现；支持大屏展示整体安全态势、网络安全态势、主机安全态势等数据信息、具备大屏告警能力，需出具带有报价人公章的有效证明材料（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需展示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类似大屏页面）。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2153" w:type="dxa"/>
            <w:vMerge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分类统计各类资产（云主机、容器、物理服务器、网站）在线数量统计，通过进行资产扫描，对外暴露的端口和应用进行看板可视化呈现，可以直观呈现当前资产，存活公网IP数量、开放端口数量、暴露端口及应用类型数量，并可以支持自定义违规端口和应用。支持进行攻击源IP统计分析，包括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攻击总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次数，攻击IP总数，并支持按照攻击源检测引擎进行分类统计分析，支持周期化检测分析，支持自定义规则制定聚合攻击网段排名，呈现攻击源IP地址位置分布，需出具带有报价人公章的承诺书。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2153" w:type="dxa"/>
            <w:vMerge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按需定制生成报表（立即生成、定时生成、周期生成），保存份数同时支持自定义报表内容（简报、资产分析、弱点分析（主机漏洞、应用漏洞）、监控分析（安全告警、安全事件、攻击源分析），需出具带有报价人公章的承诺书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1030"/>
        </w:trPr>
        <w:tc>
          <w:tcPr>
            <w:tcW w:w="2153" w:type="dxa"/>
            <w:vMerge w:val="restart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主机安全#</w:t>
            </w: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同一个控制台统一管理云主机，服务器，容器，镜像资产，支持模糊检索、筛选、开启防护、查看主机资产信息、安全风险等功能，方便用户快速管理服务器，需出具带有报价人公章的有效证明材料（需提供操作关键步骤截图）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153" w:type="dxa"/>
            <w:vMerge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支持一键批量及分组下发止损策略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用于重保‘护网’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提升运维效率，支持对策略下发的审批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流降低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安全风险，需出具带有报价人公章的承诺书。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153" w:type="dxa"/>
            <w:vMerge w:val="restart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堡垒机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#</w:t>
            </w: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通过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堡垒机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实现对纳管服务器的访问控制，通过主机，账号，资源管理功能，实现人与设备，资源的隔离，需出具带有公章的有效证明材料。</w:t>
            </w:r>
          </w:p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通过定义不同的运维策略，实现对运</w:t>
            </w:r>
            <w:proofErr w:type="gramStart"/>
            <w:r w:rsidRPr="004936F0">
              <w:rPr>
                <w:rFonts w:ascii="宋体" w:hAnsi="宋体" w:hint="eastAsia"/>
                <w:sz w:val="21"/>
                <w:szCs w:val="21"/>
              </w:rPr>
              <w:t>维人员</w:t>
            </w:r>
            <w:proofErr w:type="gramEnd"/>
            <w:r w:rsidRPr="004936F0">
              <w:rPr>
                <w:rFonts w:ascii="宋体" w:hAnsi="宋体" w:hint="eastAsia"/>
                <w:sz w:val="21"/>
                <w:szCs w:val="21"/>
              </w:rPr>
              <w:t>的登陆IP，操作指令，登陆时间段进行限制，保证对服务器资源的访问安全，可控，需出具带有报价人公章的有效证明材料（需提供操作关键步骤截图）。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153" w:type="dxa"/>
            <w:vMerge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通过敏感指令拦截功能，对定义好的高危指令进行拦截，阻止高危指令的执行，需出具带有报价人公章的有效证明材料（需提供操作关键步骤截图）。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153" w:type="dxa"/>
            <w:vMerge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通过实时监控功能远程监管操作者当前正在进行的操作，一旦发现操作者有不当或违规的行为，具备及时响应措施，需出具带有报价人公章的有效证明材料（需提供操作关键步骤截图）。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153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访问控制*</w:t>
            </w:r>
          </w:p>
        </w:tc>
        <w:tc>
          <w:tcPr>
            <w:tcW w:w="6495" w:type="dxa"/>
            <w:vAlign w:val="center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身份&amp;权限管理：支持主账号（租户账号）、子账号、角色（用户角色、服务角色、联合身份角色），需出具带有报价人公章的有效证明材料（需提供操作关键步骤截图）。</w:t>
            </w:r>
          </w:p>
        </w:tc>
      </w:tr>
      <w:tr w:rsidR="006C311E" w:rsidRPr="004936F0" w:rsidTr="0074291A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2153" w:type="dxa"/>
          </w:tcPr>
          <w:p w:rsidR="006C311E" w:rsidRPr="004936F0" w:rsidRDefault="006C311E" w:rsidP="0074291A">
            <w:pPr>
              <w:pStyle w:val="1"/>
              <w:spacing w:line="276" w:lineRule="auto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抗脆弱演练方案#</w:t>
            </w:r>
          </w:p>
        </w:tc>
        <w:tc>
          <w:tcPr>
            <w:tcW w:w="6495" w:type="dxa"/>
          </w:tcPr>
          <w:p w:rsidR="006C311E" w:rsidRPr="004936F0" w:rsidRDefault="006C311E" w:rsidP="0074291A">
            <w:pPr>
              <w:snapToGrid w:val="0"/>
              <w:rPr>
                <w:rFonts w:ascii="宋体" w:hAnsi="宋体"/>
                <w:sz w:val="21"/>
                <w:szCs w:val="21"/>
              </w:rPr>
            </w:pPr>
            <w:r w:rsidRPr="004936F0">
              <w:rPr>
                <w:rFonts w:ascii="宋体" w:hAnsi="宋体" w:hint="eastAsia"/>
                <w:sz w:val="21"/>
                <w:szCs w:val="21"/>
              </w:rPr>
              <w:t>结合系统编写抗脆弱演练方案及演练脚本。一次/年，需要开具带有</w:t>
            </w:r>
            <w:r w:rsidRPr="004936F0">
              <w:rPr>
                <w:rFonts w:ascii="宋体" w:hAnsi="宋体" w:hint="eastAsia"/>
                <w:sz w:val="21"/>
                <w:szCs w:val="21"/>
              </w:rPr>
              <w:lastRenderedPageBreak/>
              <w:t>报价人公章承诺书。</w:t>
            </w:r>
          </w:p>
        </w:tc>
      </w:tr>
    </w:tbl>
    <w:p w:rsidR="006C311E" w:rsidRPr="004936F0" w:rsidRDefault="006C311E" w:rsidP="006C311E">
      <w:pPr>
        <w:pStyle w:val="a5"/>
        <w:ind w:left="1080" w:firstLineChars="0" w:firstLine="0"/>
        <w:rPr>
          <w:rFonts w:ascii="宋体" w:hAnsi="宋体"/>
          <w:sz w:val="21"/>
          <w:szCs w:val="21"/>
        </w:rPr>
      </w:pPr>
    </w:p>
    <w:p w:rsidR="006C311E" w:rsidRPr="004936F0" w:rsidRDefault="006C311E" w:rsidP="006C311E">
      <w:pPr>
        <w:pStyle w:val="a5"/>
        <w:numPr>
          <w:ilvl w:val="0"/>
          <w:numId w:val="1"/>
        </w:numPr>
        <w:adjustRightInd/>
        <w:spacing w:line="240" w:lineRule="auto"/>
        <w:ind w:firstLineChars="0"/>
        <w:textAlignment w:val="auto"/>
        <w:rPr>
          <w:rFonts w:ascii="宋体" w:hAnsi="宋体"/>
          <w:b/>
          <w:bCs/>
          <w:sz w:val="21"/>
          <w:szCs w:val="21"/>
        </w:rPr>
      </w:pPr>
      <w:r w:rsidRPr="004936F0">
        <w:rPr>
          <w:rFonts w:ascii="宋体" w:hAnsi="宋体" w:hint="eastAsia"/>
          <w:b/>
          <w:bCs/>
          <w:sz w:val="21"/>
          <w:szCs w:val="21"/>
        </w:rPr>
        <w:t>售后服务及培训要求</w:t>
      </w:r>
    </w:p>
    <w:p w:rsidR="006C311E" w:rsidRPr="004936F0" w:rsidRDefault="006C311E" w:rsidP="006C311E">
      <w:pPr>
        <w:ind w:firstLineChars="200" w:firstLine="420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报价人对该项目要求配备专业人员成立售后服务团队，保障服务运维工作顺利开展；7*24小时</w:t>
      </w:r>
      <w:proofErr w:type="gramStart"/>
      <w:r w:rsidRPr="004936F0">
        <w:rPr>
          <w:rFonts w:ascii="宋体" w:hAnsi="宋体" w:hint="eastAsia"/>
          <w:sz w:val="21"/>
          <w:szCs w:val="21"/>
        </w:rPr>
        <w:t>云资源</w:t>
      </w:r>
      <w:proofErr w:type="gramEnd"/>
      <w:r w:rsidRPr="004936F0">
        <w:rPr>
          <w:rFonts w:ascii="宋体" w:hAnsi="宋体" w:hint="eastAsia"/>
          <w:sz w:val="21"/>
          <w:szCs w:val="21"/>
        </w:rPr>
        <w:t>和网络链路稳定性监控保障服务；7*24小时IM群，快速响应，专家会诊，及时风险预警。VIP大客户专线、即时通讯客服、邮件客服，电话客服等；7*24小时产品运维团队提供专人专家技术支持；需要配合采购人进行系统等级保护检查；需要提供上门使用指导培训。报价人应当提供详实周到的系统使用培训服务，按照采购人要求对报价人提供的产品使用开展培训并提供</w:t>
      </w:r>
      <w:r w:rsidRPr="004936F0">
        <w:rPr>
          <w:rFonts w:ascii="宋体" w:hAnsi="宋体"/>
          <w:sz w:val="21"/>
          <w:szCs w:val="21"/>
        </w:rPr>
        <w:t>7*24</w:t>
      </w:r>
      <w:r w:rsidRPr="004936F0">
        <w:rPr>
          <w:rFonts w:ascii="宋体" w:hAnsi="宋体" w:hint="eastAsia"/>
          <w:sz w:val="21"/>
          <w:szCs w:val="21"/>
        </w:rPr>
        <w:t>小时技术服务。</w:t>
      </w:r>
    </w:p>
    <w:p w:rsidR="006C311E" w:rsidRPr="004936F0" w:rsidRDefault="006C311E" w:rsidP="006C311E">
      <w:pPr>
        <w:pStyle w:val="a5"/>
        <w:numPr>
          <w:ilvl w:val="0"/>
          <w:numId w:val="1"/>
        </w:numPr>
        <w:adjustRightInd/>
        <w:spacing w:line="240" w:lineRule="auto"/>
        <w:ind w:firstLineChars="0"/>
        <w:textAlignment w:val="auto"/>
        <w:rPr>
          <w:rFonts w:ascii="宋体" w:hAnsi="宋体"/>
          <w:b/>
          <w:bCs/>
          <w:sz w:val="21"/>
          <w:szCs w:val="21"/>
        </w:rPr>
      </w:pPr>
      <w:r w:rsidRPr="004936F0">
        <w:rPr>
          <w:rFonts w:ascii="宋体" w:hAnsi="宋体" w:hint="eastAsia"/>
          <w:b/>
          <w:bCs/>
          <w:sz w:val="21"/>
          <w:szCs w:val="21"/>
        </w:rPr>
        <w:t>交货时间及地点</w:t>
      </w:r>
    </w:p>
    <w:p w:rsidR="006C311E" w:rsidRPr="004936F0" w:rsidRDefault="006C311E" w:rsidP="006C311E">
      <w:pPr>
        <w:pStyle w:val="a5"/>
        <w:ind w:left="720" w:firstLineChars="0" w:firstLine="0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依据采购人要求。</w:t>
      </w:r>
    </w:p>
    <w:p w:rsidR="006C311E" w:rsidRPr="004936F0" w:rsidRDefault="006C311E" w:rsidP="006C311E">
      <w:pPr>
        <w:pStyle w:val="a5"/>
        <w:numPr>
          <w:ilvl w:val="0"/>
          <w:numId w:val="1"/>
        </w:numPr>
        <w:adjustRightInd/>
        <w:spacing w:line="240" w:lineRule="auto"/>
        <w:ind w:firstLineChars="0"/>
        <w:textAlignment w:val="auto"/>
        <w:rPr>
          <w:rFonts w:ascii="宋体" w:hAnsi="宋体"/>
          <w:b/>
          <w:bCs/>
          <w:sz w:val="21"/>
          <w:szCs w:val="21"/>
        </w:rPr>
      </w:pPr>
      <w:r w:rsidRPr="004936F0">
        <w:rPr>
          <w:rFonts w:ascii="宋体" w:hAnsi="宋体" w:hint="eastAsia"/>
          <w:b/>
          <w:bCs/>
          <w:sz w:val="21"/>
          <w:szCs w:val="21"/>
        </w:rPr>
        <w:t>验收服务要求</w:t>
      </w:r>
    </w:p>
    <w:p w:rsidR="006C311E" w:rsidRPr="004936F0" w:rsidRDefault="006C311E" w:rsidP="006C311E">
      <w:pPr>
        <w:ind w:firstLineChars="200" w:firstLine="420"/>
        <w:rPr>
          <w:rFonts w:ascii="宋体" w:hAnsi="宋体"/>
          <w:b/>
          <w:bCs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在合同约定的服务期剩余1</w:t>
      </w:r>
      <w:r w:rsidRPr="004936F0">
        <w:rPr>
          <w:rFonts w:ascii="宋体" w:hAnsi="宋体"/>
          <w:sz w:val="21"/>
          <w:szCs w:val="21"/>
        </w:rPr>
        <w:t>0</w:t>
      </w:r>
      <w:r w:rsidRPr="004936F0">
        <w:rPr>
          <w:rFonts w:ascii="宋体" w:hAnsi="宋体" w:hint="eastAsia"/>
          <w:sz w:val="21"/>
          <w:szCs w:val="21"/>
        </w:rPr>
        <w:t>个工作日内，对报价人服务情况进行验收，报价人应配合采购人进行项目验收及提交项目相关资料。验收合格后，采购人向报价人支付项目尾款。验收不合格且拒不接受整改的，采购人依法保障自身合法权益。</w:t>
      </w:r>
    </w:p>
    <w:p w:rsidR="006C311E" w:rsidRPr="004936F0" w:rsidRDefault="006C311E" w:rsidP="006C311E">
      <w:pPr>
        <w:pStyle w:val="a5"/>
        <w:numPr>
          <w:ilvl w:val="0"/>
          <w:numId w:val="1"/>
        </w:numPr>
        <w:adjustRightInd/>
        <w:spacing w:line="240" w:lineRule="auto"/>
        <w:ind w:firstLineChars="0"/>
        <w:textAlignment w:val="auto"/>
        <w:rPr>
          <w:rFonts w:ascii="宋体" w:hAnsi="宋体"/>
          <w:b/>
          <w:bCs/>
          <w:sz w:val="21"/>
          <w:szCs w:val="21"/>
        </w:rPr>
      </w:pPr>
      <w:r w:rsidRPr="004936F0">
        <w:rPr>
          <w:rFonts w:ascii="宋体" w:hAnsi="宋体" w:hint="eastAsia"/>
          <w:b/>
          <w:bCs/>
          <w:sz w:val="21"/>
          <w:szCs w:val="21"/>
        </w:rPr>
        <w:t>付款方式</w:t>
      </w:r>
    </w:p>
    <w:p w:rsidR="006C311E" w:rsidRPr="004936F0" w:rsidRDefault="006C311E" w:rsidP="006C311E">
      <w:pPr>
        <w:ind w:firstLineChars="200" w:firstLine="420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根据北京互联网法院内控管理制度规定，该项目合同分三期支付，其中合同签订后支付项目总金额的5</w:t>
      </w:r>
      <w:r w:rsidRPr="004936F0">
        <w:rPr>
          <w:rFonts w:ascii="宋体" w:hAnsi="宋体"/>
          <w:sz w:val="21"/>
          <w:szCs w:val="21"/>
        </w:rPr>
        <w:t>0%</w:t>
      </w:r>
      <w:r w:rsidRPr="004936F0">
        <w:rPr>
          <w:rFonts w:ascii="宋体" w:hAnsi="宋体" w:hint="eastAsia"/>
          <w:sz w:val="21"/>
          <w:szCs w:val="21"/>
        </w:rPr>
        <w:t>作为首付款，服务满半年后，若报价人无违约行为支付项目总金额4</w:t>
      </w:r>
      <w:r w:rsidRPr="004936F0">
        <w:rPr>
          <w:rFonts w:ascii="宋体" w:hAnsi="宋体"/>
          <w:sz w:val="21"/>
          <w:szCs w:val="21"/>
        </w:rPr>
        <w:t>5%</w:t>
      </w:r>
      <w:r w:rsidRPr="004936F0">
        <w:rPr>
          <w:rFonts w:ascii="宋体" w:hAnsi="宋体" w:hint="eastAsia"/>
          <w:sz w:val="21"/>
          <w:szCs w:val="21"/>
        </w:rPr>
        <w:t>的款项，合同到期前一个月，且完成验收服务后，若报价人无违约行可支付剩余</w:t>
      </w:r>
      <w:r w:rsidRPr="004936F0">
        <w:rPr>
          <w:rFonts w:ascii="宋体" w:hAnsi="宋体"/>
          <w:sz w:val="21"/>
          <w:szCs w:val="21"/>
        </w:rPr>
        <w:t>5%</w:t>
      </w:r>
      <w:r w:rsidRPr="004936F0">
        <w:rPr>
          <w:rFonts w:ascii="宋体" w:hAnsi="宋体" w:hint="eastAsia"/>
          <w:sz w:val="21"/>
          <w:szCs w:val="21"/>
        </w:rPr>
        <w:t>的款项。</w:t>
      </w:r>
    </w:p>
    <w:p w:rsidR="006C311E" w:rsidRPr="004936F0" w:rsidRDefault="006C311E" w:rsidP="006C311E">
      <w:pPr>
        <w:pStyle w:val="a5"/>
        <w:numPr>
          <w:ilvl w:val="0"/>
          <w:numId w:val="1"/>
        </w:numPr>
        <w:adjustRightInd/>
        <w:spacing w:line="240" w:lineRule="auto"/>
        <w:ind w:firstLineChars="0"/>
        <w:textAlignment w:val="auto"/>
        <w:rPr>
          <w:rFonts w:ascii="宋体" w:hAnsi="宋体"/>
          <w:b/>
          <w:bCs/>
          <w:sz w:val="21"/>
          <w:szCs w:val="21"/>
        </w:rPr>
      </w:pPr>
      <w:r w:rsidRPr="004936F0">
        <w:rPr>
          <w:rFonts w:ascii="宋体" w:hAnsi="宋体" w:hint="eastAsia"/>
          <w:b/>
          <w:bCs/>
          <w:sz w:val="21"/>
          <w:szCs w:val="21"/>
        </w:rPr>
        <w:t>其他相关要求</w:t>
      </w:r>
    </w:p>
    <w:p w:rsidR="006C311E" w:rsidRPr="004936F0" w:rsidRDefault="006C311E" w:rsidP="006C311E">
      <w:pPr>
        <w:ind w:firstLineChars="200" w:firstLine="420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报价人应保证：在与采购人缔约、履约及履约结束后，报价人及报价人的工作人员(或通过第三人)不得以任何形式向采购人的工作人员行贿，包括但不限于提供金钱、回扣或其他利益，或就相关利益</w:t>
      </w:r>
      <w:proofErr w:type="gramStart"/>
      <w:r w:rsidRPr="004936F0">
        <w:rPr>
          <w:rFonts w:ascii="宋体" w:hAnsi="宋体" w:hint="eastAsia"/>
          <w:sz w:val="21"/>
          <w:szCs w:val="21"/>
        </w:rPr>
        <w:t>作出</w:t>
      </w:r>
      <w:proofErr w:type="gramEnd"/>
      <w:r w:rsidRPr="004936F0">
        <w:rPr>
          <w:rFonts w:ascii="宋体" w:hAnsi="宋体" w:hint="eastAsia"/>
          <w:sz w:val="21"/>
          <w:szCs w:val="21"/>
        </w:rPr>
        <w:t>允诺，以获得缔约机会、抬高合同价款、降低合同履行标准。如存在上述情形，一经查实，采购人有权解除本合同，报价人还应向采购人支付相当于本合同已履行金额30%的违约金，如给采购人造成其他损失，报价人还应赔偿采购人的其他损失。报价人违反本条款，在本合同履约结束后10年内，采购人均有权向报价人行使本条款相关权利。报价人承担上述违约责任，不影响报价人和相关人员承担刑事责任。</w:t>
      </w:r>
    </w:p>
    <w:p w:rsidR="006C311E" w:rsidRPr="00D35EE3" w:rsidRDefault="006C311E" w:rsidP="006C311E">
      <w:pPr>
        <w:ind w:firstLineChars="200" w:firstLine="420"/>
        <w:rPr>
          <w:rFonts w:ascii="宋体" w:hAnsi="宋体"/>
          <w:sz w:val="21"/>
          <w:szCs w:val="21"/>
        </w:rPr>
      </w:pPr>
      <w:r w:rsidRPr="004936F0">
        <w:rPr>
          <w:rFonts w:ascii="宋体" w:hAnsi="宋体" w:hint="eastAsia"/>
          <w:sz w:val="21"/>
          <w:szCs w:val="21"/>
        </w:rPr>
        <w:t>采购人工作人员如有向报价人索要贿赂情形，报价人应及时向采购</w:t>
      </w:r>
      <w:r w:rsidRPr="00D35EE3">
        <w:rPr>
          <w:rFonts w:ascii="宋体" w:hAnsi="宋体" w:hint="eastAsia"/>
          <w:sz w:val="21"/>
          <w:szCs w:val="21"/>
        </w:rPr>
        <w:t>人或纪检监察机关举报。</w:t>
      </w:r>
    </w:p>
    <w:p w:rsidR="006C311E" w:rsidRPr="00D35EE3" w:rsidRDefault="006C311E" w:rsidP="006C311E">
      <w:pPr>
        <w:pStyle w:val="a5"/>
        <w:numPr>
          <w:ilvl w:val="0"/>
          <w:numId w:val="1"/>
        </w:numPr>
        <w:adjustRightInd/>
        <w:spacing w:line="240" w:lineRule="auto"/>
        <w:ind w:firstLineChars="0"/>
        <w:textAlignment w:val="auto"/>
        <w:rPr>
          <w:rFonts w:ascii="宋体" w:hAnsi="宋体"/>
          <w:b/>
          <w:bCs/>
          <w:sz w:val="21"/>
          <w:szCs w:val="21"/>
        </w:rPr>
      </w:pPr>
      <w:r w:rsidRPr="00D35EE3">
        <w:rPr>
          <w:rFonts w:ascii="宋体" w:hAnsi="宋体" w:hint="eastAsia"/>
          <w:b/>
          <w:bCs/>
          <w:sz w:val="21"/>
          <w:szCs w:val="21"/>
        </w:rPr>
        <w:t>服务期限</w:t>
      </w:r>
    </w:p>
    <w:p w:rsidR="006C311E" w:rsidRPr="00007684" w:rsidRDefault="006C311E" w:rsidP="006C311E">
      <w:pPr>
        <w:pStyle w:val="a5"/>
        <w:adjustRightInd/>
        <w:spacing w:line="240" w:lineRule="auto"/>
        <w:ind w:left="720" w:firstLineChars="0" w:firstLine="0"/>
        <w:textAlignment w:val="auto"/>
        <w:rPr>
          <w:rFonts w:ascii="宋体" w:hAnsi="宋体" w:hint="eastAsia"/>
          <w:sz w:val="21"/>
          <w:szCs w:val="21"/>
        </w:rPr>
      </w:pPr>
      <w:r w:rsidRPr="00D35EE3">
        <w:rPr>
          <w:rFonts w:ascii="宋体" w:hAnsi="宋体" w:hint="eastAsia"/>
          <w:sz w:val="21"/>
          <w:szCs w:val="21"/>
        </w:rPr>
        <w:t>一年</w:t>
      </w:r>
      <w:r w:rsidRPr="00D35EE3">
        <w:rPr>
          <w:rFonts w:ascii="宋体" w:hAnsi="宋体"/>
          <w:sz w:val="21"/>
          <w:szCs w:val="21"/>
        </w:rPr>
        <w:t>。</w:t>
      </w:r>
    </w:p>
    <w:p w:rsidR="006C311E" w:rsidRPr="00D46C32" w:rsidRDefault="006C311E" w:rsidP="006C311E">
      <w:pPr>
        <w:pStyle w:val="a5"/>
        <w:numPr>
          <w:ilvl w:val="0"/>
          <w:numId w:val="1"/>
        </w:numPr>
        <w:adjustRightInd/>
        <w:spacing w:line="240" w:lineRule="auto"/>
        <w:ind w:firstLineChars="0"/>
        <w:textAlignment w:val="auto"/>
        <w:rPr>
          <w:rFonts w:ascii="宋体" w:hAnsi="宋体"/>
          <w:b/>
          <w:bCs/>
          <w:sz w:val="21"/>
          <w:szCs w:val="21"/>
        </w:rPr>
      </w:pPr>
      <w:r w:rsidRPr="00D46C32">
        <w:rPr>
          <w:rFonts w:ascii="宋体" w:hAnsi="宋体" w:hint="eastAsia"/>
          <w:b/>
          <w:bCs/>
          <w:sz w:val="21"/>
          <w:szCs w:val="21"/>
        </w:rPr>
        <w:t>合同条款</w:t>
      </w:r>
    </w:p>
    <w:p w:rsidR="006C311E" w:rsidRPr="00D46C32" w:rsidRDefault="006C311E" w:rsidP="006C311E">
      <w:pPr>
        <w:pStyle w:val="a5"/>
        <w:ind w:left="720" w:firstLineChars="0" w:firstLine="0"/>
        <w:rPr>
          <w:rFonts w:ascii="宋体" w:hAnsi="宋体"/>
          <w:bCs/>
          <w:sz w:val="21"/>
          <w:szCs w:val="21"/>
        </w:rPr>
      </w:pPr>
      <w:r w:rsidRPr="00D46C32">
        <w:rPr>
          <w:rFonts w:ascii="宋体" w:hAnsi="宋体" w:hint="eastAsia"/>
          <w:bCs/>
          <w:sz w:val="21"/>
          <w:szCs w:val="21"/>
        </w:rPr>
        <w:t>依据采购人要求。</w:t>
      </w:r>
    </w:p>
    <w:p w:rsidR="00575ADE" w:rsidRDefault="006C311E">
      <w:bookmarkStart w:id="2" w:name="_GoBack"/>
      <w:bookmarkEnd w:id="2"/>
    </w:p>
    <w:sectPr w:rsidR="00575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8D8"/>
    <w:multiLevelType w:val="hybridMultilevel"/>
    <w:tmpl w:val="B5167F3A"/>
    <w:lvl w:ilvl="0" w:tplc="BE7C0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E1667C1"/>
    <w:multiLevelType w:val="hybridMultilevel"/>
    <w:tmpl w:val="D48459A8"/>
    <w:lvl w:ilvl="0" w:tplc="5622CCD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7141F4A"/>
    <w:multiLevelType w:val="hybridMultilevel"/>
    <w:tmpl w:val="3B80FFD8"/>
    <w:lvl w:ilvl="0" w:tplc="3BE414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96"/>
    <w:rsid w:val="001112F2"/>
    <w:rsid w:val="006609E6"/>
    <w:rsid w:val="006C311E"/>
    <w:rsid w:val="00D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40DB5-B052-45A2-AF56-1E3E23F7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1E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6C311E"/>
  </w:style>
  <w:style w:type="character" w:customStyle="1" w:styleId="a4">
    <w:name w:val="批注文字 字符"/>
    <w:basedOn w:val="a0"/>
    <w:link w:val="a3"/>
    <w:rsid w:val="006C311E"/>
    <w:rPr>
      <w:rFonts w:ascii="Times New Roman" w:eastAsia="宋体" w:hAnsi="Times New Roman" w:cs="Times New Roman"/>
      <w:kern w:val="0"/>
      <w:sz w:val="24"/>
    </w:rPr>
  </w:style>
  <w:style w:type="paragraph" w:styleId="a5">
    <w:name w:val="List Paragraph"/>
    <w:basedOn w:val="a"/>
    <w:uiPriority w:val="34"/>
    <w:qFormat/>
    <w:rsid w:val="006C311E"/>
    <w:pPr>
      <w:ind w:firstLineChars="200" w:firstLine="420"/>
    </w:pPr>
  </w:style>
  <w:style w:type="paragraph" w:customStyle="1" w:styleId="1">
    <w:name w:val="列表段落1"/>
    <w:basedOn w:val="a"/>
    <w:uiPriority w:val="99"/>
    <w:qFormat/>
    <w:rsid w:val="006C311E"/>
    <w:pPr>
      <w:adjustRightInd/>
      <w:spacing w:line="240" w:lineRule="auto"/>
      <w:ind w:firstLineChars="200" w:firstLine="420"/>
      <w:jc w:val="both"/>
      <w:textAlignment w:val="auto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李锐</dc:creator>
  <cp:keywords/>
  <dc:description/>
  <cp:lastModifiedBy>李锐</cp:lastModifiedBy>
  <cp:revision>2</cp:revision>
  <dcterms:created xsi:type="dcterms:W3CDTF">2023-04-19T09:03:00Z</dcterms:created>
  <dcterms:modified xsi:type="dcterms:W3CDTF">2023-04-19T09:03:00Z</dcterms:modified>
</cp:coreProperties>
</file>