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567"/>
        </w:tabs>
        <w:rPr>
          <w:bCs/>
          <w:highlight w:val="none"/>
        </w:rPr>
      </w:pPr>
    </w:p>
    <w:p>
      <w:pPr>
        <w:pStyle w:val="5"/>
        <w:tabs>
          <w:tab w:val="left" w:pos="567"/>
        </w:tabs>
        <w:jc w:val="center"/>
        <w:rPr>
          <w:b/>
          <w:highlight w:val="none"/>
        </w:rPr>
      </w:pPr>
      <w:r>
        <w:rPr>
          <w:rFonts w:hint="eastAsia"/>
          <w:b/>
          <w:highlight w:val="none"/>
        </w:rPr>
        <w:t>第二包</w:t>
      </w:r>
    </w:p>
    <w:p>
      <w:pPr>
        <w:pStyle w:val="5"/>
        <w:tabs>
          <w:tab w:val="left" w:pos="567"/>
        </w:tabs>
        <w:rPr>
          <w:b/>
          <w:highlight w:val="none"/>
        </w:rPr>
      </w:pPr>
    </w:p>
    <w:p>
      <w:pPr>
        <w:numPr>
          <w:ilvl w:val="0"/>
          <w:numId w:val="1"/>
        </w:numPr>
        <w:ind w:left="709"/>
        <w:rPr>
          <w:b/>
          <w:sz w:val="21"/>
          <w:szCs w:val="21"/>
          <w:highlight w:val="none"/>
        </w:rPr>
      </w:pPr>
      <w:r>
        <w:rPr>
          <w:rFonts w:hint="eastAsia"/>
          <w:b/>
          <w:sz w:val="21"/>
          <w:szCs w:val="21"/>
          <w:highlight w:val="none"/>
        </w:rPr>
        <w:t>采购清单</w:t>
      </w:r>
    </w:p>
    <w:tbl>
      <w:tblPr>
        <w:tblStyle w:val="8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477"/>
        <w:gridCol w:w="1789"/>
        <w:gridCol w:w="154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序号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货物或服务名称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数量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单位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rFonts w:hint="eastAsia"/>
                <w:b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2477" w:type="dxa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会议及洗衣服务</w:t>
            </w:r>
          </w:p>
        </w:tc>
        <w:tc>
          <w:tcPr>
            <w:tcW w:w="1789" w:type="dxa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</w:t>
            </w:r>
          </w:p>
        </w:tc>
        <w:tc>
          <w:tcPr>
            <w:tcW w:w="154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项</w:t>
            </w:r>
          </w:p>
        </w:tc>
        <w:tc>
          <w:tcPr>
            <w:tcW w:w="2035" w:type="dxa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无</w:t>
            </w:r>
          </w:p>
        </w:tc>
      </w:tr>
    </w:tbl>
    <w:p>
      <w:pPr>
        <w:numPr>
          <w:ilvl w:val="0"/>
          <w:numId w:val="1"/>
        </w:numPr>
        <w:ind w:left="709"/>
        <w:rPr>
          <w:b/>
          <w:sz w:val="21"/>
          <w:szCs w:val="21"/>
          <w:highlight w:val="none"/>
        </w:rPr>
      </w:pPr>
      <w:r>
        <w:rPr>
          <w:rFonts w:hint="eastAsia"/>
          <w:b/>
          <w:sz w:val="21"/>
          <w:szCs w:val="21"/>
          <w:highlight w:val="none"/>
        </w:rPr>
        <w:t>项目背景或简况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本包物业服务项目包括：会议服务、洗衣服务。本项目所需服务人员数量如下：会议服务员共计3</w:t>
      </w:r>
      <w:r>
        <w:rPr>
          <w:rFonts w:hint="eastAsia" w:ascii="宋体" w:hAnsi="宋体" w:cs="微软雅黑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微软雅黑"/>
          <w:sz w:val="21"/>
          <w:szCs w:val="21"/>
          <w:highlight w:val="none"/>
        </w:rPr>
        <w:t>人(含主管1 人)，其中局机关驻地和南横街驻地共27人、设施处驻地2人、和平里驻地5人。洗衣服务人员共需18人：其中局机关8人、设施处1人、南横街4人、和平里驻地5人（含理发员1人）。</w:t>
      </w:r>
    </w:p>
    <w:p>
      <w:pPr>
        <w:spacing w:line="400" w:lineRule="exact"/>
        <w:ind w:firstLine="420" w:firstLineChars="200"/>
        <w:rPr>
          <w:rFonts w:hint="eastAsia"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本包预算：</w:t>
      </w:r>
      <w:r>
        <w:rPr>
          <w:rFonts w:hint="eastAsia" w:ascii="宋体" w:hAnsi="宋体" w:cs="微软雅黑"/>
          <w:sz w:val="21"/>
          <w:szCs w:val="21"/>
          <w:highlight w:val="none"/>
          <w:lang w:val="en-US" w:eastAsia="zh-CN"/>
        </w:rPr>
        <w:t>961.2</w:t>
      </w:r>
      <w:r>
        <w:rPr>
          <w:rFonts w:hint="eastAsia" w:ascii="宋体" w:hAnsi="宋体" w:cs="微软雅黑"/>
          <w:sz w:val="21"/>
          <w:szCs w:val="21"/>
          <w:highlight w:val="none"/>
        </w:rPr>
        <w:t>万元，服务期：三年。</w:t>
      </w:r>
    </w:p>
    <w:p>
      <w:pPr>
        <w:spacing w:line="400" w:lineRule="exact"/>
        <w:ind w:firstLine="420" w:firstLineChars="200"/>
        <w:rPr>
          <w:rFonts w:hint="eastAsia" w:ascii="宋体" w:hAnsi="宋体" w:cs="微软雅黑"/>
          <w:sz w:val="21"/>
          <w:szCs w:val="21"/>
          <w:highlight w:val="none"/>
        </w:rPr>
      </w:pPr>
    </w:p>
    <w:p>
      <w:pPr>
        <w:numPr>
          <w:ilvl w:val="0"/>
          <w:numId w:val="1"/>
        </w:numPr>
        <w:ind w:left="709"/>
        <w:rPr>
          <w:b/>
          <w:sz w:val="21"/>
          <w:szCs w:val="21"/>
          <w:highlight w:val="none"/>
        </w:rPr>
      </w:pPr>
      <w:r>
        <w:rPr>
          <w:rFonts w:hint="eastAsia"/>
          <w:b/>
          <w:sz w:val="21"/>
          <w:szCs w:val="21"/>
          <w:highlight w:val="none"/>
        </w:rPr>
        <w:t>技术参数要求、服务要求</w:t>
      </w:r>
    </w:p>
    <w:p>
      <w:pPr>
        <w:spacing w:line="360" w:lineRule="auto"/>
        <w:jc w:val="center"/>
        <w:rPr>
          <w:rFonts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会议服务部分</w:t>
      </w:r>
    </w:p>
    <w:p>
      <w:pPr>
        <w:tabs>
          <w:tab w:val="left" w:pos="1890"/>
        </w:tabs>
        <w:spacing w:line="400" w:lineRule="exact"/>
        <w:ind w:firstLine="422" w:firstLineChars="200"/>
        <w:rPr>
          <w:rFonts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（一）会议服务项目单位及地点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1、局机关驻地（北京市西城区阜成门北大街1号）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2、设施处驻地（北京东城区马家堡11号）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微软雅黑"/>
          <w:sz w:val="21"/>
          <w:szCs w:val="21"/>
          <w:highlight w:val="none"/>
        </w:rPr>
        <w:t>、和平里驻地（北京市东城区和平里北街2号）</w:t>
      </w:r>
    </w:p>
    <w:p>
      <w:pPr>
        <w:tabs>
          <w:tab w:val="left" w:pos="1890"/>
        </w:tabs>
        <w:spacing w:line="400" w:lineRule="exact"/>
        <w:ind w:firstLine="422" w:firstLineChars="200"/>
        <w:rPr>
          <w:rFonts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（二）会议服务总体要求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以提供优质服务为宗旨，以规范管理为手段，以实现人、财、物的最佳结合为目标，按照会议服务的自身规律，采取有效的形式，实施全方位统一的管理。服务公司应健全制度，规范运作，以合理的投入，获得最大的效益，实现最佳的管理目标。积极体现人性化、个性化的时代要求，有利于工作，有利于生活，有利于发展，为采购人提供优质完美的服务，努力创造一个文明、安全、高效、舒适的新环境。</w:t>
      </w:r>
    </w:p>
    <w:p>
      <w:pPr>
        <w:tabs>
          <w:tab w:val="left" w:pos="1890"/>
        </w:tabs>
        <w:spacing w:line="400" w:lineRule="exact"/>
        <w:ind w:firstLine="422" w:firstLineChars="200"/>
        <w:rPr>
          <w:rFonts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（三）会议室基本情况</w:t>
      </w:r>
    </w:p>
    <w:p>
      <w:pPr>
        <w:tabs>
          <w:tab w:val="left" w:pos="1890"/>
        </w:tabs>
        <w:spacing w:line="400" w:lineRule="exact"/>
        <w:ind w:firstLine="422" w:firstLineChars="200"/>
        <w:rPr>
          <w:rFonts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1、局机关驻地</w:t>
      </w:r>
    </w:p>
    <w:p>
      <w:pPr>
        <w:spacing w:line="400" w:lineRule="exact"/>
        <w:ind w:firstLine="840" w:firstLineChars="4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微软雅黑"/>
          <w:sz w:val="21"/>
          <w:szCs w:val="21"/>
          <w:highlight w:val="none"/>
          <w:lang w:val="en-US" w:eastAsia="zh-CN"/>
        </w:rPr>
        <w:t>1）</w:t>
      </w:r>
      <w:r>
        <w:rPr>
          <w:rFonts w:hint="eastAsia" w:ascii="宋体" w:hAnsi="宋体" w:cs="微软雅黑"/>
          <w:sz w:val="21"/>
          <w:szCs w:val="21"/>
          <w:highlight w:val="none"/>
        </w:rPr>
        <w:t>大小会议室16个</w:t>
      </w:r>
      <w:r>
        <w:rPr>
          <w:rFonts w:hint="eastAsia" w:ascii="宋体" w:hAnsi="宋体" w:cs="微软雅黑"/>
          <w:sz w:val="21"/>
          <w:szCs w:val="21"/>
          <w:highlight w:val="none"/>
          <w:lang w:eastAsia="zh-CN"/>
        </w:rPr>
        <w:t>及其它服务房间</w:t>
      </w:r>
      <w:r>
        <w:rPr>
          <w:rFonts w:hint="eastAsia" w:ascii="宋体" w:hAnsi="宋体" w:cs="微软雅黑"/>
          <w:sz w:val="21"/>
          <w:szCs w:val="21"/>
          <w:highlight w:val="none"/>
          <w:lang w:val="en-US" w:eastAsia="zh-CN"/>
        </w:rPr>
        <w:t>40个</w:t>
      </w:r>
      <w:r>
        <w:rPr>
          <w:rFonts w:hint="eastAsia" w:ascii="宋体" w:hAnsi="宋体" w:cs="微软雅黑"/>
          <w:sz w:val="21"/>
          <w:szCs w:val="21"/>
          <w:highlight w:val="none"/>
        </w:rPr>
        <w:t>；</w:t>
      </w:r>
    </w:p>
    <w:p>
      <w:pPr>
        <w:tabs>
          <w:tab w:val="left" w:pos="1890"/>
        </w:tabs>
        <w:spacing w:line="400" w:lineRule="exact"/>
        <w:ind w:firstLine="422" w:firstLineChars="200"/>
        <w:rPr>
          <w:rFonts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2、设施处驻地</w:t>
      </w:r>
    </w:p>
    <w:p>
      <w:pPr>
        <w:spacing w:line="400" w:lineRule="exact"/>
        <w:ind w:firstLine="840" w:firstLineChars="4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（1）会议室3个</w:t>
      </w:r>
      <w:r>
        <w:rPr>
          <w:rFonts w:hint="eastAsia" w:ascii="宋体" w:hAnsi="宋体" w:cs="微软雅黑"/>
          <w:sz w:val="21"/>
          <w:szCs w:val="21"/>
          <w:highlight w:val="none"/>
          <w:lang w:eastAsia="zh-CN"/>
        </w:rPr>
        <w:t>及其它服务房间</w:t>
      </w:r>
      <w:r>
        <w:rPr>
          <w:rFonts w:hint="eastAsia" w:ascii="宋体" w:hAnsi="宋体" w:cs="微软雅黑"/>
          <w:sz w:val="21"/>
          <w:szCs w:val="21"/>
          <w:highlight w:val="none"/>
          <w:lang w:val="en-US" w:eastAsia="zh-CN"/>
        </w:rPr>
        <w:t>5个</w:t>
      </w:r>
      <w:r>
        <w:rPr>
          <w:rFonts w:hint="eastAsia" w:ascii="宋体" w:hAnsi="宋体" w:cs="微软雅黑"/>
          <w:sz w:val="21"/>
          <w:szCs w:val="21"/>
          <w:highlight w:val="none"/>
        </w:rPr>
        <w:t>；</w:t>
      </w:r>
    </w:p>
    <w:p>
      <w:pPr>
        <w:tabs>
          <w:tab w:val="left" w:pos="1890"/>
        </w:tabs>
        <w:spacing w:line="400" w:lineRule="exact"/>
        <w:ind w:firstLine="422" w:firstLineChars="200"/>
        <w:rPr>
          <w:rFonts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3、南横街驻地</w:t>
      </w:r>
    </w:p>
    <w:p>
      <w:pPr>
        <w:spacing w:line="400" w:lineRule="exact"/>
        <w:ind w:firstLine="840" w:firstLineChars="400"/>
        <w:rPr>
          <w:rFonts w:hint="eastAsia"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（1）会议室10个</w:t>
      </w:r>
      <w:r>
        <w:rPr>
          <w:rFonts w:hint="eastAsia" w:ascii="宋体" w:hAnsi="宋体" w:cs="微软雅黑"/>
          <w:sz w:val="21"/>
          <w:szCs w:val="21"/>
          <w:highlight w:val="none"/>
          <w:lang w:eastAsia="zh-CN"/>
        </w:rPr>
        <w:t>及其它服务房间</w:t>
      </w:r>
      <w:r>
        <w:rPr>
          <w:rFonts w:hint="eastAsia" w:ascii="宋体" w:hAnsi="宋体" w:cs="微软雅黑"/>
          <w:sz w:val="21"/>
          <w:szCs w:val="21"/>
          <w:highlight w:val="none"/>
        </w:rPr>
        <w:t>15</w:t>
      </w:r>
      <w:r>
        <w:rPr>
          <w:rFonts w:hint="eastAsia" w:ascii="宋体" w:hAnsi="宋体" w:cs="微软雅黑"/>
          <w:sz w:val="21"/>
          <w:szCs w:val="21"/>
          <w:highlight w:val="none"/>
          <w:lang w:eastAsia="zh-CN"/>
        </w:rPr>
        <w:t>个</w:t>
      </w:r>
      <w:r>
        <w:rPr>
          <w:rFonts w:hint="eastAsia" w:ascii="宋体" w:hAnsi="宋体" w:cs="微软雅黑"/>
          <w:sz w:val="21"/>
          <w:szCs w:val="21"/>
          <w:highlight w:val="none"/>
        </w:rPr>
        <w:t>。</w:t>
      </w:r>
    </w:p>
    <w:p>
      <w:pPr>
        <w:tabs>
          <w:tab w:val="left" w:pos="1890"/>
        </w:tabs>
        <w:spacing w:line="400" w:lineRule="exact"/>
        <w:ind w:firstLine="422" w:firstLineChars="200"/>
        <w:rPr>
          <w:rFonts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4、和平里驻地</w:t>
      </w:r>
    </w:p>
    <w:p>
      <w:pPr>
        <w:spacing w:line="400" w:lineRule="exact"/>
        <w:ind w:firstLine="840" w:firstLineChars="4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（1）会议室</w:t>
      </w:r>
      <w:r>
        <w:rPr>
          <w:rFonts w:hint="eastAsia" w:ascii="宋体" w:hAnsi="宋体" w:cs="微软雅黑"/>
          <w:sz w:val="21"/>
          <w:szCs w:val="21"/>
          <w:highlight w:val="none"/>
          <w:lang w:val="en-US" w:eastAsia="zh-CN"/>
        </w:rPr>
        <w:t>15个及其它服务房间</w:t>
      </w:r>
      <w:r>
        <w:rPr>
          <w:rFonts w:hint="eastAsia" w:ascii="宋体" w:hAnsi="宋体" w:cs="微软雅黑"/>
          <w:sz w:val="21"/>
          <w:szCs w:val="21"/>
          <w:highlight w:val="none"/>
        </w:rPr>
        <w:t>13</w:t>
      </w:r>
      <w:r>
        <w:rPr>
          <w:rFonts w:hint="eastAsia" w:ascii="宋体" w:hAnsi="宋体" w:cs="微软雅黑"/>
          <w:sz w:val="21"/>
          <w:szCs w:val="21"/>
          <w:highlight w:val="none"/>
          <w:lang w:eastAsia="zh-CN"/>
        </w:rPr>
        <w:t>个</w:t>
      </w:r>
      <w:r>
        <w:rPr>
          <w:rFonts w:hint="eastAsia" w:ascii="宋体" w:hAnsi="宋体" w:cs="微软雅黑"/>
          <w:sz w:val="21"/>
          <w:szCs w:val="21"/>
          <w:highlight w:val="none"/>
        </w:rPr>
        <w:t>。</w:t>
      </w:r>
    </w:p>
    <w:p>
      <w:pPr>
        <w:spacing w:line="400" w:lineRule="exact"/>
        <w:ind w:firstLine="840" w:firstLineChars="400"/>
        <w:rPr>
          <w:rFonts w:ascii="宋体" w:hAnsi="宋体" w:cs="微软雅黑"/>
          <w:sz w:val="21"/>
          <w:szCs w:val="21"/>
          <w:highlight w:val="none"/>
        </w:rPr>
      </w:pPr>
    </w:p>
    <w:p>
      <w:pPr>
        <w:tabs>
          <w:tab w:val="left" w:pos="360"/>
        </w:tabs>
        <w:spacing w:line="400" w:lineRule="exact"/>
        <w:ind w:firstLine="422" w:firstLineChars="200"/>
        <w:rPr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</w:rPr>
        <w:t>（四）</w:t>
      </w:r>
      <w:r>
        <w:rPr>
          <w:rFonts w:hint="eastAsia"/>
          <w:b/>
          <w:sz w:val="21"/>
          <w:szCs w:val="21"/>
          <w:highlight w:val="none"/>
        </w:rPr>
        <w:t>会议服务内容及要求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负责该项目的会议服务，会议所需消耗品由采购人提供，服务公司统一管理，服务公司按季度列出需求计划（每季度末提出下一季度需求），具体管理方案应在响应文件中详细注明。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所有会议室、会客室、值班室的服务、保洁工作，提供茶水、矿泉水等相关服务。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会议服务具体要求</w:t>
      </w:r>
    </w:p>
    <w:tbl>
      <w:tblPr>
        <w:tblStyle w:val="8"/>
        <w:tblW w:w="8640" w:type="dxa"/>
        <w:tblInd w:w="26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6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操作管理项目</w:t>
            </w:r>
          </w:p>
        </w:tc>
        <w:tc>
          <w:tcPr>
            <w:tcW w:w="6560" w:type="dxa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工作要求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值班室</w:t>
            </w:r>
          </w:p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服务及接待</w:t>
            </w:r>
          </w:p>
        </w:tc>
        <w:tc>
          <w:tcPr>
            <w:tcW w:w="6560" w:type="dxa"/>
          </w:tcPr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准确接听电话，协调各部门解决处理，并分类登记、汇总处理结果。填报工作日记，解答服务单位的提问，并做好相关记录，做好公共钥匙的保管并按规定发放，同时做好文字交接记录。来客来访登记。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会议服务及接待</w:t>
            </w:r>
          </w:p>
        </w:tc>
        <w:tc>
          <w:tcPr>
            <w:tcW w:w="6560" w:type="dxa"/>
          </w:tcPr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负责对各类会议的会前准备、会中服务、会后清理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（1）根据会议类别及时调整家具布局，并按采购人要求做好会议用品的码放；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（2）提供会议期间的常规服务；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（3）对来访嘉宾，进行引导服务；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（4）每半年对办公家具打蜡养护；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（5）随时清理会议室、小餐厅内杂物、保持清洁整齐，负责会议所用的会标、纸杯、茶叶等消耗品；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（6）每月统计会议次数及与会人员人数报采购人；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（7）对会议室及值班室内办公家具的使用状况进行检查、统计并以书面形式及时向采购人上报情况。</w:t>
            </w:r>
          </w:p>
        </w:tc>
      </w:tr>
    </w:tbl>
    <w:p>
      <w:pPr>
        <w:tabs>
          <w:tab w:val="left" w:pos="360"/>
        </w:tabs>
        <w:spacing w:line="360" w:lineRule="auto"/>
        <w:rPr>
          <w:rFonts w:ascii="宋体" w:hAnsi="宋体" w:cs="宋体"/>
          <w:sz w:val="28"/>
          <w:highlight w:val="none"/>
        </w:rPr>
      </w:pPr>
    </w:p>
    <w:p>
      <w:pPr>
        <w:tabs>
          <w:tab w:val="left" w:pos="360"/>
        </w:tabs>
        <w:spacing w:line="400" w:lineRule="exact"/>
        <w:ind w:firstLine="422" w:firstLineChars="200"/>
        <w:rPr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</w:rPr>
        <w:t>（五）</w:t>
      </w:r>
      <w:r>
        <w:rPr>
          <w:rFonts w:hint="eastAsia"/>
          <w:b/>
          <w:sz w:val="21"/>
          <w:szCs w:val="21"/>
          <w:highlight w:val="none"/>
        </w:rPr>
        <w:t>会议服务管理及人员要求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1、人员要求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（1）会议服务人员必须身份证、健康证、居住证等齐全，所有会议服务人员无违法违纪行为记录。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（2）服务人员要求具有职高以上学历并提供相关学历证明，接受过系统的会议服务和礼仪教育，要统一着装、干净、整洁、挂牌服务，讲究礼仪、仪表端正、态度热情，工作服务到位。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（3）会议服务人员要求：女性，身高160CM以上，18周岁至25周岁，五官端正，身材匀称，举止优雅，具有相关工作经验。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（4）会议服务主管1人，负责整个项目的协调沟通组织工作，具有相关工作经验三年（含）以上。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2、会议服务工作及人员日常管理基本要求</w:t>
      </w:r>
    </w:p>
    <w:tbl>
      <w:tblPr>
        <w:tblStyle w:val="8"/>
        <w:tblW w:w="9585" w:type="dxa"/>
        <w:tblInd w:w="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7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0" w:type="dxa"/>
            <w:vAlign w:val="center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操作管理项目</w:t>
            </w:r>
          </w:p>
        </w:tc>
        <w:tc>
          <w:tcPr>
            <w:tcW w:w="7905" w:type="dxa"/>
            <w:vAlign w:val="center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工作要求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日常工作</w:t>
            </w:r>
          </w:p>
        </w:tc>
        <w:tc>
          <w:tcPr>
            <w:tcW w:w="7905" w:type="dxa"/>
          </w:tcPr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每日工作于当日汇总，采购人相关部门确认。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每月各部门负责人2次例会，全员1次例会。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每月会务服务工作总结及下月工作计划交采购人。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每季度进行1次满意度调查。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各部门负责人每日对辖区至少进行巡查1次，并作相关记录。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按规定对各项应急预案进行演练。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全员均有义务在发现问题及隐患后，及时报相关部门，并采取相关措施。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人员管理</w:t>
            </w:r>
          </w:p>
        </w:tc>
        <w:tc>
          <w:tcPr>
            <w:tcW w:w="7905" w:type="dxa"/>
          </w:tcPr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上岗人员必须经过健康体检。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上岗前参加专项培训。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对被投诉员工尽快做出相应处理，处理意见反馈投诉方并征得投诉方认同。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人员服务要求必须细化、量化、标准化、严格化。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员工着装必须统一。</w:t>
            </w:r>
          </w:p>
        </w:tc>
      </w:tr>
    </w:tbl>
    <w:p>
      <w:pPr>
        <w:tabs>
          <w:tab w:val="left" w:pos="360"/>
        </w:tabs>
        <w:spacing w:line="400" w:lineRule="exact"/>
        <w:ind w:firstLine="105" w:firstLineChars="50"/>
        <w:rPr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</w:rPr>
        <w:t>（六）</w:t>
      </w:r>
      <w:r>
        <w:rPr>
          <w:rFonts w:hint="eastAsia"/>
          <w:b/>
          <w:sz w:val="21"/>
          <w:szCs w:val="21"/>
          <w:highlight w:val="none"/>
        </w:rPr>
        <w:t>会议服务管理工作的要求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1、接受采购人管理部门对会议服务日常工作的监督和管理，并对其负责。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2、根据有关法律、法规及本合同的约定，制定会议服务规章、制度。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3、根据政府机关工作特性，挑选政治可靠、品质优秀、技术娴熟、礼仪得体的工作人员做好服务工作。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4、建立投诉处理程序，对确认有效投诉的责任人，在采购人要求撤换的情况下及时撤换。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5、应具备应对突发公共卫生事件的能力和预案。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6、</w:t>
      </w:r>
      <w:r>
        <w:rPr>
          <w:rFonts w:hint="eastAsia" w:ascii="宋体" w:hAnsi="宋体" w:cs="微软雅黑"/>
          <w:sz w:val="21"/>
          <w:szCs w:val="21"/>
          <w:highlight w:val="none"/>
          <w:lang w:val="en-US" w:eastAsia="zh-CN"/>
        </w:rPr>
        <w:t>*</w:t>
      </w:r>
      <w:r>
        <w:rPr>
          <w:rFonts w:hint="eastAsia" w:ascii="宋体" w:hAnsi="宋体" w:cs="微软雅黑"/>
          <w:sz w:val="21"/>
          <w:szCs w:val="21"/>
          <w:highlight w:val="none"/>
        </w:rPr>
        <w:t>服务公司更换管理人员应征得采购人同意。服务公司必须承诺：合同履行期间，本项目服务人员的变动率每年不超过20%。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7、因政府机关工作的特殊性质，服务公司应有做好保密工作的相关经验及相应的管理制度，并有责任在提供服务时履行保密义务。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8、做好采购人指定的其它服务项目。</w:t>
      </w:r>
    </w:p>
    <w:p>
      <w:pPr>
        <w:tabs>
          <w:tab w:val="left" w:pos="360"/>
        </w:tabs>
        <w:spacing w:line="400" w:lineRule="exact"/>
        <w:ind w:firstLine="211" w:firstLineChars="100"/>
        <w:rPr>
          <w:rFonts w:ascii="宋体" w:hAnsi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</w:rPr>
        <w:t>（七）会议服务费用报价组成说明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1、会议服务人员的所有费用（含工资、工装费用、劳保用品费用、社会保险费、福利奖励费用及加班费等）。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2、服务公司管理费用及税金。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 xml:space="preserve">3、采购人提供： 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（1）会务服务中的消耗用品（如纸杯、消毒纸巾、小毛巾、矿泉水、暖瓶等）。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（2）免费提供会务服务人员的住宿场所。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（3）提供会务服务人员的就餐场所（为早中晚三餐）。根据规定服务公司每人每月须交纳450元餐费，每季度上交采购人，统一就餐。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（4）采购人免费提供办公、值班等用房。</w:t>
      </w:r>
    </w:p>
    <w:p>
      <w:pPr>
        <w:tabs>
          <w:tab w:val="left" w:pos="360"/>
        </w:tabs>
        <w:spacing w:line="360" w:lineRule="auto"/>
        <w:ind w:firstLine="482" w:firstLineChars="200"/>
        <w:rPr>
          <w:rFonts w:ascii="宋体" w:hAnsi="宋体" w:cs="宋体"/>
          <w:b/>
          <w:highlight w:val="none"/>
        </w:rPr>
      </w:pPr>
    </w:p>
    <w:p>
      <w:pPr>
        <w:jc w:val="center"/>
        <w:rPr>
          <w:rFonts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洗衣服务部分</w:t>
      </w:r>
    </w:p>
    <w:p>
      <w:pPr>
        <w:tabs>
          <w:tab w:val="left" w:pos="360"/>
        </w:tabs>
        <w:spacing w:line="400" w:lineRule="exact"/>
        <w:ind w:firstLine="422" w:firstLineChars="200"/>
        <w:rPr>
          <w:rFonts w:ascii="宋体" w:hAnsi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</w:rPr>
        <w:t>（一）洗衣服务单位及工作人员数量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1、局机关驻地：有1000名工作人员；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2、设施处驻地：有150名工作人员；</w:t>
      </w:r>
    </w:p>
    <w:p>
      <w:pPr>
        <w:spacing w:line="400" w:lineRule="exact"/>
        <w:ind w:firstLine="420" w:firstLineChars="200"/>
        <w:rPr>
          <w:rFonts w:hint="eastAsia"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3、南横街驻地：有500余名工作人员。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4、和平里驻地：有400名工作人员；</w:t>
      </w:r>
    </w:p>
    <w:p>
      <w:pPr>
        <w:tabs>
          <w:tab w:val="left" w:pos="360"/>
        </w:tabs>
        <w:spacing w:line="400" w:lineRule="exact"/>
        <w:ind w:firstLine="422" w:firstLineChars="200"/>
        <w:rPr>
          <w:rFonts w:ascii="宋体" w:hAnsi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</w:rPr>
        <w:t>（二）洗衣服务项目概况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1、要求为4个单位的全体工作人员提供洗衣服务。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2、洗衣</w:t>
      </w:r>
      <w:r>
        <w:rPr>
          <w:rFonts w:hint="eastAsia" w:ascii="宋体" w:hAnsi="宋体" w:cs="微软雅黑"/>
          <w:sz w:val="21"/>
          <w:szCs w:val="21"/>
          <w:highlight w:val="none"/>
          <w:lang w:eastAsia="zh-CN"/>
        </w:rPr>
        <w:t>房</w:t>
      </w:r>
      <w:r>
        <w:rPr>
          <w:rFonts w:hint="eastAsia" w:ascii="宋体" w:hAnsi="宋体" w:cs="微软雅黑"/>
          <w:sz w:val="21"/>
          <w:szCs w:val="21"/>
          <w:highlight w:val="none"/>
        </w:rPr>
        <w:t>情况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（1）局机关洗衣房使用面积为140平米。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（2）设施处洗衣房使用面积为31平米。</w:t>
      </w:r>
    </w:p>
    <w:p>
      <w:pPr>
        <w:spacing w:line="400" w:lineRule="exact"/>
        <w:ind w:firstLine="420" w:firstLineChars="200"/>
        <w:rPr>
          <w:rFonts w:hint="eastAsia"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（3）南横街洗衣房使用面积为44平米。</w:t>
      </w:r>
    </w:p>
    <w:p>
      <w:pPr>
        <w:spacing w:line="400" w:lineRule="exact"/>
        <w:ind w:firstLine="420" w:firstLineChars="200"/>
        <w:rPr>
          <w:rFonts w:hint="eastAsia"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（4）和平里驻地洗衣房使用面积为</w:t>
      </w:r>
      <w:r>
        <w:rPr>
          <w:rFonts w:hint="eastAsia" w:ascii="宋体" w:hAnsi="宋体" w:cs="微软雅黑"/>
          <w:sz w:val="21"/>
          <w:szCs w:val="21"/>
          <w:highlight w:val="none"/>
          <w:lang w:val="en-US" w:eastAsia="zh-CN"/>
        </w:rPr>
        <w:t>40</w:t>
      </w:r>
      <w:r>
        <w:rPr>
          <w:rFonts w:hint="eastAsia" w:ascii="宋体" w:hAnsi="宋体" w:cs="微软雅黑"/>
          <w:sz w:val="21"/>
          <w:szCs w:val="21"/>
          <w:highlight w:val="none"/>
        </w:rPr>
        <w:t>平米。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3、对洗衣服务人员日常管理工作要求</w:t>
      </w:r>
    </w:p>
    <w:tbl>
      <w:tblPr>
        <w:tblStyle w:val="8"/>
        <w:tblW w:w="8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66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95" w:type="dxa"/>
            <w:vAlign w:val="center"/>
          </w:tcPr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操作管理项目</w:t>
            </w:r>
          </w:p>
        </w:tc>
        <w:tc>
          <w:tcPr>
            <w:tcW w:w="6627" w:type="dxa"/>
            <w:vAlign w:val="center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工作要求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5" w:type="dxa"/>
            <w:vAlign w:val="center"/>
          </w:tcPr>
          <w:p>
            <w:pPr>
              <w:tabs>
                <w:tab w:val="left" w:pos="360"/>
              </w:tabs>
              <w:spacing w:line="360" w:lineRule="auto"/>
              <w:ind w:firstLine="210" w:firstLineChars="100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日常工作</w:t>
            </w:r>
          </w:p>
        </w:tc>
        <w:tc>
          <w:tcPr>
            <w:tcW w:w="6627" w:type="dxa"/>
          </w:tcPr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每日工作于当日汇总，向相关部门申报。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每月各部门负责人2次例会，全员1次例会。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每月洗衣服务工作总结及下月工作计划交采购人。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各部门负责人每日对洗衣房至少进行巡查1次，并作相关记录。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有噪音及异味工作情况时应及时停工检查。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全员均有义务在发现问题及隐患后，及时报相关部门，并采取相关措施。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 xml:space="preserve">洗衣操作人员中，至少有一人经过锅炉压力设备培训并持有劳动部门颁发的上岗证。 </w:t>
            </w:r>
          </w:p>
        </w:tc>
      </w:tr>
    </w:tbl>
    <w:p>
      <w:pPr>
        <w:spacing w:line="360" w:lineRule="auto"/>
        <w:outlineLvl w:val="0"/>
        <w:rPr>
          <w:rFonts w:ascii="宋体" w:hAnsi="宋体" w:cs="宋体"/>
          <w:b/>
          <w:sz w:val="30"/>
          <w:szCs w:val="30"/>
          <w:highlight w:val="none"/>
        </w:rPr>
      </w:pPr>
    </w:p>
    <w:p>
      <w:pPr>
        <w:tabs>
          <w:tab w:val="left" w:pos="360"/>
        </w:tabs>
        <w:spacing w:line="400" w:lineRule="exact"/>
        <w:ind w:firstLine="422" w:firstLineChars="200"/>
        <w:rPr>
          <w:rFonts w:ascii="宋体" w:hAnsi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</w:rPr>
        <w:t>（三）洗衣服务管理工作要求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1、接受采购人管理部门对洗衣服务日常工作的监督和管理，并对其负责。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2、根据有关法律、法规及本合同的约定，制定相关服务管理规章、制度。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3、建立投诉处理程序，对确认有效投诉的责任人，在采购人要求撤换的情况下及时撤换。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4、应具备应对突发公共卫生事件的能力和预案。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5、服务公司更换管理人员应征得采购人同意。必须承诺：合同履行期间，本项目服务人员的年变动率不超过20%。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6、因政府机关工作的特殊性质，服务公司应有做好保密工作的相关经验及相应的管理制度，并有责任在提供服务时履行保密义务。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7、每年配合采购人对锅炉承压设备按规定进行年检。</w:t>
      </w:r>
    </w:p>
    <w:p>
      <w:pPr>
        <w:tabs>
          <w:tab w:val="left" w:pos="360"/>
        </w:tabs>
        <w:spacing w:line="360" w:lineRule="auto"/>
        <w:rPr>
          <w:rFonts w:ascii="宋体" w:hAnsi="宋体" w:cs="宋体"/>
          <w:b/>
          <w:highlight w:val="none"/>
        </w:rPr>
      </w:pPr>
    </w:p>
    <w:p>
      <w:pPr>
        <w:tabs>
          <w:tab w:val="left" w:pos="360"/>
        </w:tabs>
        <w:spacing w:line="400" w:lineRule="exact"/>
        <w:ind w:firstLine="422" w:firstLineChars="200"/>
        <w:rPr>
          <w:rFonts w:ascii="宋体" w:hAnsi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</w:rPr>
        <w:t>（四）洗衣服务费用报价组成说明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1、服务公司相关服务人员的所有费用（含工资、工装费用、劳保用品费用、材料及耗材、社会保险费、福利奖励费用及加班费等）。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2、服务公司管理费用及税金。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 xml:space="preserve">3、采购人提供： 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（1）洗衣服务人员的就餐场所（为早中晚三餐）。按规定服务公司每月须交纳450元餐费,须每季度上交采购人，统一就餐。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（2）洗衣服务中的必备条件及用品（如洗涤剂、衣架、水、电、洗衣设备、工作场地等）。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（3）能源费用。</w:t>
      </w:r>
    </w:p>
    <w:p>
      <w:pPr>
        <w:spacing w:line="400" w:lineRule="exact"/>
        <w:ind w:left="420"/>
        <w:rPr>
          <w:b/>
          <w:sz w:val="21"/>
          <w:szCs w:val="21"/>
          <w:highlight w:val="none"/>
        </w:rPr>
      </w:pPr>
      <w:r>
        <w:rPr>
          <w:rFonts w:hint="eastAsia"/>
          <w:b/>
          <w:sz w:val="21"/>
          <w:szCs w:val="21"/>
          <w:highlight w:val="none"/>
        </w:rPr>
        <w:t>四、付款方式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在财政资金批复到位的情况下，按季度支付，结算时，乙方须向甲方开具正式发票，经甲方认可后，以支票或电汇方式支付相应服务费。如遇不可抗力或财政政策调整，则按当年度政策执行。</w:t>
      </w:r>
    </w:p>
    <w:p>
      <w:pPr>
        <w:spacing w:line="400" w:lineRule="exact"/>
        <w:ind w:left="420"/>
        <w:rPr>
          <w:b/>
          <w:sz w:val="21"/>
          <w:szCs w:val="21"/>
          <w:highlight w:val="none"/>
        </w:rPr>
      </w:pPr>
      <w:r>
        <w:rPr>
          <w:rFonts w:hint="eastAsia"/>
          <w:b/>
          <w:sz w:val="21"/>
          <w:szCs w:val="21"/>
          <w:highlight w:val="none"/>
        </w:rPr>
        <w:t>五、期限及服务地点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合同期限：</w:t>
      </w:r>
      <w:r>
        <w:rPr>
          <w:rFonts w:hint="eastAsia" w:ascii="宋体" w:hAnsi="宋体" w:cs="微软雅黑"/>
          <w:sz w:val="21"/>
          <w:szCs w:val="21"/>
          <w:highlight w:val="none"/>
          <w:lang w:val="en-US" w:eastAsia="zh-CN"/>
        </w:rPr>
        <w:t>自合同签订之日起三年，</w:t>
      </w:r>
      <w:r>
        <w:rPr>
          <w:rFonts w:hint="eastAsia" w:ascii="宋体" w:hAnsi="宋体" w:cs="微软雅黑"/>
          <w:sz w:val="21"/>
          <w:szCs w:val="21"/>
          <w:highlight w:val="none"/>
        </w:rPr>
        <w:t>2023年  月  日起至2026年  月  日止。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服务单位及地点：</w:t>
      </w:r>
    </w:p>
    <w:p>
      <w:pPr>
        <w:numPr>
          <w:ilvl w:val="0"/>
          <w:numId w:val="2"/>
        </w:numPr>
        <w:spacing w:line="400" w:lineRule="exact"/>
        <w:ind w:firstLine="420" w:firstLineChars="200"/>
        <w:rPr>
          <w:rFonts w:hint="eastAsia"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局机关（北京市西城区阜成门北大街1号）</w:t>
      </w:r>
    </w:p>
    <w:p>
      <w:pPr>
        <w:spacing w:line="400" w:lineRule="exact"/>
        <w:ind w:firstLine="420" w:firstLineChars="200"/>
        <w:rPr>
          <w:rFonts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2、设施处（北京市东城区马家堡路11号）</w:t>
      </w:r>
    </w:p>
    <w:p>
      <w:pPr>
        <w:spacing w:line="400" w:lineRule="exact"/>
        <w:ind w:firstLine="420" w:firstLineChars="200"/>
        <w:rPr>
          <w:rFonts w:hint="eastAsia"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3、南横街（北京市西城区南横东街6号）</w:t>
      </w:r>
    </w:p>
    <w:p>
      <w:pPr>
        <w:spacing w:line="400" w:lineRule="exact"/>
        <w:ind w:firstLine="420" w:firstLineChars="200"/>
        <w:rPr>
          <w:rFonts w:hint="eastAsia" w:ascii="宋体" w:hAnsi="宋体" w:cs="微软雅黑"/>
          <w:sz w:val="21"/>
          <w:szCs w:val="21"/>
          <w:highlight w:val="none"/>
        </w:rPr>
      </w:pPr>
      <w:r>
        <w:rPr>
          <w:rFonts w:hint="eastAsia" w:ascii="宋体" w:hAnsi="宋体" w:cs="微软雅黑"/>
          <w:sz w:val="21"/>
          <w:szCs w:val="21"/>
          <w:highlight w:val="none"/>
        </w:rPr>
        <w:t>4、和平里驻地（北京市东城区和平里北街2号）</w:t>
      </w:r>
    </w:p>
    <w:p>
      <w:pPr>
        <w:pStyle w:val="13"/>
        <w:numPr>
          <w:ilvl w:val="0"/>
          <w:numId w:val="0"/>
        </w:numPr>
        <w:snapToGrid w:val="0"/>
        <w:spacing w:before="0" w:after="0"/>
        <w:ind w:left="288"/>
        <w:rPr>
          <w:rFonts w:ascii="宋体" w:hAnsi="宋体"/>
          <w:highlight w:val="none"/>
        </w:rPr>
      </w:pPr>
      <w:bookmarkStart w:id="0" w:name="_Toc485134919"/>
      <w:r>
        <w:rPr>
          <w:rFonts w:hint="eastAsia" w:ascii="宋体" w:hAnsi="宋体"/>
          <w:highlight w:val="none"/>
        </w:rPr>
        <w:t>评分标准和评分方法</w:t>
      </w:r>
      <w:bookmarkEnd w:id="0"/>
    </w:p>
    <w:p>
      <w:pPr>
        <w:pStyle w:val="13"/>
        <w:numPr>
          <w:ilvl w:val="0"/>
          <w:numId w:val="0"/>
        </w:numPr>
        <w:snapToGrid w:val="0"/>
        <w:spacing w:before="0" w:after="0"/>
        <w:rPr>
          <w:rFonts w:ascii="宋体" w:hAnsi="宋体"/>
          <w:highlight w:val="none"/>
        </w:rPr>
      </w:pPr>
    </w:p>
    <w:p>
      <w:pPr>
        <w:spacing w:line="302" w:lineRule="auto"/>
        <w:rPr>
          <w:rFonts w:ascii="宋体" w:hAnsi="宋体"/>
          <w:sz w:val="21"/>
          <w:szCs w:val="21"/>
          <w:highlight w:val="none"/>
        </w:rPr>
      </w:pPr>
      <w:r>
        <w:rPr>
          <w:rFonts w:hint="eastAsia" w:ascii="宋体" w:hAnsi="宋体"/>
          <w:sz w:val="21"/>
          <w:szCs w:val="21"/>
          <w:highlight w:val="none"/>
        </w:rPr>
        <w:t>1、评分方法：采用综合评分法，满分为</w:t>
      </w:r>
      <w:r>
        <w:rPr>
          <w:rFonts w:ascii="宋体" w:hAnsi="宋体"/>
          <w:sz w:val="21"/>
          <w:szCs w:val="21"/>
          <w:highlight w:val="none"/>
        </w:rPr>
        <w:t>100</w:t>
      </w:r>
      <w:r>
        <w:rPr>
          <w:rFonts w:hint="eastAsia" w:ascii="宋体" w:hAnsi="宋体"/>
          <w:sz w:val="21"/>
          <w:szCs w:val="21"/>
          <w:highlight w:val="none"/>
        </w:rPr>
        <w:t>分。</w:t>
      </w:r>
    </w:p>
    <w:p>
      <w:pPr>
        <w:spacing w:line="302" w:lineRule="auto"/>
        <w:rPr>
          <w:rFonts w:ascii="宋体" w:hAnsi="宋体"/>
          <w:sz w:val="21"/>
          <w:szCs w:val="21"/>
          <w:highlight w:val="none"/>
        </w:rPr>
      </w:pPr>
      <w:r>
        <w:rPr>
          <w:rFonts w:hint="eastAsia" w:ascii="宋体" w:hAnsi="宋体"/>
          <w:sz w:val="21"/>
          <w:szCs w:val="21"/>
          <w:highlight w:val="none"/>
        </w:rPr>
        <w:t>2、价格分采用低价优先法计算，即满足磋商文件要求且报价最低的报价为评标基准价，其价格分为满分，其他报价人的价格分统一按下列公式计算：</w:t>
      </w:r>
    </w:p>
    <w:p>
      <w:pPr>
        <w:spacing w:line="302" w:lineRule="auto"/>
        <w:rPr>
          <w:rFonts w:ascii="宋体" w:hAnsi="宋体"/>
          <w:sz w:val="21"/>
          <w:szCs w:val="21"/>
          <w:highlight w:val="none"/>
        </w:rPr>
      </w:pPr>
      <w:r>
        <w:rPr>
          <w:rFonts w:hint="eastAsia" w:ascii="宋体" w:hAnsi="宋体"/>
          <w:sz w:val="21"/>
          <w:szCs w:val="21"/>
          <w:highlight w:val="none"/>
        </w:rPr>
        <w:t>报价得分=（评标基准价/报价）×价格权值×100。</w:t>
      </w:r>
    </w:p>
    <w:p>
      <w:pPr>
        <w:spacing w:line="302" w:lineRule="auto"/>
        <w:rPr>
          <w:rFonts w:ascii="宋体" w:hAnsi="宋体"/>
          <w:sz w:val="21"/>
          <w:szCs w:val="21"/>
          <w:highlight w:val="none"/>
        </w:rPr>
      </w:pPr>
      <w:r>
        <w:rPr>
          <w:rFonts w:hint="eastAsia" w:ascii="宋体" w:hAnsi="宋体"/>
          <w:sz w:val="21"/>
          <w:szCs w:val="21"/>
          <w:highlight w:val="none"/>
        </w:rPr>
        <w:t>3、最低报价不作为成交保证。</w:t>
      </w:r>
    </w:p>
    <w:p>
      <w:pPr>
        <w:widowControl/>
        <w:adjustRightInd/>
        <w:spacing w:line="400" w:lineRule="exact"/>
        <w:jc w:val="both"/>
        <w:textAlignment w:val="auto"/>
        <w:rPr>
          <w:rFonts w:ascii="宋体" w:hAnsi="宋体"/>
          <w:sz w:val="21"/>
          <w:szCs w:val="21"/>
          <w:highlight w:val="none"/>
        </w:rPr>
      </w:pPr>
      <w:r>
        <w:rPr>
          <w:rFonts w:hint="eastAsia" w:ascii="宋体" w:hAnsi="宋体"/>
          <w:sz w:val="21"/>
          <w:szCs w:val="21"/>
          <w:highlight w:val="none"/>
        </w:rPr>
        <w:t>4、本项目对属于小型和微型企业的投标人的报价给予10%的扣除，用扣除后的价格参与评审。</w:t>
      </w:r>
    </w:p>
    <w:p>
      <w:pPr>
        <w:widowControl/>
        <w:adjustRightInd/>
        <w:spacing w:line="400" w:lineRule="exact"/>
        <w:jc w:val="both"/>
        <w:textAlignment w:val="auto"/>
        <w:rPr>
          <w:rFonts w:ascii="宋体" w:hAnsi="宋体" w:cs="微软雅黑"/>
          <w:color w:val="000000"/>
          <w:sz w:val="21"/>
          <w:szCs w:val="21"/>
          <w:highlight w:val="none"/>
        </w:rPr>
      </w:pPr>
      <w:r>
        <w:rPr>
          <w:rFonts w:hint="eastAsia" w:ascii="宋体" w:hAnsi="宋体"/>
          <w:sz w:val="21"/>
          <w:szCs w:val="21"/>
          <w:highlight w:val="none"/>
        </w:rPr>
        <w:t>5、具体评分标准：</w:t>
      </w:r>
    </w:p>
    <w:p>
      <w:pPr>
        <w:spacing w:line="360" w:lineRule="auto"/>
        <w:rPr>
          <w:rFonts w:ascii="Times New Roman" w:hAnsi="Times New Roman" w:eastAsia="仿宋_GB2312"/>
          <w:b/>
          <w:kern w:val="2"/>
          <w:szCs w:val="24"/>
          <w:highlight w:val="none"/>
        </w:rPr>
      </w:pPr>
      <w:r>
        <w:rPr>
          <w:rFonts w:ascii="Times New Roman" w:hAnsi="Times New Roman" w:eastAsia="仿宋_GB2312"/>
          <w:b/>
          <w:kern w:val="2"/>
          <w:szCs w:val="24"/>
          <w:highlight w:val="none"/>
        </w:rPr>
        <w:t>商务部分（</w:t>
      </w:r>
      <w:r>
        <w:rPr>
          <w:rFonts w:hint="eastAsia" w:ascii="Times New Roman" w:hAnsi="Times New Roman" w:eastAsia="仿宋_GB2312"/>
          <w:b/>
          <w:kern w:val="2"/>
          <w:szCs w:val="24"/>
          <w:highlight w:val="none"/>
        </w:rPr>
        <w:t>8</w:t>
      </w:r>
      <w:r>
        <w:rPr>
          <w:rFonts w:ascii="Times New Roman" w:hAnsi="Times New Roman" w:eastAsia="仿宋_GB2312"/>
          <w:b/>
          <w:kern w:val="2"/>
          <w:szCs w:val="24"/>
          <w:highlight w:val="none"/>
        </w:rPr>
        <w:t>分）</w:t>
      </w:r>
    </w:p>
    <w:tbl>
      <w:tblPr>
        <w:tblStyle w:val="8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50"/>
        <w:gridCol w:w="7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tcBorders>
              <w:bottom w:val="double" w:color="auto" w:sz="4" w:space="0"/>
            </w:tcBorders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评审因素</w:t>
            </w:r>
          </w:p>
        </w:tc>
        <w:tc>
          <w:tcPr>
            <w:tcW w:w="850" w:type="dxa"/>
            <w:tcBorders>
              <w:bottom w:val="double" w:color="auto" w:sz="4" w:space="0"/>
            </w:tcBorders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7339" w:type="dxa"/>
            <w:tcBorders>
              <w:bottom w:val="double" w:color="auto" w:sz="4" w:space="0"/>
            </w:tcBorders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tcBorders>
              <w:top w:val="double" w:color="auto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投标人</w:t>
            </w:r>
          </w:p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业绩</w:t>
            </w:r>
          </w:p>
        </w:tc>
        <w:tc>
          <w:tcPr>
            <w:tcW w:w="850" w:type="dxa"/>
            <w:tcBorders>
              <w:top w:val="double" w:color="auto" w:sz="4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5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7339" w:type="dxa"/>
            <w:tcBorders>
              <w:top w:val="double" w:color="auto" w:sz="4" w:space="0"/>
            </w:tcBorders>
            <w:vAlign w:val="center"/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投标人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在近三年（以合同签订日期为准）做过的类似项目业绩情况。</w:t>
            </w:r>
          </w:p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需提供（1）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投标人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需提供合同复印件并加盖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投标人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公章。</w:t>
            </w:r>
          </w:p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（2）合同复印件中至少应包括合同首页，合同金额、合同内容、签字盖章页。每1份业绩可得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分，最高得5分。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5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bookmarkStart w:id="1" w:name="OLE_LINK1"/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相关管理认证</w:t>
            </w:r>
            <w:bookmarkEnd w:id="1"/>
          </w:p>
        </w:tc>
        <w:tc>
          <w:tcPr>
            <w:tcW w:w="850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3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7339" w:type="dxa"/>
            <w:vAlign w:val="center"/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bookmarkStart w:id="2" w:name="OLE_LINK3"/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1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）具有有效的质量管理体系认证证书，得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1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分。</w:t>
            </w:r>
          </w:p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2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）具有有效的环境管理体系认证证书，得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1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分。</w:t>
            </w:r>
          </w:p>
          <w:bookmarkEnd w:id="2"/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3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）具有有效的职业健康安全管理体系认证证书，得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1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分。</w:t>
            </w:r>
          </w:p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（须通过年度审核并提供证明材料，复印件加盖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投标人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公章）</w:t>
            </w:r>
          </w:p>
        </w:tc>
      </w:tr>
    </w:tbl>
    <w:p>
      <w:pPr>
        <w:adjustRightInd/>
        <w:spacing w:line="240" w:lineRule="auto"/>
        <w:jc w:val="both"/>
        <w:textAlignment w:val="auto"/>
        <w:rPr>
          <w:rFonts w:ascii="Times New Roman" w:hAnsi="Times New Roman" w:eastAsia="仿宋_GB2312"/>
          <w:kern w:val="2"/>
          <w:szCs w:val="24"/>
          <w:highlight w:val="none"/>
        </w:rPr>
      </w:pPr>
      <w:r>
        <w:rPr>
          <w:rFonts w:ascii="Times New Roman" w:hAnsi="Times New Roman" w:eastAsia="仿宋_GB2312"/>
          <w:kern w:val="2"/>
          <w:szCs w:val="24"/>
          <w:highlight w:val="none"/>
        </w:rPr>
        <w:t xml:space="preserve">    </w:t>
      </w:r>
    </w:p>
    <w:p>
      <w:pPr>
        <w:adjustRightInd/>
        <w:spacing w:line="360" w:lineRule="auto"/>
        <w:jc w:val="both"/>
        <w:textAlignment w:val="auto"/>
        <w:rPr>
          <w:rFonts w:ascii="Times New Roman" w:hAnsi="Times New Roman" w:eastAsia="仿宋_GB2312"/>
          <w:b/>
          <w:kern w:val="2"/>
          <w:szCs w:val="24"/>
          <w:highlight w:val="none"/>
        </w:rPr>
      </w:pPr>
      <w:r>
        <w:rPr>
          <w:rFonts w:hint="eastAsia" w:ascii="Times New Roman" w:hAnsi="Times New Roman" w:eastAsia="仿宋_GB2312"/>
          <w:b/>
          <w:kern w:val="2"/>
          <w:szCs w:val="20"/>
          <w:highlight w:val="none"/>
        </w:rPr>
        <w:t>项目人员配备</w:t>
      </w:r>
      <w:r>
        <w:rPr>
          <w:rFonts w:ascii="Times New Roman" w:hAnsi="Times New Roman" w:eastAsia="仿宋_GB2312"/>
          <w:b/>
          <w:kern w:val="2"/>
          <w:szCs w:val="20"/>
          <w:highlight w:val="none"/>
        </w:rPr>
        <w:t>情况（</w:t>
      </w:r>
      <w:r>
        <w:rPr>
          <w:rFonts w:hint="eastAsia" w:ascii="Times New Roman" w:hAnsi="Times New Roman" w:eastAsia="仿宋_GB2312"/>
          <w:b/>
          <w:kern w:val="2"/>
          <w:szCs w:val="20"/>
          <w:highlight w:val="none"/>
        </w:rPr>
        <w:t>12</w:t>
      </w:r>
      <w:r>
        <w:rPr>
          <w:rFonts w:ascii="Times New Roman" w:hAnsi="Times New Roman" w:eastAsia="仿宋_GB2312"/>
          <w:b/>
          <w:kern w:val="2"/>
          <w:szCs w:val="20"/>
          <w:highlight w:val="none"/>
        </w:rPr>
        <w:t>分）</w:t>
      </w:r>
    </w:p>
    <w:tbl>
      <w:tblPr>
        <w:tblStyle w:val="8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160"/>
        <w:gridCol w:w="6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tcBorders>
              <w:bottom w:val="double" w:color="auto" w:sz="4" w:space="0"/>
            </w:tcBorders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评审因素</w:t>
            </w:r>
          </w:p>
        </w:tc>
        <w:tc>
          <w:tcPr>
            <w:tcW w:w="1160" w:type="dxa"/>
            <w:tcBorders>
              <w:bottom w:val="double" w:color="auto" w:sz="4" w:space="0"/>
            </w:tcBorders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6922" w:type="dxa"/>
            <w:tcBorders>
              <w:bottom w:val="double" w:color="auto" w:sz="4" w:space="0"/>
            </w:tcBorders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会议室服务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主管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0-2分</w:t>
            </w:r>
          </w:p>
        </w:tc>
        <w:tc>
          <w:tcPr>
            <w:tcW w:w="6922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拟派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会议室服务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主管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有较强的组织协调能力，且具备类似项目的组织经验，每提供一份以往担任过类似会议室服务主管的相关证明材料（包括但不限于合同复印件、甲方书面证明等能够证明拟派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会议室服务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主管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经验的书面材料）得1分，最多得2分。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未提供的不得分。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会议室服务人员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0-6分</w:t>
            </w:r>
          </w:p>
        </w:tc>
        <w:tc>
          <w:tcPr>
            <w:tcW w:w="6922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会议室服务人员，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年龄在18至25周岁，有一年以上会议服务经验，提供北京市居民身份证或北京市居住证，有效健康证明。以上全符合的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会议室服务人员满足33人（含）的得6分，否则不得分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。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注：上述资料均须提供有效证明文件复印件，且加盖投标人公章。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投标人出具承诺函（盖公章），承诺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会议室服务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人员为本单位聘用的正式职工，签署正式劳动合同并依法缴纳社保（附劳动合同）否则该项不得分。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洗衣服务人员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0-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6922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（1）洗衣服务人员，有一年以上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洗衣服务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经验，提供北京市居民身份证或北京市居住证，有效健康证明。以上全符合的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洗衣服务人员满足18人（含）的得2分，否则不得分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。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注：上述资料均须提供有效证明文件复印件，且加盖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投标人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公章。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投标人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出具承诺函（盖公章），承诺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洗衣服务人员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为本单位聘用的正式职工，签署正式劳动合同并依法缴纳社保（附劳动合同）否则该项不得分。</w:t>
            </w:r>
          </w:p>
        </w:tc>
      </w:tr>
    </w:tbl>
    <w:p>
      <w:pPr>
        <w:widowControl/>
        <w:adjustRightInd/>
        <w:spacing w:line="360" w:lineRule="auto"/>
        <w:ind w:left="672" w:leftChars="199" w:hanging="194" w:hangingChars="81"/>
        <w:textAlignment w:val="auto"/>
        <w:rPr>
          <w:rFonts w:ascii="Times New Roman" w:hAnsi="Times New Roman" w:eastAsia="仿宋_GB2312"/>
          <w:kern w:val="2"/>
          <w:szCs w:val="20"/>
          <w:highlight w:val="none"/>
        </w:rPr>
      </w:pPr>
    </w:p>
    <w:p>
      <w:pPr>
        <w:widowControl/>
        <w:adjustRightInd/>
        <w:spacing w:line="360" w:lineRule="auto"/>
        <w:textAlignment w:val="auto"/>
        <w:rPr>
          <w:rFonts w:ascii="Times New Roman" w:hAnsi="Times New Roman" w:eastAsia="仿宋_GB2312"/>
          <w:b/>
          <w:kern w:val="2"/>
          <w:szCs w:val="20"/>
          <w:highlight w:val="none"/>
        </w:rPr>
      </w:pPr>
      <w:r>
        <w:rPr>
          <w:rFonts w:hint="eastAsia" w:ascii="Times New Roman" w:hAnsi="Times New Roman" w:eastAsia="仿宋_GB2312"/>
          <w:b/>
          <w:kern w:val="2"/>
          <w:szCs w:val="20"/>
          <w:highlight w:val="none"/>
        </w:rPr>
        <w:t>价格分（10分）</w:t>
      </w:r>
    </w:p>
    <w:tbl>
      <w:tblPr>
        <w:tblStyle w:val="8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160"/>
        <w:gridCol w:w="6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tcBorders>
              <w:bottom w:val="double" w:color="auto" w:sz="4" w:space="0"/>
            </w:tcBorders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评审因素</w:t>
            </w:r>
          </w:p>
        </w:tc>
        <w:tc>
          <w:tcPr>
            <w:tcW w:w="1160" w:type="dxa"/>
            <w:tcBorders>
              <w:bottom w:val="double" w:color="auto" w:sz="4" w:space="0"/>
            </w:tcBorders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6922" w:type="dxa"/>
            <w:tcBorders>
              <w:bottom w:val="double" w:color="auto" w:sz="4" w:space="0"/>
            </w:tcBorders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价格分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10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6922" w:type="dxa"/>
            <w:vAlign w:val="center"/>
          </w:tcPr>
          <w:p>
            <w:pPr>
              <w:widowControl/>
              <w:adjustRightInd/>
              <w:spacing w:line="360" w:lineRule="auto"/>
              <w:textAlignment w:val="auto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评审基准价=满足文件要求且最低的评审价格</w:t>
            </w:r>
          </w:p>
          <w:p>
            <w:pPr>
              <w:widowControl/>
              <w:adjustRightInd/>
              <w:spacing w:line="360" w:lineRule="auto"/>
              <w:textAlignment w:val="auto"/>
              <w:rPr>
                <w:rFonts w:ascii="宋体" w:hAnsi="宋体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sz w:val="21"/>
                <w:szCs w:val="21"/>
                <w:highlight w:val="none"/>
              </w:rPr>
              <w:t>合格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投标人</w:t>
            </w:r>
            <w:r>
              <w:rPr>
                <w:rFonts w:ascii="宋体" w:hAnsi="宋体"/>
                <w:sz w:val="21"/>
                <w:szCs w:val="21"/>
                <w:highlight w:val="none"/>
              </w:rPr>
              <w:t>的有效价格得分=（评审基准价/评审价格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）</w:t>
            </w:r>
            <w:r>
              <w:rPr>
                <w:rFonts w:ascii="宋体" w:hAnsi="宋体"/>
                <w:sz w:val="21"/>
                <w:szCs w:val="21"/>
                <w:highlight w:val="none"/>
              </w:rPr>
              <w:t>×10</w:t>
            </w:r>
          </w:p>
        </w:tc>
      </w:tr>
    </w:tbl>
    <w:p>
      <w:pPr>
        <w:adjustRightInd/>
        <w:spacing w:line="360" w:lineRule="auto"/>
        <w:ind w:firstLine="570"/>
        <w:jc w:val="both"/>
        <w:textAlignment w:val="auto"/>
        <w:rPr>
          <w:rFonts w:ascii="Times New Roman" w:hAnsi="Times New Roman" w:eastAsia="仿宋_GB2312"/>
          <w:kern w:val="2"/>
          <w:szCs w:val="24"/>
          <w:highlight w:val="none"/>
        </w:rPr>
      </w:pPr>
    </w:p>
    <w:p>
      <w:pPr>
        <w:widowControl/>
        <w:adjustRightInd/>
        <w:spacing w:line="360" w:lineRule="auto"/>
        <w:textAlignment w:val="auto"/>
        <w:rPr>
          <w:rFonts w:ascii="Times New Roman" w:hAnsi="Times New Roman" w:eastAsia="仿宋_GB2312"/>
          <w:b/>
          <w:kern w:val="2"/>
          <w:szCs w:val="24"/>
          <w:highlight w:val="none"/>
        </w:rPr>
      </w:pPr>
      <w:r>
        <w:rPr>
          <w:rFonts w:hint="eastAsia" w:ascii="Times New Roman" w:hAnsi="Times New Roman" w:eastAsia="仿宋_GB2312"/>
          <w:b/>
          <w:kern w:val="2"/>
          <w:szCs w:val="24"/>
          <w:highlight w:val="none"/>
        </w:rPr>
        <w:t>技术部分（70分）</w:t>
      </w:r>
    </w:p>
    <w:tbl>
      <w:tblPr>
        <w:tblStyle w:val="8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160"/>
        <w:gridCol w:w="6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tcBorders>
              <w:bottom w:val="double" w:color="auto" w:sz="4" w:space="0"/>
            </w:tcBorders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评审因素</w:t>
            </w:r>
          </w:p>
        </w:tc>
        <w:tc>
          <w:tcPr>
            <w:tcW w:w="1160" w:type="dxa"/>
            <w:tcBorders>
              <w:bottom w:val="double" w:color="auto" w:sz="4" w:space="0"/>
            </w:tcBorders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6922" w:type="dxa"/>
            <w:tcBorders>
              <w:bottom w:val="double" w:color="auto" w:sz="4" w:space="0"/>
            </w:tcBorders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项目需求理解与重点难点分析</w:t>
            </w:r>
          </w:p>
        </w:tc>
        <w:tc>
          <w:tcPr>
            <w:tcW w:w="116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0-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692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textAlignment w:val="auto"/>
              <w:rPr>
                <w:rFonts w:ascii="宋体" w:hAnsi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</w:rPr>
              <w:t>1、会议服务（5分）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（1）对项目认识全面、理解准确；充分结合本项目特征及要求，进行全面且客观的重点难点分析；且针对各风险点有可行的操作建议和解决方案：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（2）对项目认识较全面、理解较为准确；能够结合本项目特征及要求，进行较全面的重点难点分析，针对大部分风险点有可行的操作建议和解决方案：4分；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）对项目认识不全面、理解较浅显简单；没有完全结合本项目特征进行重点难点分析，仅能提出片面的风险分析；针对少量风险点有操作建议和解决方案：2分；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）未提供具体方案的：0分。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160" w:type="dxa"/>
            <w:tcBorders>
              <w:top w:val="single" w:color="auto" w:sz="12" w:space="0"/>
            </w:tcBorders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0-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692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textAlignment w:val="auto"/>
              <w:rPr>
                <w:rFonts w:ascii="宋体" w:hAnsi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</w:rPr>
              <w:t>2、洗衣服务（5分）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（1）对项目认识全面、理解准确；充分结合本项目特征及要求，进行全面且客观的重点难点分析；且针对各风险点有可行的操作建议和解决方案：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（2）对项目认识较全面、理解较为准确；能够结合本项目特征及要求，进行较全面的重点难点分析，针对大部分风险点有可行的操作建议和解决方案：4分；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）对项目认识不全面、理解较浅显简单；没有完全结合本项目特征进行重点难点分析，仅能提出片面的风险分析；针对少量风险点有操作建议和解决方案：2分；</w:t>
            </w:r>
          </w:p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）未提供具体方案的：0分。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Merge w:val="restart"/>
            <w:vAlign w:val="center"/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总体服务方案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0-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6922" w:type="dxa"/>
            <w:vAlign w:val="center"/>
          </w:tcPr>
          <w:p>
            <w:pPr>
              <w:spacing w:line="360" w:lineRule="auto"/>
              <w:textAlignment w:val="auto"/>
              <w:rPr>
                <w:rFonts w:ascii="宋体" w:hAnsi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</w:rPr>
              <w:t>1、会议服务（10分）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（1）充分结合项目特征，提出有针对性的服务方案。方案内容完整，针对性、可行性、合理性、可靠性强，完全满足采购人需求：10分；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（2）能够结合项目特征，提出有一定针对性的服务方案。方案内容较完整，针对性、可行性、合理性、可靠性较强，较好地满足采购人需求：8分；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（3）能够结合项目部分特征提出服务方案。方案内容基本完整，针对性、可行性、合理性、可靠性一般，基本满足采购人需求：6分；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（4）与项目特征结合较少，仅提出基本的服务方案。方案内容有部分疏漏，针对性、可行性、合理性、可靠性较弱：4分；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（5）不能结合项目特征，仅提出范本式的服务方案。方案内容缺漏较多，无针对性，可行性、合理性、可靠性性差：2分；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（6）未提供具体方案的：0分。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Merge w:val="continue"/>
            <w:vAlign w:val="center"/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160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0-</w:t>
            </w:r>
            <w:r>
              <w:rPr>
                <w:rFonts w:ascii="宋体" w:hAnsi="宋体"/>
                <w:kern w:val="2"/>
                <w:sz w:val="21"/>
                <w:szCs w:val="21"/>
                <w:highlight w:val="none"/>
              </w:rPr>
              <w:t>10</w:t>
            </w: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6922" w:type="dxa"/>
            <w:vAlign w:val="center"/>
          </w:tcPr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</w:rPr>
              <w:t>2、洗衣服务（10分）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（1）充分结合项目特征，提出有针对性的服务方案。方案内容完整，针对性、可行性、合理性、可靠性强，完全满足采购人需求：10分；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（2）能够结合项目特征，提出有一定针对性的服务方案。方案内容较完整，针对性、可行性、合理性、可靠性较强，较好地满足采购人需求：8分；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（3）能够结合项目部分特征提出服务方案。方案内容基本完整，针对性、可行性、合理性、可靠性一般，基本满足采购人需求：6分；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（4）与项目特征结合较少，仅提出基本的服务方案。方案内容有部分疏漏，针对性、可行性、合理性、可靠性较弱：4分；</w:t>
            </w:r>
          </w:p>
          <w:p>
            <w:pPr>
              <w:spacing w:line="360" w:lineRule="auto"/>
              <w:textAlignment w:val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（5）不能结合项目特征，仅提出范本式的服务方案。方案内容缺漏较多，无针对性，可行性、合理性、可靠性性差：2分；</w:t>
            </w:r>
          </w:p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（6）未提供具体方案的：0分。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安全及保密管理措施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0-8分</w:t>
            </w:r>
          </w:p>
        </w:tc>
        <w:tc>
          <w:tcPr>
            <w:tcW w:w="6922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（1）方案内容详实、客观合理、针对性强，可行性高，能够有效确保服务安全，并履行保密义务：8分；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（2）方案内容基本齐全，较为客观合理、有一定针对性，可行性较好，能够保证服务安全，并做好保密工作：4分；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（3）方案内容有缺失，或针对性较差、合理性较弱，无法有效保证服务安全或做好保密工作：1分；</w:t>
            </w:r>
          </w:p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（4）未提供具体方案的：0分。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各项工作应急预案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0-8分</w:t>
            </w:r>
          </w:p>
        </w:tc>
        <w:tc>
          <w:tcPr>
            <w:tcW w:w="6922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（1）应急预案考虑全面，针对各项突发事件均进行了详细阐述，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响应时间短、反应速度及时，应急保障措施完善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，针对性强，可行性高：8分；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（2）应急预案考虑基本全面，针对各项突发事件均进行了阐述，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响应时间较短、反应速度较及时，应急保障措施较完善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，有一定的针对性，可行性较高：6分；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（3）应急预案考虑稍有欠缺，但针对大部分突发事件进行了阐述，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响应时间和反应速度一般，应急保障措施基本完善，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有一定的针对性和可行性：4分；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（4）应急预案内容缺失较多，只针对小部分突发事件进行了阐述，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响应时间较长、反应速度不及时，应急保障措施有欠缺，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针对性较弱，可行性差：得2分；</w:t>
            </w:r>
          </w:p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（5）未提供具体方案的：0分。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各项管理制度及考核方案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0-8分</w:t>
            </w:r>
          </w:p>
        </w:tc>
        <w:tc>
          <w:tcPr>
            <w:tcW w:w="6922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（1）各项管理制度完备、明确，考核方案内容详实；充分结合工作中的实际情况，针对性强，客观合理、可行性高：8分；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（2）各项管理制度基本完备，考核方案内容基本齐全；能够结合部分工作中的实际情况，有一定针对性，较为合理、有一定可行性：4分；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（3）无完备明确的管理制度，考核方案内容缺失较多，不能结合工作中的实际情况，针对性差，合理性和可行性较弱：1分；</w:t>
            </w:r>
          </w:p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（4）未提供具体方案的：0分。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培训计划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0-8分</w:t>
            </w:r>
          </w:p>
        </w:tc>
        <w:tc>
          <w:tcPr>
            <w:tcW w:w="6922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（1）培训内容全面，计划详实，并充分结合实际工作所需，针对性强；培训力量专业，能够安全有效地提高服务人员业务水平：得8分；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（2）培训内容基本全面，计划基本结合实际工作所需，有一定针对性；培训力量较为专业，能够提高服务人员业务水平：4分；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（3）培训内容较单一固定，计划不能结合实际工作所需，针对性较差，培训力量专业性一般：1分；</w:t>
            </w:r>
          </w:p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（4）未提供具体计划的不得分。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2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人员稳定保障措施方案</w:t>
            </w:r>
          </w:p>
        </w:tc>
        <w:tc>
          <w:tcPr>
            <w:tcW w:w="1160" w:type="dxa"/>
            <w:vAlign w:val="center"/>
          </w:tcPr>
          <w:p>
            <w:pPr>
              <w:adjustRightInd/>
              <w:spacing w:line="360" w:lineRule="auto"/>
              <w:jc w:val="center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highlight w:val="none"/>
              </w:rPr>
              <w:t>0-8分</w:t>
            </w:r>
          </w:p>
        </w:tc>
        <w:tc>
          <w:tcPr>
            <w:tcW w:w="6922" w:type="dxa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（1）方案内容详实、合理、可行、针对性强，能够有效的保证人员的稳定性：8分；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（2）方案内容基本齐全，合理性、可行性、针对性一般，能够基本保证人员的稳定性：4分；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（3）方案内容缺失较多，合理性、可行性、针对性差：1分；</w:t>
            </w:r>
          </w:p>
          <w:p>
            <w:pPr>
              <w:adjustRightInd/>
              <w:spacing w:line="360" w:lineRule="auto"/>
              <w:jc w:val="both"/>
              <w:textAlignment w:val="auto"/>
              <w:rPr>
                <w:rFonts w:ascii="宋体" w:hAnsi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</w:rPr>
              <w:t>（4）未提供具体方案的：0分。</w:t>
            </w:r>
          </w:p>
        </w:tc>
      </w:tr>
    </w:tbl>
    <w:p>
      <w:pPr>
        <w:spacing w:line="300" w:lineRule="auto"/>
        <w:rPr>
          <w:highlight w:val="none"/>
        </w:rPr>
      </w:pPr>
    </w:p>
    <w:p>
      <w:pPr>
        <w:spacing w:line="400" w:lineRule="exact"/>
        <w:ind w:firstLine="420" w:firstLineChars="200"/>
        <w:rPr>
          <w:rFonts w:hint="eastAsia" w:ascii="宋体" w:hAnsi="宋体" w:cs="微软雅黑"/>
          <w:sz w:val="21"/>
          <w:szCs w:val="21"/>
          <w:highlight w:val="none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A57A8D"/>
    <w:multiLevelType w:val="singleLevel"/>
    <w:tmpl w:val="8BA57A8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20E7051"/>
    <w:multiLevelType w:val="multilevel"/>
    <w:tmpl w:val="320E7051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OWJmYTEyMjIyMjI1ZTQwMDY0YjNjZDIwZTA0ODcifQ=="/>
  </w:docVars>
  <w:rsids>
    <w:rsidRoot w:val="009C0B82"/>
    <w:rsid w:val="000D0748"/>
    <w:rsid w:val="001800D5"/>
    <w:rsid w:val="00303F54"/>
    <w:rsid w:val="003F392C"/>
    <w:rsid w:val="0072515F"/>
    <w:rsid w:val="00837C39"/>
    <w:rsid w:val="008B6D79"/>
    <w:rsid w:val="009B3A11"/>
    <w:rsid w:val="009C0B82"/>
    <w:rsid w:val="00AC13F5"/>
    <w:rsid w:val="00BB577C"/>
    <w:rsid w:val="00C26A30"/>
    <w:rsid w:val="00CC594B"/>
    <w:rsid w:val="00E046B8"/>
    <w:rsid w:val="00E41B2A"/>
    <w:rsid w:val="00F73DE0"/>
    <w:rsid w:val="00FA3B63"/>
    <w:rsid w:val="07806C15"/>
    <w:rsid w:val="08DE4133"/>
    <w:rsid w:val="0CF1062A"/>
    <w:rsid w:val="0CF31680"/>
    <w:rsid w:val="0E741495"/>
    <w:rsid w:val="12356952"/>
    <w:rsid w:val="19994BEA"/>
    <w:rsid w:val="205B24B5"/>
    <w:rsid w:val="24725C4B"/>
    <w:rsid w:val="278A5329"/>
    <w:rsid w:val="2944198E"/>
    <w:rsid w:val="2D185911"/>
    <w:rsid w:val="2DAB29B2"/>
    <w:rsid w:val="31AC0DC2"/>
    <w:rsid w:val="33DB616E"/>
    <w:rsid w:val="353C33F4"/>
    <w:rsid w:val="4C883884"/>
    <w:rsid w:val="4F18319B"/>
    <w:rsid w:val="4F3B332E"/>
    <w:rsid w:val="503F0658"/>
    <w:rsid w:val="51773883"/>
    <w:rsid w:val="55080660"/>
    <w:rsid w:val="557733F9"/>
    <w:rsid w:val="6D2154B9"/>
    <w:rsid w:val="6D836174"/>
    <w:rsid w:val="72FA0C86"/>
    <w:rsid w:val="7BB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ind w:left="254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semiHidden/>
    <w:unhideWhenUsed/>
    <w:qFormat/>
    <w:uiPriority w:val="99"/>
  </w:style>
  <w:style w:type="paragraph" w:styleId="5">
    <w:name w:val="Body Text"/>
    <w:basedOn w:val="1"/>
    <w:link w:val="11"/>
    <w:qFormat/>
    <w:uiPriority w:val="0"/>
    <w:pPr>
      <w:spacing w:after="120"/>
    </w:pPr>
    <w:rPr>
      <w:rFonts w:asciiTheme="minorHAnsi" w:hAnsiTheme="minorHAnsi" w:eastAsiaTheme="minorEastAsia" w:cstheme="minorBidi"/>
      <w:kern w:val="2"/>
    </w:rPr>
  </w:style>
  <w:style w:type="paragraph" w:styleId="6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正文文本 Char"/>
    <w:basedOn w:val="9"/>
    <w:link w:val="5"/>
    <w:qFormat/>
    <w:uiPriority w:val="0"/>
    <w:rPr>
      <w:sz w:val="24"/>
    </w:rPr>
  </w:style>
  <w:style w:type="character" w:customStyle="1" w:styleId="12">
    <w:name w:val="正文文本 Char1"/>
    <w:basedOn w:val="9"/>
    <w:semiHidden/>
    <w:qFormat/>
    <w:uiPriority w:val="99"/>
    <w:rPr>
      <w:rFonts w:ascii="Calibri" w:hAnsi="Calibri" w:eastAsia="宋体" w:cs="Times New Roman"/>
      <w:kern w:val="0"/>
      <w:sz w:val="24"/>
    </w:rPr>
  </w:style>
  <w:style w:type="paragraph" w:customStyle="1" w:styleId="13">
    <w:name w:val="样式 标题 1 + 四号 居中 段前: 12 磅 段后: 12 磅 行距: 单倍行距"/>
    <w:basedOn w:val="2"/>
    <w:qFormat/>
    <w:uiPriority w:val="0"/>
    <w:pPr>
      <w:spacing w:before="240" w:after="240" w:line="240" w:lineRule="auto"/>
      <w:ind w:left="-288" w:firstLine="288"/>
      <w:jc w:val="center"/>
    </w:pPr>
    <w:rPr>
      <w:rFonts w:cs="宋体"/>
      <w:sz w:val="28"/>
      <w:szCs w:val="20"/>
    </w:rPr>
  </w:style>
  <w:style w:type="character" w:customStyle="1" w:styleId="14">
    <w:name w:val="标题 1 Char"/>
    <w:basedOn w:val="9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批注文字 Char"/>
    <w:basedOn w:val="9"/>
    <w:link w:val="4"/>
    <w:semiHidden/>
    <w:uiPriority w:val="99"/>
    <w:rPr>
      <w:rFonts w:ascii="Calibri" w:hAnsi="Calibri" w:eastAsia="宋体" w:cs="Times New Roman"/>
      <w:kern w:val="0"/>
      <w:sz w:val="24"/>
    </w:rPr>
  </w:style>
  <w:style w:type="character" w:customStyle="1" w:styleId="16">
    <w:name w:val="批注主题 Char"/>
    <w:basedOn w:val="15"/>
    <w:link w:val="7"/>
    <w:semiHidden/>
    <w:uiPriority w:val="99"/>
    <w:rPr>
      <w:rFonts w:ascii="Calibri" w:hAnsi="Calibri" w:eastAsia="宋体" w:cs="Times New Roman"/>
      <w:b/>
      <w:bCs/>
      <w:kern w:val="0"/>
      <w:sz w:val="24"/>
    </w:rPr>
  </w:style>
  <w:style w:type="character" w:customStyle="1" w:styleId="17">
    <w:name w:val="批注框文本 Char"/>
    <w:basedOn w:val="9"/>
    <w:link w:val="6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Razer</Company>
  <Pages>19</Pages>
  <Words>12064</Words>
  <Characters>12198</Characters>
  <Lines>28</Lines>
  <Paragraphs>8</Paragraphs>
  <TotalTime>42</TotalTime>
  <ScaleCrop>false</ScaleCrop>
  <LinksUpToDate>false</LinksUpToDate>
  <CharactersWithSpaces>12684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2023-04-18T09:45:00Z</dcterms:created>
  <dc:creator>Zhang</dc:creator>
  <cp:lastModifiedBy>Lenovo</cp:lastModifiedBy>
  <dcterms:modified xsi:type="dcterms:W3CDTF">2023-05-10T02:40:55Z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838EFE8C1D294630B41B42F7AF839D2B_12</vt:lpwstr>
  </property>
</Properties>
</file>