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numPr>
          <w:numId w:val="0"/>
        </w:numPr>
        <w:snapToGrid w:val="0"/>
        <w:spacing w:before="0" w:after="0"/>
        <w:ind w:firstLine="3654" w:firstLineChars="1300"/>
        <w:jc w:val="both"/>
        <w:rPr>
          <w:rFonts w:ascii="宋体" w:hAnsi="宋体"/>
        </w:rPr>
      </w:pPr>
      <w:bookmarkStart w:id="0" w:name="_Toc466015313"/>
      <w:bookmarkStart w:id="15" w:name="_GoBack"/>
      <w:bookmarkEnd w:id="15"/>
      <w:r>
        <w:rPr>
          <w:rFonts w:hint="eastAsia" w:ascii="宋体" w:hAnsi="宋体"/>
        </w:rPr>
        <w:t>采购需求</w:t>
      </w:r>
      <w:bookmarkEnd w:id="0"/>
    </w:p>
    <w:p>
      <w:pPr>
        <w:pStyle w:val="4"/>
        <w:spacing w:line="360" w:lineRule="auto"/>
        <w:rPr>
          <w:rFonts w:ascii="宋体" w:hAnsi="宋体" w:eastAsia="宋体"/>
          <w:sz w:val="21"/>
          <w:szCs w:val="21"/>
        </w:rPr>
      </w:pPr>
      <w:r>
        <w:rPr>
          <w:rFonts w:hint="eastAsia" w:ascii="宋体" w:hAnsi="宋体" w:eastAsia="宋体" w:cs="Times New Roman"/>
          <w:sz w:val="21"/>
          <w:szCs w:val="21"/>
        </w:rPr>
        <w:t>采购清单</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4352"/>
        <w:gridCol w:w="122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2553" w:type="pct"/>
            <w:vAlign w:val="center"/>
          </w:tcPr>
          <w:p>
            <w:pPr>
              <w:spacing w:line="360" w:lineRule="auto"/>
              <w:jc w:val="center"/>
              <w:rPr>
                <w:rFonts w:ascii="宋体" w:hAnsi="宋体"/>
                <w:b/>
                <w:sz w:val="21"/>
                <w:szCs w:val="21"/>
              </w:rPr>
            </w:pPr>
            <w:r>
              <w:rPr>
                <w:rFonts w:hint="eastAsia" w:ascii="宋体" w:hAnsi="宋体"/>
                <w:b/>
                <w:sz w:val="21"/>
                <w:szCs w:val="21"/>
              </w:rPr>
              <w:t>货物或服务名称</w:t>
            </w:r>
          </w:p>
        </w:tc>
        <w:tc>
          <w:tcPr>
            <w:tcW w:w="721" w:type="pct"/>
            <w:vAlign w:val="center"/>
          </w:tcPr>
          <w:p>
            <w:pPr>
              <w:spacing w:line="360" w:lineRule="auto"/>
              <w:jc w:val="center"/>
              <w:rPr>
                <w:rFonts w:ascii="宋体" w:hAnsi="宋体"/>
                <w:b/>
                <w:sz w:val="21"/>
                <w:szCs w:val="21"/>
              </w:rPr>
            </w:pPr>
            <w:r>
              <w:rPr>
                <w:rFonts w:hint="eastAsia" w:ascii="宋体" w:hAnsi="宋体"/>
                <w:b/>
                <w:sz w:val="21"/>
                <w:szCs w:val="21"/>
              </w:rPr>
              <w:t>数量</w:t>
            </w:r>
          </w:p>
        </w:tc>
        <w:tc>
          <w:tcPr>
            <w:tcW w:w="924" w:type="pct"/>
            <w:vAlign w:val="center"/>
          </w:tcPr>
          <w:p>
            <w:pPr>
              <w:spacing w:line="360" w:lineRule="auto"/>
              <w:jc w:val="center"/>
              <w:rPr>
                <w:rFonts w:ascii="宋体" w:hAnsi="宋体"/>
                <w:b/>
                <w:sz w:val="21"/>
                <w:szCs w:val="21"/>
              </w:rPr>
            </w:pPr>
            <w:r>
              <w:rPr>
                <w:rFonts w:hint="eastAsia" w:ascii="宋体" w:hAnsi="宋体"/>
                <w:b/>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9" w:type="pct"/>
            <w:vAlign w:val="center"/>
          </w:tcPr>
          <w:p>
            <w:pPr>
              <w:spacing w:line="360" w:lineRule="auto"/>
              <w:jc w:val="center"/>
              <w:rPr>
                <w:rFonts w:ascii="宋体" w:hAnsi="宋体"/>
                <w:sz w:val="21"/>
                <w:szCs w:val="21"/>
              </w:rPr>
            </w:pPr>
            <w:r>
              <w:rPr>
                <w:rFonts w:hint="eastAsia" w:ascii="宋体" w:hAnsi="宋体"/>
                <w:sz w:val="21"/>
                <w:szCs w:val="21"/>
              </w:rPr>
              <w:t>1</w:t>
            </w:r>
          </w:p>
        </w:tc>
        <w:tc>
          <w:tcPr>
            <w:tcW w:w="2553" w:type="pct"/>
            <w:vAlign w:val="center"/>
          </w:tcPr>
          <w:p>
            <w:pPr>
              <w:spacing w:line="360" w:lineRule="auto"/>
              <w:jc w:val="center"/>
              <w:rPr>
                <w:rFonts w:ascii="宋体" w:hAnsi="宋体"/>
                <w:sz w:val="21"/>
                <w:szCs w:val="21"/>
              </w:rPr>
            </w:pPr>
            <w:r>
              <w:rPr>
                <w:rFonts w:hint="eastAsia" w:ascii="宋体" w:hAnsi="宋体"/>
                <w:sz w:val="21"/>
                <w:szCs w:val="21"/>
              </w:rPr>
              <w:t>物业维修服务</w:t>
            </w:r>
          </w:p>
        </w:tc>
        <w:tc>
          <w:tcPr>
            <w:tcW w:w="721" w:type="pct"/>
            <w:vAlign w:val="center"/>
          </w:tcPr>
          <w:p>
            <w:pPr>
              <w:spacing w:line="360" w:lineRule="auto"/>
              <w:jc w:val="center"/>
              <w:rPr>
                <w:rFonts w:ascii="宋体" w:hAnsi="宋体"/>
                <w:sz w:val="21"/>
                <w:szCs w:val="21"/>
              </w:rPr>
            </w:pPr>
            <w:r>
              <w:rPr>
                <w:rFonts w:hint="eastAsia" w:ascii="宋体" w:hAnsi="宋体"/>
                <w:sz w:val="21"/>
                <w:szCs w:val="21"/>
              </w:rPr>
              <w:t>1</w:t>
            </w:r>
          </w:p>
        </w:tc>
        <w:tc>
          <w:tcPr>
            <w:tcW w:w="924" w:type="pct"/>
            <w:vAlign w:val="center"/>
          </w:tcPr>
          <w:p>
            <w:pPr>
              <w:spacing w:line="360" w:lineRule="auto"/>
              <w:jc w:val="center"/>
              <w:rPr>
                <w:rFonts w:ascii="宋体" w:hAnsi="宋体"/>
                <w:sz w:val="21"/>
                <w:szCs w:val="21"/>
              </w:rPr>
            </w:pPr>
            <w:r>
              <w:rPr>
                <w:rFonts w:hint="eastAsia" w:ascii="宋体" w:hAnsi="宋体"/>
                <w:sz w:val="21"/>
                <w:szCs w:val="21"/>
              </w:rPr>
              <w:t>项</w:t>
            </w:r>
          </w:p>
        </w:tc>
      </w:tr>
    </w:tbl>
    <w:p>
      <w:pPr>
        <w:spacing w:line="360" w:lineRule="auto"/>
        <w:rPr>
          <w:rFonts w:ascii="宋体" w:hAnsi="宋体"/>
          <w:sz w:val="21"/>
          <w:szCs w:val="21"/>
        </w:rPr>
      </w:pPr>
      <w:bookmarkStart w:id="1" w:name="_Toc13117"/>
      <w:r>
        <w:rPr>
          <w:rFonts w:hint="eastAsia" w:ascii="宋体" w:hAnsi="宋体"/>
          <w:sz w:val="21"/>
          <w:szCs w:val="21"/>
        </w:rPr>
        <w:t>清单详见附件1：物业维修工程量清单</w:t>
      </w:r>
    </w:p>
    <w:p>
      <w:pPr>
        <w:pStyle w:val="4"/>
        <w:spacing w:line="360" w:lineRule="auto"/>
        <w:rPr>
          <w:rFonts w:ascii="宋体" w:hAnsi="宋体" w:eastAsia="宋体"/>
          <w:sz w:val="21"/>
          <w:szCs w:val="21"/>
        </w:rPr>
      </w:pPr>
      <w:r>
        <w:rPr>
          <w:rFonts w:hint="eastAsia" w:ascii="宋体" w:hAnsi="宋体" w:eastAsia="宋体"/>
          <w:sz w:val="21"/>
          <w:szCs w:val="21"/>
        </w:rPr>
        <w:t>项目背景或简况</w:t>
      </w:r>
      <w:bookmarkEnd w:id="1"/>
    </w:p>
    <w:p>
      <w:pPr>
        <w:spacing w:line="360" w:lineRule="auto"/>
        <w:ind w:firstLine="420" w:firstLineChars="200"/>
        <w:rPr>
          <w:rFonts w:ascii="宋体" w:hAnsi="宋体"/>
          <w:sz w:val="21"/>
          <w:szCs w:val="21"/>
        </w:rPr>
      </w:pPr>
      <w:r>
        <w:rPr>
          <w:rFonts w:hint="eastAsia" w:ascii="宋体" w:hAnsi="宋体"/>
          <w:sz w:val="21"/>
          <w:szCs w:val="21"/>
        </w:rPr>
        <w:t>1. 项目背景：采购人为北京市财政全额拨款的</w:t>
      </w:r>
      <w:r>
        <w:rPr>
          <w:rFonts w:ascii="宋体" w:hAnsi="宋体"/>
          <w:sz w:val="21"/>
          <w:szCs w:val="21"/>
        </w:rPr>
        <w:t>事业单位</w:t>
      </w:r>
      <w:r>
        <w:rPr>
          <w:rFonts w:hint="eastAsia" w:ascii="宋体" w:hAnsi="宋体"/>
          <w:sz w:val="21"/>
          <w:szCs w:val="21"/>
        </w:rPr>
        <w:t>。</w:t>
      </w:r>
    </w:p>
    <w:p>
      <w:pPr>
        <w:spacing w:line="360"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服务内容：为北京市官厅水库管理处提供物业日常维修和专项维修服务及应急处置服务等。</w:t>
      </w:r>
    </w:p>
    <w:p>
      <w:pPr>
        <w:spacing w:line="360" w:lineRule="auto"/>
        <w:ind w:firstLine="420" w:firstLineChars="200"/>
        <w:rPr>
          <w:rFonts w:ascii="宋体" w:hAnsi="宋体"/>
          <w:sz w:val="21"/>
          <w:szCs w:val="21"/>
        </w:rPr>
      </w:pPr>
      <w:r>
        <w:rPr>
          <w:rFonts w:hint="eastAsia" w:ascii="宋体" w:hAnsi="宋体"/>
          <w:sz w:val="21"/>
          <w:szCs w:val="21"/>
        </w:rPr>
        <w:t>3. 服务地点：北京市官厅水库管理处。</w:t>
      </w:r>
    </w:p>
    <w:p>
      <w:pPr>
        <w:spacing w:line="360" w:lineRule="auto"/>
        <w:ind w:firstLine="420" w:firstLineChars="200"/>
        <w:rPr>
          <w:rFonts w:ascii="宋体" w:hAnsi="宋体"/>
          <w:sz w:val="21"/>
          <w:szCs w:val="21"/>
        </w:rPr>
      </w:pPr>
      <w:r>
        <w:rPr>
          <w:rFonts w:hint="eastAsia" w:ascii="宋体" w:hAnsi="宋体"/>
          <w:sz w:val="21"/>
          <w:szCs w:val="21"/>
        </w:rPr>
        <w:t>4. 服务期限：2023年7月1日至2023年12月31日。</w:t>
      </w:r>
    </w:p>
    <w:p>
      <w:pPr>
        <w:spacing w:line="360" w:lineRule="auto"/>
        <w:ind w:firstLine="420" w:firstLineChars="200"/>
        <w:rPr>
          <w:rFonts w:ascii="宋体" w:hAnsi="宋体"/>
          <w:sz w:val="21"/>
          <w:szCs w:val="21"/>
        </w:rPr>
      </w:pPr>
      <w:r>
        <w:rPr>
          <w:rFonts w:hint="eastAsia" w:ascii="宋体" w:hAnsi="宋体"/>
          <w:sz w:val="21"/>
          <w:szCs w:val="21"/>
        </w:rPr>
        <w:t>5.服务质量：符合行业标准相关要求，验收合格。</w:t>
      </w:r>
    </w:p>
    <w:p>
      <w:pPr>
        <w:spacing w:line="360" w:lineRule="auto"/>
        <w:ind w:firstLine="420" w:firstLineChars="200"/>
        <w:rPr>
          <w:rFonts w:ascii="宋体" w:hAnsi="宋体"/>
          <w:sz w:val="21"/>
          <w:szCs w:val="21"/>
        </w:rPr>
      </w:pPr>
      <w:r>
        <w:rPr>
          <w:rFonts w:hint="eastAsia" w:ascii="宋体" w:hAnsi="宋体"/>
          <w:sz w:val="21"/>
          <w:szCs w:val="21"/>
        </w:rPr>
        <w:t>6.服务标准：本项目相关行业标准及采购人制定的服务制度和标准。</w:t>
      </w:r>
    </w:p>
    <w:p>
      <w:pPr>
        <w:pStyle w:val="4"/>
        <w:spacing w:line="360" w:lineRule="auto"/>
        <w:rPr>
          <w:rFonts w:ascii="宋体" w:hAnsi="宋体" w:eastAsia="宋体"/>
          <w:sz w:val="21"/>
          <w:szCs w:val="21"/>
        </w:rPr>
      </w:pPr>
      <w:bookmarkStart w:id="2" w:name="_Toc15262"/>
      <w:r>
        <w:rPr>
          <w:rFonts w:hint="eastAsia" w:ascii="宋体" w:hAnsi="宋体" w:eastAsia="宋体"/>
          <w:sz w:val="21"/>
          <w:szCs w:val="21"/>
        </w:rPr>
        <w:t>服务内容及要求</w:t>
      </w:r>
      <w:bookmarkEnd w:id="2"/>
    </w:p>
    <w:p>
      <w:pPr>
        <w:pStyle w:val="5"/>
        <w:spacing w:line="360" w:lineRule="auto"/>
        <w:rPr>
          <w:rFonts w:ascii="宋体" w:hAnsi="宋体"/>
          <w:kern w:val="2"/>
          <w:sz w:val="21"/>
          <w:szCs w:val="21"/>
        </w:rPr>
      </w:pPr>
      <w:bookmarkStart w:id="3" w:name="_Toc24702"/>
      <w:r>
        <w:rPr>
          <w:rFonts w:hint="eastAsia" w:ascii="宋体" w:hAnsi="宋体"/>
          <w:kern w:val="2"/>
          <w:sz w:val="21"/>
          <w:szCs w:val="21"/>
        </w:rPr>
        <w:t>（一）服务内容及要求：</w:t>
      </w:r>
      <w:bookmarkEnd w:id="3"/>
    </w:p>
    <w:p>
      <w:pPr>
        <w:numPr>
          <w:ilvl w:val="0"/>
          <w:numId w:val="2"/>
        </w:numPr>
        <w:spacing w:line="360" w:lineRule="auto"/>
        <w:rPr>
          <w:rFonts w:ascii="宋体" w:hAnsi="宋体"/>
          <w:sz w:val="21"/>
          <w:szCs w:val="21"/>
        </w:rPr>
      </w:pPr>
      <w:r>
        <w:rPr>
          <w:rFonts w:hint="eastAsia" w:ascii="宋体" w:hAnsi="宋体"/>
          <w:sz w:val="21"/>
          <w:szCs w:val="21"/>
        </w:rPr>
        <w:t>为北京市官厅水库管理处提供物业日常维修和专项维修服务及应急处置服务等内容，要求供应商全年无休，保证管理处正常运行。</w:t>
      </w:r>
    </w:p>
    <w:p>
      <w:pPr>
        <w:numPr>
          <w:ilvl w:val="0"/>
          <w:numId w:val="2"/>
        </w:numPr>
        <w:spacing w:line="360" w:lineRule="auto"/>
        <w:rPr>
          <w:rFonts w:ascii="宋体" w:hAnsi="宋体"/>
          <w:sz w:val="21"/>
          <w:szCs w:val="21"/>
        </w:rPr>
      </w:pPr>
      <w:r>
        <w:rPr>
          <w:rFonts w:hint="eastAsia" w:ascii="宋体" w:hAnsi="宋体"/>
          <w:sz w:val="21"/>
          <w:szCs w:val="21"/>
        </w:rPr>
        <w:t>服务期间如遇特殊情况，能满足采购人要求临时增派相应的人员到岗服务。</w:t>
      </w:r>
    </w:p>
    <w:p>
      <w:pPr>
        <w:numPr>
          <w:ilvl w:val="0"/>
          <w:numId w:val="2"/>
        </w:numPr>
        <w:spacing w:line="360" w:lineRule="auto"/>
        <w:rPr>
          <w:rFonts w:ascii="宋体" w:hAnsi="宋体"/>
          <w:sz w:val="21"/>
          <w:szCs w:val="21"/>
        </w:rPr>
      </w:pPr>
      <w:r>
        <w:rPr>
          <w:rFonts w:hint="eastAsia" w:ascii="宋体" w:hAnsi="宋体"/>
          <w:sz w:val="21"/>
          <w:szCs w:val="21"/>
        </w:rPr>
        <w:t>投标人负责所管辖设备设施维修工作的质量、安全监管、进度跟进工作。</w:t>
      </w:r>
    </w:p>
    <w:p>
      <w:pPr>
        <w:numPr>
          <w:ilvl w:val="0"/>
          <w:numId w:val="2"/>
        </w:numPr>
        <w:spacing w:line="360" w:lineRule="auto"/>
        <w:rPr>
          <w:rFonts w:ascii="宋体" w:hAnsi="宋体"/>
          <w:sz w:val="21"/>
          <w:szCs w:val="21"/>
        </w:rPr>
      </w:pPr>
      <w:r>
        <w:rPr>
          <w:rFonts w:hint="eastAsia" w:ascii="宋体" w:hAnsi="宋体"/>
          <w:sz w:val="21"/>
          <w:szCs w:val="21"/>
        </w:rPr>
        <w:t>投标人负责按采购人既定计划节点联系、配合和监管第三方服务单位对采购人设备设施的维保和养护，并对维保、养护服务的结果和质量具有与第三方服务单位同等的责任，投标人负责详细填写维保、养护的工作记录。</w:t>
      </w:r>
    </w:p>
    <w:p>
      <w:pPr>
        <w:numPr>
          <w:ilvl w:val="0"/>
          <w:numId w:val="2"/>
        </w:numPr>
        <w:spacing w:line="360" w:lineRule="auto"/>
        <w:rPr>
          <w:rFonts w:ascii="宋体" w:hAnsi="宋体"/>
          <w:sz w:val="21"/>
          <w:szCs w:val="21"/>
        </w:rPr>
      </w:pPr>
      <w:r>
        <w:rPr>
          <w:rFonts w:hint="eastAsia" w:ascii="宋体" w:hAnsi="宋体"/>
          <w:sz w:val="21"/>
          <w:szCs w:val="21"/>
        </w:rPr>
        <w:t>投标人应具备运用物业信息化管理手段进行日常物业管理的能力。</w:t>
      </w:r>
    </w:p>
    <w:p>
      <w:pPr>
        <w:numPr>
          <w:ilvl w:val="0"/>
          <w:numId w:val="2"/>
        </w:numPr>
        <w:spacing w:line="360" w:lineRule="auto"/>
        <w:rPr>
          <w:rFonts w:ascii="宋体" w:hAnsi="宋体"/>
          <w:sz w:val="21"/>
          <w:szCs w:val="21"/>
        </w:rPr>
      </w:pPr>
      <w:r>
        <w:rPr>
          <w:rFonts w:hint="eastAsia" w:ascii="宋体" w:hAnsi="宋体"/>
          <w:sz w:val="21"/>
          <w:szCs w:val="21"/>
        </w:rPr>
        <w:t>投标人应具备一定的房屋及各类设施设备应急抢修能力，超出服务范围所涉及的相应费用由采购人另行承担。</w:t>
      </w:r>
    </w:p>
    <w:p>
      <w:pPr>
        <w:pStyle w:val="5"/>
        <w:spacing w:line="360" w:lineRule="auto"/>
        <w:rPr>
          <w:rFonts w:ascii="宋体" w:hAnsi="宋体"/>
          <w:kern w:val="2"/>
          <w:sz w:val="21"/>
          <w:szCs w:val="21"/>
        </w:rPr>
      </w:pPr>
      <w:bookmarkStart w:id="4" w:name="_Toc4295"/>
      <w:r>
        <w:rPr>
          <w:rFonts w:hint="eastAsia" w:ascii="宋体" w:hAnsi="宋体"/>
          <w:kern w:val="2"/>
          <w:sz w:val="21"/>
          <w:szCs w:val="21"/>
        </w:rPr>
        <w:t>（二）通用要求</w:t>
      </w:r>
      <w:bookmarkEnd w:id="4"/>
    </w:p>
    <w:p>
      <w:pPr>
        <w:numPr>
          <w:ilvl w:val="0"/>
          <w:numId w:val="3"/>
        </w:numPr>
        <w:spacing w:line="360" w:lineRule="auto"/>
        <w:rPr>
          <w:rFonts w:ascii="宋体" w:hAnsi="宋体"/>
          <w:sz w:val="21"/>
          <w:szCs w:val="21"/>
        </w:rPr>
      </w:pPr>
      <w:r>
        <w:rPr>
          <w:rFonts w:hint="eastAsia" w:ascii="宋体" w:hAnsi="宋体"/>
          <w:sz w:val="21"/>
          <w:szCs w:val="21"/>
        </w:rPr>
        <w:t>投标人服务电话保持全年24小时畅通，负责采购人的日常报修、咨询、投诉等服务受理。</w:t>
      </w:r>
    </w:p>
    <w:p>
      <w:pPr>
        <w:numPr>
          <w:ilvl w:val="0"/>
          <w:numId w:val="3"/>
        </w:numPr>
        <w:spacing w:line="360" w:lineRule="auto"/>
        <w:rPr>
          <w:rFonts w:ascii="宋体" w:hAnsi="宋体"/>
          <w:sz w:val="21"/>
          <w:szCs w:val="21"/>
        </w:rPr>
      </w:pPr>
      <w:r>
        <w:rPr>
          <w:rFonts w:hint="eastAsia" w:ascii="宋体" w:hAnsi="宋体"/>
          <w:sz w:val="21"/>
          <w:szCs w:val="21"/>
        </w:rPr>
        <w:t>投标人有责任听取服务对象提出的有关需求、问题及意见建议，并及时反馈采购人。</w:t>
      </w:r>
    </w:p>
    <w:p>
      <w:pPr>
        <w:numPr>
          <w:ilvl w:val="0"/>
          <w:numId w:val="3"/>
        </w:numPr>
        <w:spacing w:line="360" w:lineRule="auto"/>
        <w:rPr>
          <w:rFonts w:ascii="宋体" w:hAnsi="宋体"/>
          <w:sz w:val="21"/>
          <w:szCs w:val="21"/>
        </w:rPr>
      </w:pPr>
      <w:r>
        <w:rPr>
          <w:rFonts w:hint="eastAsia" w:ascii="宋体" w:hAnsi="宋体"/>
          <w:sz w:val="21"/>
          <w:szCs w:val="21"/>
        </w:rPr>
        <w:t>如出现特殊情况，停水停电，不可抗力等紧急情况，投标人应具备保障采购人服务需求的能力。</w:t>
      </w:r>
    </w:p>
    <w:p>
      <w:pPr>
        <w:numPr>
          <w:ilvl w:val="0"/>
          <w:numId w:val="3"/>
        </w:numPr>
        <w:spacing w:line="360" w:lineRule="auto"/>
        <w:rPr>
          <w:rFonts w:ascii="宋体" w:hAnsi="宋体"/>
          <w:sz w:val="21"/>
          <w:szCs w:val="21"/>
        </w:rPr>
      </w:pPr>
      <w:r>
        <w:rPr>
          <w:rFonts w:hint="eastAsia" w:ascii="宋体" w:hAnsi="宋体"/>
          <w:sz w:val="21"/>
          <w:szCs w:val="21"/>
        </w:rPr>
        <w:t>投标人应严格按照有关新冠疫情防控管理要求，做好自有人员的管控和每日公共区域的消毒工作。做好疫情防控常态化管理工作。</w:t>
      </w:r>
    </w:p>
    <w:p>
      <w:pPr>
        <w:numPr>
          <w:ilvl w:val="0"/>
          <w:numId w:val="3"/>
        </w:numPr>
        <w:spacing w:line="360" w:lineRule="auto"/>
        <w:rPr>
          <w:rFonts w:ascii="宋体" w:hAnsi="宋体"/>
          <w:sz w:val="21"/>
          <w:szCs w:val="21"/>
        </w:rPr>
      </w:pPr>
      <w:r>
        <w:rPr>
          <w:rFonts w:hint="eastAsia" w:ascii="宋体" w:hAnsi="宋体"/>
          <w:sz w:val="21"/>
          <w:szCs w:val="21"/>
        </w:rPr>
        <w:t>投标人应承诺配合采购人落实实施对疫情防控的各类政策和措施。如果遇到极端情况，能够保障拟派人员听从采购人调度和安排，例如长时间处于封闭管控状态。</w:t>
      </w:r>
    </w:p>
    <w:p>
      <w:pPr>
        <w:numPr>
          <w:ilvl w:val="0"/>
          <w:numId w:val="3"/>
        </w:numPr>
        <w:spacing w:line="360" w:lineRule="auto"/>
        <w:rPr>
          <w:rFonts w:ascii="宋体" w:hAnsi="宋体"/>
          <w:sz w:val="21"/>
          <w:szCs w:val="21"/>
        </w:rPr>
      </w:pPr>
      <w:r>
        <w:rPr>
          <w:rFonts w:hint="eastAsia" w:ascii="宋体" w:hAnsi="宋体"/>
          <w:sz w:val="21"/>
          <w:szCs w:val="21"/>
        </w:rPr>
        <w:t>因投标人管理不善造成重大经济损失或重大责任事故，采购人有权终止合同，并追究投标人的经济责任和法律责任。服务期间因投标人的责任导致发生的一切安全事故问题由投标人负全责。</w:t>
      </w:r>
    </w:p>
    <w:p>
      <w:pPr>
        <w:numPr>
          <w:ilvl w:val="0"/>
          <w:numId w:val="3"/>
        </w:numPr>
        <w:spacing w:line="360" w:lineRule="auto"/>
        <w:rPr>
          <w:rFonts w:ascii="宋体" w:hAnsi="宋体"/>
          <w:sz w:val="21"/>
          <w:szCs w:val="21"/>
        </w:rPr>
      </w:pPr>
      <w:r>
        <w:rPr>
          <w:rFonts w:hint="eastAsia" w:ascii="宋体" w:hAnsi="宋体"/>
          <w:sz w:val="21"/>
          <w:szCs w:val="21"/>
        </w:rPr>
        <w:t>投标人接管本项目后不得以任何方式对整体或部分内容进行转包、外包或分包其他公司，投标人所有配备人员须满足采购人服务要求。</w:t>
      </w:r>
    </w:p>
    <w:p>
      <w:pPr>
        <w:numPr>
          <w:ilvl w:val="0"/>
          <w:numId w:val="3"/>
        </w:numPr>
        <w:spacing w:line="360" w:lineRule="auto"/>
        <w:rPr>
          <w:rFonts w:ascii="宋体" w:hAnsi="宋体"/>
          <w:sz w:val="21"/>
          <w:szCs w:val="21"/>
        </w:rPr>
      </w:pPr>
      <w:r>
        <w:rPr>
          <w:rFonts w:hint="eastAsia" w:ascii="宋体" w:hAnsi="宋体"/>
          <w:sz w:val="21"/>
          <w:szCs w:val="21"/>
        </w:rPr>
        <w:t>拟派人员应爱护采购人的设施设备，保证所有设备设施正常运转，如因工作失误，造成设施设备损坏，由投标人赔偿。</w:t>
      </w:r>
    </w:p>
    <w:p>
      <w:pPr>
        <w:numPr>
          <w:ilvl w:val="0"/>
          <w:numId w:val="3"/>
        </w:numPr>
        <w:spacing w:line="360" w:lineRule="auto"/>
        <w:rPr>
          <w:rFonts w:ascii="宋体" w:hAnsi="宋体"/>
          <w:sz w:val="21"/>
          <w:szCs w:val="21"/>
        </w:rPr>
      </w:pPr>
      <w:r>
        <w:rPr>
          <w:rFonts w:hint="eastAsia" w:ascii="宋体" w:hAnsi="宋体"/>
          <w:sz w:val="21"/>
          <w:szCs w:val="21"/>
        </w:rPr>
        <w:t>成交投标人负责根据相关法律法规和行业规范等制定符合中心实际工作的规章制度，并严格贯彻执行。制定切实可行的工作方案、应急预案、培训计划等，报采购人备案审查。</w:t>
      </w:r>
    </w:p>
    <w:p>
      <w:pPr>
        <w:pStyle w:val="5"/>
        <w:spacing w:line="360" w:lineRule="auto"/>
        <w:rPr>
          <w:rFonts w:ascii="宋体" w:hAnsi="宋体"/>
          <w:kern w:val="2"/>
          <w:sz w:val="21"/>
          <w:szCs w:val="21"/>
        </w:rPr>
      </w:pPr>
      <w:bookmarkStart w:id="5" w:name="_Toc22617"/>
      <w:r>
        <w:rPr>
          <w:rFonts w:hint="eastAsia" w:ascii="宋体" w:hAnsi="宋体"/>
          <w:kern w:val="2"/>
          <w:sz w:val="21"/>
          <w:szCs w:val="21"/>
        </w:rPr>
        <w:t>（三）物业日常维修服务</w:t>
      </w:r>
      <w:bookmarkEnd w:id="5"/>
      <w:r>
        <w:rPr>
          <w:rFonts w:hint="eastAsia" w:ascii="宋体" w:hAnsi="宋体"/>
          <w:kern w:val="2"/>
          <w:sz w:val="21"/>
          <w:szCs w:val="21"/>
        </w:rPr>
        <w:t xml:space="preserve"> </w:t>
      </w:r>
    </w:p>
    <w:p>
      <w:pPr>
        <w:spacing w:line="360" w:lineRule="auto"/>
        <w:ind w:firstLine="420" w:firstLineChars="200"/>
        <w:rPr>
          <w:rFonts w:ascii="宋体" w:hAnsi="宋体"/>
          <w:sz w:val="21"/>
          <w:szCs w:val="21"/>
        </w:rPr>
      </w:pPr>
      <w:r>
        <w:rPr>
          <w:rFonts w:hint="eastAsia" w:ascii="宋体" w:hAnsi="宋体"/>
          <w:sz w:val="21"/>
          <w:szCs w:val="21"/>
        </w:rPr>
        <w:t>1.维修内容</w:t>
      </w:r>
    </w:p>
    <w:p>
      <w:pPr>
        <w:spacing w:line="360" w:lineRule="auto"/>
        <w:ind w:firstLine="420" w:firstLineChars="200"/>
        <w:rPr>
          <w:rFonts w:ascii="宋体" w:hAnsi="宋体"/>
          <w:sz w:val="21"/>
          <w:szCs w:val="21"/>
        </w:rPr>
      </w:pPr>
      <w:r>
        <w:rPr>
          <w:rFonts w:hint="eastAsia" w:ascii="宋体" w:hAnsi="宋体"/>
          <w:sz w:val="21"/>
          <w:szCs w:val="21"/>
        </w:rPr>
        <w:t>包括给排水及供暖管道系统巡视检查维修；电器、水泵装置等设备维护、建筑物、道路及其附属设施维护维修、办公桌椅维修、环境卫生清洁、油、粪池清理等，并对所属设备设施日常安全巡视检查维护和隐患排除等工作。</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2.服务标准</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2.1制定合同全周期工作计划及预算费用，根据管理处下达的各项指标任务，组织实施，并负责成本管控。</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2.2按照各个专业运行维护管理规程要求，配备专职的技术人员，负责公共设备设施日常的管理与维修保养工作。维修保养记录要齐全。</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2.3根据需要对各专业设备实施 24 小时值班制度，按各专业运行管理规程要求配备专人值班。</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2.4按照各专业运行管理规程要求对设备进行巡视并有记录。</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2.5建立公共设备设施档案，包括设备台帐、设备卡、运行记录、维修保养记录等。</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2.6按法规要求及物业服务合同的约定，对设备设施进行维修保养，属于小修的应及时维修。</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2.7如发现属于大、中修和更新改造的，应制定维修计划报采购人审批确认。</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2.8建立健全设备设施管理、运行、保养制度，对可能发生的各种设备故障有应急方案。</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2.9设备设施维修及时率 98%以上，合格率 100%。</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2.10负责环境、设备、设施的日常维护与保养,所属设备设施日常安全检查、维护及隐患排除等工作。</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2.11做好所辖区域卫生、设备及节能降耗、水电等方面的管理及服务工作。</w:t>
      </w:r>
    </w:p>
    <w:p>
      <w:pPr>
        <w:autoSpaceDE w:val="0"/>
        <w:autoSpaceDN w:val="0"/>
        <w:spacing w:line="360" w:lineRule="auto"/>
        <w:ind w:firstLine="420" w:firstLineChars="200"/>
        <w:rPr>
          <w:rFonts w:ascii="宋体" w:hAnsi="宋体"/>
          <w:sz w:val="21"/>
          <w:szCs w:val="21"/>
        </w:rPr>
      </w:pPr>
      <w:r>
        <w:rPr>
          <w:rFonts w:hint="eastAsia" w:ascii="宋体" w:hAnsi="宋体"/>
          <w:sz w:val="21"/>
          <w:szCs w:val="21"/>
        </w:rPr>
        <w:t>2.12不定期征求采购管理人员的意见和建议，持续改进，确保采购管理人员满意。</w:t>
      </w:r>
    </w:p>
    <w:p>
      <w:pPr>
        <w:autoSpaceDE w:val="0"/>
        <w:autoSpaceDN w:val="0"/>
        <w:spacing w:line="360" w:lineRule="auto"/>
        <w:ind w:firstLine="420" w:firstLineChars="200"/>
        <w:rPr>
          <w:rFonts w:ascii="宋体" w:hAnsi="宋体"/>
          <w:b/>
          <w:sz w:val="21"/>
          <w:szCs w:val="21"/>
        </w:rPr>
      </w:pPr>
      <w:r>
        <w:rPr>
          <w:rFonts w:hint="eastAsia" w:ascii="宋体" w:hAnsi="宋体"/>
          <w:sz w:val="21"/>
          <w:szCs w:val="21"/>
        </w:rPr>
        <w:t>2.13制订适合本部门的应急预案并加强演练，增加突发事件的处置能力。</w:t>
      </w:r>
    </w:p>
    <w:p>
      <w:pPr>
        <w:pStyle w:val="5"/>
        <w:spacing w:line="360" w:lineRule="auto"/>
        <w:rPr>
          <w:rFonts w:ascii="宋体" w:hAnsi="宋体"/>
          <w:kern w:val="2"/>
          <w:sz w:val="21"/>
          <w:szCs w:val="21"/>
        </w:rPr>
      </w:pPr>
      <w:bookmarkStart w:id="6" w:name="_Toc6348"/>
      <w:r>
        <w:rPr>
          <w:rFonts w:hint="eastAsia" w:ascii="宋体" w:hAnsi="宋体"/>
          <w:kern w:val="2"/>
          <w:sz w:val="21"/>
          <w:szCs w:val="21"/>
        </w:rPr>
        <w:t>（四）物业专项维修服务</w:t>
      </w:r>
      <w:bookmarkEnd w:id="6"/>
      <w:r>
        <w:rPr>
          <w:rFonts w:hint="eastAsia" w:ascii="宋体" w:hAnsi="宋体"/>
          <w:kern w:val="2"/>
          <w:sz w:val="21"/>
          <w:szCs w:val="21"/>
        </w:rPr>
        <w:t xml:space="preserve"> </w:t>
      </w:r>
    </w:p>
    <w:p>
      <w:pPr>
        <w:tabs>
          <w:tab w:val="left" w:pos="709"/>
        </w:tabs>
        <w:spacing w:line="360" w:lineRule="auto"/>
        <w:ind w:firstLine="420" w:firstLineChars="200"/>
        <w:rPr>
          <w:rFonts w:ascii="宋体" w:hAnsi="宋体"/>
          <w:sz w:val="21"/>
          <w:szCs w:val="21"/>
        </w:rPr>
      </w:pPr>
      <w:r>
        <w:rPr>
          <w:rFonts w:hint="eastAsia" w:ascii="宋体" w:hAnsi="宋体"/>
          <w:sz w:val="21"/>
          <w:szCs w:val="21"/>
        </w:rPr>
        <w:t>1.服务内容</w:t>
      </w:r>
    </w:p>
    <w:p>
      <w:pPr>
        <w:tabs>
          <w:tab w:val="left" w:pos="709"/>
        </w:tabs>
        <w:spacing w:line="360" w:lineRule="auto"/>
        <w:ind w:firstLine="420" w:firstLineChars="200"/>
        <w:rPr>
          <w:rFonts w:ascii="宋体" w:hAnsi="宋体"/>
          <w:sz w:val="21"/>
          <w:szCs w:val="21"/>
        </w:rPr>
      </w:pPr>
      <w:r>
        <w:rPr>
          <w:rFonts w:hint="eastAsia" w:ascii="宋体" w:hAnsi="宋体"/>
          <w:sz w:val="21"/>
          <w:szCs w:val="21"/>
        </w:rPr>
        <w:t>综合楼（建筑面积4180.22平方米）室内粉刷、地面保养；后沟小楼</w:t>
      </w:r>
      <w:r>
        <w:rPr>
          <w:rFonts w:ascii="宋体" w:hAnsi="宋体"/>
          <w:sz w:val="21"/>
          <w:szCs w:val="21"/>
          <w:lang w:val="en"/>
        </w:rPr>
        <w:t>(</w:t>
      </w:r>
      <w:r>
        <w:rPr>
          <w:rFonts w:hint="eastAsia" w:ascii="宋体" w:hAnsi="宋体"/>
          <w:sz w:val="21"/>
          <w:szCs w:val="21"/>
          <w:lang w:val="en"/>
        </w:rPr>
        <w:t>建筑面积</w:t>
      </w:r>
      <w:r>
        <w:rPr>
          <w:rFonts w:hint="eastAsia" w:ascii="宋体" w:hAnsi="宋体"/>
          <w:sz w:val="21"/>
          <w:szCs w:val="21"/>
        </w:rPr>
        <w:t>311.31平方米）室内外粉刷、物资仓库屋顶修缮及物业维修应急处置服务等，确保房屋、设备设施的正常运转。</w:t>
      </w:r>
    </w:p>
    <w:p>
      <w:pPr>
        <w:numPr>
          <w:ilvl w:val="0"/>
          <w:numId w:val="4"/>
        </w:numPr>
        <w:tabs>
          <w:tab w:val="left" w:pos="709"/>
          <w:tab w:val="clear" w:pos="312"/>
        </w:tabs>
        <w:spacing w:line="360" w:lineRule="auto"/>
        <w:ind w:firstLine="420" w:firstLineChars="200"/>
        <w:rPr>
          <w:rFonts w:ascii="宋体" w:hAnsi="宋体"/>
          <w:sz w:val="21"/>
          <w:szCs w:val="21"/>
        </w:rPr>
      </w:pPr>
      <w:r>
        <w:rPr>
          <w:rFonts w:hint="eastAsia" w:ascii="宋体" w:hAnsi="宋体"/>
          <w:sz w:val="21"/>
          <w:szCs w:val="21"/>
        </w:rPr>
        <w:t>服务要求和标准</w:t>
      </w:r>
    </w:p>
    <w:p>
      <w:pPr>
        <w:tabs>
          <w:tab w:val="left" w:pos="709"/>
        </w:tabs>
        <w:spacing w:line="360" w:lineRule="auto"/>
        <w:ind w:firstLine="420"/>
        <w:rPr>
          <w:rFonts w:ascii="宋体" w:hAnsi="宋体"/>
          <w:sz w:val="21"/>
          <w:szCs w:val="21"/>
        </w:rPr>
      </w:pPr>
      <w:r>
        <w:rPr>
          <w:rFonts w:hint="eastAsia" w:ascii="宋体" w:hAnsi="宋体"/>
          <w:sz w:val="21"/>
          <w:szCs w:val="21"/>
        </w:rPr>
        <w:t>2.1按专项内容配备有相应资质的工程管理人员。</w:t>
      </w:r>
    </w:p>
    <w:p>
      <w:pPr>
        <w:tabs>
          <w:tab w:val="left" w:pos="709"/>
        </w:tabs>
        <w:spacing w:line="360" w:lineRule="auto"/>
        <w:ind w:firstLine="420"/>
        <w:rPr>
          <w:rFonts w:ascii="宋体" w:hAnsi="宋体"/>
          <w:sz w:val="21"/>
          <w:szCs w:val="21"/>
        </w:rPr>
      </w:pPr>
      <w:r>
        <w:rPr>
          <w:rFonts w:hint="eastAsia" w:ascii="宋体" w:hAnsi="宋体"/>
          <w:sz w:val="21"/>
          <w:szCs w:val="21"/>
        </w:rPr>
        <w:t>2.2制定施工组织计划，合理安排工期。</w:t>
      </w:r>
    </w:p>
    <w:p>
      <w:pPr>
        <w:tabs>
          <w:tab w:val="left" w:pos="709"/>
        </w:tabs>
        <w:spacing w:line="360" w:lineRule="auto"/>
        <w:ind w:firstLine="420"/>
        <w:rPr>
          <w:rFonts w:ascii="宋体" w:hAnsi="宋体"/>
          <w:sz w:val="21"/>
          <w:szCs w:val="21"/>
        </w:rPr>
      </w:pPr>
      <w:r>
        <w:rPr>
          <w:rFonts w:hint="eastAsia" w:ascii="宋体" w:hAnsi="宋体"/>
          <w:sz w:val="21"/>
          <w:szCs w:val="21"/>
        </w:rPr>
        <w:t>2.3执行北京市房屋建筑、市政相关专业法律、法规，及验收标准。</w:t>
      </w:r>
    </w:p>
    <w:p>
      <w:pPr>
        <w:pStyle w:val="4"/>
        <w:spacing w:line="360" w:lineRule="auto"/>
        <w:rPr>
          <w:rFonts w:ascii="宋体" w:hAnsi="宋体" w:eastAsia="宋体"/>
          <w:sz w:val="21"/>
          <w:szCs w:val="21"/>
        </w:rPr>
      </w:pPr>
      <w:bookmarkStart w:id="7" w:name="_Toc16719"/>
      <w:r>
        <w:rPr>
          <w:rFonts w:hint="eastAsia" w:ascii="宋体" w:hAnsi="宋体" w:eastAsia="宋体"/>
          <w:sz w:val="21"/>
          <w:szCs w:val="21"/>
        </w:rPr>
        <w:t>服务团队要求</w:t>
      </w:r>
      <w:bookmarkEnd w:id="7"/>
    </w:p>
    <w:p>
      <w:pPr>
        <w:pStyle w:val="5"/>
        <w:spacing w:line="360" w:lineRule="auto"/>
        <w:ind w:left="0" w:firstLine="422" w:firstLineChars="200"/>
        <w:rPr>
          <w:rFonts w:ascii="宋体" w:hAnsi="宋体"/>
          <w:kern w:val="2"/>
          <w:sz w:val="21"/>
          <w:szCs w:val="21"/>
        </w:rPr>
      </w:pPr>
      <w:bookmarkStart w:id="8" w:name="_Toc6853"/>
      <w:r>
        <w:rPr>
          <w:rFonts w:hint="eastAsia" w:ascii="宋体" w:hAnsi="宋体"/>
          <w:kern w:val="2"/>
          <w:sz w:val="21"/>
          <w:szCs w:val="21"/>
        </w:rPr>
        <w:t>（一）人员总体要求</w:t>
      </w:r>
      <w:bookmarkEnd w:id="8"/>
    </w:p>
    <w:p>
      <w:pPr>
        <w:spacing w:line="360" w:lineRule="auto"/>
        <w:ind w:firstLine="420" w:firstLineChars="200"/>
        <w:rPr>
          <w:rFonts w:ascii="宋体" w:hAnsi="宋体" w:cs="宋体"/>
          <w:bCs/>
          <w:sz w:val="21"/>
          <w:szCs w:val="21"/>
        </w:rPr>
      </w:pPr>
      <w:r>
        <w:rPr>
          <w:rFonts w:hint="eastAsia" w:ascii="宋体" w:hAnsi="宋体" w:cs="宋体"/>
          <w:bCs/>
          <w:sz w:val="21"/>
          <w:szCs w:val="21"/>
        </w:rPr>
        <w:t>1.服务期间，投标人应成立项目部，需驻场提供服务。且在采购人规定时间内保证各岗位相关人员在岗。在正常工作期间，在未征得采购人同意的情况下，不得擅自安排员工外出、休假、培训学习、开会、调入调出等离开岗位的情况。</w:t>
      </w:r>
    </w:p>
    <w:p>
      <w:pPr>
        <w:spacing w:line="360" w:lineRule="auto"/>
        <w:ind w:firstLine="420" w:firstLineChars="200"/>
        <w:rPr>
          <w:rFonts w:ascii="宋体" w:hAnsi="宋体" w:cs="宋体"/>
          <w:bCs/>
          <w:sz w:val="21"/>
          <w:szCs w:val="21"/>
        </w:rPr>
      </w:pPr>
      <w:r>
        <w:rPr>
          <w:rFonts w:hint="eastAsia" w:ascii="宋体" w:hAnsi="宋体" w:cs="宋体"/>
          <w:bCs/>
          <w:sz w:val="21"/>
          <w:szCs w:val="21"/>
        </w:rPr>
        <w:t>2.所有派驻的服务人员应保证政治可靠，无犯罪记录，能够接受采购人的管理和调度。</w:t>
      </w:r>
    </w:p>
    <w:p>
      <w:pPr>
        <w:spacing w:line="360" w:lineRule="auto"/>
        <w:ind w:firstLine="420" w:firstLineChars="200"/>
        <w:rPr>
          <w:rFonts w:ascii="宋体" w:hAnsi="宋体" w:cs="宋体"/>
          <w:bCs/>
          <w:sz w:val="21"/>
          <w:szCs w:val="21"/>
        </w:rPr>
      </w:pPr>
      <w:r>
        <w:rPr>
          <w:rFonts w:hint="eastAsia" w:ascii="宋体" w:hAnsi="宋体" w:cs="宋体"/>
          <w:bCs/>
          <w:sz w:val="21"/>
          <w:szCs w:val="21"/>
        </w:rPr>
        <w:t>3.服务期间，投标人的团队成员原则上不得变更，如存在确实需要变更的，应经采购人书面同意后方可变更，变更的人员需要经采购人书面认可；如投标人的团队成员不能按需完成采购人交办的工作，投标人需按采购人要求及时更换人员，更换的人员需要经采购人书面认可；如服务人员发生工作变动情况，投标人需及时安排人员进行补位，并且办理工作交接，工作交接时间不得少于1个月。</w:t>
      </w:r>
    </w:p>
    <w:p>
      <w:pPr>
        <w:spacing w:line="360" w:lineRule="auto"/>
        <w:ind w:firstLine="420" w:firstLineChars="200"/>
        <w:rPr>
          <w:rFonts w:ascii="宋体" w:hAnsi="宋体" w:cs="宋体"/>
          <w:bCs/>
          <w:sz w:val="21"/>
          <w:szCs w:val="21"/>
        </w:rPr>
      </w:pPr>
      <w:r>
        <w:rPr>
          <w:rFonts w:hint="eastAsia" w:ascii="宋体" w:hAnsi="宋体" w:cs="宋体"/>
          <w:bCs/>
          <w:sz w:val="21"/>
          <w:szCs w:val="21"/>
        </w:rPr>
        <w:t>4.</w:t>
      </w:r>
      <w:r>
        <w:rPr>
          <w:rFonts w:hint="eastAsia" w:ascii="宋体" w:hAnsi="宋体"/>
          <w:sz w:val="21"/>
          <w:szCs w:val="21"/>
        </w:rPr>
        <w:t xml:space="preserve"> </w:t>
      </w:r>
      <w:r>
        <w:rPr>
          <w:rFonts w:hint="eastAsia" w:ascii="宋体" w:hAnsi="宋体" w:cs="宋体"/>
          <w:bCs/>
          <w:sz w:val="21"/>
          <w:szCs w:val="21"/>
        </w:rPr>
        <w:t>投标文件中须提供拟派驻本项目人员花名册，并附人员身份信息。以下表中人数为基本配备，投标人应保证能够满足采购人服务需求，保证服务质量，并提供不随意调整服务人员承诺。</w:t>
      </w:r>
    </w:p>
    <w:p>
      <w:pPr>
        <w:spacing w:line="360" w:lineRule="auto"/>
        <w:ind w:firstLine="420" w:firstLineChars="200"/>
        <w:rPr>
          <w:rFonts w:ascii="宋体" w:hAnsi="宋体" w:cs="宋体"/>
          <w:bCs/>
          <w:sz w:val="21"/>
          <w:szCs w:val="21"/>
        </w:rPr>
      </w:pPr>
      <w:r>
        <w:rPr>
          <w:rFonts w:hint="eastAsia" w:ascii="宋体" w:hAnsi="宋体" w:cs="宋体"/>
          <w:bCs/>
          <w:sz w:val="21"/>
          <w:szCs w:val="21"/>
        </w:rPr>
        <w:t>5.投标人需在签订采购服务合同前，根据招标文件中的花名册、提供人员相关资料：包括档案、健康证、疫苗接种完毕证明。</w:t>
      </w:r>
    </w:p>
    <w:p>
      <w:pPr>
        <w:spacing w:line="360" w:lineRule="auto"/>
        <w:ind w:firstLine="420" w:firstLineChars="200"/>
        <w:rPr>
          <w:rFonts w:ascii="宋体" w:hAnsi="宋体" w:cs="宋体"/>
          <w:bCs/>
          <w:sz w:val="21"/>
          <w:szCs w:val="21"/>
        </w:rPr>
      </w:pPr>
      <w:r>
        <w:rPr>
          <w:rFonts w:hint="eastAsia" w:ascii="宋体" w:hAnsi="宋体" w:cs="宋体"/>
          <w:bCs/>
          <w:sz w:val="21"/>
          <w:szCs w:val="21"/>
        </w:rPr>
        <w:t>6.人员到岗时间：合同签订之日起5日内，保证人员全部到岗开展交接工作，交接时间为10天。</w:t>
      </w:r>
    </w:p>
    <w:p>
      <w:pPr>
        <w:spacing w:line="360" w:lineRule="auto"/>
        <w:ind w:firstLine="420" w:firstLineChars="200"/>
        <w:rPr>
          <w:rFonts w:ascii="宋体" w:hAnsi="宋体" w:cs="宋体"/>
          <w:bCs/>
          <w:sz w:val="21"/>
          <w:szCs w:val="21"/>
        </w:rPr>
      </w:pPr>
      <w:r>
        <w:rPr>
          <w:rFonts w:hint="eastAsia" w:ascii="宋体" w:hAnsi="宋体" w:cs="宋体"/>
          <w:bCs/>
          <w:sz w:val="21"/>
          <w:szCs w:val="21"/>
        </w:rPr>
        <w:t>7.项目人员发生变更，投标人需在变更前7个日历日内提供新员工（档案、证审资料、健康证）。如投标人不能按期提供上述材料，则采购人有权拒付涉及的分项款项。</w:t>
      </w:r>
    </w:p>
    <w:p>
      <w:pPr>
        <w:spacing w:line="360" w:lineRule="auto"/>
        <w:ind w:firstLine="420" w:firstLineChars="200"/>
        <w:rPr>
          <w:rFonts w:ascii="宋体" w:hAnsi="宋体" w:cs="宋体"/>
          <w:bCs/>
          <w:sz w:val="21"/>
          <w:szCs w:val="21"/>
        </w:rPr>
      </w:pPr>
      <w:r>
        <w:rPr>
          <w:rFonts w:hint="eastAsia" w:ascii="宋体" w:hAnsi="宋体" w:cs="宋体"/>
          <w:bCs/>
          <w:sz w:val="21"/>
          <w:szCs w:val="21"/>
        </w:rPr>
        <w:t>8.拟派人员均须具备健康证。</w:t>
      </w:r>
    </w:p>
    <w:p>
      <w:pPr>
        <w:spacing w:line="360" w:lineRule="auto"/>
        <w:ind w:firstLine="420" w:firstLineChars="200"/>
        <w:rPr>
          <w:rFonts w:ascii="宋体" w:hAnsi="宋体" w:cs="宋体"/>
          <w:bCs/>
          <w:sz w:val="21"/>
          <w:szCs w:val="21"/>
        </w:rPr>
      </w:pPr>
      <w:r>
        <w:rPr>
          <w:rFonts w:hint="eastAsia" w:ascii="宋体" w:hAnsi="宋体" w:cs="宋体"/>
          <w:bCs/>
          <w:sz w:val="21"/>
          <w:szCs w:val="21"/>
        </w:rPr>
        <w:t>9.服务人员要统一着装，佩带工牌，仪表整洁、礼貌服务、有相关工作经验。</w:t>
      </w:r>
    </w:p>
    <w:p>
      <w:pPr>
        <w:spacing w:line="360" w:lineRule="auto"/>
        <w:ind w:firstLine="420" w:firstLineChars="200"/>
        <w:rPr>
          <w:rFonts w:ascii="宋体" w:hAnsi="宋体" w:cs="宋体"/>
          <w:bCs/>
          <w:sz w:val="21"/>
          <w:szCs w:val="21"/>
        </w:rPr>
      </w:pPr>
      <w:r>
        <w:rPr>
          <w:rFonts w:hint="eastAsia" w:ascii="宋体" w:hAnsi="宋体" w:cs="宋体"/>
          <w:bCs/>
          <w:sz w:val="21"/>
          <w:szCs w:val="21"/>
        </w:rPr>
        <w:t>10.拟派人员应遵守采购人相关的管理规定、规章制度等。</w:t>
      </w:r>
    </w:p>
    <w:p>
      <w:pPr>
        <w:spacing w:line="360" w:lineRule="auto"/>
        <w:ind w:firstLine="420" w:firstLineChars="200"/>
        <w:rPr>
          <w:rFonts w:ascii="宋体" w:hAnsi="宋体" w:cs="宋体"/>
          <w:bCs/>
          <w:sz w:val="21"/>
          <w:szCs w:val="21"/>
        </w:rPr>
      </w:pPr>
      <w:r>
        <w:rPr>
          <w:rFonts w:hint="eastAsia" w:ascii="宋体" w:hAnsi="宋体" w:cs="宋体"/>
          <w:bCs/>
          <w:sz w:val="21"/>
          <w:szCs w:val="21"/>
        </w:rPr>
        <w:t>11.投标人应定期对拟派人员进行考察考核，对考核不合格者经采购人同意后及时进行调整。</w:t>
      </w:r>
    </w:p>
    <w:p>
      <w:pPr>
        <w:spacing w:line="360" w:lineRule="auto"/>
        <w:ind w:firstLine="420" w:firstLineChars="200"/>
        <w:rPr>
          <w:rFonts w:ascii="宋体" w:hAnsi="宋体" w:cs="宋体"/>
          <w:bCs/>
          <w:sz w:val="21"/>
          <w:szCs w:val="21"/>
        </w:rPr>
      </w:pPr>
      <w:r>
        <w:rPr>
          <w:rFonts w:hint="eastAsia" w:ascii="宋体" w:hAnsi="宋体" w:cs="宋体"/>
          <w:bCs/>
          <w:sz w:val="21"/>
          <w:szCs w:val="21"/>
        </w:rPr>
        <w:t>12.拟派人员在工作过程中因工作失误等投标人责任发生意外伤（亡），由投标人负全部责任，采购人不承担任何责任。</w:t>
      </w:r>
    </w:p>
    <w:p>
      <w:pPr>
        <w:pStyle w:val="5"/>
        <w:spacing w:line="360" w:lineRule="auto"/>
        <w:ind w:left="0" w:firstLine="211" w:firstLineChars="100"/>
        <w:rPr>
          <w:rFonts w:ascii="宋体" w:hAnsi="宋体"/>
          <w:kern w:val="2"/>
          <w:sz w:val="21"/>
          <w:szCs w:val="21"/>
        </w:rPr>
      </w:pPr>
      <w:bookmarkStart w:id="9" w:name="_Toc28613"/>
      <w:r>
        <w:rPr>
          <w:rFonts w:hint="eastAsia" w:ascii="宋体" w:hAnsi="宋体"/>
          <w:kern w:val="2"/>
          <w:sz w:val="21"/>
          <w:szCs w:val="21"/>
        </w:rPr>
        <w:t>（二）人员岗位要求</w:t>
      </w:r>
      <w:bookmarkEnd w:id="9"/>
    </w:p>
    <w:p>
      <w:pPr>
        <w:pStyle w:val="7"/>
        <w:numPr>
          <w:ilvl w:val="0"/>
          <w:numId w:val="0"/>
        </w:numPr>
        <w:spacing w:line="360" w:lineRule="auto"/>
        <w:ind w:firstLine="211" w:firstLineChars="100"/>
        <w:rPr>
          <w:rFonts w:ascii="宋体" w:hAnsi="宋体" w:eastAsia="宋体"/>
          <w:sz w:val="21"/>
          <w:szCs w:val="21"/>
        </w:rPr>
      </w:pPr>
      <w:r>
        <w:rPr>
          <w:rFonts w:hint="eastAsia" w:ascii="宋体" w:hAnsi="宋体" w:eastAsia="宋体"/>
          <w:sz w:val="21"/>
          <w:szCs w:val="21"/>
        </w:rPr>
        <w:t>（1）项目经理</w:t>
      </w:r>
    </w:p>
    <w:p>
      <w:pPr>
        <w:spacing w:line="360" w:lineRule="auto"/>
        <w:ind w:firstLine="420" w:firstLineChars="200"/>
        <w:rPr>
          <w:rFonts w:ascii="宋体" w:hAnsi="宋体" w:cs="宋体"/>
          <w:bCs/>
          <w:sz w:val="21"/>
          <w:szCs w:val="21"/>
        </w:rPr>
      </w:pPr>
      <w:r>
        <w:rPr>
          <w:rFonts w:hint="eastAsia" w:ascii="宋体" w:hAnsi="宋体" w:cs="宋体"/>
          <w:bCs/>
          <w:sz w:val="21"/>
          <w:szCs w:val="21"/>
        </w:rPr>
        <w:t>应配置有相关经验的项目经理1名，项目经理应具备的条件</w:t>
      </w:r>
    </w:p>
    <w:p>
      <w:pPr>
        <w:spacing w:line="360" w:lineRule="auto"/>
        <w:ind w:firstLine="420" w:firstLineChars="200"/>
        <w:rPr>
          <w:rFonts w:ascii="宋体" w:hAnsi="宋体" w:cs="宋体"/>
          <w:bCs/>
          <w:sz w:val="21"/>
          <w:szCs w:val="21"/>
        </w:rPr>
      </w:pPr>
      <w:r>
        <w:rPr>
          <w:rFonts w:hint="eastAsia" w:ascii="宋体" w:hAnsi="宋体" w:cs="宋体"/>
          <w:bCs/>
          <w:sz w:val="21"/>
          <w:szCs w:val="21"/>
        </w:rPr>
        <w:t>1.本科及以上学历。</w:t>
      </w:r>
    </w:p>
    <w:p>
      <w:pPr>
        <w:spacing w:line="360" w:lineRule="auto"/>
        <w:ind w:firstLine="420" w:firstLineChars="200"/>
        <w:rPr>
          <w:rFonts w:ascii="宋体" w:hAnsi="宋体" w:cs="宋体"/>
          <w:bCs/>
          <w:sz w:val="21"/>
          <w:szCs w:val="21"/>
        </w:rPr>
      </w:pPr>
      <w:r>
        <w:rPr>
          <w:rFonts w:hint="eastAsia" w:ascii="宋体" w:hAnsi="宋体" w:cs="宋体"/>
          <w:bCs/>
          <w:sz w:val="21"/>
          <w:szCs w:val="21"/>
        </w:rPr>
        <w:t>2.同类型物业管理经验10年以上。</w:t>
      </w:r>
    </w:p>
    <w:p>
      <w:pPr>
        <w:pStyle w:val="7"/>
        <w:numPr>
          <w:ilvl w:val="0"/>
          <w:numId w:val="0"/>
        </w:numPr>
        <w:spacing w:line="360" w:lineRule="auto"/>
        <w:ind w:firstLine="211" w:firstLineChars="100"/>
        <w:rPr>
          <w:rFonts w:ascii="宋体" w:hAnsi="宋体" w:eastAsia="宋体"/>
          <w:sz w:val="21"/>
          <w:szCs w:val="21"/>
        </w:rPr>
      </w:pPr>
      <w:r>
        <w:rPr>
          <w:rFonts w:hint="eastAsia" w:ascii="宋体" w:hAnsi="宋体" w:eastAsia="宋体"/>
          <w:sz w:val="21"/>
          <w:szCs w:val="21"/>
        </w:rPr>
        <w:t>（2）主管</w:t>
      </w:r>
    </w:p>
    <w:p>
      <w:pPr>
        <w:spacing w:line="360" w:lineRule="auto"/>
        <w:ind w:firstLine="420" w:firstLineChars="200"/>
        <w:rPr>
          <w:rFonts w:ascii="宋体" w:hAnsi="宋体"/>
          <w:sz w:val="21"/>
          <w:szCs w:val="21"/>
        </w:rPr>
      </w:pPr>
      <w:r>
        <w:rPr>
          <w:rFonts w:hint="eastAsia" w:ascii="宋体" w:hAnsi="宋体"/>
          <w:sz w:val="21"/>
          <w:szCs w:val="21"/>
        </w:rPr>
        <w:t>自然条件：身体健康。</w:t>
      </w:r>
    </w:p>
    <w:p>
      <w:pPr>
        <w:spacing w:line="360" w:lineRule="auto"/>
        <w:ind w:firstLine="420" w:firstLineChars="200"/>
        <w:rPr>
          <w:rFonts w:ascii="宋体" w:hAnsi="宋体"/>
          <w:sz w:val="21"/>
          <w:szCs w:val="21"/>
        </w:rPr>
      </w:pPr>
      <w:r>
        <w:rPr>
          <w:rFonts w:hint="eastAsia" w:ascii="宋体" w:hAnsi="宋体"/>
          <w:sz w:val="21"/>
          <w:szCs w:val="21"/>
        </w:rPr>
        <w:t>1.语言能力：普通话标准，语言表达能力强。</w:t>
      </w:r>
    </w:p>
    <w:p>
      <w:pPr>
        <w:spacing w:line="360" w:lineRule="auto"/>
        <w:ind w:firstLine="420" w:firstLineChars="200"/>
        <w:rPr>
          <w:rFonts w:ascii="宋体" w:hAnsi="宋体"/>
          <w:sz w:val="21"/>
          <w:szCs w:val="21"/>
        </w:rPr>
      </w:pPr>
      <w:r>
        <w:rPr>
          <w:rFonts w:hint="eastAsia" w:ascii="宋体" w:hAnsi="宋体"/>
          <w:sz w:val="21"/>
          <w:szCs w:val="21"/>
        </w:rPr>
        <w:t>2.工作经验：5年以上管理工作经验。</w:t>
      </w:r>
    </w:p>
    <w:p>
      <w:pPr>
        <w:spacing w:line="360" w:lineRule="auto"/>
        <w:ind w:firstLine="420" w:firstLineChars="200"/>
        <w:rPr>
          <w:rFonts w:ascii="宋体" w:hAnsi="宋体"/>
          <w:sz w:val="21"/>
          <w:szCs w:val="21"/>
        </w:rPr>
      </w:pPr>
      <w:r>
        <w:rPr>
          <w:rFonts w:hint="eastAsia" w:ascii="宋体" w:hAnsi="宋体"/>
          <w:sz w:val="21"/>
          <w:szCs w:val="21"/>
        </w:rPr>
        <w:t>3.工作态度：性格开朗，责任心、沟通能力、团队意识强，有良好的人际关系。</w:t>
      </w:r>
    </w:p>
    <w:p>
      <w:pPr>
        <w:spacing w:line="360" w:lineRule="auto"/>
        <w:ind w:firstLine="420" w:firstLineChars="200"/>
        <w:rPr>
          <w:rFonts w:ascii="宋体" w:hAnsi="宋体"/>
          <w:sz w:val="21"/>
          <w:szCs w:val="21"/>
        </w:rPr>
      </w:pPr>
      <w:r>
        <w:rPr>
          <w:rFonts w:hint="eastAsia" w:ascii="宋体" w:hAnsi="宋体"/>
          <w:sz w:val="21"/>
          <w:szCs w:val="21"/>
        </w:rPr>
        <w:t>4.培训经历： 接受过物业管理方面的专业培训。</w:t>
      </w:r>
    </w:p>
    <w:p>
      <w:pPr>
        <w:spacing w:line="360" w:lineRule="auto"/>
        <w:ind w:firstLine="420" w:firstLineChars="200"/>
        <w:rPr>
          <w:rFonts w:ascii="宋体" w:hAnsi="宋体"/>
          <w:sz w:val="21"/>
          <w:szCs w:val="21"/>
        </w:rPr>
      </w:pPr>
      <w:r>
        <w:rPr>
          <w:rFonts w:hint="eastAsia" w:ascii="宋体" w:hAnsi="宋体"/>
          <w:sz w:val="21"/>
          <w:szCs w:val="21"/>
        </w:rPr>
        <w:t>5.技能技巧：具有熟练的操作技能。</w:t>
      </w:r>
    </w:p>
    <w:p>
      <w:pPr>
        <w:spacing w:line="360" w:lineRule="auto"/>
        <w:ind w:firstLine="420" w:firstLineChars="200"/>
        <w:rPr>
          <w:rFonts w:ascii="宋体" w:hAnsi="宋体" w:cs="仿宋"/>
          <w:sz w:val="21"/>
          <w:szCs w:val="21"/>
        </w:rPr>
      </w:pPr>
      <w:r>
        <w:rPr>
          <w:rFonts w:hint="eastAsia" w:ascii="宋体" w:hAnsi="宋体"/>
          <w:sz w:val="21"/>
          <w:szCs w:val="21"/>
        </w:rPr>
        <w:t>6.关键能力：具有精炼的业务素质和良好的沟通能力。</w:t>
      </w:r>
    </w:p>
    <w:p>
      <w:pPr>
        <w:pStyle w:val="4"/>
        <w:spacing w:line="360" w:lineRule="auto"/>
        <w:rPr>
          <w:rFonts w:ascii="宋体" w:hAnsi="宋体" w:eastAsia="宋体"/>
          <w:sz w:val="21"/>
          <w:szCs w:val="21"/>
        </w:rPr>
      </w:pPr>
      <w:bookmarkStart w:id="10" w:name="_Toc13570"/>
      <w:r>
        <w:rPr>
          <w:rFonts w:hint="eastAsia" w:ascii="宋体" w:hAnsi="宋体" w:eastAsia="宋体"/>
          <w:sz w:val="21"/>
          <w:szCs w:val="21"/>
        </w:rPr>
        <w:t>售后服务及培训要求</w:t>
      </w:r>
      <w:bookmarkEnd w:id="10"/>
    </w:p>
    <w:p>
      <w:pPr>
        <w:spacing w:line="360" w:lineRule="auto"/>
        <w:ind w:firstLine="420" w:firstLineChars="200"/>
        <w:rPr>
          <w:rFonts w:ascii="宋体" w:hAnsi="宋体"/>
          <w:sz w:val="21"/>
          <w:szCs w:val="21"/>
        </w:rPr>
      </w:pPr>
      <w:r>
        <w:rPr>
          <w:rFonts w:hint="eastAsia" w:ascii="宋体" w:hAnsi="宋体"/>
          <w:sz w:val="21"/>
          <w:szCs w:val="21"/>
        </w:rPr>
        <w:t>1.中标人应承诺在服务期满时能够全力配合后续承接单位的交接工作。</w:t>
      </w:r>
    </w:p>
    <w:p>
      <w:pPr>
        <w:spacing w:line="360" w:lineRule="auto"/>
        <w:ind w:firstLine="420" w:firstLineChars="200"/>
        <w:rPr>
          <w:rFonts w:ascii="宋体" w:hAnsi="宋体"/>
          <w:sz w:val="21"/>
          <w:szCs w:val="21"/>
        </w:rPr>
      </w:pPr>
      <w:r>
        <w:rPr>
          <w:rFonts w:hint="eastAsia" w:ascii="宋体" w:hAnsi="宋体"/>
          <w:sz w:val="21"/>
          <w:szCs w:val="21"/>
        </w:rPr>
        <w:t>2. 中标人应具备完善的培训体系，应对各类工作人员进行严格的岗前培训，包括：法律法规、业务技能、安全保密、组织纪律、文明礼仪、职业道德、规章制度等内容的培训，经考试合格后方可上岗。并根据岗位需求定期对人员进行业务技能、保密制度、防疫培训、消防及安全等相关培训。</w:t>
      </w:r>
    </w:p>
    <w:p>
      <w:pPr>
        <w:spacing w:line="360" w:lineRule="auto"/>
        <w:ind w:firstLine="420" w:firstLineChars="200"/>
        <w:rPr>
          <w:rFonts w:ascii="宋体" w:hAnsi="宋体"/>
          <w:sz w:val="21"/>
          <w:szCs w:val="21"/>
        </w:rPr>
      </w:pPr>
      <w:r>
        <w:rPr>
          <w:rFonts w:hint="eastAsia" w:ascii="宋体" w:hAnsi="宋体"/>
          <w:sz w:val="21"/>
          <w:szCs w:val="21"/>
        </w:rPr>
        <w:t>3.相关从业人员应定期进行专业培训。</w:t>
      </w:r>
    </w:p>
    <w:p>
      <w:pPr>
        <w:pStyle w:val="4"/>
        <w:spacing w:line="360" w:lineRule="auto"/>
        <w:rPr>
          <w:rFonts w:ascii="宋体" w:hAnsi="宋体" w:eastAsia="宋体"/>
          <w:sz w:val="21"/>
          <w:szCs w:val="21"/>
        </w:rPr>
      </w:pPr>
      <w:bookmarkStart w:id="11" w:name="_Toc16683"/>
      <w:r>
        <w:rPr>
          <w:rFonts w:hint="eastAsia" w:ascii="宋体" w:hAnsi="宋体" w:eastAsia="宋体"/>
          <w:sz w:val="21"/>
          <w:szCs w:val="21"/>
        </w:rPr>
        <w:t>验收方式及标准</w:t>
      </w:r>
      <w:bookmarkEnd w:id="11"/>
    </w:p>
    <w:p>
      <w:pPr>
        <w:spacing w:line="360" w:lineRule="auto"/>
        <w:ind w:firstLine="420" w:firstLineChars="200"/>
        <w:rPr>
          <w:rFonts w:ascii="宋体" w:hAnsi="宋体"/>
          <w:sz w:val="21"/>
          <w:szCs w:val="21"/>
        </w:rPr>
      </w:pPr>
      <w:r>
        <w:rPr>
          <w:rFonts w:hint="eastAsia" w:ascii="宋体" w:hAnsi="宋体"/>
          <w:sz w:val="21"/>
          <w:szCs w:val="21"/>
        </w:rPr>
        <w:t>1.日常物业服务人员不少于7人，人员到位率达到100%，考核80分以上，为验收合格。</w:t>
      </w:r>
    </w:p>
    <w:p>
      <w:pPr>
        <w:spacing w:line="360" w:lineRule="auto"/>
        <w:ind w:firstLine="420" w:firstLineChars="200"/>
        <w:rPr>
          <w:rFonts w:ascii="宋体" w:hAnsi="宋体"/>
          <w:sz w:val="21"/>
          <w:szCs w:val="21"/>
        </w:rPr>
      </w:pPr>
      <w:r>
        <w:rPr>
          <w:rFonts w:hint="eastAsia" w:ascii="宋体" w:hAnsi="宋体"/>
          <w:sz w:val="21"/>
          <w:szCs w:val="21"/>
        </w:rPr>
        <w:t>2.采购人每季度根据合同条款对</w:t>
      </w:r>
      <w:r>
        <w:rPr>
          <w:rFonts w:hint="default" w:ascii="宋体" w:hAnsi="宋体"/>
          <w:sz w:val="21"/>
          <w:szCs w:val="21"/>
          <w:lang w:val="en-US"/>
        </w:rPr>
        <w:t>中标</w:t>
      </w:r>
      <w:r>
        <w:rPr>
          <w:rFonts w:hint="eastAsia" w:ascii="宋体" w:hAnsi="宋体"/>
          <w:sz w:val="21"/>
          <w:szCs w:val="21"/>
        </w:rPr>
        <w:t>人提供的服务进行季度考核验收。</w:t>
      </w:r>
    </w:p>
    <w:p>
      <w:pPr>
        <w:pStyle w:val="4"/>
        <w:spacing w:line="360" w:lineRule="auto"/>
        <w:rPr>
          <w:rFonts w:ascii="宋体" w:hAnsi="宋体" w:eastAsia="宋体"/>
          <w:sz w:val="21"/>
          <w:szCs w:val="21"/>
        </w:rPr>
      </w:pPr>
      <w:bookmarkStart w:id="12" w:name="_Toc18006"/>
      <w:r>
        <w:rPr>
          <w:rFonts w:hint="eastAsia" w:ascii="宋体" w:hAnsi="宋体" w:eastAsia="宋体"/>
          <w:sz w:val="21"/>
          <w:szCs w:val="21"/>
        </w:rPr>
        <w:t>付款方式</w:t>
      </w:r>
      <w:bookmarkEnd w:id="12"/>
    </w:p>
    <w:p>
      <w:pPr>
        <w:tabs>
          <w:tab w:val="left" w:pos="900"/>
        </w:tabs>
        <w:ind w:firstLine="420" w:firstLineChars="200"/>
        <w:rPr>
          <w:rFonts w:ascii="宋体"/>
          <w:sz w:val="21"/>
          <w:szCs w:val="21"/>
        </w:rPr>
      </w:pPr>
      <w:r>
        <w:rPr>
          <w:rFonts w:hint="eastAsia" w:ascii="宋体"/>
          <w:sz w:val="21"/>
          <w:szCs w:val="21"/>
        </w:rPr>
        <w:t>合同生效后，</w:t>
      </w:r>
      <w:r>
        <w:rPr>
          <w:rFonts w:hint="eastAsia" w:ascii="宋体" w:hAnsi="宋体"/>
          <w:bCs/>
          <w:sz w:val="21"/>
          <w:szCs w:val="21"/>
          <w:lang w:val="zh-CN"/>
        </w:rPr>
        <w:t>中标人人</w:t>
      </w:r>
      <w:r>
        <w:rPr>
          <w:rFonts w:hint="eastAsia" w:ascii="宋体"/>
          <w:sz w:val="21"/>
          <w:szCs w:val="21"/>
        </w:rPr>
        <w:t>提交支付申请，经</w:t>
      </w:r>
      <w:r>
        <w:rPr>
          <w:rFonts w:hint="eastAsia" w:ascii="宋体" w:hAnsi="宋体"/>
          <w:sz w:val="21"/>
          <w:szCs w:val="21"/>
        </w:rPr>
        <w:t>采购人</w:t>
      </w:r>
      <w:r>
        <w:rPr>
          <w:rFonts w:hint="eastAsia" w:ascii="宋体"/>
          <w:sz w:val="21"/>
          <w:szCs w:val="21"/>
        </w:rPr>
        <w:t>审核确认无误后，</w:t>
      </w:r>
      <w:r>
        <w:rPr>
          <w:rFonts w:hint="eastAsia" w:ascii="宋体" w:hAnsi="宋体"/>
          <w:bCs/>
          <w:sz w:val="21"/>
          <w:szCs w:val="21"/>
          <w:lang w:val="zh-CN"/>
        </w:rPr>
        <w:t>中标人</w:t>
      </w:r>
      <w:r>
        <w:rPr>
          <w:rFonts w:hint="eastAsia" w:ascii="宋体"/>
          <w:sz w:val="21"/>
          <w:szCs w:val="21"/>
        </w:rPr>
        <w:t>提交符合</w:t>
      </w:r>
      <w:r>
        <w:rPr>
          <w:rFonts w:hint="eastAsia" w:ascii="宋体" w:hAnsi="宋体"/>
          <w:sz w:val="21"/>
          <w:szCs w:val="21"/>
        </w:rPr>
        <w:t>采购人</w:t>
      </w:r>
      <w:r>
        <w:rPr>
          <w:rFonts w:hint="eastAsia" w:ascii="宋体"/>
          <w:sz w:val="21"/>
          <w:szCs w:val="21"/>
        </w:rPr>
        <w:t>要求的发票后，</w:t>
      </w:r>
      <w:r>
        <w:rPr>
          <w:rFonts w:hint="eastAsia" w:ascii="宋体" w:hAnsi="宋体"/>
          <w:sz w:val="21"/>
          <w:szCs w:val="21"/>
        </w:rPr>
        <w:t>采购人</w:t>
      </w:r>
      <w:r>
        <w:rPr>
          <w:rFonts w:hint="eastAsia" w:ascii="宋体"/>
          <w:sz w:val="21"/>
          <w:szCs w:val="21"/>
        </w:rPr>
        <w:t>支付合同总额（扣除应急款）50%预付款。</w:t>
      </w:r>
    </w:p>
    <w:p>
      <w:pPr>
        <w:tabs>
          <w:tab w:val="left" w:pos="900"/>
        </w:tabs>
        <w:ind w:firstLine="420" w:firstLineChars="200"/>
        <w:rPr>
          <w:rFonts w:ascii="宋体"/>
          <w:sz w:val="21"/>
          <w:szCs w:val="21"/>
        </w:rPr>
      </w:pPr>
      <w:r>
        <w:rPr>
          <w:rFonts w:hint="eastAsia" w:ascii="宋体" w:hAnsi="宋体"/>
          <w:sz w:val="21"/>
          <w:szCs w:val="21"/>
        </w:rPr>
        <w:t>采购人</w:t>
      </w:r>
      <w:r>
        <w:rPr>
          <w:rFonts w:hint="eastAsia" w:ascii="宋体"/>
          <w:sz w:val="21"/>
          <w:szCs w:val="21"/>
        </w:rPr>
        <w:t>按季度支付服务费，每季度末</w:t>
      </w:r>
      <w:r>
        <w:rPr>
          <w:rFonts w:hint="eastAsia" w:ascii="宋体" w:hAnsi="宋体"/>
          <w:bCs/>
          <w:sz w:val="21"/>
          <w:szCs w:val="21"/>
          <w:lang w:val="zh-CN"/>
        </w:rPr>
        <w:t>中标人</w:t>
      </w:r>
      <w:r>
        <w:rPr>
          <w:rFonts w:hint="eastAsia" w:ascii="宋体"/>
          <w:sz w:val="21"/>
          <w:szCs w:val="21"/>
        </w:rPr>
        <w:t>按服务进度提交支付申请，经</w:t>
      </w:r>
      <w:r>
        <w:rPr>
          <w:rFonts w:hint="eastAsia" w:ascii="宋体" w:hAnsi="宋体"/>
          <w:sz w:val="21"/>
          <w:szCs w:val="21"/>
        </w:rPr>
        <w:t>采购人</w:t>
      </w:r>
      <w:r>
        <w:rPr>
          <w:rFonts w:hint="eastAsia" w:ascii="宋体"/>
          <w:sz w:val="21"/>
          <w:szCs w:val="21"/>
        </w:rPr>
        <w:t>审核确认无误后，</w:t>
      </w:r>
      <w:r>
        <w:rPr>
          <w:rFonts w:hint="eastAsia" w:ascii="宋体" w:hAnsi="宋体"/>
          <w:bCs/>
          <w:sz w:val="21"/>
          <w:szCs w:val="21"/>
          <w:lang w:val="zh-CN"/>
        </w:rPr>
        <w:t>中标人</w:t>
      </w:r>
      <w:r>
        <w:rPr>
          <w:rFonts w:hint="eastAsia" w:ascii="宋体"/>
          <w:sz w:val="21"/>
          <w:szCs w:val="21"/>
        </w:rPr>
        <w:t>提交符合</w:t>
      </w:r>
      <w:r>
        <w:rPr>
          <w:rFonts w:hint="eastAsia" w:ascii="宋体" w:hAnsi="宋体"/>
          <w:sz w:val="21"/>
          <w:szCs w:val="21"/>
        </w:rPr>
        <w:t>采购人</w:t>
      </w:r>
      <w:r>
        <w:rPr>
          <w:rFonts w:hint="eastAsia" w:ascii="宋体"/>
          <w:sz w:val="21"/>
          <w:szCs w:val="21"/>
        </w:rPr>
        <w:t>要求的发票后，</w:t>
      </w:r>
      <w:r>
        <w:rPr>
          <w:rFonts w:hint="eastAsia" w:ascii="宋体" w:hAnsi="宋体"/>
          <w:sz w:val="21"/>
          <w:szCs w:val="21"/>
        </w:rPr>
        <w:t>采购人</w:t>
      </w:r>
      <w:r>
        <w:rPr>
          <w:rFonts w:hint="eastAsia" w:ascii="宋体"/>
          <w:sz w:val="21"/>
          <w:szCs w:val="21"/>
        </w:rPr>
        <w:t>支付进度款。当支付比例达到80%时，一次性扣除预付款。</w:t>
      </w:r>
    </w:p>
    <w:p>
      <w:pPr>
        <w:spacing w:line="360" w:lineRule="auto"/>
        <w:ind w:firstLine="420" w:firstLineChars="200"/>
        <w:rPr>
          <w:rFonts w:ascii="宋体" w:hAnsi="宋体"/>
          <w:sz w:val="21"/>
          <w:szCs w:val="21"/>
        </w:rPr>
      </w:pPr>
      <w:r>
        <w:rPr>
          <w:rFonts w:hint="eastAsia" w:ascii="宋体" w:hAnsi="宋体"/>
          <w:bCs/>
          <w:sz w:val="21"/>
          <w:szCs w:val="21"/>
          <w:lang w:val="zh-CN"/>
        </w:rPr>
        <w:t>中标人</w:t>
      </w:r>
      <w:r>
        <w:rPr>
          <w:rFonts w:hint="eastAsia" w:ascii="宋体" w:hAnsi="宋体"/>
          <w:sz w:val="21"/>
          <w:szCs w:val="21"/>
        </w:rPr>
        <w:t>应向采购人提供真实有效的专用发票及相应的原始验收单据，并提供从税务官网打印的发票真伪证明。</w:t>
      </w:r>
    </w:p>
    <w:p>
      <w:pPr>
        <w:pStyle w:val="4"/>
        <w:spacing w:line="360" w:lineRule="auto"/>
        <w:rPr>
          <w:rFonts w:ascii="宋体" w:hAnsi="宋体" w:eastAsia="宋体"/>
          <w:sz w:val="21"/>
          <w:szCs w:val="21"/>
        </w:rPr>
      </w:pPr>
      <w:bookmarkStart w:id="13" w:name="_Toc30351"/>
      <w:r>
        <w:rPr>
          <w:rFonts w:hint="eastAsia" w:ascii="宋体" w:hAnsi="宋体" w:eastAsia="宋体"/>
          <w:sz w:val="21"/>
          <w:szCs w:val="21"/>
        </w:rPr>
        <w:t>保密要求</w:t>
      </w:r>
      <w:bookmarkEnd w:id="13"/>
    </w:p>
    <w:p>
      <w:pPr>
        <w:spacing w:line="360" w:lineRule="auto"/>
        <w:ind w:firstLine="420" w:firstLineChars="200"/>
        <w:rPr>
          <w:rFonts w:ascii="宋体" w:hAnsi="宋体"/>
          <w:sz w:val="21"/>
          <w:szCs w:val="21"/>
        </w:rPr>
      </w:pPr>
      <w:r>
        <w:rPr>
          <w:rFonts w:hint="eastAsia" w:ascii="宋体" w:hAnsi="宋体"/>
          <w:sz w:val="21"/>
          <w:szCs w:val="21"/>
        </w:rPr>
        <w:t>1.中标人需严守采购人的机密（包括但不限于各楼相关图纸、设备设施型号、分布等），不经采购人批准不得以任何的形式将采购人的资料及信息透露给第三方。</w:t>
      </w:r>
    </w:p>
    <w:p>
      <w:pPr>
        <w:spacing w:line="360" w:lineRule="auto"/>
        <w:ind w:firstLine="420" w:firstLineChars="200"/>
        <w:rPr>
          <w:rFonts w:ascii="宋体" w:hAnsi="宋体"/>
          <w:sz w:val="21"/>
          <w:szCs w:val="21"/>
        </w:rPr>
      </w:pPr>
      <w:r>
        <w:rPr>
          <w:rFonts w:hint="eastAsia" w:ascii="宋体" w:hAnsi="宋体"/>
          <w:sz w:val="21"/>
          <w:szCs w:val="21"/>
        </w:rPr>
        <w:t>2. 采购人对于保密工作要求严格，中标人应安排经过专业保密培训的人员担任本项目的保密管理工作，且</w:t>
      </w:r>
      <w:r>
        <w:rPr>
          <w:rFonts w:hint="eastAsia" w:ascii="宋体" w:hAnsi="宋体"/>
          <w:sz w:val="21"/>
          <w:szCs w:val="21"/>
          <w:lang w:eastAsia="zh-CN"/>
        </w:rPr>
        <w:t>中标人</w:t>
      </w:r>
      <w:r>
        <w:rPr>
          <w:rFonts w:hint="eastAsia" w:ascii="宋体" w:hAnsi="宋体"/>
          <w:sz w:val="21"/>
          <w:szCs w:val="21"/>
        </w:rPr>
        <w:t>应与本项目全部拟派人员签订保密协议书。</w:t>
      </w:r>
    </w:p>
    <w:p>
      <w:pPr>
        <w:pStyle w:val="4"/>
        <w:spacing w:line="360" w:lineRule="auto"/>
        <w:rPr>
          <w:rFonts w:ascii="宋体" w:hAnsi="宋体" w:eastAsia="宋体"/>
          <w:sz w:val="21"/>
          <w:szCs w:val="21"/>
        </w:rPr>
      </w:pPr>
      <w:bookmarkStart w:id="14" w:name="_Toc12454"/>
      <w:r>
        <w:rPr>
          <w:rFonts w:hint="eastAsia" w:ascii="宋体" w:hAnsi="宋体" w:eastAsia="宋体"/>
          <w:sz w:val="21"/>
          <w:szCs w:val="21"/>
        </w:rPr>
        <w:t>报价要求</w:t>
      </w:r>
      <w:bookmarkEnd w:id="14"/>
    </w:p>
    <w:p>
      <w:pPr>
        <w:spacing w:line="360" w:lineRule="auto"/>
        <w:ind w:firstLine="420" w:firstLineChars="200"/>
        <w:rPr>
          <w:rFonts w:ascii="宋体" w:hAnsi="宋体" w:cs="宋体"/>
          <w:bCs/>
          <w:color w:val="000000"/>
          <w:sz w:val="21"/>
          <w:szCs w:val="21"/>
        </w:rPr>
      </w:pPr>
      <w:r>
        <w:rPr>
          <w:rFonts w:hint="eastAsia" w:ascii="宋体" w:hAnsi="宋体" w:cs="宋体"/>
          <w:bCs/>
          <w:color w:val="000000"/>
          <w:sz w:val="21"/>
          <w:szCs w:val="21"/>
        </w:rPr>
        <w:t>（一）投标报价为完成本项目发生的一切费用，包括但不限于：中标人拟派人员的费用、管理费、利润和相关税金等。应急处置维修报价固定为人民币80000元整不可调整（按照往年实际发生估算），最终按照实际发生支付。</w:t>
      </w:r>
    </w:p>
    <w:p>
      <w:pPr>
        <w:spacing w:line="360" w:lineRule="auto"/>
        <w:ind w:firstLine="420" w:firstLineChars="200"/>
        <w:rPr>
          <w:rFonts w:ascii="宋体" w:hAnsi="宋体" w:cs="宋体"/>
          <w:bCs/>
          <w:color w:val="000000"/>
          <w:sz w:val="21"/>
          <w:szCs w:val="21"/>
        </w:rPr>
      </w:pPr>
      <w:r>
        <w:rPr>
          <w:rFonts w:hint="eastAsia" w:ascii="宋体" w:hAnsi="宋体" w:cs="宋体"/>
          <w:bCs/>
          <w:color w:val="000000"/>
          <w:sz w:val="21"/>
          <w:szCs w:val="21"/>
        </w:rPr>
        <w:t>（二）中标人应依法为拟派人员支付的工资及相关福利。包括但不限于工资、各类社会保险和住房公积金</w:t>
      </w:r>
      <w:r>
        <w:rPr>
          <w:rFonts w:ascii="宋体" w:hAnsi="宋体" w:cs="宋体"/>
          <w:bCs/>
          <w:color w:val="000000"/>
          <w:sz w:val="21"/>
          <w:szCs w:val="21"/>
        </w:rPr>
        <w:t>、</w:t>
      </w:r>
      <w:r>
        <w:rPr>
          <w:rFonts w:hint="eastAsia" w:ascii="宋体" w:hAnsi="宋体" w:cs="宋体"/>
          <w:bCs/>
          <w:color w:val="000000"/>
          <w:sz w:val="21"/>
          <w:szCs w:val="21"/>
        </w:rPr>
        <w:t>传统节日福利费</w:t>
      </w:r>
      <w:r>
        <w:rPr>
          <w:rFonts w:ascii="宋体" w:hAnsi="宋体" w:cs="宋体"/>
          <w:bCs/>
          <w:color w:val="000000"/>
          <w:sz w:val="21"/>
          <w:szCs w:val="21"/>
        </w:rPr>
        <w:t>、</w:t>
      </w:r>
      <w:r>
        <w:rPr>
          <w:rFonts w:hint="eastAsia" w:ascii="宋体" w:hAnsi="宋体" w:cs="宋体"/>
          <w:bCs/>
          <w:color w:val="000000"/>
          <w:sz w:val="21"/>
          <w:szCs w:val="21"/>
        </w:rPr>
        <w:t>国家规定的法定税费</w:t>
      </w:r>
      <w:r>
        <w:rPr>
          <w:rFonts w:ascii="宋体" w:hAnsi="宋体" w:cs="宋体"/>
          <w:bCs/>
          <w:color w:val="000000"/>
          <w:sz w:val="21"/>
          <w:szCs w:val="21"/>
        </w:rPr>
        <w:t>、</w:t>
      </w:r>
      <w:r>
        <w:rPr>
          <w:rFonts w:hint="eastAsia" w:ascii="宋体" w:hAnsi="宋体" w:cs="宋体"/>
          <w:bCs/>
          <w:color w:val="000000"/>
          <w:sz w:val="21"/>
          <w:szCs w:val="21"/>
        </w:rPr>
        <w:t>员工工服费</w:t>
      </w:r>
      <w:r>
        <w:rPr>
          <w:rFonts w:ascii="宋体" w:hAnsi="宋体" w:cs="宋体"/>
          <w:bCs/>
          <w:color w:val="000000"/>
          <w:sz w:val="21"/>
          <w:szCs w:val="21"/>
        </w:rPr>
        <w:t>、</w:t>
      </w:r>
      <w:r>
        <w:rPr>
          <w:rFonts w:hint="eastAsia" w:ascii="宋体" w:hAnsi="宋体" w:cs="宋体"/>
          <w:bCs/>
          <w:color w:val="000000"/>
          <w:sz w:val="21"/>
          <w:szCs w:val="21"/>
        </w:rPr>
        <w:t>日常加值班费</w:t>
      </w:r>
      <w:r>
        <w:rPr>
          <w:rFonts w:ascii="宋体" w:hAnsi="宋体" w:cs="宋体"/>
          <w:bCs/>
          <w:color w:val="000000"/>
          <w:sz w:val="21"/>
          <w:szCs w:val="21"/>
        </w:rPr>
        <w:t>、</w:t>
      </w:r>
      <w:r>
        <w:rPr>
          <w:rFonts w:hint="eastAsia" w:ascii="宋体" w:hAnsi="宋体" w:cs="宋体"/>
          <w:bCs/>
          <w:color w:val="000000"/>
          <w:sz w:val="21"/>
          <w:szCs w:val="21"/>
        </w:rPr>
        <w:t>国家法定节假日加值班费</w:t>
      </w:r>
      <w:r>
        <w:rPr>
          <w:rFonts w:ascii="宋体" w:hAnsi="宋体" w:cs="宋体"/>
          <w:bCs/>
          <w:color w:val="000000"/>
          <w:sz w:val="21"/>
          <w:szCs w:val="21"/>
        </w:rPr>
        <w:t>、</w:t>
      </w:r>
      <w:r>
        <w:rPr>
          <w:rFonts w:hint="eastAsia" w:ascii="宋体" w:hAnsi="宋体" w:cs="宋体"/>
          <w:bCs/>
          <w:color w:val="000000"/>
          <w:sz w:val="21"/>
          <w:szCs w:val="21"/>
        </w:rPr>
        <w:t>防暑降温费</w:t>
      </w:r>
      <w:r>
        <w:rPr>
          <w:rFonts w:ascii="宋体" w:hAnsi="宋体" w:cs="宋体"/>
          <w:bCs/>
          <w:color w:val="000000"/>
          <w:sz w:val="21"/>
          <w:szCs w:val="21"/>
        </w:rPr>
        <w:t>、</w:t>
      </w:r>
      <w:r>
        <w:rPr>
          <w:rFonts w:hint="eastAsia" w:ascii="宋体" w:hAnsi="宋体" w:cs="宋体"/>
          <w:bCs/>
          <w:color w:val="000000"/>
          <w:sz w:val="21"/>
          <w:szCs w:val="21"/>
        </w:rPr>
        <w:t>劳保用品、防疫用品费用；残疾人就业保障金、按规定比例计算的工会会费等。</w:t>
      </w:r>
    </w:p>
    <w:p>
      <w:pPr>
        <w:spacing w:line="360" w:lineRule="auto"/>
        <w:ind w:firstLine="420" w:firstLineChars="200"/>
        <w:rPr>
          <w:rFonts w:ascii="宋体" w:hAnsi="宋体" w:cs="宋体"/>
          <w:color w:val="000000"/>
          <w:sz w:val="21"/>
          <w:szCs w:val="21"/>
          <w:lang w:bidi="zh-TW"/>
        </w:rPr>
      </w:pPr>
      <w:r>
        <w:rPr>
          <w:rFonts w:hint="eastAsia" w:ascii="宋体" w:hAnsi="宋体" w:cs="宋体"/>
          <w:color w:val="000000"/>
          <w:sz w:val="21"/>
          <w:szCs w:val="21"/>
          <w:lang w:bidi="zh-TW"/>
        </w:rPr>
        <w:t>（三）</w:t>
      </w:r>
      <w:r>
        <w:rPr>
          <w:rFonts w:hint="eastAsia" w:ascii="宋体" w:hAnsi="宋体" w:cs="宋体"/>
          <w:bCs/>
          <w:color w:val="000000"/>
          <w:sz w:val="21"/>
          <w:szCs w:val="21"/>
        </w:rPr>
        <w:t>中标人</w:t>
      </w:r>
      <w:r>
        <w:rPr>
          <w:rFonts w:hint="eastAsia" w:ascii="宋体" w:hAnsi="宋体" w:cs="宋体"/>
          <w:color w:val="000000"/>
          <w:sz w:val="21"/>
          <w:szCs w:val="21"/>
          <w:lang w:bidi="zh-TW"/>
        </w:rPr>
        <w:t>应充分考虑舆情对本项目造成的影响，并采取相关措施及方案，由此产生费用已包含在合同价款中。</w:t>
      </w:r>
    </w:p>
    <w:p>
      <w:pPr>
        <w:spacing w:line="360" w:lineRule="auto"/>
        <w:ind w:firstLine="420" w:firstLineChars="200"/>
        <w:rPr>
          <w:rFonts w:ascii="宋体" w:hAnsi="宋体"/>
          <w:sz w:val="21"/>
          <w:szCs w:val="21"/>
        </w:rPr>
      </w:pPr>
      <w:r>
        <w:rPr>
          <w:rFonts w:hint="eastAsia" w:ascii="宋体" w:hAnsi="宋体"/>
          <w:sz w:val="21"/>
          <w:szCs w:val="21"/>
        </w:rPr>
        <w:t>（四）采购人负责物业运行的水、电、气等能源费用；</w:t>
      </w:r>
    </w:p>
    <w:p>
      <w:pPr>
        <w:spacing w:line="360" w:lineRule="auto"/>
        <w:ind w:firstLine="420" w:firstLineChars="200"/>
        <w:rPr>
          <w:rFonts w:hint="eastAsia" w:ascii="宋体" w:hAnsi="宋体" w:eastAsia="宋体"/>
          <w:sz w:val="21"/>
          <w:szCs w:val="21"/>
          <w:lang w:eastAsia="zh-CN"/>
        </w:rPr>
      </w:pPr>
      <w:r>
        <w:rPr>
          <w:rFonts w:hint="eastAsia" w:ascii="宋体" w:hAnsi="宋体"/>
          <w:sz w:val="21"/>
          <w:szCs w:val="21"/>
        </w:rPr>
        <w:t>（五）采购人为</w:t>
      </w:r>
      <w:r>
        <w:rPr>
          <w:rFonts w:hint="eastAsia" w:ascii="宋体" w:hAnsi="宋体"/>
          <w:sz w:val="21"/>
          <w:szCs w:val="21"/>
          <w:lang w:eastAsia="zh-CN"/>
        </w:rPr>
        <w:t>中标人</w:t>
      </w:r>
      <w:r>
        <w:rPr>
          <w:rFonts w:hint="eastAsia" w:ascii="宋体" w:hAnsi="宋体"/>
          <w:sz w:val="21"/>
          <w:szCs w:val="21"/>
        </w:rPr>
        <w:t>的管理服务提供必要的工作条件及所必需的生活保障，包括办公用房、设备工具库房（含相关工具、物料）、值班用房、宿舍等设施和涉及本物业管理服务所需的验收图纸、资料等。</w:t>
      </w:r>
    </w:p>
    <w:p>
      <w:pPr>
        <w:pStyle w:val="2"/>
        <w:rPr>
          <w:rFonts w:hint="eastAsia"/>
          <w:lang w:eastAsia="zh-CN"/>
        </w:rPr>
      </w:pPr>
    </w:p>
    <w:p>
      <w:pPr>
        <w:pStyle w:val="4"/>
        <w:snapToGrid w:val="0"/>
        <w:spacing w:before="0" w:after="0" w:line="360" w:lineRule="auto"/>
        <w:ind w:firstLine="422"/>
        <w:rPr>
          <w:rStyle w:val="11"/>
          <w:b/>
          <w:bCs w:val="0"/>
        </w:rPr>
      </w:pPr>
      <w:r>
        <w:rPr>
          <w:rFonts w:hint="eastAsia" w:ascii="宋体" w:hAnsi="宋体" w:eastAsia="宋体"/>
          <w:sz w:val="21"/>
          <w:szCs w:val="21"/>
        </w:rPr>
        <w:t>其他要求</w:t>
      </w:r>
    </w:p>
    <w:p>
      <w:pPr>
        <w:pStyle w:val="4"/>
        <w:numPr>
          <w:ilvl w:val="1"/>
          <w:numId w:val="0"/>
        </w:numPr>
        <w:ind w:firstLine="420" w:firstLineChars="200"/>
        <w:rPr>
          <w:rFonts w:ascii="宋体" w:hAnsi="宋体" w:eastAsia="宋体"/>
          <w:b w:val="0"/>
          <w:bCs w:val="0"/>
          <w:sz w:val="21"/>
          <w:szCs w:val="21"/>
        </w:rPr>
      </w:pPr>
      <w:r>
        <w:rPr>
          <w:rFonts w:hint="eastAsia" w:ascii="宋体" w:hAnsi="宋体" w:eastAsia="宋体"/>
          <w:b w:val="0"/>
          <w:bCs w:val="0"/>
          <w:sz w:val="21"/>
          <w:szCs w:val="21"/>
        </w:rPr>
        <w:t>本项目需要质量保证金。在合同工程全部完工验收后，两周之内，</w:t>
      </w:r>
      <w:r>
        <w:rPr>
          <w:rFonts w:hint="eastAsia" w:ascii="宋体" w:hAnsi="宋体" w:eastAsia="宋体"/>
          <w:b w:val="0"/>
          <w:bCs w:val="0"/>
          <w:sz w:val="21"/>
          <w:szCs w:val="21"/>
          <w:lang w:eastAsia="zh-CN"/>
        </w:rPr>
        <w:t>中标人</w:t>
      </w:r>
      <w:r>
        <w:rPr>
          <w:rFonts w:hint="eastAsia" w:ascii="宋体" w:hAnsi="宋体" w:eastAsia="宋体"/>
          <w:b w:val="0"/>
          <w:bCs w:val="0"/>
          <w:sz w:val="21"/>
          <w:szCs w:val="21"/>
        </w:rPr>
        <w:t>提交物业维修专项结算价款总额3%的质量保证金保函作为质量保证金，质保期1年。质量保证金应采用由中华人民共和国境内注册的商业银行（县、市级支行及以上银行）出具的质量保证保函或具有担保能力的专业担保机构出具的质量保证担保书或中国保险监督管理委员会批准的保险机构出具的工程质量保险的方式递交。</w:t>
      </w:r>
    </w:p>
    <w:p>
      <w:r>
        <w:br w:type="page"/>
      </w:r>
    </w:p>
    <w:p>
      <w:pPr>
        <w:pStyle w:val="2"/>
        <w:ind w:left="3360"/>
        <w:sectPr>
          <w:headerReference r:id="rId5" w:type="default"/>
          <w:pgSz w:w="11906" w:h="16838"/>
          <w:pgMar w:top="1440" w:right="1800" w:bottom="1440" w:left="1800" w:header="851" w:footer="992" w:gutter="0"/>
          <w:cols w:space="425" w:num="1"/>
          <w:docGrid w:type="lines" w:linePitch="312" w:charSpace="0"/>
        </w:sectPr>
      </w:pPr>
    </w:p>
    <w:tbl>
      <w:tblPr>
        <w:tblStyle w:val="9"/>
        <w:tblW w:w="4751" w:type="pct"/>
        <w:tblInd w:w="0" w:type="dxa"/>
        <w:tblLayout w:type="fixed"/>
        <w:tblCellMar>
          <w:top w:w="0" w:type="dxa"/>
          <w:left w:w="108" w:type="dxa"/>
          <w:bottom w:w="0" w:type="dxa"/>
          <w:right w:w="108" w:type="dxa"/>
        </w:tblCellMar>
      </w:tblPr>
      <w:tblGrid>
        <w:gridCol w:w="82"/>
        <w:gridCol w:w="540"/>
        <w:gridCol w:w="254"/>
        <w:gridCol w:w="16"/>
        <w:gridCol w:w="26"/>
        <w:gridCol w:w="26"/>
        <w:gridCol w:w="13"/>
        <w:gridCol w:w="18"/>
        <w:gridCol w:w="483"/>
        <w:gridCol w:w="420"/>
        <w:gridCol w:w="415"/>
        <w:gridCol w:w="99"/>
        <w:gridCol w:w="96"/>
        <w:gridCol w:w="13"/>
        <w:gridCol w:w="83"/>
        <w:gridCol w:w="10"/>
        <w:gridCol w:w="96"/>
        <w:gridCol w:w="96"/>
        <w:gridCol w:w="607"/>
        <w:gridCol w:w="574"/>
        <w:gridCol w:w="5"/>
        <w:gridCol w:w="83"/>
        <w:gridCol w:w="467"/>
        <w:gridCol w:w="125"/>
        <w:gridCol w:w="83"/>
        <w:gridCol w:w="70"/>
        <w:gridCol w:w="184"/>
        <w:gridCol w:w="270"/>
        <w:gridCol w:w="93"/>
        <w:gridCol w:w="37"/>
        <w:gridCol w:w="25"/>
        <w:gridCol w:w="36"/>
        <w:gridCol w:w="93"/>
        <w:gridCol w:w="15"/>
        <w:gridCol w:w="81"/>
        <w:gridCol w:w="91"/>
        <w:gridCol w:w="17"/>
        <w:gridCol w:w="178"/>
        <w:gridCol w:w="96"/>
        <w:gridCol w:w="4"/>
        <w:gridCol w:w="245"/>
        <w:gridCol w:w="75"/>
        <w:gridCol w:w="83"/>
        <w:gridCol w:w="83"/>
        <w:gridCol w:w="41"/>
        <w:gridCol w:w="81"/>
        <w:gridCol w:w="166"/>
        <w:gridCol w:w="51"/>
        <w:gridCol w:w="253"/>
        <w:gridCol w:w="90"/>
        <w:gridCol w:w="84"/>
        <w:gridCol w:w="85"/>
        <w:gridCol w:w="247"/>
        <w:gridCol w:w="26"/>
        <w:gridCol w:w="332"/>
        <w:gridCol w:w="52"/>
        <w:gridCol w:w="52"/>
        <w:gridCol w:w="2"/>
        <w:gridCol w:w="18"/>
        <w:gridCol w:w="26"/>
        <w:gridCol w:w="81"/>
        <w:gridCol w:w="122"/>
        <w:gridCol w:w="72"/>
        <w:gridCol w:w="184"/>
        <w:gridCol w:w="285"/>
        <w:gridCol w:w="25"/>
        <w:gridCol w:w="109"/>
        <w:gridCol w:w="86"/>
        <w:gridCol w:w="83"/>
        <w:gridCol w:w="75"/>
        <w:gridCol w:w="8"/>
        <w:gridCol w:w="6"/>
        <w:gridCol w:w="114"/>
        <w:gridCol w:w="57"/>
        <w:gridCol w:w="21"/>
        <w:gridCol w:w="199"/>
        <w:gridCol w:w="353"/>
        <w:gridCol w:w="49"/>
        <w:gridCol w:w="96"/>
        <w:gridCol w:w="14"/>
        <w:gridCol w:w="111"/>
        <w:gridCol w:w="459"/>
        <w:gridCol w:w="188"/>
        <w:gridCol w:w="77"/>
        <w:gridCol w:w="989"/>
        <w:gridCol w:w="664"/>
        <w:gridCol w:w="104"/>
        <w:gridCol w:w="231"/>
      </w:tblGrid>
      <w:tr>
        <w:tblPrEx>
          <w:tblCellMar>
            <w:top w:w="0" w:type="dxa"/>
            <w:left w:w="108" w:type="dxa"/>
            <w:bottom w:w="0" w:type="dxa"/>
            <w:right w:w="108" w:type="dxa"/>
          </w:tblCellMar>
        </w:tblPrEx>
        <w:trPr>
          <w:gridAfter w:val="2"/>
          <w:wAfter w:w="128" w:type="pct"/>
          <w:trHeight w:val="1080" w:hRule="atLeast"/>
        </w:trPr>
        <w:tc>
          <w:tcPr>
            <w:tcW w:w="4871" w:type="pct"/>
            <w:gridSpan w:val="86"/>
            <w:tcBorders>
              <w:top w:val="nil"/>
              <w:left w:val="nil"/>
              <w:bottom w:val="nil"/>
              <w:right w:val="nil"/>
            </w:tcBorders>
            <w:shd w:val="clear" w:color="auto" w:fill="auto"/>
            <w:noWrap/>
            <w:vAlign w:val="center"/>
          </w:tcPr>
          <w:p>
            <w:pPr>
              <w:widowControl/>
              <w:jc w:val="both"/>
              <w:textAlignment w:val="center"/>
              <w:rPr>
                <w:rFonts w:ascii="宋体" w:hAnsi="宋体"/>
                <w:sz w:val="21"/>
                <w:szCs w:val="21"/>
              </w:rPr>
            </w:pPr>
            <w:r>
              <w:rPr>
                <w:rFonts w:hint="eastAsia" w:ascii="宋体" w:hAnsi="宋体"/>
                <w:sz w:val="21"/>
                <w:szCs w:val="21"/>
              </w:rPr>
              <w:br w:type="page"/>
            </w:r>
            <w:r>
              <w:rPr>
                <w:rFonts w:hint="eastAsia" w:ascii="宋体" w:hAnsi="宋体"/>
                <w:sz w:val="21"/>
                <w:szCs w:val="21"/>
              </w:rPr>
              <w:t>附件1：物业维修工程量清单：</w:t>
            </w:r>
          </w:p>
          <w:p>
            <w:pPr>
              <w:widowControl/>
              <w:ind w:firstLine="5040" w:firstLineChars="2400"/>
              <w:jc w:val="both"/>
              <w:textAlignment w:val="center"/>
              <w:rPr>
                <w:rFonts w:ascii="宋体" w:hAnsi="宋体" w:cs="宋体"/>
                <w:color w:val="000000"/>
                <w:sz w:val="21"/>
                <w:szCs w:val="21"/>
                <w:lang w:bidi="ar"/>
              </w:rPr>
            </w:pPr>
            <w:r>
              <w:rPr>
                <w:rFonts w:hint="eastAsia" w:ascii="宋体" w:hAnsi="宋体" w:cs="宋体"/>
                <w:color w:val="000000"/>
                <w:sz w:val="21"/>
                <w:szCs w:val="21"/>
                <w:lang w:bidi="ar"/>
              </w:rPr>
              <w:t>物业维修服务汇总表（2023年度）</w:t>
            </w:r>
          </w:p>
        </w:tc>
      </w:tr>
      <w:tr>
        <w:tblPrEx>
          <w:tblCellMar>
            <w:top w:w="0" w:type="dxa"/>
            <w:left w:w="108" w:type="dxa"/>
            <w:bottom w:w="0" w:type="dxa"/>
            <w:right w:w="108" w:type="dxa"/>
          </w:tblCellMar>
        </w:tblPrEx>
        <w:trPr>
          <w:gridAfter w:val="2"/>
          <w:wAfter w:w="128" w:type="pct"/>
          <w:trHeight w:val="6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序号</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服务名称</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服务项目描述</w:t>
            </w: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数量</w:t>
            </w: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单位</w:t>
            </w: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单价（元）</w:t>
            </w: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总价（元）</w:t>
            </w: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备注</w:t>
            </w:r>
          </w:p>
        </w:tc>
      </w:tr>
      <w:tr>
        <w:tblPrEx>
          <w:tblCellMar>
            <w:top w:w="0" w:type="dxa"/>
            <w:left w:w="108" w:type="dxa"/>
            <w:bottom w:w="0" w:type="dxa"/>
            <w:right w:w="108" w:type="dxa"/>
          </w:tblCellMar>
        </w:tblPrEx>
        <w:trPr>
          <w:gridAfter w:val="2"/>
          <w:wAfter w:w="128" w:type="pct"/>
          <w:trHeight w:val="13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一</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物业日常维修服务</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宋体" w:hAnsi="宋体" w:cs="宋体"/>
                <w:color w:val="000000"/>
                <w:sz w:val="21"/>
                <w:szCs w:val="21"/>
                <w:lang w:bidi="ar"/>
              </w:rPr>
            </w:pP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sz w:val="21"/>
                <w:szCs w:val="21"/>
                <w:lang w:bidi="ar"/>
              </w:rPr>
            </w:pPr>
          </w:p>
        </w:tc>
      </w:tr>
      <w:tr>
        <w:tblPrEx>
          <w:tblCellMar>
            <w:top w:w="0" w:type="dxa"/>
            <w:left w:w="108" w:type="dxa"/>
            <w:bottom w:w="0" w:type="dxa"/>
            <w:right w:w="108" w:type="dxa"/>
          </w:tblCellMar>
        </w:tblPrEx>
        <w:trPr>
          <w:gridAfter w:val="2"/>
          <w:wAfter w:w="128" w:type="pct"/>
          <w:trHeight w:val="6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二</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物业专项维修服务</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r>
      <w:tr>
        <w:tblPrEx>
          <w:tblCellMar>
            <w:top w:w="0" w:type="dxa"/>
            <w:left w:w="108" w:type="dxa"/>
            <w:bottom w:w="0" w:type="dxa"/>
            <w:right w:w="108" w:type="dxa"/>
          </w:tblCellMar>
        </w:tblPrEx>
        <w:trPr>
          <w:gridAfter w:val="2"/>
          <w:wAfter w:w="128" w:type="pct"/>
          <w:trHeight w:val="6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1</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综合楼及后沟小楼</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r>
      <w:tr>
        <w:tblPrEx>
          <w:tblCellMar>
            <w:top w:w="0" w:type="dxa"/>
            <w:left w:w="108" w:type="dxa"/>
            <w:bottom w:w="0" w:type="dxa"/>
            <w:right w:w="108" w:type="dxa"/>
          </w:tblCellMar>
        </w:tblPrEx>
        <w:trPr>
          <w:gridAfter w:val="2"/>
          <w:wAfter w:w="128" w:type="pct"/>
          <w:trHeight w:val="6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2</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物资仓库屋顶修缮</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r>
      <w:tr>
        <w:tblPrEx>
          <w:tblCellMar>
            <w:top w:w="0" w:type="dxa"/>
            <w:left w:w="108" w:type="dxa"/>
            <w:bottom w:w="0" w:type="dxa"/>
            <w:right w:w="108" w:type="dxa"/>
          </w:tblCellMar>
        </w:tblPrEx>
        <w:trPr>
          <w:gridAfter w:val="2"/>
          <w:wAfter w:w="128" w:type="pct"/>
          <w:trHeight w:val="6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3</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电气配件</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lang w:bidi="ar"/>
              </w:rPr>
            </w:pPr>
          </w:p>
        </w:tc>
      </w:tr>
      <w:tr>
        <w:tblPrEx>
          <w:tblCellMar>
            <w:top w:w="0" w:type="dxa"/>
            <w:left w:w="108" w:type="dxa"/>
            <w:bottom w:w="0" w:type="dxa"/>
            <w:right w:w="108" w:type="dxa"/>
          </w:tblCellMar>
        </w:tblPrEx>
        <w:trPr>
          <w:gridAfter w:val="2"/>
          <w:wAfter w:w="128" w:type="pct"/>
          <w:trHeight w:val="6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4</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应急处置维修</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1</w:t>
            </w: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项</w:t>
            </w: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80000</w:t>
            </w: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80000</w:t>
            </w: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估算，根据实际情况结算</w:t>
            </w:r>
          </w:p>
        </w:tc>
      </w:tr>
      <w:tr>
        <w:tblPrEx>
          <w:tblCellMar>
            <w:top w:w="0" w:type="dxa"/>
            <w:left w:w="108" w:type="dxa"/>
            <w:bottom w:w="0" w:type="dxa"/>
            <w:right w:w="108" w:type="dxa"/>
          </w:tblCellMar>
        </w:tblPrEx>
        <w:trPr>
          <w:gridAfter w:val="2"/>
          <w:wAfter w:w="128" w:type="pct"/>
          <w:trHeight w:val="620" w:hRule="atLeast"/>
        </w:trPr>
        <w:tc>
          <w:tcPr>
            <w:tcW w:w="56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三</w:t>
            </w:r>
          </w:p>
        </w:tc>
        <w:tc>
          <w:tcPr>
            <w:tcW w:w="967"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合计</w:t>
            </w:r>
          </w:p>
        </w:tc>
        <w:tc>
          <w:tcPr>
            <w:tcW w:w="67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r>
              <w:rPr>
                <w:rFonts w:hint="eastAsia" w:ascii="宋体" w:hAnsi="宋体" w:cs="宋体"/>
                <w:color w:val="000000"/>
                <w:sz w:val="21"/>
                <w:szCs w:val="21"/>
                <w:lang w:bidi="ar"/>
              </w:rPr>
              <w:t>元</w:t>
            </w:r>
          </w:p>
        </w:tc>
        <w:tc>
          <w:tcPr>
            <w:tcW w:w="412"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3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618"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573"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c>
          <w:tcPr>
            <w:tcW w:w="73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lang w:bidi="ar"/>
              </w:rPr>
            </w:pPr>
          </w:p>
        </w:tc>
      </w:tr>
      <w:tr>
        <w:tblPrEx>
          <w:tblCellMar>
            <w:top w:w="0" w:type="dxa"/>
            <w:left w:w="108" w:type="dxa"/>
            <w:bottom w:w="0" w:type="dxa"/>
            <w:right w:w="108" w:type="dxa"/>
          </w:tblCellMar>
        </w:tblPrEx>
        <w:trPr>
          <w:gridBefore w:val="1"/>
          <w:gridAfter w:val="2"/>
          <w:wBefore w:w="32" w:type="pct"/>
          <w:wAfter w:w="128" w:type="pct"/>
          <w:trHeight w:val="880" w:hRule="atLeast"/>
        </w:trPr>
        <w:tc>
          <w:tcPr>
            <w:tcW w:w="4839" w:type="pct"/>
            <w:gridSpan w:val="85"/>
            <w:tcBorders>
              <w:top w:val="nil"/>
              <w:left w:val="nil"/>
              <w:bottom w:val="nil"/>
              <w:right w:val="nil"/>
            </w:tcBorders>
            <w:shd w:val="clear" w:color="auto" w:fill="auto"/>
            <w:vAlign w:val="center"/>
          </w:tcPr>
          <w:p>
            <w:pPr>
              <w:widowControl/>
              <w:jc w:val="center"/>
              <w:textAlignment w:val="center"/>
              <w:rPr>
                <w:rStyle w:val="13"/>
                <w:rFonts w:hint="default"/>
                <w:sz w:val="21"/>
                <w:szCs w:val="21"/>
                <w:lang w:bidi="ar"/>
              </w:rPr>
            </w:pPr>
          </w:p>
          <w:p>
            <w:pPr>
              <w:widowControl/>
              <w:jc w:val="center"/>
              <w:textAlignment w:val="center"/>
              <w:rPr>
                <w:rStyle w:val="13"/>
                <w:rFonts w:hint="default"/>
                <w:sz w:val="21"/>
                <w:szCs w:val="21"/>
                <w:lang w:bidi="ar"/>
              </w:rPr>
            </w:pPr>
          </w:p>
          <w:p>
            <w:pPr>
              <w:pStyle w:val="2"/>
              <w:ind w:left="3360"/>
              <w:rPr>
                <w:rStyle w:val="13"/>
                <w:rFonts w:hint="default"/>
                <w:sz w:val="21"/>
                <w:szCs w:val="21"/>
                <w:lang w:bidi="ar"/>
              </w:rPr>
            </w:pPr>
          </w:p>
          <w:p/>
          <w:p>
            <w:pPr>
              <w:pStyle w:val="2"/>
              <w:ind w:left="3360"/>
            </w:pPr>
          </w:p>
          <w:p>
            <w:pPr>
              <w:widowControl/>
              <w:jc w:val="center"/>
              <w:textAlignment w:val="center"/>
              <w:rPr>
                <w:rStyle w:val="13"/>
                <w:rFonts w:hint="eastAsia" w:eastAsia="宋体"/>
                <w:sz w:val="21"/>
                <w:szCs w:val="21"/>
                <w:lang w:eastAsia="zh-CN" w:bidi="ar"/>
              </w:rPr>
            </w:pPr>
            <w:r>
              <w:rPr>
                <w:rStyle w:val="13"/>
                <w:rFonts w:hint="default"/>
                <w:sz w:val="21"/>
                <w:szCs w:val="21"/>
                <w:lang w:bidi="ar"/>
              </w:rPr>
              <w:t>物业服务日常项目清单</w:t>
            </w:r>
          </w:p>
          <w:p>
            <w:pPr>
              <w:widowControl/>
              <w:jc w:val="center"/>
              <w:textAlignment w:val="center"/>
              <w:rPr>
                <w:rFonts w:ascii="宋体" w:hAnsi="宋体" w:cs="宋体"/>
                <w:b/>
                <w:bCs/>
                <w:color w:val="000000"/>
                <w:sz w:val="21"/>
                <w:szCs w:val="21"/>
              </w:rPr>
            </w:pPr>
            <w:r>
              <w:rPr>
                <w:rStyle w:val="13"/>
                <w:rFonts w:hint="default"/>
                <w:sz w:val="21"/>
                <w:szCs w:val="21"/>
                <w:lang w:bidi="ar"/>
              </w:rPr>
              <w:t>（</w:t>
            </w:r>
            <w:r>
              <w:rPr>
                <w:rStyle w:val="14"/>
                <w:rFonts w:hint="default" w:ascii="宋体" w:hAnsi="宋体" w:eastAsia="宋体" w:cs="宋体"/>
                <w:sz w:val="21"/>
                <w:szCs w:val="21"/>
                <w:lang w:bidi="ar"/>
              </w:rPr>
              <w:t>2023</w:t>
            </w:r>
            <w:r>
              <w:rPr>
                <w:rStyle w:val="13"/>
                <w:rFonts w:hint="default"/>
                <w:sz w:val="21"/>
                <w:szCs w:val="21"/>
                <w:lang w:bidi="ar"/>
              </w:rPr>
              <w:t>年度7月-12月）</w:t>
            </w:r>
          </w:p>
        </w:tc>
      </w:tr>
      <w:tr>
        <w:tblPrEx>
          <w:tblCellMar>
            <w:top w:w="0" w:type="dxa"/>
            <w:left w:w="108" w:type="dxa"/>
            <w:bottom w:w="0" w:type="dxa"/>
            <w:right w:w="108" w:type="dxa"/>
          </w:tblCellMar>
        </w:tblPrEx>
        <w:trPr>
          <w:gridBefore w:val="1"/>
          <w:gridAfter w:val="1"/>
          <w:wBefore w:w="32" w:type="pct"/>
          <w:wAfter w:w="84" w:type="pct"/>
          <w:trHeight w:val="285"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项目名称</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单位</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数量</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项目说明</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单价（元）</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备注</w:t>
            </w:r>
          </w:p>
        </w:tc>
      </w:tr>
      <w:tr>
        <w:tblPrEx>
          <w:tblCellMar>
            <w:top w:w="0" w:type="dxa"/>
            <w:left w:w="108" w:type="dxa"/>
            <w:bottom w:w="0" w:type="dxa"/>
            <w:right w:w="108" w:type="dxa"/>
          </w:tblCellMar>
        </w:tblPrEx>
        <w:trPr>
          <w:gridBefore w:val="1"/>
          <w:gridAfter w:val="1"/>
          <w:wBefore w:w="32" w:type="pct"/>
          <w:wAfter w:w="84" w:type="pct"/>
          <w:trHeight w:val="5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一</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给排水系统日常养护</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水池清掏</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次</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Style w:val="15"/>
                <w:rFonts w:hint="default"/>
                <w:sz w:val="21"/>
                <w:szCs w:val="21"/>
                <w:lang w:bidi="ar"/>
              </w:rPr>
              <w:t>对80m</w:t>
            </w:r>
            <w:r>
              <w:rPr>
                <w:rStyle w:val="16"/>
                <w:rFonts w:hint="default"/>
                <w:sz w:val="21"/>
                <w:szCs w:val="21"/>
                <w:lang w:bidi="ar"/>
              </w:rPr>
              <w:t>3</w:t>
            </w:r>
            <w:r>
              <w:rPr>
                <w:rStyle w:val="15"/>
                <w:rFonts w:hint="default"/>
                <w:sz w:val="21"/>
                <w:szCs w:val="21"/>
                <w:lang w:bidi="ar"/>
              </w:rPr>
              <w:t>蓄水池2座内杂物进行清理</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20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给排水设施设备维护维修</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米</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8000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xml:space="preserve"> 每天对消火栓及管道、上下水管道、饮用水池、水表检测记录、管件、阀门、水嘴、卫生洁具、水盆、污水管、大小便池自动设备、透气管及疏通、水封设备、8000m左右室内外给排水管、供暖及其附属构筑物等正常运行使用而进行的巡视检查、日常养护及维修及零星材料费。</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给排水系统配件</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自来水主管道更换截门DN100</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供水管道上</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东西楼水龙头（冷热水）</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25</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二</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电器、水泵装置等设备维护管理</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7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空调保养</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台</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126</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清洗滤网、清洁维修保养及加氟、移机</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8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食堂电器设备、开水器、自提水水泵系统保养维修</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台</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36</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开水器6台每年清理水垢检查，每年更换一次滤芯、自提井水泵、食堂所有电器（29项）维修</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13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电器故障检测及小修</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套</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123</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电视73台、电热水器42台、8台洗衣机、宿舍电视机含遥控器及机顶盒在内的所有电器设备出现故障时进行初步检测、更换电池及故障排除等的人工费用、维修的材料费。</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6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三</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建筑物、道路及其附属设施维护维修</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22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日常性房屋维护维修</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16554</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办公生活区（办公楼、东配楼、西配楼、北门小楼、、综合楼、职工健身中心、平、楼房宿舍、锅炉房、后区宿舍楼、防汛仓库、电工班、后区小楼）的房屋修缮。包括漏雨、女儿墙砖石修理、雨落管、门窗、内外墙、地面、吊顶及雨水损毁等定期巡视检查、损毁部位进行维修。</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玻璃自动门维修</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套</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包括每年2次维修保养及更换配件</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更换门窗配件</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山上水池防盗门更新</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套</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主材费用</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窗户</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主材费用</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门锁</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办公楼及综合楼</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纱窗</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纱门</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水文站及水环境巡查所</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窗帘及轨道</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四</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办公桌椅维修</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次</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150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260套桌子椅、等全处办公设备维修、移动　</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五</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环境卫生清洁管理</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16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室内日常环境卫生清洁</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2814.99</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墙、地面、台面、门窗、栏杆、公用设施设备、垃圾桶（箱）等部位的日常保洁，含人工保险、福利费、清洁用具、用品费用，每日保洁。（办公楼、宿舍楼、职工活动中心的公共部分及会议室等）</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11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庭院</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5000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南北大门内公共区域路面、设备箱、展板等卫生清洁（冬季扫雪）垃圾分类值守，含人工、清洁用具、用品费用。每日保洁。</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11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集中保洁保养</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次/年</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办公楼、综合楼、宿舍楼、职工健身中心室内地面清洗、保养；门窗清洁。共计10000㎡，费用包括人工费、材料费。</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8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职工食堂油烟机道清理</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次/年</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　对食堂烟道等油污处清理，费用包括人工费、材料费、机具费费用</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7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除虫害管理和新冠卫生消毒</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项</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按规定向服务范围内喷洒、投放灭鼠药、消毒剂、除虫剂，每周1次（特殊情况除外），费用费用包括人工费、材料费、机具费费</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六</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油、粪池清理</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食堂隔油池清理</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次</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一季度清理一次</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食堂格栅井清理</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次</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一季度清理一次</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全处化粪池抽清</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次</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0</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一年清理一次</w:t>
            </w: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七</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合计</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八</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取费</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1</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管理费</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2</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利润</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3</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Fonts w:hint="eastAsia" w:ascii="宋体" w:hAnsi="宋体" w:cs="宋体"/>
                <w:b/>
                <w:bCs/>
                <w:color w:val="000000"/>
                <w:sz w:val="21"/>
                <w:szCs w:val="21"/>
                <w:lang w:bidi="ar"/>
              </w:rPr>
              <w:t>税金</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w:t>
            </w: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gridAfter w:val="1"/>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九</w:t>
            </w:r>
          </w:p>
        </w:tc>
        <w:tc>
          <w:tcPr>
            <w:tcW w:w="1225"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1"/>
                <w:szCs w:val="21"/>
              </w:rPr>
            </w:pPr>
            <w:r>
              <w:rPr>
                <w:rStyle w:val="17"/>
                <w:rFonts w:hint="default"/>
                <w:sz w:val="21"/>
                <w:szCs w:val="21"/>
                <w:lang w:bidi="ar"/>
              </w:rPr>
              <w:t>总  计</w:t>
            </w:r>
          </w:p>
        </w:tc>
        <w:tc>
          <w:tcPr>
            <w:tcW w:w="2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870" w:type="pct"/>
            <w:gridSpan w:val="5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27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1"/>
                <w:szCs w:val="21"/>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675" w:hRule="atLeast"/>
        </w:trPr>
        <w:tc>
          <w:tcPr>
            <w:tcW w:w="4959"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pPr>
          </w:p>
          <w:p/>
          <w:p>
            <w:pPr>
              <w:widowControl/>
              <w:jc w:val="center"/>
              <w:textAlignment w:val="center"/>
              <w:rPr>
                <w:rFonts w:ascii="宋体" w:hAnsi="宋体" w:cs="宋体"/>
                <w:color w:val="000000"/>
                <w:sz w:val="21"/>
                <w:szCs w:val="21"/>
                <w:lang w:bidi="ar"/>
              </w:rPr>
            </w:pPr>
          </w:p>
          <w:p>
            <w:pPr>
              <w:pStyle w:val="2"/>
              <w:ind w:left="3360"/>
            </w:pP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汇总表</w:t>
            </w:r>
          </w:p>
        </w:tc>
      </w:tr>
      <w:tr>
        <w:tblPrEx>
          <w:tblCellMar>
            <w:top w:w="0" w:type="dxa"/>
            <w:left w:w="108" w:type="dxa"/>
            <w:bottom w:w="0" w:type="dxa"/>
            <w:right w:w="108" w:type="dxa"/>
          </w:tblCellMar>
        </w:tblPrEx>
        <w:trPr>
          <w:gridBefore w:val="1"/>
          <w:wBefore w:w="32" w:type="pct"/>
          <w:trHeight w:val="510" w:hRule="atLeast"/>
        </w:trPr>
        <w:tc>
          <w:tcPr>
            <w:tcW w:w="1889" w:type="pct"/>
            <w:gridSpan w:val="26"/>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工程名称：综合楼及后沟小楼</w:t>
            </w:r>
          </w:p>
        </w:tc>
        <w:tc>
          <w:tcPr>
            <w:tcW w:w="1511" w:type="pct"/>
            <w:gridSpan w:val="44"/>
            <w:tcBorders>
              <w:top w:val="nil"/>
              <w:left w:val="nil"/>
              <w:bottom w:val="nil"/>
              <w:right w:val="nil"/>
            </w:tcBorders>
            <w:shd w:val="clear" w:color="FFFFFF" w:fill="FFFFFF"/>
            <w:vAlign w:val="bottom"/>
          </w:tcPr>
          <w:p>
            <w:pPr>
              <w:rPr>
                <w:rFonts w:ascii="宋体" w:hAnsi="宋体" w:cs="宋体"/>
                <w:color w:val="000000"/>
                <w:sz w:val="21"/>
                <w:szCs w:val="21"/>
              </w:rPr>
            </w:pPr>
          </w:p>
        </w:tc>
        <w:tc>
          <w:tcPr>
            <w:tcW w:w="1558" w:type="pct"/>
            <w:gridSpan w:val="17"/>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 xml:space="preserve">第 1 页  共 1 页 </w:t>
            </w:r>
          </w:p>
        </w:tc>
      </w:tr>
      <w:tr>
        <w:tblPrEx>
          <w:tblCellMar>
            <w:top w:w="0" w:type="dxa"/>
            <w:left w:w="108" w:type="dxa"/>
            <w:bottom w:w="0" w:type="dxa"/>
            <w:right w:w="108" w:type="dxa"/>
          </w:tblCellMar>
        </w:tblPrEx>
        <w:trPr>
          <w:gridBefore w:val="1"/>
          <w:wBefore w:w="32" w:type="pct"/>
          <w:trHeight w:val="345" w:hRule="atLeast"/>
        </w:trPr>
        <w:tc>
          <w:tcPr>
            <w:tcW w:w="692" w:type="pct"/>
            <w:gridSpan w:val="9"/>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1126" w:type="pct"/>
            <w:gridSpan w:val="1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项目名称</w:t>
            </w:r>
          </w:p>
        </w:tc>
        <w:tc>
          <w:tcPr>
            <w:tcW w:w="432" w:type="pct"/>
            <w:gridSpan w:val="1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color w:val="000000"/>
                <w:sz w:val="21"/>
                <w:szCs w:val="21"/>
                <w:lang w:eastAsia="zh-CN" w:bidi="ar"/>
              </w:rPr>
            </w:pPr>
            <w:r>
              <w:rPr>
                <w:rFonts w:hint="eastAsia" w:ascii="宋体" w:hAnsi="宋体" w:cs="宋体"/>
                <w:color w:val="000000"/>
                <w:sz w:val="21"/>
                <w:szCs w:val="21"/>
                <w:lang w:bidi="ar"/>
              </w:rPr>
              <w:t>金额</w:t>
            </w: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（元）</w:t>
            </w:r>
          </w:p>
        </w:tc>
        <w:tc>
          <w:tcPr>
            <w:tcW w:w="2708" w:type="pct"/>
            <w:gridSpan w:val="50"/>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692" w:type="pct"/>
            <w:gridSpan w:val="9"/>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126" w:type="pct"/>
            <w:gridSpan w:val="1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32"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54" w:type="pct"/>
            <w:gridSpan w:val="11"/>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color w:val="000000"/>
                <w:sz w:val="21"/>
                <w:szCs w:val="21"/>
                <w:lang w:eastAsia="zh-CN" w:bidi="ar"/>
              </w:rPr>
            </w:pPr>
            <w:r>
              <w:rPr>
                <w:rFonts w:hint="eastAsia" w:ascii="宋体" w:hAnsi="宋体" w:cs="宋体"/>
                <w:color w:val="000000"/>
                <w:sz w:val="21"/>
                <w:szCs w:val="21"/>
                <w:lang w:bidi="ar"/>
              </w:rPr>
              <w:t>暂估价</w:t>
            </w: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（元）</w:t>
            </w:r>
          </w:p>
        </w:tc>
        <w:tc>
          <w:tcPr>
            <w:tcW w:w="597" w:type="pct"/>
            <w:gridSpan w:val="1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color w:val="000000"/>
                <w:sz w:val="21"/>
                <w:szCs w:val="21"/>
                <w:lang w:eastAsia="zh-CN" w:bidi="ar"/>
              </w:rPr>
            </w:pPr>
            <w:r>
              <w:rPr>
                <w:rFonts w:hint="eastAsia" w:ascii="宋体" w:hAnsi="宋体" w:cs="宋体"/>
                <w:color w:val="000000"/>
                <w:sz w:val="21"/>
                <w:szCs w:val="21"/>
                <w:lang w:bidi="ar"/>
              </w:rPr>
              <w:t>建筑垃圾</w:t>
            </w:r>
          </w:p>
          <w:p>
            <w:pPr>
              <w:widowControl/>
              <w:jc w:val="center"/>
              <w:textAlignment w:val="center"/>
              <w:rPr>
                <w:rFonts w:hint="eastAsia" w:ascii="宋体" w:hAnsi="宋体" w:eastAsia="宋体" w:cs="宋体"/>
                <w:color w:val="000000"/>
                <w:sz w:val="21"/>
                <w:szCs w:val="21"/>
                <w:lang w:eastAsia="zh-CN" w:bidi="ar"/>
              </w:rPr>
            </w:pPr>
            <w:r>
              <w:rPr>
                <w:rFonts w:hint="eastAsia" w:ascii="宋体" w:hAnsi="宋体" w:cs="宋体"/>
                <w:color w:val="000000"/>
                <w:sz w:val="21"/>
                <w:szCs w:val="21"/>
                <w:lang w:bidi="ar"/>
              </w:rPr>
              <w:t>运输处置费</w:t>
            </w: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（元）</w:t>
            </w:r>
          </w:p>
        </w:tc>
        <w:tc>
          <w:tcPr>
            <w:tcW w:w="1656"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规费（元）</w:t>
            </w:r>
          </w:p>
        </w:tc>
      </w:tr>
      <w:tr>
        <w:tblPrEx>
          <w:tblCellMar>
            <w:top w:w="0" w:type="dxa"/>
            <w:left w:w="108" w:type="dxa"/>
            <w:bottom w:w="0" w:type="dxa"/>
            <w:right w:w="108" w:type="dxa"/>
          </w:tblCellMar>
        </w:tblPrEx>
        <w:trPr>
          <w:gridBefore w:val="1"/>
          <w:wBefore w:w="32" w:type="pct"/>
          <w:trHeight w:val="570" w:hRule="atLeast"/>
        </w:trPr>
        <w:tc>
          <w:tcPr>
            <w:tcW w:w="692" w:type="pct"/>
            <w:gridSpan w:val="9"/>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126" w:type="pct"/>
            <w:gridSpan w:val="1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32"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54" w:type="pct"/>
            <w:gridSpan w:val="11"/>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7" w:type="pct"/>
            <w:gridSpan w:val="1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其中：农民工工伤保险</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分部分项工程</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60"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1.1</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综合楼及后沟小楼</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2.1</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其中：单价措施项目</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2.2</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其中：安全文明施工费</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2.3</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其中：施工垃圾场外运输和消纳费</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其他项目</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3.1</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其中：暂列金额（不包括计日工）</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3.2</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其中：专业工程暂估价</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3.3</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其中：计日工</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3.4</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其中：总承包服务费</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15" w:hRule="atLeast"/>
        </w:trPr>
        <w:tc>
          <w:tcPr>
            <w:tcW w:w="692"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112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税金</w:t>
            </w:r>
          </w:p>
        </w:tc>
        <w:tc>
          <w:tcPr>
            <w:tcW w:w="432"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w:t>
            </w:r>
          </w:p>
        </w:tc>
      </w:tr>
      <w:tr>
        <w:tblPrEx>
          <w:tblCellMar>
            <w:top w:w="0" w:type="dxa"/>
            <w:left w:w="108" w:type="dxa"/>
            <w:bottom w:w="0" w:type="dxa"/>
            <w:right w:w="108" w:type="dxa"/>
          </w:tblCellMar>
        </w:tblPrEx>
        <w:trPr>
          <w:gridBefore w:val="1"/>
          <w:wBefore w:w="32" w:type="pct"/>
          <w:trHeight w:val="360" w:hRule="atLeast"/>
        </w:trPr>
        <w:tc>
          <w:tcPr>
            <w:tcW w:w="1818" w:type="pct"/>
            <w:gridSpan w:val="25"/>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投标报价合计=1+2+3+4</w:t>
            </w:r>
          </w:p>
        </w:tc>
        <w:tc>
          <w:tcPr>
            <w:tcW w:w="432"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454" w:type="pct"/>
            <w:gridSpan w:val="11"/>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597" w:type="pct"/>
            <w:gridSpan w:val="17"/>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428" w:type="pct"/>
            <w:gridSpan w:val="11"/>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227" w:type="pct"/>
            <w:gridSpan w:val="11"/>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480" w:hRule="atLeast"/>
        </w:trPr>
        <w:tc>
          <w:tcPr>
            <w:tcW w:w="3303" w:type="pct"/>
            <w:gridSpan w:val="65"/>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67"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3173" w:type="pct"/>
            <w:gridSpan w:val="61"/>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工程名称：一、综合楼公共部分及屋顶修缮</w:t>
            </w:r>
          </w:p>
        </w:tc>
        <w:tc>
          <w:tcPr>
            <w:tcW w:w="129"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546"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678"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462"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90" w:type="pct"/>
            <w:gridSpan w:val="1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387"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94" w:type="pct"/>
            <w:gridSpan w:val="37"/>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62"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90"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64" w:type="pct"/>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396" w:type="pct"/>
            <w:gridSpan w:val="1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533" w:type="pct"/>
            <w:gridSpan w:val="2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62"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90"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64" w:type="pct"/>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96" w:type="pct"/>
            <w:gridSpan w:val="1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911301001001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墙面抹灰铲除</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760</w:t>
            </w: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910803005001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墙面涂膜防水层新做</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760</w:t>
            </w: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760</w:t>
            </w: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AB001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公共区域日常维护</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760</w:t>
            </w: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910802003001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屋面卷材防水层新做</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1450</w:t>
            </w: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6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37" w:type="pct"/>
            <w:gridSpan w:val="5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396"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37" w:type="pct"/>
            <w:gridSpan w:val="54"/>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396"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334"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199" w:type="pct"/>
            <w:gridSpan w:val="11"/>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59"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pPr>
          </w:p>
          <w:p>
            <w:pP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3173" w:type="pct"/>
            <w:gridSpan w:val="61"/>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工程名称：二、综合楼多功能厅修缮</w:t>
            </w:r>
          </w:p>
        </w:tc>
        <w:tc>
          <w:tcPr>
            <w:tcW w:w="129"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56"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546"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678"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462"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90" w:type="pct"/>
            <w:gridSpan w:val="1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387"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86" w:type="pct"/>
            <w:gridSpan w:val="37"/>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62"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90"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09" w:type="pct"/>
            <w:gridSpan w:val="1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492" w:type="pct"/>
            <w:gridSpan w:val="2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62"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90"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09" w:type="pct"/>
            <w:gridSpan w:val="1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911307001001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墙饰面拆除</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185</w:t>
            </w: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185</w:t>
            </w: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911401001001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天棚抹灰铲除</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192</w:t>
            </w: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911401003001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天棚抹灰新做</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192</w:t>
            </w: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911606013001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暖气罩贴壁纸</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w:t>
            </w: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030412001001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装饰灯安装</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套</w:t>
            </w: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95</w:t>
            </w: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55"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2"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0"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57" w:type="pct"/>
            <w:gridSpan w:val="5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409"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57" w:type="pct"/>
            <w:gridSpan w:val="55"/>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409"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337" w:type="pct"/>
            <w:gridSpan w:val="9"/>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163" w:type="pct"/>
            <w:gridSpan w:val="11"/>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480" w:hRule="atLeast"/>
        </w:trPr>
        <w:tc>
          <w:tcPr>
            <w:tcW w:w="3303" w:type="pct"/>
            <w:gridSpan w:val="65"/>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67"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3173" w:type="pct"/>
            <w:gridSpan w:val="61"/>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工程名称：三、综合楼贵宾室木地板烫蜡</w:t>
            </w:r>
          </w:p>
        </w:tc>
        <w:tc>
          <w:tcPr>
            <w:tcW w:w="129"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546"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678"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498"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83" w:type="pct"/>
            <w:gridSpan w:val="1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358"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94" w:type="pct"/>
            <w:gridSpan w:val="37"/>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8"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3"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21" w:type="pct"/>
            <w:gridSpan w:val="1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468"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8"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3"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21" w:type="pct"/>
            <w:gridSpan w:val="1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911606028001</w:t>
            </w: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木地板烫蜡</w:t>
            </w: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110</w:t>
            </w: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7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9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77" w:type="pct"/>
            <w:gridSpan w:val="5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77" w:type="pct"/>
            <w:gridSpan w:val="56"/>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421"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480" w:hRule="atLeast"/>
        </w:trPr>
        <w:tc>
          <w:tcPr>
            <w:tcW w:w="3303" w:type="pct"/>
            <w:gridSpan w:val="65"/>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67"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3173" w:type="pct"/>
            <w:gridSpan w:val="61"/>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工程名称：四、综合楼会商室室内粉刷</w:t>
            </w:r>
          </w:p>
        </w:tc>
        <w:tc>
          <w:tcPr>
            <w:tcW w:w="129"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22" w:type="pct"/>
            <w:gridSpan w:val="4"/>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568"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640"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536"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77"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327"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94" w:type="pct"/>
            <w:gridSpan w:val="37"/>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gridBefore w:val="1"/>
          <w:wBefore w:w="32" w:type="pct"/>
          <w:trHeight w:val="360" w:hRule="atLeast"/>
        </w:trPr>
        <w:tc>
          <w:tcPr>
            <w:tcW w:w="322" w:type="pct"/>
            <w:gridSpan w:val="4"/>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8"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6"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77"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27"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21" w:type="pct"/>
            <w:gridSpan w:val="1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468" w:type="pct"/>
            <w:gridSpan w:val="1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322" w:type="pct"/>
            <w:gridSpan w:val="4"/>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8"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6"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77"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27"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21" w:type="pct"/>
            <w:gridSpan w:val="1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gridBefore w:val="1"/>
          <w:wBefore w:w="32" w:type="pct"/>
          <w:trHeight w:val="36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911307001001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墙饰面拆除</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65</w:t>
            </w: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65</w:t>
            </w: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911401001001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天棚抹灰铲除</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145</w:t>
            </w: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911401003001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天棚抹灰新做</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145</w:t>
            </w: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2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3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2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0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77" w:type="pct"/>
            <w:gridSpan w:val="5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421"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077" w:type="pct"/>
            <w:gridSpan w:val="56"/>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421"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340" w:type="pct"/>
            <w:gridSpan w:val="9"/>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127" w:type="pct"/>
            <w:gridSpan w:val="10"/>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480" w:hRule="atLeast"/>
        </w:trPr>
        <w:tc>
          <w:tcPr>
            <w:tcW w:w="3303" w:type="pct"/>
            <w:gridSpan w:val="65"/>
            <w:tcBorders>
              <w:top w:val="nil"/>
              <w:left w:val="nil"/>
              <w:bottom w:val="nil"/>
              <w:right w:val="nil"/>
            </w:tcBorders>
            <w:shd w:val="clear" w:color="FFFFFF" w:fill="FFFFFF"/>
            <w:vAlign w:val="center"/>
          </w:tcPr>
          <w:p/>
          <w:p>
            <w:pPr>
              <w:pStyle w:val="2"/>
              <w:ind w:left="3360"/>
            </w:pPr>
          </w:p>
          <w:p/>
        </w:tc>
        <w:tc>
          <w:tcPr>
            <w:tcW w:w="1664" w:type="pct"/>
            <w:gridSpan w:val="22"/>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67"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3173" w:type="pct"/>
            <w:gridSpan w:val="61"/>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工程名称：五、综合楼调度中心室内粉刷</w:t>
            </w:r>
          </w:p>
        </w:tc>
        <w:tc>
          <w:tcPr>
            <w:tcW w:w="129"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32" w:type="pct"/>
            <w:gridSpan w:val="5"/>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558"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640"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572"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73"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294"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94" w:type="pct"/>
            <w:gridSpan w:val="37"/>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gridBefore w:val="1"/>
          <w:wBefore w:w="32" w:type="pct"/>
          <w:trHeight w:val="360" w:hRule="atLeast"/>
        </w:trPr>
        <w:tc>
          <w:tcPr>
            <w:tcW w:w="332"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58"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72"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73"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94"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04"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436"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332"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58"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72"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73"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94"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04"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gridBefore w:val="1"/>
          <w:wBefore w:w="32" w:type="pct"/>
          <w:trHeight w:val="36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911307001001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墙饰面拆除</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97</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97</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911401001001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天棚抹灰铲除</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122</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911401003001</w:t>
            </w: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天棚抹灰新做</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122</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2"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5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126" w:type="pct"/>
            <w:gridSpan w:val="60"/>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126" w:type="pct"/>
            <w:gridSpan w:val="60"/>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404"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091" w:type="pct"/>
            <w:gridSpan w:val="9"/>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480" w:hRule="atLeast"/>
        </w:trPr>
        <w:tc>
          <w:tcPr>
            <w:tcW w:w="3303" w:type="pct"/>
            <w:gridSpan w:val="65"/>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67"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3173" w:type="pct"/>
            <w:gridSpan w:val="61"/>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工程名称：六、综合楼客房楼道室内修缮</w:t>
            </w:r>
          </w:p>
        </w:tc>
        <w:tc>
          <w:tcPr>
            <w:tcW w:w="129"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37" w:type="pct"/>
            <w:gridSpan w:val="6"/>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590"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603"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572"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73"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294"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94" w:type="pct"/>
            <w:gridSpan w:val="37"/>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gridBefore w:val="1"/>
          <w:wBefore w:w="32" w:type="pct"/>
          <w:trHeight w:val="360" w:hRule="atLeast"/>
        </w:trPr>
        <w:tc>
          <w:tcPr>
            <w:tcW w:w="337" w:type="pct"/>
            <w:gridSpan w:val="6"/>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0"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72"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73"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94"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04"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436"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337" w:type="pct"/>
            <w:gridSpan w:val="6"/>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0"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72"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73"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94"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04"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911307001001</w:t>
            </w: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墙饰面拆除</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1104</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1104</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911401001001</w:t>
            </w: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天棚抹灰铲除</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360</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911401003001</w:t>
            </w: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天棚抹灰新做</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360</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911606028001</w:t>
            </w: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木地板烫蜡</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266</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7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9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126" w:type="pct"/>
            <w:gridSpan w:val="60"/>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40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126" w:type="pct"/>
            <w:gridSpan w:val="60"/>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404"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345" w:type="pct"/>
            <w:gridSpan w:val="8"/>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083" w:type="pct"/>
            <w:gridSpan w:val="9"/>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480" w:hRule="atLeast"/>
        </w:trPr>
        <w:tc>
          <w:tcPr>
            <w:tcW w:w="3271" w:type="pct"/>
            <w:gridSpan w:val="65"/>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87" w:type="pct"/>
            <w:gridSpan w:val="22"/>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59"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2957" w:type="pct"/>
            <w:gridSpan w:val="56"/>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工程名称：七、综合楼1#楼和2#楼连道粉刷</w:t>
            </w:r>
          </w:p>
        </w:tc>
        <w:tc>
          <w:tcPr>
            <w:tcW w:w="314" w:type="pct"/>
            <w:gridSpan w:val="9"/>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87"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37" w:type="pct"/>
            <w:gridSpan w:val="6"/>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590"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603"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357"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98" w:type="pct"/>
            <w:gridSpan w:val="1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417"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254" w:type="pct"/>
            <w:gridSpan w:val="39"/>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gridBefore w:val="1"/>
          <w:wBefore w:w="32" w:type="pct"/>
          <w:trHeight w:val="360" w:hRule="atLeast"/>
        </w:trPr>
        <w:tc>
          <w:tcPr>
            <w:tcW w:w="337" w:type="pct"/>
            <w:gridSpan w:val="6"/>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0"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7"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98"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17"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4" w:type="pct"/>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69" w:type="pct"/>
            <w:gridSpan w:val="1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590"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gridBefore w:val="1"/>
          <w:wBefore w:w="32" w:type="pct"/>
          <w:trHeight w:val="360" w:hRule="atLeast"/>
        </w:trPr>
        <w:tc>
          <w:tcPr>
            <w:tcW w:w="337" w:type="pct"/>
            <w:gridSpan w:val="6"/>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0"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7"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98"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17"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4" w:type="pct"/>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69" w:type="pct"/>
            <w:gridSpan w:val="1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35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1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911307001001</w:t>
            </w: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墙饰面拆除</w:t>
            </w:r>
          </w:p>
        </w:tc>
        <w:tc>
          <w:tcPr>
            <w:tcW w:w="35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41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336</w:t>
            </w:r>
          </w:p>
        </w:tc>
        <w:tc>
          <w:tcPr>
            <w:tcW w:w="19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1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35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41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336</w:t>
            </w:r>
          </w:p>
        </w:tc>
        <w:tc>
          <w:tcPr>
            <w:tcW w:w="19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35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1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35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1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35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1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337"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0"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9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17"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4"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2899" w:type="pct"/>
            <w:gridSpan w:val="5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46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360" w:hRule="atLeast"/>
        </w:trPr>
        <w:tc>
          <w:tcPr>
            <w:tcW w:w="2899" w:type="pct"/>
            <w:gridSpan w:val="52"/>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469" w:type="pct"/>
            <w:gridSpan w:val="13"/>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292"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298" w:type="pct"/>
            <w:gridSpan w:val="1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480" w:hRule="atLeast"/>
        </w:trPr>
        <w:tc>
          <w:tcPr>
            <w:tcW w:w="3303" w:type="pct"/>
            <w:gridSpan w:val="65"/>
            <w:tcBorders>
              <w:top w:val="nil"/>
              <w:left w:val="nil"/>
              <w:bottom w:val="nil"/>
              <w:right w:val="nil"/>
            </w:tcBorders>
            <w:shd w:val="clear" w:color="FFFFFF" w:fill="FFFFFF"/>
            <w:vAlign w:val="center"/>
          </w:tcPr>
          <w:p/>
          <w:p>
            <w:pPr>
              <w:pStyle w:val="2"/>
              <w:ind w:left="3360"/>
            </w:pPr>
          </w:p>
          <w:p/>
          <w:p>
            <w:pPr>
              <w:pStyle w:val="2"/>
              <w:ind w:left="3360"/>
            </w:pPr>
          </w:p>
        </w:tc>
        <w:tc>
          <w:tcPr>
            <w:tcW w:w="1656" w:type="pct"/>
            <w:gridSpan w:val="22"/>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gridBefore w:val="1"/>
          <w:wBefore w:w="32" w:type="pct"/>
          <w:trHeight w:val="555" w:hRule="atLeast"/>
        </w:trPr>
        <w:tc>
          <w:tcPr>
            <w:tcW w:w="4959" w:type="pct"/>
            <w:gridSpan w:val="87"/>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gridBefore w:val="1"/>
          <w:wBefore w:w="32" w:type="pct"/>
          <w:trHeight w:val="735" w:hRule="atLeast"/>
        </w:trPr>
        <w:tc>
          <w:tcPr>
            <w:tcW w:w="3173" w:type="pct"/>
            <w:gridSpan w:val="61"/>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工程名称：八、综合楼客房修缮</w:t>
            </w:r>
          </w:p>
        </w:tc>
        <w:tc>
          <w:tcPr>
            <w:tcW w:w="129"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56" w:type="pct"/>
            <w:gridSpan w:val="22"/>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gridBefore w:val="1"/>
          <w:wBefore w:w="32" w:type="pct"/>
          <w:trHeight w:val="360" w:hRule="atLeast"/>
        </w:trPr>
        <w:tc>
          <w:tcPr>
            <w:tcW w:w="344" w:type="pct"/>
            <w:gridSpan w:val="7"/>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620"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567"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609" w:type="pct"/>
            <w:gridSpan w:val="1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383"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247"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86" w:type="pct"/>
            <w:gridSpan w:val="37"/>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trHeight w:val="360" w:hRule="atLeast"/>
        </w:trPr>
        <w:tc>
          <w:tcPr>
            <w:tcW w:w="344" w:type="pct"/>
            <w:gridSpan w:val="4"/>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2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9"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3"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47"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38" w:type="pct"/>
            <w:gridSpan w:val="1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394"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trHeight w:val="360" w:hRule="atLeast"/>
        </w:trPr>
        <w:tc>
          <w:tcPr>
            <w:tcW w:w="344" w:type="pct"/>
            <w:gridSpan w:val="4"/>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20"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09"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83"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47"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38" w:type="pct"/>
            <w:gridSpan w:val="1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1046"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trHeight w:val="36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46"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911307001001</w:t>
            </w: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墙饰面拆除</w:t>
            </w: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648</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46"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648</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46"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911606028001</w:t>
            </w: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木地板烫蜡</w:t>
            </w: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720</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46"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44"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20"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67"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09"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38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47"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126" w:type="pct"/>
            <w:gridSpan w:val="60"/>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438"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126" w:type="pct"/>
            <w:gridSpan w:val="60"/>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438"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348" w:type="pct"/>
            <w:gridSpan w:val="8"/>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1054" w:type="pct"/>
            <w:gridSpan w:val="8"/>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480" w:hRule="atLeast"/>
        </w:trPr>
        <w:tc>
          <w:tcPr>
            <w:tcW w:w="3303" w:type="pct"/>
            <w:gridSpan w:val="64"/>
            <w:tcBorders>
              <w:top w:val="nil"/>
              <w:left w:val="nil"/>
              <w:bottom w:val="nil"/>
              <w:right w:val="nil"/>
            </w:tcBorders>
            <w:shd w:val="clear" w:color="FFFFFF" w:fill="FFFFFF"/>
            <w:vAlign w:val="center"/>
          </w:tcPr>
          <w:p/>
          <w:p>
            <w:pPr>
              <w:pStyle w:val="2"/>
              <w:ind w:left="3360"/>
            </w:pPr>
          </w:p>
          <w:p/>
        </w:tc>
        <w:tc>
          <w:tcPr>
            <w:tcW w:w="1664" w:type="pct"/>
            <w:gridSpan w:val="24"/>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55" w:hRule="atLeast"/>
        </w:trPr>
        <w:tc>
          <w:tcPr>
            <w:tcW w:w="4967" w:type="pct"/>
            <w:gridSpan w:val="88"/>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trHeight w:val="735" w:hRule="atLeast"/>
        </w:trPr>
        <w:tc>
          <w:tcPr>
            <w:tcW w:w="3126" w:type="pct"/>
            <w:gridSpan w:val="60"/>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工程名称：九、后沟小楼修缮</w:t>
            </w:r>
          </w:p>
        </w:tc>
        <w:tc>
          <w:tcPr>
            <w:tcW w:w="177" w:type="pct"/>
            <w:gridSpan w:val="4"/>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64" w:type="pct"/>
            <w:gridSpan w:val="24"/>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trHeight w:val="360" w:hRule="atLeast"/>
        </w:trPr>
        <w:tc>
          <w:tcPr>
            <w:tcW w:w="354" w:type="pct"/>
            <w:gridSpan w:val="5"/>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646"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530"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260" w:type="pct"/>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284"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759" w:type="pct"/>
            <w:gridSpan w:val="2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22" w:type="pct"/>
            <w:gridSpan w:val="36"/>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trHeight w:val="360" w:hRule="atLeast"/>
        </w:trPr>
        <w:tc>
          <w:tcPr>
            <w:tcW w:w="354"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6"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60"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759" w:type="pct"/>
            <w:gridSpan w:val="2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74" w:type="pct"/>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499" w:type="pct"/>
            <w:gridSpan w:val="1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348"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trHeight w:val="360" w:hRule="atLeast"/>
        </w:trPr>
        <w:tc>
          <w:tcPr>
            <w:tcW w:w="354"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6"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60"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4"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759" w:type="pct"/>
            <w:gridSpan w:val="2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74" w:type="pct"/>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9" w:type="pct"/>
            <w:gridSpan w:val="1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9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755"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99"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55"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911301001001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墙面抹灰铲除</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365</w:t>
            </w:r>
          </w:p>
        </w:tc>
        <w:tc>
          <w:tcPr>
            <w:tcW w:w="27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499"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9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55"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365</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911606019001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木栅栏、木栏杆油漆更新</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35</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911607001001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栏杆油漆更新</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62</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911301001002</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墙面抹灰铲除</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556</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911301003002</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墙面一般抹灰新做</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556</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7</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911401001001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天棚抹灰铲除</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270</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8</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911401003001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天棚抹灰新做</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270</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9</w:t>
            </w: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AB001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零星维修</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626</w:t>
            </w: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54"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46"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60"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759"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126" w:type="pct"/>
            <w:gridSpan w:val="60"/>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本页小计</w:t>
            </w: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126" w:type="pct"/>
            <w:gridSpan w:val="60"/>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   计</w:t>
            </w:r>
          </w:p>
        </w:tc>
        <w:tc>
          <w:tcPr>
            <w:tcW w:w="512" w:type="pct"/>
            <w:gridSpan w:val="15"/>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480" w:hRule="atLeast"/>
        </w:trPr>
        <w:tc>
          <w:tcPr>
            <w:tcW w:w="3337" w:type="pct"/>
            <w:gridSpan w:val="65"/>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622" w:type="pct"/>
            <w:gridSpan w:val="23"/>
            <w:tcBorders>
              <w:top w:val="nil"/>
              <w:left w:val="nil"/>
              <w:bottom w:val="nil"/>
              <w:right w:val="nil"/>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55" w:hRule="atLeast"/>
        </w:trPr>
        <w:tc>
          <w:tcPr>
            <w:tcW w:w="4967" w:type="pct"/>
            <w:gridSpan w:val="88"/>
            <w:tcBorders>
              <w:top w:val="nil"/>
              <w:left w:val="nil"/>
              <w:bottom w:val="nil"/>
              <w:right w:val="nil"/>
            </w:tcBorders>
            <w:shd w:val="clear" w:color="FFFFFF" w:fill="FFFFFF"/>
            <w:vAlign w:val="center"/>
          </w:tcPr>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Pr>
              <w:rPr>
                <w:rFonts w:ascii="宋体" w:hAnsi="宋体" w:cs="宋体"/>
                <w:color w:val="000000"/>
                <w:sz w:val="21"/>
                <w:szCs w:val="21"/>
                <w:lang w:bidi="ar"/>
              </w:rPr>
            </w:pPr>
          </w:p>
          <w:p>
            <w:pPr>
              <w:pStyle w:val="2"/>
              <w:ind w:left="3360"/>
              <w:rPr>
                <w:rFonts w:ascii="宋体" w:hAnsi="宋体" w:cs="宋体"/>
                <w:color w:val="000000"/>
                <w:sz w:val="21"/>
                <w:szCs w:val="21"/>
                <w:lang w:bidi="ar"/>
              </w:rPr>
            </w:pPr>
          </w:p>
          <w:p/>
          <w:p>
            <w:pPr>
              <w:pStyle w:val="2"/>
              <w:ind w:left="3360"/>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lang w:bidi="ar"/>
              </w:rPr>
            </w:pPr>
          </w:p>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分部分项工程和单价措施项目清单与计价表</w:t>
            </w:r>
          </w:p>
        </w:tc>
      </w:tr>
      <w:tr>
        <w:tblPrEx>
          <w:tblCellMar>
            <w:top w:w="0" w:type="dxa"/>
            <w:left w:w="108" w:type="dxa"/>
            <w:bottom w:w="0" w:type="dxa"/>
            <w:right w:w="108" w:type="dxa"/>
          </w:tblCellMar>
        </w:tblPrEx>
        <w:trPr>
          <w:trHeight w:val="735" w:hRule="atLeast"/>
        </w:trPr>
        <w:tc>
          <w:tcPr>
            <w:tcW w:w="3413" w:type="pct"/>
            <w:gridSpan w:val="65"/>
            <w:tcBorders>
              <w:top w:val="nil"/>
              <w:left w:val="nil"/>
              <w:bottom w:val="nil"/>
              <w:right w:val="nil"/>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工程名称：物资仓库屋顶修缮</w:t>
            </w:r>
          </w:p>
        </w:tc>
        <w:tc>
          <w:tcPr>
            <w:tcW w:w="215" w:type="pct"/>
            <w:gridSpan w:val="10"/>
            <w:tcBorders>
              <w:top w:val="nil"/>
              <w:left w:val="nil"/>
              <w:bottom w:val="nil"/>
              <w:right w:val="nil"/>
            </w:tcBorders>
            <w:shd w:val="clear" w:color="FFFFFF" w:fill="FFFFFF"/>
            <w:vAlign w:val="center"/>
          </w:tcPr>
          <w:p>
            <w:pPr>
              <w:rPr>
                <w:rFonts w:ascii="宋体" w:hAnsi="宋体" w:cs="宋体"/>
                <w:color w:val="000000"/>
                <w:sz w:val="21"/>
                <w:szCs w:val="21"/>
              </w:rPr>
            </w:pPr>
          </w:p>
        </w:tc>
        <w:tc>
          <w:tcPr>
            <w:tcW w:w="1337" w:type="pct"/>
            <w:gridSpan w:val="13"/>
            <w:tcBorders>
              <w:top w:val="nil"/>
              <w:left w:val="nil"/>
              <w:bottom w:val="nil"/>
              <w:right w:val="nil"/>
            </w:tcBorders>
            <w:shd w:val="clear" w:color="FFFFFF" w:fill="FFFFFF"/>
            <w:vAlign w:val="center"/>
          </w:tcPr>
          <w:p>
            <w:pPr>
              <w:widowControl/>
              <w:jc w:val="right"/>
              <w:textAlignment w:val="center"/>
              <w:rPr>
                <w:rFonts w:ascii="宋体" w:hAnsi="宋体" w:cs="宋体"/>
                <w:color w:val="000000"/>
                <w:sz w:val="21"/>
                <w:szCs w:val="21"/>
              </w:rPr>
            </w:pPr>
            <w:r>
              <w:rPr>
                <w:rFonts w:hint="eastAsia" w:ascii="宋体" w:hAnsi="宋体" w:cs="宋体"/>
                <w:color w:val="000000"/>
                <w:sz w:val="21"/>
                <w:szCs w:val="21"/>
                <w:lang w:bidi="ar"/>
              </w:rPr>
              <w:t>第  1  页  共  1  页</w:t>
            </w:r>
          </w:p>
        </w:tc>
      </w:tr>
      <w:tr>
        <w:tblPrEx>
          <w:tblCellMar>
            <w:top w:w="0" w:type="dxa"/>
            <w:left w:w="108" w:type="dxa"/>
            <w:bottom w:w="0" w:type="dxa"/>
            <w:right w:w="108" w:type="dxa"/>
          </w:tblCellMar>
        </w:tblPrEx>
        <w:trPr>
          <w:trHeight w:val="360" w:hRule="atLeast"/>
        </w:trPr>
        <w:tc>
          <w:tcPr>
            <w:tcW w:w="369" w:type="pct"/>
            <w:gridSpan w:val="7"/>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668"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子目编码</w:t>
            </w:r>
          </w:p>
        </w:tc>
        <w:tc>
          <w:tcPr>
            <w:tcW w:w="493" w:type="pct"/>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子目名称</w:t>
            </w:r>
          </w:p>
        </w:tc>
        <w:tc>
          <w:tcPr>
            <w:tcW w:w="682" w:type="pct"/>
            <w:gridSpan w:val="1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子目特征描述</w:t>
            </w:r>
          </w:p>
        </w:tc>
        <w:tc>
          <w:tcPr>
            <w:tcW w:w="425"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计量单位</w:t>
            </w:r>
          </w:p>
        </w:tc>
        <w:tc>
          <w:tcPr>
            <w:tcW w:w="197" w:type="pct"/>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工程量</w:t>
            </w:r>
          </w:p>
        </w:tc>
        <w:tc>
          <w:tcPr>
            <w:tcW w:w="2130" w:type="pct"/>
            <w:gridSpan w:val="36"/>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金额（元）</w:t>
            </w:r>
          </w:p>
        </w:tc>
      </w:tr>
      <w:tr>
        <w:tblPrEx>
          <w:tblCellMar>
            <w:top w:w="0" w:type="dxa"/>
            <w:left w:w="108" w:type="dxa"/>
            <w:bottom w:w="0" w:type="dxa"/>
            <w:right w:w="108" w:type="dxa"/>
          </w:tblCellMar>
        </w:tblPrEx>
        <w:trPr>
          <w:trHeight w:val="360" w:hRule="atLeast"/>
        </w:trPr>
        <w:tc>
          <w:tcPr>
            <w:tcW w:w="369" w:type="pct"/>
            <w:gridSpan w:val="7"/>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68"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82" w:type="pct"/>
            <w:gridSpan w:val="1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25"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7"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1" w:type="pct"/>
            <w:gridSpan w:val="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综合单价</w:t>
            </w:r>
          </w:p>
        </w:tc>
        <w:tc>
          <w:tcPr>
            <w:tcW w:w="512" w:type="pct"/>
            <w:gridSpan w:val="1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w:t>
            </w:r>
          </w:p>
        </w:tc>
        <w:tc>
          <w:tcPr>
            <w:tcW w:w="133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其中</w:t>
            </w:r>
          </w:p>
        </w:tc>
      </w:tr>
      <w:tr>
        <w:tblPrEx>
          <w:tblCellMar>
            <w:top w:w="0" w:type="dxa"/>
            <w:left w:w="108" w:type="dxa"/>
            <w:bottom w:w="0" w:type="dxa"/>
            <w:right w:w="108" w:type="dxa"/>
          </w:tblCellMar>
        </w:tblPrEx>
        <w:trPr>
          <w:trHeight w:val="360" w:hRule="atLeast"/>
        </w:trPr>
        <w:tc>
          <w:tcPr>
            <w:tcW w:w="369" w:type="pct"/>
            <w:gridSpan w:val="7"/>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68"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82" w:type="pct"/>
            <w:gridSpan w:val="1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25"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7"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1" w:type="pct"/>
            <w:gridSpan w:val="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12" w:type="pct"/>
            <w:gridSpan w:val="1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7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暂估价</w:t>
            </w: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规费</w:t>
            </w:r>
          </w:p>
        </w:tc>
      </w:tr>
      <w:tr>
        <w:tblPrEx>
          <w:tblCellMar>
            <w:top w:w="0" w:type="dxa"/>
            <w:left w:w="108" w:type="dxa"/>
            <w:bottom w:w="0" w:type="dxa"/>
            <w:right w:w="108" w:type="dxa"/>
          </w:tblCellMar>
        </w:tblPrEx>
        <w:trPr>
          <w:trHeight w:val="36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整个项目</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1"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7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一</w:t>
            </w: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1"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95" w:type="pct"/>
            <w:gridSpan w:val="6"/>
            <w:tcBorders>
              <w:top w:val="single" w:color="000000" w:sz="4" w:space="0"/>
              <w:left w:val="single" w:color="000000" w:sz="4" w:space="0"/>
              <w:bottom w:val="single" w:color="000000" w:sz="4" w:space="0"/>
              <w:right w:val="nil"/>
            </w:tcBorders>
            <w:shd w:val="clear" w:color="FFFFFF" w:fill="FFFFFF"/>
            <w:vAlign w:val="center"/>
          </w:tcPr>
          <w:p>
            <w:pPr>
              <w:jc w:val="right"/>
              <w:rPr>
                <w:rFonts w:ascii="宋体" w:hAnsi="宋体" w:cs="宋体"/>
                <w:color w:val="000000"/>
                <w:sz w:val="21"/>
                <w:szCs w:val="21"/>
              </w:rPr>
            </w:pPr>
          </w:p>
        </w:tc>
        <w:tc>
          <w:tcPr>
            <w:tcW w:w="2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573" w:type="pct"/>
            <w:gridSpan w:val="9"/>
            <w:tcBorders>
              <w:top w:val="single" w:color="000000" w:sz="4" w:space="0"/>
              <w:left w:val="nil"/>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瓦屋顶拆除</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包括拆除、垃圾漕运</w:t>
            </w: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480</w:t>
            </w:r>
          </w:p>
        </w:tc>
        <w:tc>
          <w:tcPr>
            <w:tcW w:w="281"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7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屋顶找平</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480</w:t>
            </w:r>
          </w:p>
        </w:tc>
        <w:tc>
          <w:tcPr>
            <w:tcW w:w="281"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7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51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屋顶挂瓦</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包括人、材、机及辅助材料、设备</w:t>
            </w: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m2</w:t>
            </w: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480</w:t>
            </w:r>
          </w:p>
        </w:tc>
        <w:tc>
          <w:tcPr>
            <w:tcW w:w="281"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7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分部小计</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1"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73"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二</w:t>
            </w: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措施项目</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48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其中安全文明施工费</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三</w:t>
            </w: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税金</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四</w:t>
            </w: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合计</w:t>
            </w: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360" w:hRule="atLeast"/>
        </w:trPr>
        <w:tc>
          <w:tcPr>
            <w:tcW w:w="369"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668"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682"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color w:val="000000"/>
                <w:sz w:val="21"/>
                <w:szCs w:val="21"/>
              </w:rPr>
            </w:pPr>
          </w:p>
        </w:tc>
        <w:tc>
          <w:tcPr>
            <w:tcW w:w="42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19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1"/>
                <w:szCs w:val="21"/>
              </w:rPr>
            </w:pPr>
          </w:p>
        </w:tc>
        <w:tc>
          <w:tcPr>
            <w:tcW w:w="289"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12"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56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1"/>
                <w:szCs w:val="21"/>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1"/>
                <w:szCs w:val="21"/>
              </w:rPr>
            </w:pPr>
          </w:p>
        </w:tc>
      </w:tr>
      <w:tr>
        <w:tblPrEx>
          <w:tblCellMar>
            <w:top w:w="0" w:type="dxa"/>
            <w:left w:w="108" w:type="dxa"/>
            <w:bottom w:w="0" w:type="dxa"/>
            <w:right w:w="108" w:type="dxa"/>
          </w:tblCellMar>
        </w:tblPrEx>
        <w:trPr>
          <w:trHeight w:val="840" w:hRule="atLeast"/>
        </w:trPr>
        <w:tc>
          <w:tcPr>
            <w:tcW w:w="4967" w:type="pct"/>
            <w:gridSpan w:val="88"/>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1"/>
                <w:szCs w:val="21"/>
                <w:lang w:bidi="ar"/>
              </w:rPr>
            </w:pPr>
          </w:p>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电气配件清单计价表</w:t>
            </w:r>
          </w:p>
        </w:tc>
      </w:tr>
      <w:tr>
        <w:tblPrEx>
          <w:tblCellMar>
            <w:top w:w="0" w:type="dxa"/>
            <w:left w:w="108" w:type="dxa"/>
            <w:bottom w:w="0" w:type="dxa"/>
            <w:right w:w="108" w:type="dxa"/>
          </w:tblCellMar>
        </w:tblPrEx>
        <w:trPr>
          <w:trHeight w:val="500" w:hRule="atLeast"/>
        </w:trPr>
        <w:tc>
          <w:tcPr>
            <w:tcW w:w="240" w:type="pct"/>
            <w:gridSpan w:val="2"/>
            <w:tcBorders>
              <w:top w:val="nil"/>
              <w:left w:val="nil"/>
              <w:bottom w:val="nil"/>
              <w:right w:val="nil"/>
            </w:tcBorders>
            <w:shd w:val="clear" w:color="auto" w:fill="auto"/>
            <w:noWrap/>
            <w:vAlign w:val="bottom"/>
          </w:tcPr>
          <w:p>
            <w:pPr>
              <w:rPr>
                <w:rFonts w:ascii="宋体" w:hAnsi="宋体" w:cs="宋体"/>
                <w:color w:val="000000"/>
                <w:sz w:val="21"/>
                <w:szCs w:val="21"/>
              </w:rPr>
            </w:pPr>
          </w:p>
        </w:tc>
        <w:tc>
          <w:tcPr>
            <w:tcW w:w="834" w:type="pct"/>
            <w:gridSpan w:val="16"/>
            <w:tcBorders>
              <w:top w:val="nil"/>
              <w:left w:val="nil"/>
              <w:bottom w:val="nil"/>
              <w:right w:val="nil"/>
            </w:tcBorders>
            <w:shd w:val="clear" w:color="auto" w:fill="auto"/>
            <w:noWrap/>
            <w:vAlign w:val="bottom"/>
          </w:tcPr>
          <w:p>
            <w:pPr>
              <w:rPr>
                <w:rFonts w:ascii="宋体" w:hAnsi="宋体" w:cs="宋体"/>
                <w:color w:val="000000"/>
                <w:sz w:val="21"/>
                <w:szCs w:val="21"/>
              </w:rPr>
            </w:pPr>
          </w:p>
        </w:tc>
        <w:tc>
          <w:tcPr>
            <w:tcW w:w="234" w:type="pct"/>
            <w:tcBorders>
              <w:top w:val="nil"/>
              <w:left w:val="nil"/>
              <w:bottom w:val="nil"/>
              <w:right w:val="nil"/>
            </w:tcBorders>
            <w:shd w:val="clear" w:color="auto" w:fill="auto"/>
            <w:noWrap/>
            <w:vAlign w:val="bottom"/>
          </w:tcPr>
          <w:p>
            <w:pPr>
              <w:rPr>
                <w:rFonts w:ascii="宋体" w:hAnsi="宋体" w:cs="宋体"/>
                <w:color w:val="000000"/>
                <w:sz w:val="21"/>
                <w:szCs w:val="21"/>
              </w:rPr>
            </w:pPr>
          </w:p>
        </w:tc>
        <w:tc>
          <w:tcPr>
            <w:tcW w:w="435" w:type="pct"/>
            <w:gridSpan w:val="4"/>
            <w:tcBorders>
              <w:top w:val="nil"/>
              <w:left w:val="nil"/>
              <w:bottom w:val="nil"/>
              <w:right w:val="nil"/>
            </w:tcBorders>
            <w:shd w:val="clear" w:color="auto" w:fill="auto"/>
            <w:noWrap/>
            <w:vAlign w:val="bottom"/>
          </w:tcPr>
          <w:p>
            <w:pPr>
              <w:rPr>
                <w:rFonts w:ascii="宋体" w:hAnsi="宋体" w:cs="宋体"/>
                <w:color w:val="000000"/>
                <w:sz w:val="21"/>
                <w:szCs w:val="21"/>
              </w:rPr>
            </w:pPr>
          </w:p>
        </w:tc>
        <w:tc>
          <w:tcPr>
            <w:tcW w:w="577" w:type="pct"/>
            <w:gridSpan w:val="17"/>
            <w:tcBorders>
              <w:top w:val="nil"/>
              <w:left w:val="nil"/>
              <w:bottom w:val="nil"/>
              <w:right w:val="nil"/>
            </w:tcBorders>
            <w:shd w:val="clear" w:color="auto" w:fill="auto"/>
            <w:noWrap/>
            <w:vAlign w:val="bottom"/>
          </w:tcPr>
          <w:p>
            <w:pPr>
              <w:rPr>
                <w:rFonts w:ascii="宋体" w:hAnsi="宋体" w:cs="宋体"/>
                <w:color w:val="000000"/>
                <w:sz w:val="21"/>
                <w:szCs w:val="21"/>
              </w:rPr>
            </w:pPr>
          </w:p>
        </w:tc>
        <w:tc>
          <w:tcPr>
            <w:tcW w:w="912" w:type="pct"/>
            <w:gridSpan w:val="23"/>
            <w:tcBorders>
              <w:top w:val="nil"/>
              <w:left w:val="nil"/>
              <w:bottom w:val="nil"/>
              <w:right w:val="nil"/>
            </w:tcBorders>
            <w:shd w:val="clear" w:color="auto" w:fill="auto"/>
            <w:noWrap/>
            <w:vAlign w:val="bottom"/>
          </w:tcPr>
          <w:p>
            <w:pPr>
              <w:rPr>
                <w:rFonts w:ascii="宋体" w:hAnsi="宋体" w:cs="宋体"/>
                <w:color w:val="000000"/>
                <w:sz w:val="21"/>
                <w:szCs w:val="21"/>
              </w:rPr>
            </w:pPr>
          </w:p>
        </w:tc>
        <w:tc>
          <w:tcPr>
            <w:tcW w:w="1732" w:type="pct"/>
            <w:gridSpan w:val="25"/>
            <w:tcBorders>
              <w:top w:val="nil"/>
              <w:left w:val="nil"/>
              <w:bottom w:val="nil"/>
              <w:right w:val="nil"/>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序号</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项目名称</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单位</w:t>
            </w: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数量</w:t>
            </w: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单价（元）</w:t>
            </w: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合价（元）</w:t>
            </w: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备注</w:t>
            </w: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电气配件</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浴霸</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LED灯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500</w:t>
            </w: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3</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日光灯管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100</w:t>
            </w: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4</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吸顶灯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20</w:t>
            </w: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插座面板10A</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50</w:t>
            </w: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6</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rPr>
            </w:pPr>
            <w:r>
              <w:rPr>
                <w:rFonts w:hint="eastAsia" w:ascii="宋体" w:hAnsi="宋体" w:cs="宋体"/>
                <w:color w:val="000000"/>
                <w:sz w:val="21"/>
                <w:szCs w:val="21"/>
                <w:lang w:bidi="ar"/>
              </w:rPr>
              <w:t>插座面板16A</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个</w:t>
            </w: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lang w:bidi="ar"/>
              </w:rPr>
              <w:t>50</w:t>
            </w: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r>
        <w:tblPrEx>
          <w:tblCellMar>
            <w:top w:w="0" w:type="dxa"/>
            <w:left w:w="108" w:type="dxa"/>
            <w:bottom w:w="0" w:type="dxa"/>
            <w:right w:w="108" w:type="dxa"/>
          </w:tblCellMar>
        </w:tblPrEx>
        <w:trPr>
          <w:trHeight w:val="500" w:hRule="atLeast"/>
        </w:trPr>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textAlignment w:val="bottom"/>
              <w:rPr>
                <w:rFonts w:ascii="宋体" w:hAnsi="宋体" w:cs="宋体"/>
                <w:color w:val="000000"/>
                <w:sz w:val="21"/>
                <w:szCs w:val="21"/>
              </w:rPr>
            </w:pPr>
            <w:r>
              <w:rPr>
                <w:rFonts w:hint="eastAsia" w:ascii="宋体" w:hAnsi="宋体" w:cs="宋体"/>
                <w:color w:val="000000"/>
                <w:sz w:val="21"/>
                <w:szCs w:val="21"/>
                <w:lang w:bidi="ar"/>
              </w:rPr>
              <w:t>合计</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c>
          <w:tcPr>
            <w:tcW w:w="435" w:type="pct"/>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c>
          <w:tcPr>
            <w:tcW w:w="577" w:type="pct"/>
            <w:gridSpan w:val="17"/>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c>
          <w:tcPr>
            <w:tcW w:w="912" w:type="pct"/>
            <w:gridSpan w:val="2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1"/>
                <w:szCs w:val="21"/>
              </w:rPr>
            </w:pPr>
          </w:p>
        </w:tc>
        <w:tc>
          <w:tcPr>
            <w:tcW w:w="1732" w:type="pct"/>
            <w:gridSpan w:val="2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1"/>
                <w:szCs w:val="21"/>
              </w:rPr>
            </w:pPr>
          </w:p>
        </w:tc>
      </w:tr>
    </w:tbl>
    <w:p/>
    <w:p>
      <w:pPr>
        <w:rPr>
          <w:rFonts w:ascii="宋体" w:hAnsi="宋体"/>
          <w:bCs/>
          <w:sz w:val="21"/>
          <w:szCs w:val="21"/>
        </w:rPr>
      </w:pPr>
    </w:p>
    <w:p>
      <w:pPr>
        <w:rPr>
          <w:rFonts w:ascii="宋体" w:hAnsi="宋体"/>
          <w:bCs/>
          <w:sz w:val="21"/>
          <w:szCs w:val="21"/>
        </w:rPr>
        <w:sectPr>
          <w:pgSz w:w="16840" w:h="11907" w:orient="landscape"/>
          <w:pgMar w:top="1588" w:right="1701" w:bottom="1588" w:left="1701" w:header="851" w:footer="851" w:gutter="0"/>
          <w:cols w:space="720" w:num="1"/>
          <w:docGrid w:type="lines" w:linePitch="312" w:charSpace="0"/>
        </w:sectPr>
      </w:pPr>
      <w:r>
        <w:rPr>
          <w:rFonts w:ascii="宋体" w:hAnsi="宋体"/>
          <w:bCs/>
          <w:sz w:val="21"/>
          <w:szCs w:val="21"/>
        </w:rPr>
        <w:br w:type="page"/>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right" w:pos="8640"/>
        <w:tab w:val="clear" w:pos="4153"/>
        <w:tab w:val="clear" w:pos="8306"/>
      </w:tabs>
      <w:ind w:left="1440" w:hanging="1440" w:hangingChars="800"/>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B107007"/>
    <w:multiLevelType w:val="multilevel"/>
    <w:tmpl w:val="1B10700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5F940B9"/>
    <w:multiLevelType w:val="multilevel"/>
    <w:tmpl w:val="65F940B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7FE96B9"/>
    <w:multiLevelType w:val="singleLevel"/>
    <w:tmpl w:val="77FE96B9"/>
    <w:lvl w:ilvl="0" w:tentative="0">
      <w:start w:val="2"/>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YWE0MTc4MWEwMTBjZmJmZTE3ODY4YjRlNmJkN2YifQ=="/>
  </w:docVars>
  <w:rsids>
    <w:rsidRoot w:val="00000000"/>
    <w:rsid w:val="51EB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paragraph" w:styleId="4">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5">
    <w:name w:val="heading 3"/>
    <w:basedOn w:val="1"/>
    <w:next w:val="6"/>
    <w:qFormat/>
    <w:uiPriority w:val="0"/>
    <w:pPr>
      <w:keepNext/>
      <w:keepLines/>
      <w:tabs>
        <w:tab w:val="left" w:pos="1260"/>
      </w:tabs>
      <w:spacing w:before="260" w:after="260" w:line="416" w:lineRule="atLeast"/>
      <w:ind w:left="1260" w:hanging="420"/>
      <w:outlineLvl w:val="2"/>
    </w:pPr>
    <w:rPr>
      <w:b/>
      <w:sz w:val="32"/>
    </w:rPr>
  </w:style>
  <w:style w:type="paragraph" w:styleId="7">
    <w:name w:val="heading 4"/>
    <w:basedOn w:val="1"/>
    <w:next w:val="1"/>
    <w:qFormat/>
    <w:uiPriority w:val="0"/>
    <w:pPr>
      <w:keepNext/>
      <w:keepLines/>
      <w:numPr>
        <w:ilvl w:val="3"/>
        <w:numId w:val="1"/>
      </w:numPr>
      <w:spacing w:before="280" w:after="290" w:line="376" w:lineRule="atLeast"/>
      <w:outlineLvl w:val="3"/>
    </w:pPr>
    <w:rPr>
      <w:rFonts w:ascii="Arial" w:hAnsi="Arial" w:eastAsia="黑体"/>
      <w:b/>
      <w:bCs/>
      <w:sz w:val="28"/>
      <w:szCs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1400" w:leftChars="1400"/>
    </w:pPr>
  </w:style>
  <w:style w:type="paragraph" w:styleId="6">
    <w:name w:val="Normal Indent"/>
    <w:basedOn w:val="1"/>
    <w:next w:val="1"/>
    <w:qFormat/>
    <w:uiPriority w:val="0"/>
    <w:pPr>
      <w:adjustRightInd/>
      <w:spacing w:line="240" w:lineRule="auto"/>
      <w:ind w:firstLine="420" w:firstLineChars="200"/>
      <w:jc w:val="both"/>
      <w:textAlignment w:val="auto"/>
    </w:pPr>
    <w:rPr>
      <w:rFonts w:ascii="Times New Roman" w:hAnsi="Times New Roman"/>
      <w:kern w:val="2"/>
      <w:sz w:val="21"/>
      <w:szCs w:val="24"/>
    </w:rPr>
  </w:style>
  <w:style w:type="paragraph" w:styleId="8">
    <w:name w:val="header"/>
    <w:basedOn w:val="1"/>
    <w:qFormat/>
    <w:uiPriority w:val="0"/>
    <w:pPr>
      <w:pBdr>
        <w:bottom w:val="single" w:color="auto" w:sz="6" w:space="1"/>
      </w:pBdr>
      <w:tabs>
        <w:tab w:val="center" w:pos="4153"/>
        <w:tab w:val="right" w:pos="8306"/>
      </w:tabs>
      <w:spacing w:line="240" w:lineRule="atLeast"/>
      <w:jc w:val="center"/>
    </w:pPr>
    <w:rPr>
      <w:sz w:val="18"/>
    </w:rPr>
  </w:style>
  <w:style w:type="character" w:styleId="11">
    <w:name w:val="Strong"/>
    <w:qFormat/>
    <w:uiPriority w:val="0"/>
    <w:rPr>
      <w:b/>
      <w:bCs/>
    </w:rPr>
  </w:style>
  <w:style w:type="paragraph" w:customStyle="1" w:styleId="1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character" w:customStyle="1" w:styleId="13">
    <w:name w:val="font41"/>
    <w:basedOn w:val="10"/>
    <w:qFormat/>
    <w:uiPriority w:val="0"/>
    <w:rPr>
      <w:rFonts w:hint="eastAsia" w:ascii="宋体" w:hAnsi="宋体" w:eastAsia="宋体" w:cs="宋体"/>
      <w:b/>
      <w:bCs/>
      <w:color w:val="000000"/>
      <w:sz w:val="32"/>
      <w:szCs w:val="32"/>
      <w:u w:val="none"/>
    </w:rPr>
  </w:style>
  <w:style w:type="character" w:customStyle="1" w:styleId="14">
    <w:name w:val="font31"/>
    <w:basedOn w:val="10"/>
    <w:qFormat/>
    <w:uiPriority w:val="0"/>
    <w:rPr>
      <w:rFonts w:hint="eastAsia" w:ascii="仿宋_GB2312" w:eastAsia="仿宋_GB2312" w:cs="仿宋_GB2312"/>
      <w:color w:val="000000"/>
      <w:sz w:val="28"/>
      <w:szCs w:val="28"/>
      <w:u w:val="none"/>
    </w:rPr>
  </w:style>
  <w:style w:type="character" w:customStyle="1" w:styleId="15">
    <w:name w:val="font71"/>
    <w:basedOn w:val="10"/>
    <w:qFormat/>
    <w:uiPriority w:val="0"/>
    <w:rPr>
      <w:rFonts w:hint="eastAsia" w:ascii="宋体" w:hAnsi="宋体" w:eastAsia="宋体" w:cs="宋体"/>
      <w:color w:val="000000"/>
      <w:sz w:val="20"/>
      <w:szCs w:val="20"/>
      <w:u w:val="none"/>
    </w:rPr>
  </w:style>
  <w:style w:type="character" w:customStyle="1" w:styleId="16">
    <w:name w:val="font81"/>
    <w:basedOn w:val="10"/>
    <w:qFormat/>
    <w:uiPriority w:val="0"/>
    <w:rPr>
      <w:rFonts w:hint="eastAsia" w:ascii="宋体" w:hAnsi="宋体" w:eastAsia="宋体" w:cs="宋体"/>
      <w:b/>
      <w:color w:val="000000"/>
      <w:sz w:val="28"/>
      <w:szCs w:val="28"/>
      <w:u w:val="none"/>
    </w:rPr>
  </w:style>
  <w:style w:type="character" w:customStyle="1" w:styleId="17">
    <w:name w:val="font61"/>
    <w:basedOn w:val="10"/>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2023-05-22T09:00:33Z</dcterms:created>
  <dc:creator>admin</dc:creator>
  <cp:lastModifiedBy>阿欢</cp:lastModifiedBy>
  <dcterms:modified xsi:type="dcterms:W3CDTF">2023-05-22T09:01:08Z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4E6BA9AC01894466820CB5CAC03A34F1_12</vt:lpwstr>
  </property>
</Properties>
</file>