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91" w:rsidRPr="00F67534" w:rsidRDefault="00B36191" w:rsidP="00B36191">
      <w:pPr>
        <w:numPr>
          <w:ilvl w:val="0"/>
          <w:numId w:val="2"/>
        </w:numPr>
        <w:rPr>
          <w:rFonts w:ascii="宋体" w:hAnsi="宋体"/>
          <w:b/>
          <w:sz w:val="21"/>
          <w:szCs w:val="21"/>
        </w:rPr>
      </w:pPr>
      <w:bookmarkStart w:id="0" w:name="_Toc184023125"/>
      <w:bookmarkStart w:id="1" w:name="_Toc174185168"/>
      <w:r w:rsidRPr="00F67534">
        <w:rPr>
          <w:rFonts w:ascii="宋体" w:hAnsi="宋体" w:hint="eastAsia"/>
          <w:b/>
          <w:sz w:val="21"/>
          <w:szCs w:val="21"/>
        </w:rPr>
        <w:t>采购清单</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819"/>
        <w:gridCol w:w="1418"/>
        <w:gridCol w:w="1417"/>
      </w:tblGrid>
      <w:tr w:rsidR="00B36191" w:rsidRPr="00F67534" w:rsidTr="00CC1A48">
        <w:tc>
          <w:tcPr>
            <w:tcW w:w="959" w:type="dxa"/>
            <w:vAlign w:val="center"/>
          </w:tcPr>
          <w:p w:rsidR="00B36191" w:rsidRPr="00F67534" w:rsidRDefault="00B36191" w:rsidP="00CC1A48">
            <w:pPr>
              <w:jc w:val="center"/>
              <w:rPr>
                <w:rFonts w:ascii="宋体" w:hAnsi="宋体"/>
                <w:b/>
                <w:sz w:val="21"/>
                <w:szCs w:val="21"/>
              </w:rPr>
            </w:pPr>
            <w:r w:rsidRPr="00F67534">
              <w:rPr>
                <w:rFonts w:ascii="宋体" w:hAnsi="宋体" w:hint="eastAsia"/>
                <w:b/>
                <w:sz w:val="21"/>
                <w:szCs w:val="21"/>
              </w:rPr>
              <w:t>序号</w:t>
            </w:r>
          </w:p>
        </w:tc>
        <w:tc>
          <w:tcPr>
            <w:tcW w:w="4819" w:type="dxa"/>
            <w:vAlign w:val="center"/>
          </w:tcPr>
          <w:p w:rsidR="00B36191" w:rsidRPr="00F67534" w:rsidRDefault="00B36191" w:rsidP="00CC1A48">
            <w:pPr>
              <w:jc w:val="center"/>
              <w:rPr>
                <w:rFonts w:ascii="宋体" w:hAnsi="宋体"/>
                <w:b/>
                <w:sz w:val="21"/>
                <w:szCs w:val="21"/>
              </w:rPr>
            </w:pPr>
            <w:r w:rsidRPr="00F67534">
              <w:rPr>
                <w:rFonts w:ascii="宋体" w:hAnsi="宋体" w:hint="eastAsia"/>
                <w:b/>
                <w:sz w:val="21"/>
                <w:szCs w:val="21"/>
              </w:rPr>
              <w:t>货物或服务名称</w:t>
            </w:r>
          </w:p>
        </w:tc>
        <w:tc>
          <w:tcPr>
            <w:tcW w:w="1418" w:type="dxa"/>
            <w:vAlign w:val="center"/>
          </w:tcPr>
          <w:p w:rsidR="00B36191" w:rsidRPr="00F67534" w:rsidRDefault="00B36191" w:rsidP="00CC1A48">
            <w:pPr>
              <w:jc w:val="center"/>
              <w:rPr>
                <w:rFonts w:ascii="宋体" w:hAnsi="宋体"/>
                <w:b/>
                <w:sz w:val="21"/>
                <w:szCs w:val="21"/>
              </w:rPr>
            </w:pPr>
            <w:r w:rsidRPr="00F67534">
              <w:rPr>
                <w:rFonts w:ascii="宋体" w:hAnsi="宋体" w:hint="eastAsia"/>
                <w:b/>
                <w:sz w:val="21"/>
                <w:szCs w:val="21"/>
              </w:rPr>
              <w:t>数量</w:t>
            </w:r>
          </w:p>
        </w:tc>
        <w:tc>
          <w:tcPr>
            <w:tcW w:w="1417" w:type="dxa"/>
            <w:vAlign w:val="center"/>
          </w:tcPr>
          <w:p w:rsidR="00B36191" w:rsidRPr="00F67534" w:rsidRDefault="00B36191" w:rsidP="00CC1A48">
            <w:pPr>
              <w:jc w:val="center"/>
              <w:rPr>
                <w:rFonts w:ascii="宋体" w:hAnsi="宋体"/>
                <w:b/>
                <w:sz w:val="21"/>
                <w:szCs w:val="21"/>
              </w:rPr>
            </w:pPr>
            <w:r w:rsidRPr="00F67534">
              <w:rPr>
                <w:rFonts w:ascii="宋体" w:hAnsi="宋体" w:hint="eastAsia"/>
                <w:b/>
                <w:sz w:val="21"/>
                <w:szCs w:val="21"/>
              </w:rPr>
              <w:t>单位</w:t>
            </w:r>
          </w:p>
        </w:tc>
      </w:tr>
      <w:tr w:rsidR="00B36191" w:rsidRPr="00F67534" w:rsidTr="00CC1A48">
        <w:tc>
          <w:tcPr>
            <w:tcW w:w="959" w:type="dxa"/>
            <w:vAlign w:val="center"/>
          </w:tcPr>
          <w:p w:rsidR="00B36191" w:rsidRPr="00F67534" w:rsidRDefault="00B36191" w:rsidP="00CC1A48">
            <w:pPr>
              <w:jc w:val="center"/>
              <w:rPr>
                <w:rFonts w:ascii="宋体" w:hAnsi="宋体"/>
                <w:sz w:val="21"/>
                <w:szCs w:val="21"/>
              </w:rPr>
            </w:pPr>
            <w:r w:rsidRPr="00F67534">
              <w:rPr>
                <w:rFonts w:ascii="宋体" w:hAnsi="宋体" w:hint="eastAsia"/>
                <w:sz w:val="21"/>
                <w:szCs w:val="21"/>
              </w:rPr>
              <w:t>1</w:t>
            </w:r>
          </w:p>
        </w:tc>
        <w:tc>
          <w:tcPr>
            <w:tcW w:w="4819" w:type="dxa"/>
          </w:tcPr>
          <w:p w:rsidR="00B36191" w:rsidRPr="00F67534" w:rsidRDefault="00B36191" w:rsidP="00CC1A48">
            <w:pPr>
              <w:jc w:val="center"/>
              <w:rPr>
                <w:rFonts w:ascii="宋体" w:hAnsi="宋体"/>
                <w:sz w:val="21"/>
                <w:szCs w:val="21"/>
              </w:rPr>
            </w:pPr>
            <w:r w:rsidRPr="00F67534">
              <w:rPr>
                <w:rFonts w:ascii="宋体" w:hAnsi="宋体" w:hint="eastAsia"/>
                <w:sz w:val="21"/>
                <w:szCs w:val="21"/>
              </w:rPr>
              <w:t>互联网科研网接入费—科研网接入</w:t>
            </w:r>
          </w:p>
        </w:tc>
        <w:tc>
          <w:tcPr>
            <w:tcW w:w="1418" w:type="dxa"/>
          </w:tcPr>
          <w:p w:rsidR="00B36191" w:rsidRPr="00F67534" w:rsidRDefault="00B36191" w:rsidP="00CC1A48">
            <w:pPr>
              <w:jc w:val="center"/>
              <w:rPr>
                <w:rFonts w:ascii="宋体" w:hAnsi="宋体"/>
                <w:sz w:val="21"/>
                <w:szCs w:val="21"/>
              </w:rPr>
            </w:pPr>
            <w:r w:rsidRPr="00F67534">
              <w:rPr>
                <w:rFonts w:ascii="宋体" w:hAnsi="宋体" w:hint="eastAsia"/>
                <w:sz w:val="21"/>
                <w:szCs w:val="21"/>
              </w:rPr>
              <w:t>1</w:t>
            </w:r>
          </w:p>
        </w:tc>
        <w:tc>
          <w:tcPr>
            <w:tcW w:w="1417" w:type="dxa"/>
          </w:tcPr>
          <w:p w:rsidR="00B36191" w:rsidRPr="00F67534" w:rsidRDefault="00B36191" w:rsidP="00CC1A48">
            <w:pPr>
              <w:jc w:val="center"/>
              <w:rPr>
                <w:rFonts w:ascii="宋体" w:hAnsi="宋体"/>
                <w:sz w:val="21"/>
                <w:szCs w:val="21"/>
              </w:rPr>
            </w:pPr>
            <w:r w:rsidRPr="00F67534">
              <w:rPr>
                <w:rFonts w:ascii="宋体" w:hAnsi="宋体" w:hint="eastAsia"/>
                <w:sz w:val="21"/>
                <w:szCs w:val="21"/>
              </w:rPr>
              <w:t>G</w:t>
            </w:r>
          </w:p>
        </w:tc>
      </w:tr>
    </w:tbl>
    <w:p w:rsidR="00B36191" w:rsidRPr="00F67534" w:rsidRDefault="00B36191" w:rsidP="00B36191">
      <w:pPr>
        <w:numPr>
          <w:ilvl w:val="0"/>
          <w:numId w:val="2"/>
        </w:numPr>
        <w:rPr>
          <w:rFonts w:ascii="宋体" w:hAnsi="宋体"/>
          <w:b/>
          <w:sz w:val="21"/>
          <w:szCs w:val="21"/>
        </w:rPr>
      </w:pPr>
      <w:r w:rsidRPr="00F67534">
        <w:rPr>
          <w:rFonts w:ascii="宋体" w:hAnsi="宋体" w:hint="eastAsia"/>
          <w:b/>
          <w:sz w:val="21"/>
          <w:szCs w:val="21"/>
        </w:rPr>
        <w:t>项目背景或简况</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北京市教委统一管理全市学前教育、初等教育、中等教育、高等教育以及其他各类教育事业，统筹协调指导全市教育工作。</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北京市数字教育中心承担着市教委及相关教育教学单位委托管理运行的各级各类教育教学应用服务系统，同时承担着北京教育城域网与教育部及全国各教育机关单位的网络互联互通。中国教育和科研计算机（CERNET）带宽接入服务可以解决教委城域网与中国教育和科研计算机网的互联互通问题，保障国内外教育资源的畅通访问，满足教育部高清视频会议系统、北京市教工委、市教委网站群访问、等相关业务系统的需求。</w:t>
      </w:r>
    </w:p>
    <w:p w:rsidR="00B36191" w:rsidRPr="00F67534" w:rsidRDefault="00B36191" w:rsidP="00B36191">
      <w:pPr>
        <w:ind w:firstLineChars="200" w:firstLine="422"/>
        <w:rPr>
          <w:rFonts w:ascii="宋体" w:hAnsi="宋体"/>
          <w:b/>
          <w:sz w:val="21"/>
          <w:szCs w:val="21"/>
        </w:rPr>
      </w:pPr>
      <w:r w:rsidRPr="00F67534">
        <w:rPr>
          <w:rFonts w:ascii="宋体" w:hAnsi="宋体" w:hint="eastAsia"/>
          <w:b/>
          <w:sz w:val="21"/>
          <w:szCs w:val="21"/>
        </w:rPr>
        <w:t>技术参数要求</w:t>
      </w:r>
    </w:p>
    <w:p w:rsidR="00B36191" w:rsidRPr="00F67534" w:rsidRDefault="00B36191" w:rsidP="00B36191">
      <w:pPr>
        <w:numPr>
          <w:ilvl w:val="0"/>
          <w:numId w:val="3"/>
        </w:numPr>
        <w:rPr>
          <w:rFonts w:ascii="宋体" w:hAnsi="宋体"/>
          <w:sz w:val="21"/>
          <w:szCs w:val="21"/>
        </w:rPr>
      </w:pPr>
      <w:r w:rsidRPr="00F67534">
        <w:rPr>
          <w:rFonts w:ascii="宋体" w:hAnsi="宋体"/>
          <w:sz w:val="21"/>
          <w:szCs w:val="21"/>
        </w:rPr>
        <w:t>采购标的需实现的功能或者目标，以及为落实政府采购政策需满足的要求；</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中国教育和科研计算机（CERNET）带宽接入服务可以解决教委城域网与中国教育和科研计算机网的互联互通问题，保障国内外教育资源的畅通访问，满足教育部高清视频会议系统、北京市教工委、市教委网站群访问、等相关业务系统的需求。教育网出口带宽不少于1G,支持IPv4与IPv6双栈访问，网络全年可用性不低于99.95%，为北京市数字教育中心提供稳定、可靠、畅通的教育网带宽保障。</w:t>
      </w:r>
    </w:p>
    <w:p w:rsidR="00B36191" w:rsidRPr="00F67534" w:rsidRDefault="00B36191" w:rsidP="00B36191">
      <w:pPr>
        <w:rPr>
          <w:rFonts w:ascii="宋体" w:hAnsi="宋体"/>
          <w:sz w:val="21"/>
          <w:szCs w:val="21"/>
        </w:rPr>
      </w:pPr>
    </w:p>
    <w:p w:rsidR="00B36191" w:rsidRPr="00F67534" w:rsidRDefault="00B36191" w:rsidP="00B36191">
      <w:pPr>
        <w:numPr>
          <w:ilvl w:val="0"/>
          <w:numId w:val="3"/>
        </w:numPr>
        <w:rPr>
          <w:rFonts w:ascii="宋体" w:hAnsi="宋体"/>
          <w:sz w:val="21"/>
          <w:szCs w:val="21"/>
        </w:rPr>
      </w:pPr>
      <w:r w:rsidRPr="00F67534">
        <w:rPr>
          <w:rFonts w:ascii="宋体" w:hAnsi="宋体"/>
          <w:sz w:val="21"/>
          <w:szCs w:val="21"/>
        </w:rPr>
        <w:t>采购标的需执行的国家相关标准、行业标准、地方标准或者其他标准、规范；</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按照中华人民共和国信息产业部令第36号《电信服务规范》执行，提高电信服务的质量，维护电信用户的合法权利，保证电信服务和监管工作的系统化和规范化。</w:t>
      </w:r>
    </w:p>
    <w:p w:rsidR="00B36191" w:rsidRPr="00F67534" w:rsidRDefault="00B36191" w:rsidP="00B36191">
      <w:pPr>
        <w:rPr>
          <w:rFonts w:ascii="宋体" w:hAnsi="宋体"/>
          <w:sz w:val="21"/>
          <w:szCs w:val="21"/>
        </w:rPr>
      </w:pPr>
    </w:p>
    <w:p w:rsidR="00B36191" w:rsidRPr="00F67534" w:rsidRDefault="00B36191" w:rsidP="00B36191">
      <w:pPr>
        <w:numPr>
          <w:ilvl w:val="0"/>
          <w:numId w:val="3"/>
        </w:numPr>
        <w:rPr>
          <w:rFonts w:ascii="宋体" w:hAnsi="宋体"/>
          <w:sz w:val="21"/>
          <w:szCs w:val="21"/>
        </w:rPr>
      </w:pPr>
      <w:r w:rsidRPr="00F67534">
        <w:rPr>
          <w:rFonts w:ascii="宋体" w:hAnsi="宋体"/>
          <w:sz w:val="21"/>
          <w:szCs w:val="21"/>
        </w:rPr>
        <w:t>采购标的需满足的质量、安全、技术规格、物理特性等要求；</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互联网出口带宽服务内容及要求：</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（1）教育网IPv4出口带宽1000M。</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（2）教育网IPv6出口带宽1000M</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（3）提供IPv4、IPv6独立的国际出口。</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（4）提供国际出口需与欧洲GEANT、美国Internet2、亚洲APAN高速直连。</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（5）提供全球主要数据库访问保障服务，需提供境外数据库直连列表（需包含PubMed、ISIWOK平台、Nature、Science、Cell Press等）</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（6）提供一段不少于48位的IPV6地址。</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（7）提供能使用的全球可以访问的公网连续IPv4地址个数17.5C（4480个）。</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（8）支持静态接入和BGP动态路由接入，并可发布全球路由表。</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（9）无故障率和网络连通率：高于99.9%。</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（10）带宽：网络峰值带宽等于投标带宽，带宽必须独享，双向全线速专线，所有访问资源未做NAT。</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（11）从采购人出口设备到该教育网骨干节点以最短路由接入（小于5跳），并满足今</w:t>
      </w:r>
      <w:r w:rsidRPr="00F67534">
        <w:rPr>
          <w:rFonts w:ascii="宋体" w:hAnsi="宋体" w:hint="eastAsia"/>
          <w:sz w:val="21"/>
          <w:szCs w:val="21"/>
        </w:rPr>
        <w:lastRenderedPageBreak/>
        <w:t>后带宽容量升级的需求。采购人路由设备无超载情况下检测从学校到骨干网延时≤10ms。从采购人网络设备端口到投标方局端网络设备网络丢包率≤0.1‰。</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（12）可提供高校及教育机构官方专属的edu.cn域名。</w:t>
      </w:r>
    </w:p>
    <w:p w:rsidR="00B36191" w:rsidRPr="00F67534" w:rsidRDefault="00B36191" w:rsidP="00B36191">
      <w:pPr>
        <w:ind w:left="440"/>
        <w:rPr>
          <w:rFonts w:ascii="宋体" w:hAnsi="宋体"/>
          <w:sz w:val="21"/>
          <w:szCs w:val="21"/>
        </w:rPr>
      </w:pPr>
      <w:r w:rsidRPr="00F67534">
        <w:rPr>
          <w:rFonts w:ascii="宋体" w:hAnsi="宋体" w:hint="eastAsia"/>
          <w:sz w:val="21"/>
          <w:szCs w:val="21"/>
        </w:rPr>
        <w:t>技术服务支持要求：</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（1）电话服务支持：提供7x24小时技术支持服务热线，由专业技术支持人员提供技术支持服务。</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（2）重大活动技术保障：对于重大重要活动（如国庆、高考、招生报名等），在活动前将进行设备、光缆等设备设施的全方面巡检。在活动期间，将配合采购人要求进行7x24小时现场职守保障。</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3）故障处理保障：需要具有完整的故障处理标准体系，完整的故障处理流程，故障处理问责制度等相关管理要求；网络故障发生时，应在5分钟内通知采购人相关负责人，并在60分钟内给出故障判断报告，如需现场服务，应在4小时内到达现场，并及时向采购人相关负责人通告故障处理进展情况。</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（4）运维技术支持：需具有完备的运行维护服务保障制度，保证互联网出口带宽网络的正常运行，如采购人需要，可提供月的流量图。</w:t>
      </w:r>
    </w:p>
    <w:p w:rsidR="00B36191" w:rsidRPr="00F67534" w:rsidRDefault="00B36191" w:rsidP="00B36191">
      <w:pPr>
        <w:rPr>
          <w:rFonts w:ascii="宋体" w:hAnsi="宋体"/>
          <w:sz w:val="21"/>
          <w:szCs w:val="21"/>
        </w:rPr>
      </w:pPr>
    </w:p>
    <w:p w:rsidR="00B36191" w:rsidRPr="00F67534" w:rsidRDefault="00B36191" w:rsidP="00B36191">
      <w:pPr>
        <w:numPr>
          <w:ilvl w:val="0"/>
          <w:numId w:val="3"/>
        </w:numPr>
        <w:rPr>
          <w:rFonts w:ascii="宋体" w:hAnsi="宋体"/>
          <w:sz w:val="21"/>
          <w:szCs w:val="21"/>
        </w:rPr>
      </w:pPr>
      <w:r w:rsidRPr="00F67534">
        <w:rPr>
          <w:rFonts w:ascii="宋体" w:hAnsi="宋体"/>
          <w:sz w:val="21"/>
          <w:szCs w:val="21"/>
        </w:rPr>
        <w:t>采购标的的数量、采购项目交付或者实施的时间和地点；</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采购设备（服务）的数量：中国教育和科研计算机网（CERNET）带宽接入服务，接入带宽1G。</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实施的时间和地点：2023年6月21日之前，北京市数字教育中心机房</w:t>
      </w:r>
    </w:p>
    <w:p w:rsidR="00B36191" w:rsidRPr="00F67534" w:rsidRDefault="00B36191" w:rsidP="00B36191">
      <w:pPr>
        <w:numPr>
          <w:ilvl w:val="0"/>
          <w:numId w:val="3"/>
        </w:numPr>
        <w:rPr>
          <w:rFonts w:ascii="宋体" w:hAnsi="宋体"/>
          <w:sz w:val="21"/>
          <w:szCs w:val="21"/>
        </w:rPr>
      </w:pPr>
      <w:r w:rsidRPr="00F67534">
        <w:rPr>
          <w:rFonts w:ascii="宋体" w:hAnsi="宋体"/>
          <w:sz w:val="21"/>
          <w:szCs w:val="21"/>
        </w:rPr>
        <w:t>采购标的需满足的服务标准、期限、效率等要求；</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服务期限为2023年6月21日至2024年6月20日。</w:t>
      </w:r>
    </w:p>
    <w:p w:rsidR="00B36191" w:rsidRPr="00F67534" w:rsidRDefault="00B36191" w:rsidP="00B36191">
      <w:pPr>
        <w:numPr>
          <w:ilvl w:val="0"/>
          <w:numId w:val="3"/>
        </w:numPr>
        <w:rPr>
          <w:rFonts w:ascii="宋体" w:hAnsi="宋体"/>
          <w:sz w:val="21"/>
          <w:szCs w:val="21"/>
        </w:rPr>
      </w:pPr>
      <w:r w:rsidRPr="00F67534">
        <w:rPr>
          <w:rFonts w:ascii="宋体" w:hAnsi="宋体"/>
          <w:sz w:val="21"/>
          <w:szCs w:val="21"/>
        </w:rPr>
        <w:t>采购标的的验收标准；</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现场验收：施工布线应满足机房上走线标准及线缆标记标准。</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技术验收：满足响应文件中相关技术要求。</w:t>
      </w:r>
    </w:p>
    <w:p w:rsidR="00B36191" w:rsidRPr="00F67534" w:rsidRDefault="00B36191" w:rsidP="00B36191">
      <w:pPr>
        <w:rPr>
          <w:rFonts w:ascii="宋体" w:hAnsi="宋体"/>
          <w:sz w:val="21"/>
          <w:szCs w:val="21"/>
        </w:rPr>
      </w:pPr>
    </w:p>
    <w:p w:rsidR="00B36191" w:rsidRPr="00F67534" w:rsidRDefault="00B36191" w:rsidP="00B36191">
      <w:pPr>
        <w:numPr>
          <w:ilvl w:val="0"/>
          <w:numId w:val="2"/>
        </w:numPr>
        <w:rPr>
          <w:rFonts w:ascii="宋体" w:hAnsi="宋体"/>
          <w:b/>
          <w:sz w:val="21"/>
          <w:szCs w:val="21"/>
        </w:rPr>
      </w:pPr>
      <w:r w:rsidRPr="00F67534">
        <w:rPr>
          <w:rFonts w:ascii="宋体" w:hAnsi="宋体" w:hint="eastAsia"/>
          <w:b/>
          <w:sz w:val="21"/>
          <w:szCs w:val="21"/>
        </w:rPr>
        <w:t>售后服务及技术培训</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服务响应时间：接通知之后4小时内到达指定地点等，根据项目具体情况作相关要求。</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技术培训：提供项目相关技术培训保障采购人员可进行一般维护、常见故障排除等，使之能够正确操作与使用。</w:t>
      </w:r>
    </w:p>
    <w:p w:rsidR="00B36191" w:rsidRPr="00F67534" w:rsidRDefault="00B36191" w:rsidP="00B36191">
      <w:pPr>
        <w:rPr>
          <w:rFonts w:ascii="宋体" w:hAnsi="宋体"/>
          <w:b/>
          <w:sz w:val="21"/>
          <w:szCs w:val="21"/>
        </w:rPr>
      </w:pPr>
    </w:p>
    <w:p w:rsidR="00B36191" w:rsidRPr="00F67534" w:rsidRDefault="00B36191" w:rsidP="00B36191">
      <w:pPr>
        <w:numPr>
          <w:ilvl w:val="0"/>
          <w:numId w:val="2"/>
        </w:numPr>
        <w:rPr>
          <w:rFonts w:ascii="宋体" w:hAnsi="宋体"/>
          <w:b/>
          <w:sz w:val="21"/>
          <w:szCs w:val="21"/>
        </w:rPr>
      </w:pPr>
      <w:r w:rsidRPr="00F67534">
        <w:rPr>
          <w:rFonts w:ascii="宋体" w:hAnsi="宋体" w:hint="eastAsia"/>
          <w:b/>
          <w:sz w:val="21"/>
          <w:szCs w:val="21"/>
        </w:rPr>
        <w:t>交货时间及地点（服务期限）</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合同签订后3天内完成交付使用，提供12个月服务期；</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服务地点在采购人指定地点；</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服务期限为2023年6月21日至2024年6月20日</w:t>
      </w:r>
    </w:p>
    <w:p w:rsidR="00B36191" w:rsidRPr="00F67534" w:rsidRDefault="00B36191" w:rsidP="00B36191">
      <w:pPr>
        <w:numPr>
          <w:ilvl w:val="0"/>
          <w:numId w:val="2"/>
        </w:numPr>
        <w:rPr>
          <w:rFonts w:ascii="宋体" w:hAnsi="宋体"/>
          <w:b/>
          <w:sz w:val="21"/>
          <w:szCs w:val="21"/>
        </w:rPr>
      </w:pPr>
      <w:r w:rsidRPr="00F67534">
        <w:rPr>
          <w:rFonts w:ascii="宋体" w:hAnsi="宋体" w:hint="eastAsia"/>
          <w:b/>
          <w:sz w:val="21"/>
          <w:szCs w:val="21"/>
        </w:rPr>
        <w:t>验收服务要求</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1、履约验收主体：采购人组织项目验收工作，甲乙双方共同参与；</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2、履约验收方式：采购人邀请相关行业专家开展履约验收；</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lastRenderedPageBreak/>
        <w:t>3、是否分期验收：是</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4、履约验收时间：2023年11月进行项目中期验收，待项目服务期满，进行项目终期验收。</w:t>
      </w:r>
    </w:p>
    <w:p w:rsidR="00B36191" w:rsidRPr="00F67534" w:rsidRDefault="00B36191" w:rsidP="00B36191">
      <w:pPr>
        <w:ind w:firstLineChars="200" w:firstLine="420"/>
        <w:rPr>
          <w:rFonts w:ascii="宋体" w:hAnsi="宋体"/>
          <w:sz w:val="21"/>
          <w:szCs w:val="21"/>
        </w:rPr>
      </w:pPr>
      <w:r w:rsidRPr="00F67534">
        <w:rPr>
          <w:rFonts w:ascii="宋体" w:hAnsi="宋体" w:hint="eastAsia"/>
          <w:sz w:val="21"/>
          <w:szCs w:val="21"/>
        </w:rPr>
        <w:t>5、履约验收内容：项目所含全部内容，购买所需互联网带宽及服务。</w:t>
      </w:r>
    </w:p>
    <w:p w:rsidR="00B36191" w:rsidRPr="00F67534" w:rsidRDefault="00B36191" w:rsidP="00B36191">
      <w:pPr>
        <w:rPr>
          <w:rFonts w:ascii="宋体" w:hAnsi="宋体"/>
          <w:b/>
          <w:sz w:val="21"/>
          <w:szCs w:val="21"/>
        </w:rPr>
      </w:pPr>
    </w:p>
    <w:p w:rsidR="00B36191" w:rsidRPr="00F67534" w:rsidRDefault="00B36191" w:rsidP="00B36191">
      <w:pPr>
        <w:numPr>
          <w:ilvl w:val="0"/>
          <w:numId w:val="2"/>
        </w:numPr>
        <w:rPr>
          <w:rFonts w:ascii="宋体" w:hAnsi="宋体"/>
          <w:b/>
          <w:sz w:val="21"/>
          <w:szCs w:val="21"/>
        </w:rPr>
      </w:pPr>
      <w:r w:rsidRPr="00F67534">
        <w:rPr>
          <w:rFonts w:ascii="宋体" w:hAnsi="宋体" w:hint="eastAsia"/>
          <w:b/>
          <w:sz w:val="21"/>
          <w:szCs w:val="21"/>
        </w:rPr>
        <w:t>付款方式</w:t>
      </w:r>
    </w:p>
    <w:p w:rsidR="000D181D" w:rsidRPr="00B36191" w:rsidRDefault="00B36191" w:rsidP="00B36191">
      <w:pPr>
        <w:pStyle w:val="a8"/>
        <w:spacing w:line="360" w:lineRule="auto"/>
        <w:contextualSpacing/>
        <w:rPr>
          <w:rFonts w:ascii="宋体" w:hAnsi="宋体" w:cs="仿宋_GB2312" w:hint="eastAsia"/>
          <w:sz w:val="21"/>
          <w:szCs w:val="21"/>
        </w:rPr>
      </w:pPr>
      <w:r w:rsidRPr="00F67534">
        <w:rPr>
          <w:rFonts w:ascii="宋体" w:hAnsi="宋体" w:hint="eastAsia"/>
          <w:sz w:val="21"/>
          <w:szCs w:val="21"/>
        </w:rPr>
        <w:t>合同签订后15个工作日内，买方向卖方支付合同总价的78% ；项目通过</w:t>
      </w:r>
      <w:r w:rsidRPr="00F67534">
        <w:rPr>
          <w:rFonts w:ascii="宋体" w:hAnsi="宋体" w:hint="eastAsia"/>
          <w:sz w:val="21"/>
          <w:szCs w:val="21"/>
          <w:lang w:val="en"/>
        </w:rPr>
        <w:t>中</w:t>
      </w:r>
      <w:r w:rsidRPr="00F67534">
        <w:rPr>
          <w:rFonts w:ascii="宋体" w:hAnsi="宋体" w:hint="eastAsia"/>
          <w:sz w:val="21"/>
          <w:szCs w:val="21"/>
        </w:rPr>
        <w:t>期验收合格后15个工作日内，买方向卖方支付合同总价的22%。合同签订后15个工作日内，卖方向买方提交10%的履约保证金，待项目通过终期验收后，买方将履约保证金无息返还卖方。</w:t>
      </w:r>
      <w:bookmarkStart w:id="2" w:name="_GoBack"/>
      <w:bookmarkEnd w:id="0"/>
      <w:bookmarkEnd w:id="1"/>
      <w:bookmarkEnd w:id="2"/>
    </w:p>
    <w:sectPr w:rsidR="000D181D" w:rsidRPr="00B361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913" w:rsidRDefault="00775913" w:rsidP="00DD0EEC">
      <w:pPr>
        <w:spacing w:line="240" w:lineRule="auto"/>
      </w:pPr>
      <w:r>
        <w:separator/>
      </w:r>
    </w:p>
  </w:endnote>
  <w:endnote w:type="continuationSeparator" w:id="0">
    <w:p w:rsidR="00775913" w:rsidRDefault="00775913" w:rsidP="00DD0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913" w:rsidRDefault="00775913" w:rsidP="00DD0EEC">
      <w:pPr>
        <w:spacing w:line="240" w:lineRule="auto"/>
      </w:pPr>
      <w:r>
        <w:separator/>
      </w:r>
    </w:p>
  </w:footnote>
  <w:footnote w:type="continuationSeparator" w:id="0">
    <w:p w:rsidR="00775913" w:rsidRDefault="00775913" w:rsidP="00DD0E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CDFF93"/>
    <w:multiLevelType w:val="singleLevel"/>
    <w:tmpl w:val="CCCDFF93"/>
    <w:lvl w:ilvl="0">
      <w:start w:val="3"/>
      <w:numFmt w:val="decimal"/>
      <w:suff w:val="space"/>
      <w:lvlText w:val="%1."/>
      <w:lvlJc w:val="left"/>
    </w:lvl>
  </w:abstractNum>
  <w:abstractNum w:abstractNumId="1" w15:restartNumberingAfterBreak="0">
    <w:nsid w:val="1FCD4497"/>
    <w:multiLevelType w:val="multilevel"/>
    <w:tmpl w:val="1FCD449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0720EED"/>
    <w:multiLevelType w:val="multilevel"/>
    <w:tmpl w:val="70720EED"/>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2399"/>
    <w:rsid w:val="000D181D"/>
    <w:rsid w:val="00775913"/>
    <w:rsid w:val="00B36191"/>
    <w:rsid w:val="00C705AA"/>
    <w:rsid w:val="00C72399"/>
    <w:rsid w:val="00DD0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D9DE1"/>
  <w15:chartTrackingRefBased/>
  <w15:docId w15:val="{C7375EED-097F-40BF-BC1A-E0C61ECD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D0EEC"/>
    <w:pPr>
      <w:widowControl w:val="0"/>
      <w:adjustRightInd w:val="0"/>
      <w:spacing w:line="360" w:lineRule="atLeast"/>
      <w:textAlignment w:val="baseline"/>
    </w:pPr>
    <w:rPr>
      <w:rFonts w:ascii="Calibri" w:eastAsia="宋体" w:hAnsi="Calibri" w:cs="Times New Roman"/>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D0EE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D0EEC"/>
    <w:rPr>
      <w:sz w:val="18"/>
      <w:szCs w:val="18"/>
    </w:rPr>
  </w:style>
  <w:style w:type="paragraph" w:styleId="a6">
    <w:name w:val="footer"/>
    <w:basedOn w:val="a"/>
    <w:link w:val="a7"/>
    <w:uiPriority w:val="99"/>
    <w:unhideWhenUsed/>
    <w:rsid w:val="00DD0EEC"/>
    <w:pPr>
      <w:tabs>
        <w:tab w:val="center" w:pos="4153"/>
        <w:tab w:val="right" w:pos="8306"/>
      </w:tabs>
      <w:snapToGrid w:val="0"/>
    </w:pPr>
    <w:rPr>
      <w:sz w:val="18"/>
      <w:szCs w:val="18"/>
    </w:rPr>
  </w:style>
  <w:style w:type="character" w:customStyle="1" w:styleId="a7">
    <w:name w:val="页脚 字符"/>
    <w:basedOn w:val="a1"/>
    <w:link w:val="a6"/>
    <w:uiPriority w:val="99"/>
    <w:rsid w:val="00DD0EEC"/>
    <w:rPr>
      <w:sz w:val="18"/>
      <w:szCs w:val="18"/>
    </w:rPr>
  </w:style>
  <w:style w:type="paragraph" w:styleId="a8">
    <w:name w:val="List Paragraph"/>
    <w:basedOn w:val="a"/>
    <w:link w:val="a9"/>
    <w:uiPriority w:val="34"/>
    <w:qFormat/>
    <w:rsid w:val="00DD0EEC"/>
    <w:pPr>
      <w:ind w:firstLineChars="200" w:firstLine="420"/>
    </w:pPr>
  </w:style>
  <w:style w:type="character" w:customStyle="1" w:styleId="a9">
    <w:name w:val="列出段落 字符"/>
    <w:link w:val="a8"/>
    <w:uiPriority w:val="34"/>
    <w:qFormat/>
    <w:locked/>
    <w:rsid w:val="00DD0EEC"/>
    <w:rPr>
      <w:rFonts w:ascii="Calibri" w:eastAsia="宋体" w:hAnsi="Calibri" w:cs="Times New Roman"/>
      <w:kern w:val="0"/>
      <w:sz w:val="24"/>
    </w:rPr>
  </w:style>
  <w:style w:type="paragraph" w:styleId="a0">
    <w:name w:val="Normal Indent"/>
    <w:basedOn w:val="a"/>
    <w:uiPriority w:val="99"/>
    <w:semiHidden/>
    <w:unhideWhenUsed/>
    <w:rsid w:val="00DD0E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李锐</dc:creator>
  <cp:keywords/>
  <dc:description/>
  <cp:lastModifiedBy>李锐</cp:lastModifiedBy>
  <cp:revision>3</cp:revision>
  <dcterms:created xsi:type="dcterms:W3CDTF">2023-04-04T08:35:00Z</dcterms:created>
  <dcterms:modified xsi:type="dcterms:W3CDTF">2023-05-18T01:37:00Z</dcterms:modified>
</cp:coreProperties>
</file>