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191" w:rsidRPr="00F67534" w:rsidRDefault="00B36191" w:rsidP="00B36191">
      <w:pPr>
        <w:numPr>
          <w:ilvl w:val="0"/>
          <w:numId w:val="2"/>
        </w:numPr>
        <w:rPr>
          <w:rFonts w:ascii="宋体" w:hAnsi="宋体"/>
          <w:b/>
          <w:sz w:val="21"/>
          <w:szCs w:val="21"/>
        </w:rPr>
      </w:pPr>
      <w:bookmarkStart w:id="0" w:name="_Toc184023125"/>
      <w:bookmarkStart w:id="1" w:name="_Toc174185168"/>
      <w:r w:rsidRPr="00F67534">
        <w:rPr>
          <w:rFonts w:ascii="宋体" w:hAnsi="宋体" w:hint="eastAsia"/>
          <w:b/>
          <w:sz w:val="21"/>
          <w:szCs w:val="21"/>
        </w:rPr>
        <w:t>采购清单</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4819"/>
        <w:gridCol w:w="1418"/>
        <w:gridCol w:w="1417"/>
      </w:tblGrid>
      <w:tr w:rsidR="00B36191" w:rsidRPr="00F67534" w:rsidTr="00CC1A48">
        <w:tc>
          <w:tcPr>
            <w:tcW w:w="959" w:type="dxa"/>
            <w:vAlign w:val="center"/>
          </w:tcPr>
          <w:p w:rsidR="00B36191" w:rsidRPr="00F67534" w:rsidRDefault="00B36191" w:rsidP="00CC1A48">
            <w:pPr>
              <w:jc w:val="center"/>
              <w:rPr>
                <w:rFonts w:ascii="宋体" w:hAnsi="宋体"/>
                <w:b/>
                <w:sz w:val="21"/>
                <w:szCs w:val="21"/>
              </w:rPr>
            </w:pPr>
            <w:r w:rsidRPr="00F67534">
              <w:rPr>
                <w:rFonts w:ascii="宋体" w:hAnsi="宋体" w:hint="eastAsia"/>
                <w:b/>
                <w:sz w:val="21"/>
                <w:szCs w:val="21"/>
              </w:rPr>
              <w:t>序号</w:t>
            </w:r>
          </w:p>
        </w:tc>
        <w:tc>
          <w:tcPr>
            <w:tcW w:w="4819" w:type="dxa"/>
            <w:vAlign w:val="center"/>
          </w:tcPr>
          <w:p w:rsidR="00B36191" w:rsidRPr="00F67534" w:rsidRDefault="00B36191" w:rsidP="00CC1A48">
            <w:pPr>
              <w:jc w:val="center"/>
              <w:rPr>
                <w:rFonts w:ascii="宋体" w:hAnsi="宋体"/>
                <w:b/>
                <w:sz w:val="21"/>
                <w:szCs w:val="21"/>
              </w:rPr>
            </w:pPr>
            <w:r w:rsidRPr="00F67534">
              <w:rPr>
                <w:rFonts w:ascii="宋体" w:hAnsi="宋体" w:hint="eastAsia"/>
                <w:b/>
                <w:sz w:val="21"/>
                <w:szCs w:val="21"/>
              </w:rPr>
              <w:t>货物或服务名称</w:t>
            </w:r>
          </w:p>
        </w:tc>
        <w:tc>
          <w:tcPr>
            <w:tcW w:w="1418" w:type="dxa"/>
            <w:vAlign w:val="center"/>
          </w:tcPr>
          <w:p w:rsidR="00B36191" w:rsidRPr="00F67534" w:rsidRDefault="00B36191" w:rsidP="00CC1A48">
            <w:pPr>
              <w:jc w:val="center"/>
              <w:rPr>
                <w:rFonts w:ascii="宋体" w:hAnsi="宋体"/>
                <w:b/>
                <w:sz w:val="21"/>
                <w:szCs w:val="21"/>
              </w:rPr>
            </w:pPr>
            <w:r w:rsidRPr="00F67534">
              <w:rPr>
                <w:rFonts w:ascii="宋体" w:hAnsi="宋体" w:hint="eastAsia"/>
                <w:b/>
                <w:sz w:val="21"/>
                <w:szCs w:val="21"/>
              </w:rPr>
              <w:t>数量</w:t>
            </w:r>
          </w:p>
        </w:tc>
        <w:tc>
          <w:tcPr>
            <w:tcW w:w="1417" w:type="dxa"/>
            <w:vAlign w:val="center"/>
          </w:tcPr>
          <w:p w:rsidR="00B36191" w:rsidRPr="00F67534" w:rsidRDefault="00B36191" w:rsidP="00CC1A48">
            <w:pPr>
              <w:jc w:val="center"/>
              <w:rPr>
                <w:rFonts w:ascii="宋体" w:hAnsi="宋体"/>
                <w:b/>
                <w:sz w:val="21"/>
                <w:szCs w:val="21"/>
              </w:rPr>
            </w:pPr>
            <w:r w:rsidRPr="00F67534">
              <w:rPr>
                <w:rFonts w:ascii="宋体" w:hAnsi="宋体" w:hint="eastAsia"/>
                <w:b/>
                <w:sz w:val="21"/>
                <w:szCs w:val="21"/>
              </w:rPr>
              <w:t>单位</w:t>
            </w:r>
          </w:p>
        </w:tc>
      </w:tr>
      <w:tr w:rsidR="00B36191" w:rsidRPr="00F67534" w:rsidTr="00CC1A48">
        <w:tc>
          <w:tcPr>
            <w:tcW w:w="959" w:type="dxa"/>
            <w:vAlign w:val="center"/>
          </w:tcPr>
          <w:p w:rsidR="00B36191" w:rsidRPr="00F67534" w:rsidRDefault="00B36191" w:rsidP="00CC1A48">
            <w:pPr>
              <w:jc w:val="center"/>
              <w:rPr>
                <w:rFonts w:ascii="宋体" w:hAnsi="宋体"/>
                <w:sz w:val="21"/>
                <w:szCs w:val="21"/>
              </w:rPr>
            </w:pPr>
            <w:r w:rsidRPr="00F67534">
              <w:rPr>
                <w:rFonts w:ascii="宋体" w:hAnsi="宋体" w:hint="eastAsia"/>
                <w:sz w:val="21"/>
                <w:szCs w:val="21"/>
              </w:rPr>
              <w:t>1</w:t>
            </w:r>
          </w:p>
        </w:tc>
        <w:tc>
          <w:tcPr>
            <w:tcW w:w="4819" w:type="dxa"/>
          </w:tcPr>
          <w:p w:rsidR="00B36191" w:rsidRPr="00F67534" w:rsidRDefault="00B36191" w:rsidP="00CC1A48">
            <w:pPr>
              <w:jc w:val="center"/>
              <w:rPr>
                <w:rFonts w:ascii="宋体" w:hAnsi="宋体"/>
                <w:sz w:val="21"/>
                <w:szCs w:val="21"/>
              </w:rPr>
            </w:pPr>
            <w:r w:rsidRPr="00F67534">
              <w:rPr>
                <w:rFonts w:ascii="宋体" w:hAnsi="宋体" w:hint="eastAsia"/>
                <w:sz w:val="21"/>
                <w:szCs w:val="21"/>
              </w:rPr>
              <w:t>互联网科研网接入费—科研网接入</w:t>
            </w:r>
          </w:p>
        </w:tc>
        <w:tc>
          <w:tcPr>
            <w:tcW w:w="1418" w:type="dxa"/>
          </w:tcPr>
          <w:p w:rsidR="00B36191" w:rsidRPr="00F67534" w:rsidRDefault="00B36191" w:rsidP="00CC1A48">
            <w:pPr>
              <w:jc w:val="center"/>
              <w:rPr>
                <w:rFonts w:ascii="宋体" w:hAnsi="宋体"/>
                <w:sz w:val="21"/>
                <w:szCs w:val="21"/>
              </w:rPr>
            </w:pPr>
            <w:r w:rsidRPr="00F67534">
              <w:rPr>
                <w:rFonts w:ascii="宋体" w:hAnsi="宋体" w:hint="eastAsia"/>
                <w:sz w:val="21"/>
                <w:szCs w:val="21"/>
              </w:rPr>
              <w:t>1</w:t>
            </w:r>
          </w:p>
        </w:tc>
        <w:tc>
          <w:tcPr>
            <w:tcW w:w="1417" w:type="dxa"/>
          </w:tcPr>
          <w:p w:rsidR="00B36191" w:rsidRPr="00F67534" w:rsidRDefault="00B36191" w:rsidP="00CC1A48">
            <w:pPr>
              <w:jc w:val="center"/>
              <w:rPr>
                <w:rFonts w:ascii="宋体" w:hAnsi="宋体"/>
                <w:sz w:val="21"/>
                <w:szCs w:val="21"/>
              </w:rPr>
            </w:pPr>
            <w:r w:rsidRPr="00F67534">
              <w:rPr>
                <w:rFonts w:ascii="宋体" w:hAnsi="宋体" w:hint="eastAsia"/>
                <w:sz w:val="21"/>
                <w:szCs w:val="21"/>
              </w:rPr>
              <w:t>G</w:t>
            </w:r>
          </w:p>
        </w:tc>
      </w:tr>
    </w:tbl>
    <w:p w:rsidR="00B36191" w:rsidRPr="00F67534" w:rsidRDefault="00B36191" w:rsidP="00B36191">
      <w:pPr>
        <w:numPr>
          <w:ilvl w:val="0"/>
          <w:numId w:val="2"/>
        </w:numPr>
        <w:rPr>
          <w:rFonts w:ascii="宋体" w:hAnsi="宋体"/>
          <w:b/>
          <w:sz w:val="21"/>
          <w:szCs w:val="21"/>
        </w:rPr>
      </w:pPr>
      <w:r w:rsidRPr="00F67534">
        <w:rPr>
          <w:rFonts w:ascii="宋体" w:hAnsi="宋体" w:hint="eastAsia"/>
          <w:b/>
          <w:sz w:val="21"/>
          <w:szCs w:val="21"/>
        </w:rPr>
        <w:t>项目背景或简况</w:t>
      </w:r>
    </w:p>
    <w:p w:rsidR="00B36191" w:rsidRPr="00F67534" w:rsidRDefault="00B36191" w:rsidP="00B36191">
      <w:pPr>
        <w:ind w:firstLineChars="200" w:firstLine="420"/>
        <w:rPr>
          <w:rFonts w:ascii="宋体" w:hAnsi="宋体"/>
          <w:sz w:val="21"/>
          <w:szCs w:val="21"/>
        </w:rPr>
      </w:pPr>
      <w:r w:rsidRPr="00F67534">
        <w:rPr>
          <w:rFonts w:ascii="宋体" w:hAnsi="宋体" w:hint="eastAsia"/>
          <w:sz w:val="21"/>
          <w:szCs w:val="21"/>
        </w:rPr>
        <w:t>北京市教委统一管理全市学前教育、初等教育、中等教育、高等教育以及其他各类教育事业，统筹协调指导全市教育工作。</w:t>
      </w:r>
    </w:p>
    <w:p w:rsidR="00B36191" w:rsidRPr="00F67534" w:rsidRDefault="00B36191" w:rsidP="00B36191">
      <w:pPr>
        <w:ind w:firstLineChars="200" w:firstLine="420"/>
        <w:rPr>
          <w:rFonts w:ascii="宋体" w:hAnsi="宋体"/>
          <w:sz w:val="21"/>
          <w:szCs w:val="21"/>
        </w:rPr>
      </w:pPr>
      <w:r w:rsidRPr="00F67534">
        <w:rPr>
          <w:rFonts w:ascii="宋体" w:hAnsi="宋体" w:hint="eastAsia"/>
          <w:sz w:val="21"/>
          <w:szCs w:val="21"/>
        </w:rPr>
        <w:t>北京市数字教育中心承担着市教委及相关教育教学单位委托管理运行的各级各类教育教学应用服务系统，同时承担着北京教育城域网与教育部及全国各教育机关单位的网络互联互通。中国教育和科研计算机（CERNET）带宽接入服务可以解决教委城域网与中国教育和科研计算机网的互联互通问题，保障国内外教育资源的畅通访问，满足教育部高清视频会议系统、北京市教工委、市教委网站群访问、等相关业务系统的需求。</w:t>
      </w:r>
    </w:p>
    <w:p w:rsidR="00B36191" w:rsidRPr="00F67534" w:rsidRDefault="00B36191" w:rsidP="00B36191">
      <w:pPr>
        <w:ind w:firstLineChars="200" w:firstLine="422"/>
        <w:rPr>
          <w:rFonts w:ascii="宋体" w:hAnsi="宋体"/>
          <w:b/>
          <w:sz w:val="21"/>
          <w:szCs w:val="21"/>
        </w:rPr>
      </w:pPr>
      <w:r w:rsidRPr="00F67534">
        <w:rPr>
          <w:rFonts w:ascii="宋体" w:hAnsi="宋体" w:hint="eastAsia"/>
          <w:b/>
          <w:sz w:val="21"/>
          <w:szCs w:val="21"/>
        </w:rPr>
        <w:t>技术参数要求</w:t>
      </w:r>
    </w:p>
    <w:p w:rsidR="00B36191" w:rsidRPr="00F67534" w:rsidRDefault="00B36191" w:rsidP="00B36191">
      <w:pPr>
        <w:numPr>
          <w:ilvl w:val="0"/>
          <w:numId w:val="3"/>
        </w:numPr>
        <w:rPr>
          <w:rFonts w:ascii="宋体" w:hAnsi="宋体"/>
          <w:sz w:val="21"/>
          <w:szCs w:val="21"/>
        </w:rPr>
      </w:pPr>
      <w:r w:rsidRPr="00F67534">
        <w:rPr>
          <w:rFonts w:ascii="宋体" w:hAnsi="宋体"/>
          <w:sz w:val="21"/>
          <w:szCs w:val="21"/>
        </w:rPr>
        <w:t>采购标的需实现的功能或者目标，以及为落实政府采购政策需满足的要求；</w:t>
      </w:r>
    </w:p>
    <w:p w:rsidR="00B36191" w:rsidRPr="00F67534" w:rsidRDefault="00B36191" w:rsidP="00B36191">
      <w:pPr>
        <w:ind w:firstLineChars="200" w:firstLine="420"/>
        <w:rPr>
          <w:rFonts w:ascii="宋体" w:hAnsi="宋体"/>
          <w:sz w:val="21"/>
          <w:szCs w:val="21"/>
        </w:rPr>
      </w:pPr>
      <w:r w:rsidRPr="00F67534">
        <w:rPr>
          <w:rFonts w:ascii="宋体" w:hAnsi="宋体" w:hint="eastAsia"/>
          <w:sz w:val="21"/>
          <w:szCs w:val="21"/>
        </w:rPr>
        <w:t>中国教育和科研计算机（CERNET）带宽接入服务可以解决教委城域网与中国教育和科研计算机网的互联互通问题，保障国内外教育资源的畅通访问，满足教育部高清视频会议系统、北京市教工委、市教委网站群访问、等相关业务系统的需求。教育网出口带宽不少于1G,支持IPv4与IPv6双栈访问，网络全年可用性不低于99.95%，为北京市数字教育中心提供稳定、可靠、畅通的教育网带宽保障。</w:t>
      </w:r>
    </w:p>
    <w:p w:rsidR="00B36191" w:rsidRPr="00F67534" w:rsidRDefault="00B36191" w:rsidP="00B36191">
      <w:pPr>
        <w:rPr>
          <w:rFonts w:ascii="宋体" w:hAnsi="宋体"/>
          <w:sz w:val="21"/>
          <w:szCs w:val="21"/>
        </w:rPr>
      </w:pPr>
    </w:p>
    <w:p w:rsidR="00B36191" w:rsidRPr="00F67534" w:rsidRDefault="00B36191" w:rsidP="00B36191">
      <w:pPr>
        <w:numPr>
          <w:ilvl w:val="0"/>
          <w:numId w:val="3"/>
        </w:numPr>
        <w:rPr>
          <w:rFonts w:ascii="宋体" w:hAnsi="宋体"/>
          <w:sz w:val="21"/>
          <w:szCs w:val="21"/>
        </w:rPr>
      </w:pPr>
      <w:r w:rsidRPr="00F67534">
        <w:rPr>
          <w:rFonts w:ascii="宋体" w:hAnsi="宋体"/>
          <w:sz w:val="21"/>
          <w:szCs w:val="21"/>
        </w:rPr>
        <w:t>采购标的需执行的国家相关标准、行业标准、地方标准或者其他标准、规范；</w:t>
      </w:r>
    </w:p>
    <w:p w:rsidR="00B36191" w:rsidRPr="00F67534" w:rsidRDefault="00B36191" w:rsidP="00B36191">
      <w:pPr>
        <w:ind w:firstLineChars="200" w:firstLine="420"/>
        <w:rPr>
          <w:rFonts w:ascii="宋体" w:hAnsi="宋体"/>
          <w:sz w:val="21"/>
          <w:szCs w:val="21"/>
        </w:rPr>
      </w:pPr>
      <w:r w:rsidRPr="00F67534">
        <w:rPr>
          <w:rFonts w:ascii="宋体" w:hAnsi="宋体" w:hint="eastAsia"/>
          <w:sz w:val="21"/>
          <w:szCs w:val="21"/>
        </w:rPr>
        <w:t>按照中华人民共和国信息产业部令第36号《电信服务规范》执行，提高电信服务的质量，维护电信用户的合法权利，保证电信服务和监管工作的系统化和规范化。</w:t>
      </w:r>
    </w:p>
    <w:p w:rsidR="00B36191" w:rsidRPr="00F67534" w:rsidRDefault="00B36191" w:rsidP="00B36191">
      <w:pPr>
        <w:rPr>
          <w:rFonts w:ascii="宋体" w:hAnsi="宋体"/>
          <w:sz w:val="21"/>
          <w:szCs w:val="21"/>
        </w:rPr>
      </w:pPr>
    </w:p>
    <w:p w:rsidR="00B36191" w:rsidRPr="00F67534" w:rsidRDefault="00B36191" w:rsidP="00B36191">
      <w:pPr>
        <w:numPr>
          <w:ilvl w:val="0"/>
          <w:numId w:val="3"/>
        </w:numPr>
        <w:rPr>
          <w:rFonts w:ascii="宋体" w:hAnsi="宋体"/>
          <w:sz w:val="21"/>
          <w:szCs w:val="21"/>
        </w:rPr>
      </w:pPr>
      <w:r w:rsidRPr="00F67534">
        <w:rPr>
          <w:rFonts w:ascii="宋体" w:hAnsi="宋体"/>
          <w:sz w:val="21"/>
          <w:szCs w:val="21"/>
        </w:rPr>
        <w:t>采购标的需满足的质量、安全、技术规格、物理特性等要求；</w:t>
      </w:r>
    </w:p>
    <w:p w:rsidR="00B36191" w:rsidRPr="00F67534" w:rsidRDefault="00B36191" w:rsidP="00B36191">
      <w:pPr>
        <w:ind w:firstLineChars="200" w:firstLine="420"/>
        <w:rPr>
          <w:rFonts w:ascii="宋体" w:hAnsi="宋体"/>
          <w:sz w:val="21"/>
          <w:szCs w:val="21"/>
        </w:rPr>
      </w:pPr>
      <w:r w:rsidRPr="00F67534">
        <w:rPr>
          <w:rFonts w:ascii="宋体" w:hAnsi="宋体" w:hint="eastAsia"/>
          <w:sz w:val="21"/>
          <w:szCs w:val="21"/>
        </w:rPr>
        <w:t>互联网出口带宽服务内容及要求：</w:t>
      </w:r>
    </w:p>
    <w:p w:rsidR="00B36191" w:rsidRPr="00F67534" w:rsidRDefault="00B36191" w:rsidP="00B36191">
      <w:pPr>
        <w:ind w:firstLineChars="200" w:firstLine="420"/>
        <w:rPr>
          <w:rFonts w:ascii="宋体" w:hAnsi="宋体"/>
          <w:sz w:val="21"/>
          <w:szCs w:val="21"/>
        </w:rPr>
      </w:pPr>
      <w:r w:rsidRPr="00F67534">
        <w:rPr>
          <w:rFonts w:ascii="宋体" w:hAnsi="宋体" w:hint="eastAsia"/>
          <w:sz w:val="21"/>
          <w:szCs w:val="21"/>
        </w:rPr>
        <w:t>（1）教育网IPv4出口带宽1000M。</w:t>
      </w:r>
    </w:p>
    <w:p w:rsidR="00B36191" w:rsidRPr="00F67534" w:rsidRDefault="00B36191" w:rsidP="00B36191">
      <w:pPr>
        <w:ind w:firstLineChars="200" w:firstLine="420"/>
        <w:rPr>
          <w:rFonts w:ascii="宋体" w:hAnsi="宋体"/>
          <w:sz w:val="21"/>
          <w:szCs w:val="21"/>
        </w:rPr>
      </w:pPr>
      <w:r w:rsidRPr="00F67534">
        <w:rPr>
          <w:rFonts w:ascii="宋体" w:hAnsi="宋体" w:hint="eastAsia"/>
          <w:sz w:val="21"/>
          <w:szCs w:val="21"/>
        </w:rPr>
        <w:t>（2）教育网IPv6出口带宽1000M</w:t>
      </w:r>
    </w:p>
    <w:p w:rsidR="00B36191" w:rsidRPr="00F67534" w:rsidRDefault="00B36191" w:rsidP="00B36191">
      <w:pPr>
        <w:ind w:firstLineChars="200" w:firstLine="420"/>
        <w:rPr>
          <w:rFonts w:ascii="宋体" w:hAnsi="宋体"/>
          <w:sz w:val="21"/>
          <w:szCs w:val="21"/>
        </w:rPr>
      </w:pPr>
      <w:r w:rsidRPr="00F67534">
        <w:rPr>
          <w:rFonts w:ascii="宋体" w:hAnsi="宋体" w:hint="eastAsia"/>
          <w:sz w:val="21"/>
          <w:szCs w:val="21"/>
        </w:rPr>
        <w:t>（3）提供IPv4、IPv6独立的国际出口。</w:t>
      </w:r>
    </w:p>
    <w:p w:rsidR="00B36191" w:rsidRPr="00F67534" w:rsidRDefault="00B36191" w:rsidP="00B36191">
      <w:pPr>
        <w:ind w:firstLineChars="200" w:firstLine="420"/>
        <w:rPr>
          <w:rFonts w:ascii="宋体" w:hAnsi="宋体"/>
          <w:sz w:val="21"/>
          <w:szCs w:val="21"/>
        </w:rPr>
      </w:pPr>
      <w:r w:rsidRPr="00F67534">
        <w:rPr>
          <w:rFonts w:ascii="宋体" w:hAnsi="宋体" w:hint="eastAsia"/>
          <w:sz w:val="21"/>
          <w:szCs w:val="21"/>
        </w:rPr>
        <w:t>（4）提供国际出口需与欧洲GEANT、美国Internet2、亚洲APAN高速直连。</w:t>
      </w:r>
    </w:p>
    <w:p w:rsidR="00B36191" w:rsidRPr="00F67534" w:rsidRDefault="00B36191" w:rsidP="00B36191">
      <w:pPr>
        <w:ind w:firstLineChars="200" w:firstLine="420"/>
        <w:rPr>
          <w:rFonts w:ascii="宋体" w:hAnsi="宋体"/>
          <w:sz w:val="21"/>
          <w:szCs w:val="21"/>
        </w:rPr>
      </w:pPr>
      <w:r w:rsidRPr="00F67534">
        <w:rPr>
          <w:rFonts w:ascii="宋体" w:hAnsi="宋体" w:hint="eastAsia"/>
          <w:sz w:val="21"/>
          <w:szCs w:val="21"/>
        </w:rPr>
        <w:t>（5）提供全球主要数据库访问保障服务，需提供境外数据库直连列表（需包含PubMed、ISIWOK平台、Nature、Science、Cell Press等）</w:t>
      </w:r>
    </w:p>
    <w:p w:rsidR="00B36191" w:rsidRPr="00F67534" w:rsidRDefault="00B36191" w:rsidP="00B36191">
      <w:pPr>
        <w:ind w:firstLineChars="200" w:firstLine="420"/>
        <w:rPr>
          <w:rFonts w:ascii="宋体" w:hAnsi="宋体"/>
          <w:sz w:val="21"/>
          <w:szCs w:val="21"/>
        </w:rPr>
      </w:pPr>
      <w:r w:rsidRPr="00F67534">
        <w:rPr>
          <w:rFonts w:ascii="宋体" w:hAnsi="宋体" w:hint="eastAsia"/>
          <w:sz w:val="21"/>
          <w:szCs w:val="21"/>
        </w:rPr>
        <w:t>（6）提供一段不少于48位的IPV6地址。</w:t>
      </w:r>
    </w:p>
    <w:p w:rsidR="00B36191" w:rsidRPr="00F67534" w:rsidRDefault="00B36191" w:rsidP="00B36191">
      <w:pPr>
        <w:ind w:firstLineChars="200" w:firstLine="420"/>
        <w:rPr>
          <w:rFonts w:ascii="宋体" w:hAnsi="宋体"/>
          <w:sz w:val="21"/>
          <w:szCs w:val="21"/>
        </w:rPr>
      </w:pPr>
      <w:r w:rsidRPr="00F67534">
        <w:rPr>
          <w:rFonts w:ascii="宋体" w:hAnsi="宋体" w:hint="eastAsia"/>
          <w:sz w:val="21"/>
          <w:szCs w:val="21"/>
        </w:rPr>
        <w:t>（7）提供能使用的全球可以访问的公网连续IPv4地址个数17.5C（4480个）。</w:t>
      </w:r>
    </w:p>
    <w:p w:rsidR="00B36191" w:rsidRPr="00F67534" w:rsidRDefault="00B36191" w:rsidP="00B36191">
      <w:pPr>
        <w:ind w:firstLineChars="200" w:firstLine="420"/>
        <w:rPr>
          <w:rFonts w:ascii="宋体" w:hAnsi="宋体"/>
          <w:sz w:val="21"/>
          <w:szCs w:val="21"/>
        </w:rPr>
      </w:pPr>
      <w:r w:rsidRPr="00F67534">
        <w:rPr>
          <w:rFonts w:ascii="宋体" w:hAnsi="宋体" w:hint="eastAsia"/>
          <w:sz w:val="21"/>
          <w:szCs w:val="21"/>
        </w:rPr>
        <w:t>（8）支持静态接入和BGP动态路由接入，并可发布全球路由表。</w:t>
      </w:r>
    </w:p>
    <w:p w:rsidR="00B36191" w:rsidRPr="00F67534" w:rsidRDefault="00B36191" w:rsidP="00B36191">
      <w:pPr>
        <w:ind w:firstLineChars="200" w:firstLine="420"/>
        <w:rPr>
          <w:rFonts w:ascii="宋体" w:hAnsi="宋体"/>
          <w:sz w:val="21"/>
          <w:szCs w:val="21"/>
        </w:rPr>
      </w:pPr>
      <w:r w:rsidRPr="00F67534">
        <w:rPr>
          <w:rFonts w:ascii="宋体" w:hAnsi="宋体" w:hint="eastAsia"/>
          <w:sz w:val="21"/>
          <w:szCs w:val="21"/>
        </w:rPr>
        <w:t>（9）无故障率和网络连通率：高于99.9%。</w:t>
      </w:r>
    </w:p>
    <w:p w:rsidR="00B36191" w:rsidRPr="00F67534" w:rsidRDefault="00B36191" w:rsidP="00B36191">
      <w:pPr>
        <w:ind w:firstLineChars="200" w:firstLine="420"/>
        <w:rPr>
          <w:rFonts w:ascii="宋体" w:hAnsi="宋体"/>
          <w:sz w:val="21"/>
          <w:szCs w:val="21"/>
        </w:rPr>
      </w:pPr>
      <w:r w:rsidRPr="00F67534">
        <w:rPr>
          <w:rFonts w:ascii="宋体" w:hAnsi="宋体" w:hint="eastAsia"/>
          <w:sz w:val="21"/>
          <w:szCs w:val="21"/>
        </w:rPr>
        <w:t>（10）带宽：网络峰值带宽等于投标带宽，带宽必须独享，双向全线速专线，所有访问资源未做NAT。</w:t>
      </w:r>
    </w:p>
    <w:p w:rsidR="00B36191" w:rsidRPr="00F67534" w:rsidRDefault="00B36191" w:rsidP="00B36191">
      <w:pPr>
        <w:ind w:firstLineChars="200" w:firstLine="420"/>
        <w:rPr>
          <w:rFonts w:ascii="宋体" w:hAnsi="宋体"/>
          <w:sz w:val="21"/>
          <w:szCs w:val="21"/>
        </w:rPr>
      </w:pPr>
      <w:r w:rsidRPr="00F67534">
        <w:rPr>
          <w:rFonts w:ascii="宋体" w:hAnsi="宋体" w:hint="eastAsia"/>
          <w:sz w:val="21"/>
          <w:szCs w:val="21"/>
        </w:rPr>
        <w:t>（11）从采购人出口设备到该教育网骨干节点以最短路由接入（小于5跳），并满足今</w:t>
      </w:r>
      <w:r w:rsidRPr="00F67534">
        <w:rPr>
          <w:rFonts w:ascii="宋体" w:hAnsi="宋体" w:hint="eastAsia"/>
          <w:sz w:val="21"/>
          <w:szCs w:val="21"/>
        </w:rPr>
        <w:lastRenderedPageBreak/>
        <w:t>后带宽容量升级的需求。采购人路由设备无超载情况下检测从学校到骨干网延时≤10ms。从采购人网络设备端口到投标方局端网络设备网络丢包率≤0.1‰。</w:t>
      </w:r>
    </w:p>
    <w:p w:rsidR="00B36191" w:rsidRPr="00F67534" w:rsidRDefault="00B36191" w:rsidP="00B36191">
      <w:pPr>
        <w:ind w:firstLineChars="200" w:firstLine="420"/>
        <w:rPr>
          <w:rFonts w:ascii="宋体" w:hAnsi="宋体"/>
          <w:sz w:val="21"/>
          <w:szCs w:val="21"/>
        </w:rPr>
      </w:pPr>
      <w:r w:rsidRPr="00F67534">
        <w:rPr>
          <w:rFonts w:ascii="宋体" w:hAnsi="宋体" w:hint="eastAsia"/>
          <w:sz w:val="21"/>
          <w:szCs w:val="21"/>
        </w:rPr>
        <w:t>（12）可提供高校及教育机构官方专属的edu.cn域名。</w:t>
      </w:r>
    </w:p>
    <w:p w:rsidR="00B36191" w:rsidRPr="00F67534" w:rsidRDefault="00B36191" w:rsidP="00B36191">
      <w:pPr>
        <w:ind w:left="440"/>
        <w:rPr>
          <w:rFonts w:ascii="宋体" w:hAnsi="宋体"/>
          <w:sz w:val="21"/>
          <w:szCs w:val="21"/>
        </w:rPr>
      </w:pPr>
      <w:r w:rsidRPr="00F67534">
        <w:rPr>
          <w:rFonts w:ascii="宋体" w:hAnsi="宋体" w:hint="eastAsia"/>
          <w:sz w:val="21"/>
          <w:szCs w:val="21"/>
        </w:rPr>
        <w:t>技术服务支持要求：</w:t>
      </w:r>
    </w:p>
    <w:p w:rsidR="00B36191" w:rsidRPr="00F67534" w:rsidRDefault="00B36191" w:rsidP="00B36191">
      <w:pPr>
        <w:ind w:firstLineChars="200" w:firstLine="420"/>
        <w:rPr>
          <w:rFonts w:ascii="宋体" w:hAnsi="宋体"/>
          <w:sz w:val="21"/>
          <w:szCs w:val="21"/>
        </w:rPr>
      </w:pPr>
      <w:r w:rsidRPr="00F67534">
        <w:rPr>
          <w:rFonts w:ascii="宋体" w:hAnsi="宋体" w:hint="eastAsia"/>
          <w:sz w:val="21"/>
          <w:szCs w:val="21"/>
        </w:rPr>
        <w:t>（1）电话服务支持：提供7x24小时技术支持服务热线，由专业技术支持人员提供技术支持服务。</w:t>
      </w:r>
    </w:p>
    <w:p w:rsidR="00B36191" w:rsidRPr="00F67534" w:rsidRDefault="00B36191" w:rsidP="00B36191">
      <w:pPr>
        <w:ind w:firstLineChars="200" w:firstLine="420"/>
        <w:rPr>
          <w:rFonts w:ascii="宋体" w:hAnsi="宋体"/>
          <w:sz w:val="21"/>
          <w:szCs w:val="21"/>
        </w:rPr>
      </w:pPr>
      <w:r w:rsidRPr="00F67534">
        <w:rPr>
          <w:rFonts w:ascii="宋体" w:hAnsi="宋体" w:hint="eastAsia"/>
          <w:sz w:val="21"/>
          <w:szCs w:val="21"/>
        </w:rPr>
        <w:t>（2）重大活动技术保障：对于重大重要活动（如国庆、高考、招生报名等），在活动前将进行设备、光缆等设备设施的全方面巡检。在活动期间，将配合采购人要求进行7x24小时现场职守保障。</w:t>
      </w:r>
    </w:p>
    <w:p w:rsidR="00B36191" w:rsidRPr="00F67534" w:rsidRDefault="00B36191" w:rsidP="00B36191">
      <w:pPr>
        <w:ind w:firstLineChars="200" w:firstLine="420"/>
        <w:rPr>
          <w:rFonts w:ascii="宋体" w:hAnsi="宋体"/>
          <w:sz w:val="21"/>
          <w:szCs w:val="21"/>
        </w:rPr>
      </w:pPr>
      <w:r w:rsidRPr="00F67534">
        <w:rPr>
          <w:rFonts w:ascii="宋体" w:hAnsi="宋体" w:hint="eastAsia"/>
          <w:sz w:val="21"/>
          <w:szCs w:val="21"/>
        </w:rPr>
        <w:t>（3）故障处理保障：需要具有完整的故障处理标准体系，完整的故障处理流程，故障处理问责制度等相关管理要求；网络故障发生时，应在5分钟内通知采购人相关负责人，并在60分钟内给出故障判断报告，如需现场服务，应在4小时内到达现场，并及时向采购人相关负责人通告故障处理进展情况。</w:t>
      </w:r>
    </w:p>
    <w:p w:rsidR="00B36191" w:rsidRPr="00F67534" w:rsidRDefault="00B36191" w:rsidP="00B36191">
      <w:pPr>
        <w:ind w:firstLineChars="200" w:firstLine="420"/>
        <w:rPr>
          <w:rFonts w:ascii="宋体" w:hAnsi="宋体"/>
          <w:sz w:val="21"/>
          <w:szCs w:val="21"/>
        </w:rPr>
      </w:pPr>
      <w:r w:rsidRPr="00F67534">
        <w:rPr>
          <w:rFonts w:ascii="宋体" w:hAnsi="宋体" w:hint="eastAsia"/>
          <w:sz w:val="21"/>
          <w:szCs w:val="21"/>
        </w:rPr>
        <w:t>（4）运维技术支持：需具有完备的运行维护服务保障制度，保证互联网出口带宽网络的正常运行，如采购人需要，可提供月的流量图。</w:t>
      </w:r>
    </w:p>
    <w:p w:rsidR="00B36191" w:rsidRPr="00F67534" w:rsidRDefault="00B36191" w:rsidP="00B36191">
      <w:pPr>
        <w:rPr>
          <w:rFonts w:ascii="宋体" w:hAnsi="宋体"/>
          <w:sz w:val="21"/>
          <w:szCs w:val="21"/>
        </w:rPr>
      </w:pPr>
    </w:p>
    <w:p w:rsidR="00B36191" w:rsidRPr="00F67534" w:rsidRDefault="00B36191" w:rsidP="00B36191">
      <w:pPr>
        <w:numPr>
          <w:ilvl w:val="0"/>
          <w:numId w:val="3"/>
        </w:numPr>
        <w:rPr>
          <w:rFonts w:ascii="宋体" w:hAnsi="宋体"/>
          <w:sz w:val="21"/>
          <w:szCs w:val="21"/>
        </w:rPr>
      </w:pPr>
      <w:r w:rsidRPr="00F67534">
        <w:rPr>
          <w:rFonts w:ascii="宋体" w:hAnsi="宋体"/>
          <w:sz w:val="21"/>
          <w:szCs w:val="21"/>
        </w:rPr>
        <w:t>采购标的的数量、采购项目交付或者实施的时间和地点；</w:t>
      </w:r>
    </w:p>
    <w:p w:rsidR="00B36191" w:rsidRPr="00F67534" w:rsidRDefault="00B36191" w:rsidP="00B36191">
      <w:pPr>
        <w:ind w:firstLineChars="200" w:firstLine="420"/>
        <w:rPr>
          <w:rFonts w:ascii="宋体" w:hAnsi="宋体"/>
          <w:sz w:val="21"/>
          <w:szCs w:val="21"/>
        </w:rPr>
      </w:pPr>
      <w:r w:rsidRPr="00F67534">
        <w:rPr>
          <w:rFonts w:ascii="宋体" w:hAnsi="宋体" w:hint="eastAsia"/>
          <w:sz w:val="21"/>
          <w:szCs w:val="21"/>
        </w:rPr>
        <w:t>采购设备（服务）的数量：中国教育和科研计算机网（CERNET）带宽接入服务，接入带宽1G。</w:t>
      </w:r>
    </w:p>
    <w:p w:rsidR="00B36191" w:rsidRPr="00F67534" w:rsidRDefault="00B36191" w:rsidP="00B36191">
      <w:pPr>
        <w:ind w:firstLineChars="200" w:firstLine="420"/>
        <w:rPr>
          <w:rFonts w:ascii="宋体" w:hAnsi="宋体"/>
          <w:sz w:val="21"/>
          <w:szCs w:val="21"/>
        </w:rPr>
      </w:pPr>
      <w:r w:rsidRPr="00F67534">
        <w:rPr>
          <w:rFonts w:ascii="宋体" w:hAnsi="宋体" w:hint="eastAsia"/>
          <w:sz w:val="21"/>
          <w:szCs w:val="21"/>
        </w:rPr>
        <w:t>实施的时间和地点：2023年6月21日之前，北京市数字教育中心机房</w:t>
      </w:r>
    </w:p>
    <w:p w:rsidR="00B36191" w:rsidRPr="00F67534" w:rsidRDefault="00B36191" w:rsidP="00B36191">
      <w:pPr>
        <w:numPr>
          <w:ilvl w:val="0"/>
          <w:numId w:val="3"/>
        </w:numPr>
        <w:rPr>
          <w:rFonts w:ascii="宋体" w:hAnsi="宋体"/>
          <w:sz w:val="21"/>
          <w:szCs w:val="21"/>
        </w:rPr>
      </w:pPr>
      <w:r w:rsidRPr="00F67534">
        <w:rPr>
          <w:rFonts w:ascii="宋体" w:hAnsi="宋体"/>
          <w:sz w:val="21"/>
          <w:szCs w:val="21"/>
        </w:rPr>
        <w:t>采购标的需满足的服务标准、期限、效率等要求；</w:t>
      </w:r>
    </w:p>
    <w:p w:rsidR="00B36191" w:rsidRPr="00F67534" w:rsidRDefault="00B36191" w:rsidP="00B36191">
      <w:pPr>
        <w:ind w:firstLineChars="200" w:firstLine="420"/>
        <w:rPr>
          <w:rFonts w:ascii="宋体" w:hAnsi="宋体"/>
          <w:sz w:val="21"/>
          <w:szCs w:val="21"/>
        </w:rPr>
      </w:pPr>
      <w:r w:rsidRPr="00F67534">
        <w:rPr>
          <w:rFonts w:ascii="宋体" w:hAnsi="宋体" w:hint="eastAsia"/>
          <w:sz w:val="21"/>
          <w:szCs w:val="21"/>
        </w:rPr>
        <w:t>服务期限为2023年6月21日至2024年6月20日。</w:t>
      </w:r>
    </w:p>
    <w:p w:rsidR="00B36191" w:rsidRPr="00F67534" w:rsidRDefault="00B36191" w:rsidP="00B36191">
      <w:pPr>
        <w:numPr>
          <w:ilvl w:val="0"/>
          <w:numId w:val="3"/>
        </w:numPr>
        <w:rPr>
          <w:rFonts w:ascii="宋体" w:hAnsi="宋体"/>
          <w:sz w:val="21"/>
          <w:szCs w:val="21"/>
        </w:rPr>
      </w:pPr>
      <w:r w:rsidRPr="00F67534">
        <w:rPr>
          <w:rFonts w:ascii="宋体" w:hAnsi="宋体"/>
          <w:sz w:val="21"/>
          <w:szCs w:val="21"/>
        </w:rPr>
        <w:t>采购标的的验收标准；</w:t>
      </w:r>
    </w:p>
    <w:p w:rsidR="00B36191" w:rsidRPr="00F67534" w:rsidRDefault="00B36191" w:rsidP="00B36191">
      <w:pPr>
        <w:ind w:firstLineChars="200" w:firstLine="420"/>
        <w:rPr>
          <w:rFonts w:ascii="宋体" w:hAnsi="宋体"/>
          <w:sz w:val="21"/>
          <w:szCs w:val="21"/>
        </w:rPr>
      </w:pPr>
      <w:r w:rsidRPr="00F67534">
        <w:rPr>
          <w:rFonts w:ascii="宋体" w:hAnsi="宋体" w:hint="eastAsia"/>
          <w:sz w:val="21"/>
          <w:szCs w:val="21"/>
        </w:rPr>
        <w:t>现场验收：施工布线应满足机房上走线标准及线缆标记标准。</w:t>
      </w:r>
    </w:p>
    <w:p w:rsidR="00B36191" w:rsidRPr="00F67534" w:rsidRDefault="00B36191" w:rsidP="00B36191">
      <w:pPr>
        <w:ind w:firstLineChars="200" w:firstLine="420"/>
        <w:rPr>
          <w:rFonts w:ascii="宋体" w:hAnsi="宋体"/>
          <w:sz w:val="21"/>
          <w:szCs w:val="21"/>
        </w:rPr>
      </w:pPr>
      <w:r w:rsidRPr="00F67534">
        <w:rPr>
          <w:rFonts w:ascii="宋体" w:hAnsi="宋体" w:hint="eastAsia"/>
          <w:sz w:val="21"/>
          <w:szCs w:val="21"/>
        </w:rPr>
        <w:t>技术验收：满足响应文件中相关技术要求。</w:t>
      </w:r>
    </w:p>
    <w:p w:rsidR="00B36191" w:rsidRPr="00F67534" w:rsidRDefault="00B36191" w:rsidP="00B36191">
      <w:pPr>
        <w:rPr>
          <w:rFonts w:ascii="宋体" w:hAnsi="宋体"/>
          <w:sz w:val="21"/>
          <w:szCs w:val="21"/>
        </w:rPr>
      </w:pPr>
    </w:p>
    <w:p w:rsidR="00B36191" w:rsidRPr="00F67534" w:rsidRDefault="00B36191" w:rsidP="00B36191">
      <w:pPr>
        <w:numPr>
          <w:ilvl w:val="0"/>
          <w:numId w:val="2"/>
        </w:numPr>
        <w:rPr>
          <w:rFonts w:ascii="宋体" w:hAnsi="宋体"/>
          <w:b/>
          <w:sz w:val="21"/>
          <w:szCs w:val="21"/>
        </w:rPr>
      </w:pPr>
      <w:r w:rsidRPr="00F67534">
        <w:rPr>
          <w:rFonts w:ascii="宋体" w:hAnsi="宋体" w:hint="eastAsia"/>
          <w:b/>
          <w:sz w:val="21"/>
          <w:szCs w:val="21"/>
        </w:rPr>
        <w:t>售后服务及技术培训</w:t>
      </w:r>
    </w:p>
    <w:p w:rsidR="00B36191" w:rsidRPr="00F67534" w:rsidRDefault="00B36191" w:rsidP="00B36191">
      <w:pPr>
        <w:ind w:firstLineChars="200" w:firstLine="420"/>
        <w:rPr>
          <w:rFonts w:ascii="宋体" w:hAnsi="宋体"/>
          <w:sz w:val="21"/>
          <w:szCs w:val="21"/>
        </w:rPr>
      </w:pPr>
      <w:r w:rsidRPr="00F67534">
        <w:rPr>
          <w:rFonts w:ascii="宋体" w:hAnsi="宋体" w:hint="eastAsia"/>
          <w:sz w:val="21"/>
          <w:szCs w:val="21"/>
        </w:rPr>
        <w:t>服务响应时间：接通知之后4小时内到达指定地点等，根据项目具体情况作相关要求。</w:t>
      </w:r>
    </w:p>
    <w:p w:rsidR="00B36191" w:rsidRPr="00F67534" w:rsidRDefault="00B36191" w:rsidP="00B36191">
      <w:pPr>
        <w:ind w:firstLineChars="200" w:firstLine="420"/>
        <w:rPr>
          <w:rFonts w:ascii="宋体" w:hAnsi="宋体"/>
          <w:sz w:val="21"/>
          <w:szCs w:val="21"/>
        </w:rPr>
      </w:pPr>
      <w:r w:rsidRPr="00F67534">
        <w:rPr>
          <w:rFonts w:ascii="宋体" w:hAnsi="宋体" w:hint="eastAsia"/>
          <w:sz w:val="21"/>
          <w:szCs w:val="21"/>
        </w:rPr>
        <w:t>技术培训：提供项目相关技术培训保障采购人员可进行一般维护、常见故障排除等，使之能够正确操作与使用。</w:t>
      </w:r>
    </w:p>
    <w:p w:rsidR="00B36191" w:rsidRPr="00F67534" w:rsidRDefault="00B36191" w:rsidP="00B36191">
      <w:pPr>
        <w:rPr>
          <w:rFonts w:ascii="宋体" w:hAnsi="宋体"/>
          <w:b/>
          <w:sz w:val="21"/>
          <w:szCs w:val="21"/>
        </w:rPr>
      </w:pPr>
    </w:p>
    <w:p w:rsidR="00B36191" w:rsidRPr="00F67534" w:rsidRDefault="00B36191" w:rsidP="00B36191">
      <w:pPr>
        <w:numPr>
          <w:ilvl w:val="0"/>
          <w:numId w:val="2"/>
        </w:numPr>
        <w:rPr>
          <w:rFonts w:ascii="宋体" w:hAnsi="宋体"/>
          <w:b/>
          <w:sz w:val="21"/>
          <w:szCs w:val="21"/>
        </w:rPr>
      </w:pPr>
      <w:r w:rsidRPr="00F67534">
        <w:rPr>
          <w:rFonts w:ascii="宋体" w:hAnsi="宋体" w:hint="eastAsia"/>
          <w:b/>
          <w:sz w:val="21"/>
          <w:szCs w:val="21"/>
        </w:rPr>
        <w:t>交货时间及地点（服务期限）</w:t>
      </w:r>
    </w:p>
    <w:p w:rsidR="00B36191" w:rsidRPr="00F67534" w:rsidRDefault="00B36191" w:rsidP="00B36191">
      <w:pPr>
        <w:ind w:firstLineChars="200" w:firstLine="420"/>
        <w:rPr>
          <w:rFonts w:ascii="宋体" w:hAnsi="宋体"/>
          <w:sz w:val="21"/>
          <w:szCs w:val="21"/>
        </w:rPr>
      </w:pPr>
      <w:r w:rsidRPr="00F67534">
        <w:rPr>
          <w:rFonts w:ascii="宋体" w:hAnsi="宋体" w:hint="eastAsia"/>
          <w:sz w:val="21"/>
          <w:szCs w:val="21"/>
        </w:rPr>
        <w:t>合同签订后3天内完成交付使用，提供12个月服务期；</w:t>
      </w:r>
    </w:p>
    <w:p w:rsidR="00B36191" w:rsidRPr="00F67534" w:rsidRDefault="00B36191" w:rsidP="00B36191">
      <w:pPr>
        <w:ind w:firstLineChars="200" w:firstLine="420"/>
        <w:rPr>
          <w:rFonts w:ascii="宋体" w:hAnsi="宋体"/>
          <w:sz w:val="21"/>
          <w:szCs w:val="21"/>
        </w:rPr>
      </w:pPr>
      <w:r w:rsidRPr="00F67534">
        <w:rPr>
          <w:rFonts w:ascii="宋体" w:hAnsi="宋体" w:hint="eastAsia"/>
          <w:sz w:val="21"/>
          <w:szCs w:val="21"/>
        </w:rPr>
        <w:t>服务地点在采购人指定地点；</w:t>
      </w:r>
    </w:p>
    <w:p w:rsidR="00B36191" w:rsidRPr="00F67534" w:rsidRDefault="00B36191" w:rsidP="00B36191">
      <w:pPr>
        <w:ind w:firstLineChars="200" w:firstLine="420"/>
        <w:rPr>
          <w:rFonts w:ascii="宋体" w:hAnsi="宋体"/>
          <w:sz w:val="21"/>
          <w:szCs w:val="21"/>
        </w:rPr>
      </w:pPr>
      <w:r w:rsidRPr="00F67534">
        <w:rPr>
          <w:rFonts w:ascii="宋体" w:hAnsi="宋体" w:hint="eastAsia"/>
          <w:sz w:val="21"/>
          <w:szCs w:val="21"/>
        </w:rPr>
        <w:t>服务期限为2023年6月21日至2024年6月20日</w:t>
      </w:r>
    </w:p>
    <w:p w:rsidR="00B36191" w:rsidRPr="00F67534" w:rsidRDefault="00B36191" w:rsidP="00B36191">
      <w:pPr>
        <w:numPr>
          <w:ilvl w:val="0"/>
          <w:numId w:val="2"/>
        </w:numPr>
        <w:rPr>
          <w:rFonts w:ascii="宋体" w:hAnsi="宋体"/>
          <w:b/>
          <w:sz w:val="21"/>
          <w:szCs w:val="21"/>
        </w:rPr>
      </w:pPr>
      <w:r w:rsidRPr="00F67534">
        <w:rPr>
          <w:rFonts w:ascii="宋体" w:hAnsi="宋体" w:hint="eastAsia"/>
          <w:b/>
          <w:sz w:val="21"/>
          <w:szCs w:val="21"/>
        </w:rPr>
        <w:t>验收服务要求</w:t>
      </w:r>
    </w:p>
    <w:p w:rsidR="00B36191" w:rsidRPr="00F67534" w:rsidRDefault="00B36191" w:rsidP="00B36191">
      <w:pPr>
        <w:ind w:firstLineChars="200" w:firstLine="420"/>
        <w:rPr>
          <w:rFonts w:ascii="宋体" w:hAnsi="宋体"/>
          <w:sz w:val="21"/>
          <w:szCs w:val="21"/>
        </w:rPr>
      </w:pPr>
      <w:r w:rsidRPr="00F67534">
        <w:rPr>
          <w:rFonts w:ascii="宋体" w:hAnsi="宋体" w:hint="eastAsia"/>
          <w:sz w:val="21"/>
          <w:szCs w:val="21"/>
        </w:rPr>
        <w:t>1、履约验收主体：采购人组织项目验收工作，甲乙双方共同参与；</w:t>
      </w:r>
    </w:p>
    <w:p w:rsidR="00B36191" w:rsidRPr="00F67534" w:rsidRDefault="00B36191" w:rsidP="00B36191">
      <w:pPr>
        <w:ind w:firstLineChars="200" w:firstLine="420"/>
        <w:rPr>
          <w:rFonts w:ascii="宋体" w:hAnsi="宋体"/>
          <w:sz w:val="21"/>
          <w:szCs w:val="21"/>
        </w:rPr>
      </w:pPr>
      <w:r w:rsidRPr="00F67534">
        <w:rPr>
          <w:rFonts w:ascii="宋体" w:hAnsi="宋体" w:hint="eastAsia"/>
          <w:sz w:val="21"/>
          <w:szCs w:val="21"/>
        </w:rPr>
        <w:t>2、履约验收方式：采购人邀请相关行业专家开展履约验收；</w:t>
      </w:r>
    </w:p>
    <w:p w:rsidR="00B36191" w:rsidRPr="00F67534" w:rsidRDefault="00B36191" w:rsidP="00B36191">
      <w:pPr>
        <w:ind w:firstLineChars="200" w:firstLine="420"/>
        <w:rPr>
          <w:rFonts w:ascii="宋体" w:hAnsi="宋体"/>
          <w:sz w:val="21"/>
          <w:szCs w:val="21"/>
        </w:rPr>
      </w:pPr>
      <w:r w:rsidRPr="00F67534">
        <w:rPr>
          <w:rFonts w:ascii="宋体" w:hAnsi="宋体" w:hint="eastAsia"/>
          <w:sz w:val="21"/>
          <w:szCs w:val="21"/>
        </w:rPr>
        <w:lastRenderedPageBreak/>
        <w:t>3、是否分期验收：是</w:t>
      </w:r>
    </w:p>
    <w:p w:rsidR="00B36191" w:rsidRPr="00F67534" w:rsidRDefault="00B36191" w:rsidP="00B36191">
      <w:pPr>
        <w:ind w:firstLineChars="200" w:firstLine="420"/>
        <w:rPr>
          <w:rFonts w:ascii="宋体" w:hAnsi="宋体"/>
          <w:sz w:val="21"/>
          <w:szCs w:val="21"/>
        </w:rPr>
      </w:pPr>
      <w:r w:rsidRPr="00F67534">
        <w:rPr>
          <w:rFonts w:ascii="宋体" w:hAnsi="宋体" w:hint="eastAsia"/>
          <w:sz w:val="21"/>
          <w:szCs w:val="21"/>
        </w:rPr>
        <w:t>4、履约验收时间：2023年11月进行项目中期验收，待项目服务期满，进行项目终期验收。</w:t>
      </w:r>
    </w:p>
    <w:p w:rsidR="00B36191" w:rsidRPr="00F67534" w:rsidRDefault="00B36191" w:rsidP="00B36191">
      <w:pPr>
        <w:ind w:firstLineChars="200" w:firstLine="420"/>
        <w:rPr>
          <w:rFonts w:ascii="宋体" w:hAnsi="宋体"/>
          <w:sz w:val="21"/>
          <w:szCs w:val="21"/>
        </w:rPr>
      </w:pPr>
      <w:r w:rsidRPr="00F67534">
        <w:rPr>
          <w:rFonts w:ascii="宋体" w:hAnsi="宋体" w:hint="eastAsia"/>
          <w:sz w:val="21"/>
          <w:szCs w:val="21"/>
        </w:rPr>
        <w:t>5、履约验收内容：项目所含全部内容，购买所需互联网带宽及服务。</w:t>
      </w:r>
    </w:p>
    <w:p w:rsidR="00B36191" w:rsidRPr="00F67534" w:rsidRDefault="00B36191" w:rsidP="00B36191">
      <w:pPr>
        <w:rPr>
          <w:rFonts w:ascii="宋体" w:hAnsi="宋体"/>
          <w:b/>
          <w:sz w:val="21"/>
          <w:szCs w:val="21"/>
        </w:rPr>
      </w:pPr>
    </w:p>
    <w:p w:rsidR="00B36191" w:rsidRPr="00F67534" w:rsidRDefault="00B36191" w:rsidP="00B36191">
      <w:pPr>
        <w:numPr>
          <w:ilvl w:val="0"/>
          <w:numId w:val="2"/>
        </w:numPr>
        <w:rPr>
          <w:rFonts w:ascii="宋体" w:hAnsi="宋体"/>
          <w:b/>
          <w:sz w:val="21"/>
          <w:szCs w:val="21"/>
        </w:rPr>
      </w:pPr>
      <w:r w:rsidRPr="00F67534">
        <w:rPr>
          <w:rFonts w:ascii="宋体" w:hAnsi="宋体" w:hint="eastAsia"/>
          <w:b/>
          <w:sz w:val="21"/>
          <w:szCs w:val="21"/>
        </w:rPr>
        <w:t>付款方式</w:t>
      </w:r>
    </w:p>
    <w:p w:rsidR="000D181D" w:rsidRPr="00B36191" w:rsidRDefault="00B36191" w:rsidP="00B36191">
      <w:pPr>
        <w:pStyle w:val="a8"/>
        <w:spacing w:line="360" w:lineRule="auto"/>
        <w:contextualSpacing/>
        <w:rPr>
          <w:rFonts w:ascii="宋体" w:hAnsi="宋体" w:cs="仿宋_GB2312" w:hint="eastAsia"/>
          <w:sz w:val="21"/>
          <w:szCs w:val="21"/>
        </w:rPr>
      </w:pPr>
      <w:r w:rsidRPr="00F67534">
        <w:rPr>
          <w:rFonts w:ascii="宋体" w:hAnsi="宋体" w:hint="eastAsia"/>
          <w:sz w:val="21"/>
          <w:szCs w:val="21"/>
        </w:rPr>
        <w:t>合同签订后15个工作日内，买方向卖方支付合同总价的78% ；项目通过</w:t>
      </w:r>
      <w:r w:rsidRPr="00F67534">
        <w:rPr>
          <w:rFonts w:ascii="宋体" w:hAnsi="宋体" w:hint="eastAsia"/>
          <w:sz w:val="21"/>
          <w:szCs w:val="21"/>
          <w:lang w:val="en"/>
        </w:rPr>
        <w:t>中</w:t>
      </w:r>
      <w:r w:rsidRPr="00F67534">
        <w:rPr>
          <w:rFonts w:ascii="宋体" w:hAnsi="宋体" w:hint="eastAsia"/>
          <w:sz w:val="21"/>
          <w:szCs w:val="21"/>
        </w:rPr>
        <w:t>期验收合格后15个工作日内，买方向卖方支付合同总价的22%。合同签订后15个工作日内，卖方向买方提交10%的履约保证金，待项目通过终期验收后，买方将履约保证金无息返还卖方。</w:t>
      </w:r>
      <w:bookmarkStart w:id="2" w:name="_GoBack"/>
      <w:bookmarkEnd w:id="0"/>
      <w:bookmarkEnd w:id="1"/>
      <w:bookmarkEnd w:id="2"/>
    </w:p>
    <w:sectPr w:rsidR="000D181D" w:rsidRPr="00B361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913" w:rsidRDefault="00775913" w:rsidP="00DD0EEC">
      <w:pPr>
        <w:spacing w:line="240" w:lineRule="auto"/>
      </w:pPr>
      <w:r>
        <w:separator/>
      </w:r>
    </w:p>
  </w:endnote>
  <w:endnote w:type="continuationSeparator" w:id="0">
    <w:p w:rsidR="00775913" w:rsidRDefault="00775913" w:rsidP="00DD0E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913" w:rsidRDefault="00775913" w:rsidP="00DD0EEC">
      <w:pPr>
        <w:spacing w:line="240" w:lineRule="auto"/>
      </w:pPr>
      <w:r>
        <w:separator/>
      </w:r>
    </w:p>
  </w:footnote>
  <w:footnote w:type="continuationSeparator" w:id="0">
    <w:p w:rsidR="00775913" w:rsidRDefault="00775913" w:rsidP="00DD0EE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CCDFF93"/>
    <w:multiLevelType w:val="singleLevel"/>
    <w:tmpl w:val="CCCDFF93"/>
    <w:lvl w:ilvl="0">
      <w:start w:val="3"/>
      <w:numFmt w:val="decimal"/>
      <w:suff w:val="space"/>
      <w:lvlText w:val="%1."/>
      <w:lvlJc w:val="left"/>
    </w:lvl>
  </w:abstractNum>
  <w:abstractNum w:abstractNumId="1" w15:restartNumberingAfterBreak="0">
    <w:nsid w:val="1FCD4497"/>
    <w:multiLevelType w:val="multilevel"/>
    <w:tmpl w:val="1FCD449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0720EED"/>
    <w:multiLevelType w:val="multilevel"/>
    <w:tmpl w:val="70720EED"/>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72399"/>
    <w:rsid w:val="000D181D"/>
    <w:rsid w:val="00775913"/>
    <w:rsid w:val="00B36191"/>
    <w:rsid w:val="00C705AA"/>
    <w:rsid w:val="00C72399"/>
    <w:rsid w:val="00DD0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D9DE1"/>
  <w15:chartTrackingRefBased/>
  <w15:docId w15:val="{C7375EED-097F-40BF-BC1A-E0C61ECD8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DD0EEC"/>
    <w:pPr>
      <w:widowControl w:val="0"/>
      <w:adjustRightInd w:val="0"/>
      <w:spacing w:line="360" w:lineRule="atLeast"/>
      <w:textAlignment w:val="baseline"/>
    </w:pPr>
    <w:rPr>
      <w:rFonts w:ascii="Calibri" w:eastAsia="宋体" w:hAnsi="Calibri" w:cs="Times New Roman"/>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D0EE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DD0EEC"/>
    <w:rPr>
      <w:sz w:val="18"/>
      <w:szCs w:val="18"/>
    </w:rPr>
  </w:style>
  <w:style w:type="paragraph" w:styleId="a6">
    <w:name w:val="footer"/>
    <w:basedOn w:val="a"/>
    <w:link w:val="a7"/>
    <w:uiPriority w:val="99"/>
    <w:unhideWhenUsed/>
    <w:rsid w:val="00DD0EEC"/>
    <w:pPr>
      <w:tabs>
        <w:tab w:val="center" w:pos="4153"/>
        <w:tab w:val="right" w:pos="8306"/>
      </w:tabs>
      <w:snapToGrid w:val="0"/>
    </w:pPr>
    <w:rPr>
      <w:sz w:val="18"/>
      <w:szCs w:val="18"/>
    </w:rPr>
  </w:style>
  <w:style w:type="character" w:customStyle="1" w:styleId="a7">
    <w:name w:val="页脚 字符"/>
    <w:basedOn w:val="a1"/>
    <w:link w:val="a6"/>
    <w:uiPriority w:val="99"/>
    <w:rsid w:val="00DD0EEC"/>
    <w:rPr>
      <w:sz w:val="18"/>
      <w:szCs w:val="18"/>
    </w:rPr>
  </w:style>
  <w:style w:type="paragraph" w:styleId="a8">
    <w:name w:val="List Paragraph"/>
    <w:basedOn w:val="a"/>
    <w:link w:val="a9"/>
    <w:uiPriority w:val="34"/>
    <w:qFormat/>
    <w:rsid w:val="00DD0EEC"/>
    <w:pPr>
      <w:ind w:firstLineChars="200" w:firstLine="420"/>
    </w:pPr>
  </w:style>
  <w:style w:type="character" w:customStyle="1" w:styleId="a9">
    <w:name w:val="列出段落 字符"/>
    <w:link w:val="a8"/>
    <w:uiPriority w:val="34"/>
    <w:qFormat/>
    <w:locked/>
    <w:rsid w:val="00DD0EEC"/>
    <w:rPr>
      <w:rFonts w:ascii="Calibri" w:eastAsia="宋体" w:hAnsi="Calibri" w:cs="Times New Roman"/>
      <w:kern w:val="0"/>
      <w:sz w:val="24"/>
    </w:rPr>
  </w:style>
  <w:style w:type="paragraph" w:styleId="a0">
    <w:name w:val="Normal Indent"/>
    <w:basedOn w:val="a"/>
    <w:uiPriority w:val="99"/>
    <w:semiHidden/>
    <w:unhideWhenUsed/>
    <w:rsid w:val="00DD0EE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327</Words>
  <Characters>1866</Characters>
  <Application>Microsoft Office Word</Application>
  <DocSecurity>0</DocSecurity>
  <Lines>15</Lines>
  <Paragraphs>4</Paragraphs>
  <ScaleCrop>false</ScaleCrop>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李锐</dc:creator>
  <cp:keywords/>
  <dc:description/>
  <cp:lastModifiedBy>李锐</cp:lastModifiedBy>
  <cp:revision>3</cp:revision>
  <dcterms:created xsi:type="dcterms:W3CDTF">2023-04-04T08:35:00Z</dcterms:created>
  <dcterms:modified xsi:type="dcterms:W3CDTF">2023-05-18T01:37:00Z</dcterms:modified>
</cp:coreProperties>
</file>