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after="0"/>
        <w:ind w:left="0"/>
        <w:rPr>
          <w:rFonts w:ascii="宋体" w:hAnsi="宋体"/>
          <w:color w:val="auto"/>
        </w:rPr>
      </w:pPr>
      <w:bookmarkStart w:id="0" w:name="_Toc485134918"/>
      <w:r>
        <w:rPr>
          <w:rFonts w:hint="eastAsia" w:ascii="宋体" w:hAnsi="宋体"/>
          <w:color w:val="auto"/>
        </w:rPr>
        <w:t>采购需求</w:t>
      </w:r>
      <w:bookmarkEnd w:id="0"/>
    </w:p>
    <w:p>
      <w:pPr>
        <w:snapToGrid w:val="0"/>
        <w:spacing w:line="360" w:lineRule="auto"/>
        <w:ind w:firstLine="422" w:firstLineChars="200"/>
        <w:rPr>
          <w:rFonts w:hint="eastAsia" w:ascii="宋体" w:hAnsi="宋体" w:cs="宋体"/>
          <w:b/>
          <w:color w:val="auto"/>
          <w:sz w:val="21"/>
          <w:szCs w:val="21"/>
        </w:rPr>
      </w:pPr>
      <w:r>
        <w:rPr>
          <w:rFonts w:hint="eastAsia" w:ascii="宋体" w:hAnsi="宋体"/>
          <w:b/>
          <w:color w:val="auto"/>
          <w:sz w:val="21"/>
          <w:szCs w:val="21"/>
        </w:rPr>
        <w:t>一、</w:t>
      </w:r>
      <w:r>
        <w:rPr>
          <w:rFonts w:hint="eastAsia" w:ascii="宋体" w:hAnsi="宋体" w:cs="宋体"/>
          <w:b/>
          <w:color w:val="auto"/>
          <w:sz w:val="21"/>
          <w:szCs w:val="21"/>
        </w:rPr>
        <w:t>采购清单</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65"/>
        <w:gridCol w:w="1565"/>
        <w:gridCol w:w="1132"/>
        <w:gridCol w:w="975"/>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918"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标的名称</w:t>
            </w:r>
          </w:p>
        </w:tc>
        <w:tc>
          <w:tcPr>
            <w:tcW w:w="918"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服务项目说明</w:t>
            </w:r>
          </w:p>
        </w:tc>
        <w:tc>
          <w:tcPr>
            <w:tcW w:w="664"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数量</w:t>
            </w:r>
          </w:p>
        </w:tc>
        <w:tc>
          <w:tcPr>
            <w:tcW w:w="572"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单位</w:t>
            </w:r>
          </w:p>
        </w:tc>
        <w:tc>
          <w:tcPr>
            <w:tcW w:w="757" w:type="pct"/>
            <w:noWrap w:val="0"/>
            <w:vAlign w:val="top"/>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最高限价</w:t>
            </w:r>
          </w:p>
        </w:tc>
        <w:tc>
          <w:tcPr>
            <w:tcW w:w="757" w:type="pct"/>
            <w:noWrap w:val="0"/>
            <w:vAlign w:val="center"/>
          </w:tcPr>
          <w:p>
            <w:pPr>
              <w:snapToGrid w:val="0"/>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11" w:type="pct"/>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工作人员服务费</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支付工作人员网上审核、复审、答辩引导员、工作人员服务费。</w:t>
            </w:r>
          </w:p>
          <w:p>
            <w:pPr>
              <w:snapToGrid w:val="0"/>
              <w:spacing w:line="360" w:lineRule="auto"/>
              <w:rPr>
                <w:rFonts w:hint="eastAsia" w:ascii="宋体" w:hAnsi="宋体" w:cs="宋体"/>
                <w:color w:val="auto"/>
                <w:sz w:val="21"/>
                <w:szCs w:val="21"/>
              </w:rPr>
            </w:pPr>
          </w:p>
        </w:tc>
        <w:tc>
          <w:tcPr>
            <w:tcW w:w="664"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预估工作人30人,预计工作20天。</w:t>
            </w:r>
          </w:p>
        </w:tc>
        <w:tc>
          <w:tcPr>
            <w:tcW w:w="572" w:type="pct"/>
            <w:noWrap w:val="0"/>
            <w:vAlign w:val="top"/>
          </w:tcPr>
          <w:p>
            <w:pPr>
              <w:snapToGrid w:val="0"/>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人（工作人员数量）</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300元/天</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根据参评人数，对工作人员的实际需求进行调整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专家评审费</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支付评审专家评审费。</w:t>
            </w:r>
          </w:p>
        </w:tc>
        <w:tc>
          <w:tcPr>
            <w:tcW w:w="664"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预估专家80人,预计工作12天。</w:t>
            </w:r>
          </w:p>
        </w:tc>
        <w:tc>
          <w:tcPr>
            <w:tcW w:w="572" w:type="pct"/>
            <w:noWrap w:val="0"/>
            <w:vAlign w:val="top"/>
          </w:tcPr>
          <w:p>
            <w:pPr>
              <w:snapToGrid w:val="0"/>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人（评审专家人数）</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800元/天</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根据参评人数，专家人数进行调整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专家审阅、出题费</w:t>
            </w:r>
          </w:p>
        </w:tc>
        <w:tc>
          <w:tcPr>
            <w:tcW w:w="918"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支付评审专家审阅费、出题费。</w:t>
            </w:r>
          </w:p>
        </w:tc>
        <w:tc>
          <w:tcPr>
            <w:tcW w:w="664"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预估参评人数2000人</w:t>
            </w:r>
          </w:p>
        </w:tc>
        <w:tc>
          <w:tcPr>
            <w:tcW w:w="572" w:type="pct"/>
            <w:noWrap w:val="0"/>
            <w:vAlign w:val="top"/>
          </w:tcPr>
          <w:p>
            <w:pPr>
              <w:snapToGrid w:val="0"/>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人（参评人数）</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200元/人/份</w:t>
            </w:r>
          </w:p>
        </w:tc>
        <w:tc>
          <w:tcPr>
            <w:tcW w:w="757" w:type="pct"/>
            <w:noWrap w:val="0"/>
            <w:vAlign w:val="top"/>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根据实际参评人数确定</w:t>
            </w:r>
          </w:p>
        </w:tc>
      </w:tr>
    </w:tbl>
    <w:p>
      <w:pPr>
        <w:autoSpaceDE w:val="0"/>
        <w:autoSpaceDN w:val="0"/>
        <w:snapToGrid w:val="0"/>
        <w:spacing w:line="360" w:lineRule="auto"/>
        <w:ind w:firstLine="422" w:firstLineChars="200"/>
        <w:rPr>
          <w:rFonts w:hint="eastAsia" w:ascii="宋体" w:hAnsi="宋体" w:cs="宋体"/>
          <w:b/>
          <w:color w:val="auto"/>
          <w:sz w:val="21"/>
          <w:szCs w:val="21"/>
        </w:rPr>
      </w:pPr>
    </w:p>
    <w:p>
      <w:pPr>
        <w:spacing w:line="400" w:lineRule="exact"/>
        <w:ind w:firstLine="422" w:firstLineChars="200"/>
        <w:rPr>
          <w:rFonts w:ascii="宋体" w:hAnsi="宋体"/>
          <w:b/>
          <w:color w:val="auto"/>
          <w:sz w:val="21"/>
          <w:szCs w:val="21"/>
        </w:rPr>
      </w:pPr>
      <w:r>
        <w:rPr>
          <w:rFonts w:hint="eastAsia" w:ascii="宋体" w:hAnsi="宋体" w:cs="宋体"/>
          <w:b/>
          <w:color w:val="auto"/>
          <w:sz w:val="21"/>
          <w:szCs w:val="21"/>
        </w:rPr>
        <w:t>二、</w:t>
      </w:r>
      <w:r>
        <w:rPr>
          <w:rFonts w:hint="eastAsia" w:ascii="宋体" w:hAnsi="宋体"/>
          <w:b/>
          <w:color w:val="auto"/>
          <w:sz w:val="21"/>
          <w:szCs w:val="21"/>
        </w:rPr>
        <w:t>项目背景或简况</w:t>
      </w:r>
    </w:p>
    <w:p>
      <w:pPr>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为贯彻落实市委、市政府办公厅《关于深化职称制度改革的实施意见》及《北京市深化会计人员职称制度改革实施办法》的通知（京人社事业发〔2022〕9号），进一步拓展会计领域专业技术人才职业发展空间，满足北京重点发展领域高层次人才的评价需求，我局受北京市人力资源和社会保障局委托，负责北京市会计系列正高、高级专业技术资格评审工作。随着正高、高级会计师评审工作逐年发展，每年申报人数随之大幅增加，我单位现有办公场所已无法承担答辩评审组织工作。为此，我们采用外出集中组织评审答辩。</w:t>
      </w:r>
    </w:p>
    <w:p>
      <w:pPr>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为保障此项工作顺利进行，我们拟选择能同时提供30间的答辩评审及考试场地、相应计算机、政务外网等信息化服务，服务人员及安全保障人员30人、约100名专家和工作人员用餐服务的单位承接此项工作，并提供全年6次集中答辩评审，电子设备布置调试、会务及人员组织、安全保障等服务。</w:t>
      </w:r>
    </w:p>
    <w:p>
      <w:pPr>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2023年申报北京市正高、高级会计师职称共2000人。</w:t>
      </w:r>
    </w:p>
    <w:p>
      <w:pPr>
        <w:spacing w:line="400" w:lineRule="exact"/>
        <w:ind w:firstLine="422" w:firstLineChars="200"/>
        <w:rPr>
          <w:rFonts w:ascii="宋体" w:hAnsi="宋体"/>
          <w:b/>
          <w:color w:val="auto"/>
          <w:sz w:val="21"/>
          <w:szCs w:val="21"/>
        </w:rPr>
      </w:pPr>
      <w:r>
        <w:rPr>
          <w:rFonts w:hint="eastAsia" w:ascii="宋体" w:hAnsi="宋体"/>
          <w:b/>
          <w:color w:val="auto"/>
          <w:sz w:val="21"/>
          <w:szCs w:val="21"/>
        </w:rPr>
        <w:t>三、服务及培训、疫情常态化的应急措施等要求</w:t>
      </w:r>
    </w:p>
    <w:p>
      <w:pPr>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1.为完成好本项目，供应商应针对本项目组建服务团队，安排具备丰富经验的项目负责人负责本项目的各项工作，同时配备相关人员做好评审服务各项工作、及遇到的突发事件培训工作。</w:t>
      </w:r>
    </w:p>
    <w:p>
      <w:pPr>
        <w:snapToGrid w:val="0"/>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2.为做好新型冠状病毒感染的疫情防控，做好答辩场所的通风、消杀、体温检测、查询健康宝、人员信息登记等工作，尽可能减少现场人员，加大座位间隔，报价人应提供详细的操作预案。</w:t>
      </w:r>
    </w:p>
    <w:p>
      <w:pPr>
        <w:spacing w:line="400" w:lineRule="exact"/>
        <w:ind w:firstLine="422" w:firstLineChars="200"/>
        <w:rPr>
          <w:rFonts w:ascii="宋体" w:hAnsi="宋体"/>
          <w:b/>
          <w:color w:val="auto"/>
          <w:sz w:val="21"/>
          <w:szCs w:val="21"/>
        </w:rPr>
      </w:pPr>
      <w:r>
        <w:rPr>
          <w:rFonts w:hint="eastAsia" w:ascii="宋体" w:hAnsi="宋体"/>
          <w:b/>
          <w:color w:val="auto"/>
          <w:sz w:val="21"/>
          <w:szCs w:val="21"/>
        </w:rPr>
        <w:t>四、服务时间及地点</w:t>
      </w:r>
    </w:p>
    <w:p>
      <w:pPr>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成交后与采购人签订服务合同，合同生效后至2023年11月30日。</w:t>
      </w:r>
    </w:p>
    <w:p>
      <w:pPr>
        <w:snapToGrid w:val="0"/>
        <w:spacing w:line="400" w:lineRule="exact"/>
        <w:ind w:firstLine="420" w:firstLineChars="200"/>
        <w:rPr>
          <w:rFonts w:ascii="宋体" w:hAnsi="宋体"/>
          <w:b/>
          <w:color w:val="auto"/>
          <w:sz w:val="21"/>
          <w:szCs w:val="21"/>
        </w:rPr>
      </w:pPr>
      <w:r>
        <w:rPr>
          <w:rFonts w:hint="eastAsia" w:ascii="宋体" w:hAnsi="宋体" w:cs="宋体"/>
          <w:color w:val="auto"/>
          <w:sz w:val="21"/>
          <w:szCs w:val="21"/>
        </w:rPr>
        <w:t>服务地点：采购人指定地点</w:t>
      </w:r>
    </w:p>
    <w:p>
      <w:pPr>
        <w:spacing w:line="400" w:lineRule="exact"/>
        <w:ind w:firstLine="422" w:firstLineChars="200"/>
        <w:rPr>
          <w:rFonts w:ascii="宋体" w:hAnsi="宋体"/>
          <w:b/>
          <w:color w:val="auto"/>
          <w:sz w:val="21"/>
          <w:szCs w:val="21"/>
        </w:rPr>
      </w:pPr>
      <w:r>
        <w:rPr>
          <w:rFonts w:hint="eastAsia" w:ascii="宋体" w:hAnsi="宋体"/>
          <w:b/>
          <w:color w:val="auto"/>
          <w:sz w:val="21"/>
          <w:szCs w:val="21"/>
        </w:rPr>
        <w:t>五、验收服务要求</w:t>
      </w:r>
    </w:p>
    <w:p>
      <w:pPr>
        <w:snapToGrid w:val="0"/>
        <w:spacing w:line="400" w:lineRule="exact"/>
        <w:ind w:firstLine="420" w:firstLineChars="200"/>
        <w:rPr>
          <w:rFonts w:ascii="宋体" w:hAnsi="宋体"/>
          <w:b/>
          <w:color w:val="auto"/>
          <w:sz w:val="21"/>
          <w:szCs w:val="21"/>
        </w:rPr>
      </w:pPr>
      <w:r>
        <w:rPr>
          <w:rFonts w:hint="eastAsia" w:ascii="宋体" w:hAnsi="宋体" w:cs="宋体"/>
          <w:color w:val="auto"/>
          <w:sz w:val="21"/>
          <w:szCs w:val="21"/>
        </w:rPr>
        <w:t>在项目进行中和结束后，采购人可根据项目情况，按合同要求对供应商各项服务进行考核与验收，采购人可以自行或邀请第三方机构参与考核与验收。</w:t>
      </w:r>
    </w:p>
    <w:p>
      <w:pPr>
        <w:spacing w:line="400" w:lineRule="exact"/>
        <w:ind w:firstLine="422" w:firstLineChars="200"/>
        <w:rPr>
          <w:rFonts w:ascii="宋体" w:hAnsi="宋体"/>
          <w:b/>
          <w:color w:val="auto"/>
          <w:sz w:val="21"/>
          <w:szCs w:val="21"/>
        </w:rPr>
      </w:pPr>
      <w:r>
        <w:rPr>
          <w:rFonts w:hint="eastAsia" w:ascii="宋体" w:hAnsi="宋体"/>
          <w:b/>
          <w:color w:val="auto"/>
          <w:sz w:val="21"/>
          <w:szCs w:val="21"/>
        </w:rPr>
        <w:t>六、付款方式</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1、采购人按照会计职称评审考试服务费与应付税费合计金额向乙方支付服务费（服务费的计算方式为：</w:t>
      </w:r>
    </w:p>
    <w:p>
      <w:pPr>
        <w:spacing w:line="400" w:lineRule="exact"/>
        <w:ind w:firstLine="420" w:firstLineChars="200"/>
        <w:rPr>
          <w:rFonts w:hint="eastAsia" w:ascii="宋体" w:hAnsi="宋体"/>
          <w:color w:val="auto"/>
          <w:sz w:val="21"/>
          <w:szCs w:val="21"/>
        </w:rPr>
      </w:pPr>
      <w:r>
        <w:rPr>
          <w:rFonts w:hint="eastAsia" w:ascii="宋体" w:hAnsi="宋体" w:cs="宋体"/>
          <w:color w:val="auto"/>
          <w:sz w:val="21"/>
          <w:szCs w:val="21"/>
        </w:rPr>
        <w:t>采购清单中第1项服务费=会计职称评审考试实际使用工作人员数量*中标人所报对应单价，</w:t>
      </w:r>
      <w:r>
        <w:rPr>
          <w:rFonts w:hint="eastAsia" w:ascii="宋体" w:hAnsi="宋体"/>
          <w:color w:val="auto"/>
          <w:sz w:val="21"/>
          <w:szCs w:val="21"/>
        </w:rPr>
        <w:t xml:space="preserve"> </w:t>
      </w:r>
      <w:r>
        <w:rPr>
          <w:rFonts w:hint="eastAsia" w:ascii="宋体" w:hAnsi="宋体" w:cs="宋体"/>
          <w:color w:val="auto"/>
          <w:sz w:val="21"/>
          <w:szCs w:val="21"/>
        </w:rPr>
        <w:t>采购清单中第2项服务费=会计职称评审考试实际使用专家数量*中标人所报对应单价，</w:t>
      </w:r>
      <w:r>
        <w:rPr>
          <w:rFonts w:hint="eastAsia" w:ascii="宋体" w:hAnsi="宋体"/>
          <w:color w:val="auto"/>
          <w:sz w:val="21"/>
          <w:szCs w:val="21"/>
        </w:rPr>
        <w:t xml:space="preserve"> </w:t>
      </w:r>
      <w:r>
        <w:rPr>
          <w:rFonts w:hint="eastAsia" w:ascii="宋体" w:hAnsi="宋体" w:cs="宋体"/>
          <w:color w:val="auto"/>
          <w:sz w:val="21"/>
          <w:szCs w:val="21"/>
        </w:rPr>
        <w:t>采购清单中第</w:t>
      </w:r>
      <w:r>
        <w:rPr>
          <w:rFonts w:hint="eastAsia" w:ascii="宋体" w:hAnsi="宋体" w:cs="宋体"/>
          <w:color w:val="auto"/>
          <w:szCs w:val="21"/>
        </w:rPr>
        <w:t>3</w:t>
      </w:r>
      <w:r>
        <w:rPr>
          <w:rFonts w:hint="eastAsia" w:ascii="宋体" w:hAnsi="宋体" w:cs="宋体"/>
          <w:color w:val="auto"/>
          <w:sz w:val="21"/>
          <w:szCs w:val="21"/>
        </w:rPr>
        <w:t>项服务费=实际参评人数量*中标人所报对应单价，上述三服务费</w:t>
      </w:r>
      <w:r>
        <w:rPr>
          <w:rFonts w:hint="eastAsia" w:ascii="宋体" w:hAnsi="宋体"/>
          <w:color w:val="auto"/>
          <w:sz w:val="21"/>
          <w:szCs w:val="21"/>
        </w:rPr>
        <w:t>最终据实支付的款项总额不得超过本项目预算金额。</w:t>
      </w:r>
    </w:p>
    <w:p>
      <w:pPr>
        <w:spacing w:line="400" w:lineRule="exact"/>
        <w:ind w:firstLine="411" w:firstLineChars="196"/>
        <w:rPr>
          <w:rFonts w:hint="eastAsia" w:ascii="宋体" w:hAnsi="宋体" w:cs="宋体"/>
          <w:color w:val="auto"/>
          <w:sz w:val="21"/>
          <w:szCs w:val="21"/>
        </w:rPr>
      </w:pPr>
      <w:r>
        <w:rPr>
          <w:rFonts w:hint="eastAsia" w:ascii="宋体" w:hAnsi="宋体" w:cs="宋体"/>
          <w:color w:val="auto"/>
          <w:sz w:val="21"/>
          <w:szCs w:val="21"/>
        </w:rPr>
        <w:t>2、付款方式：成交、签订合同后10日内支付总预算费用的50%，在评审工作结束后据实结算，余款一次性付清。在</w:t>
      </w:r>
      <w:r>
        <w:rPr>
          <w:rFonts w:hint="eastAsia" w:ascii="宋体" w:hAnsi="宋体" w:cs="宋体"/>
          <w:color w:val="auto"/>
          <w:sz w:val="21"/>
          <w:szCs w:val="21"/>
          <w:lang w:val="en-US" w:eastAsia="zh-CN"/>
        </w:rPr>
        <w:t>成交</w:t>
      </w:r>
      <w:r>
        <w:rPr>
          <w:rFonts w:hint="eastAsia" w:ascii="宋体" w:hAnsi="宋体" w:cs="宋体"/>
          <w:color w:val="auto"/>
          <w:sz w:val="21"/>
          <w:szCs w:val="21"/>
        </w:rPr>
        <w:t>人完成会计职称评审考试服务项目后，应向甲方提供合法的正规发票。除上述费用外，</w:t>
      </w:r>
      <w:r>
        <w:rPr>
          <w:rFonts w:hint="eastAsia" w:ascii="宋体" w:hAnsi="宋体" w:cs="宋体"/>
          <w:color w:val="auto"/>
          <w:sz w:val="21"/>
          <w:szCs w:val="21"/>
          <w:lang w:val="en-US" w:eastAsia="zh-CN"/>
        </w:rPr>
        <w:t>成交</w:t>
      </w:r>
      <w:r>
        <w:rPr>
          <w:rFonts w:hint="eastAsia" w:ascii="宋体" w:hAnsi="宋体" w:cs="宋体"/>
          <w:color w:val="auto"/>
          <w:sz w:val="21"/>
          <w:szCs w:val="21"/>
        </w:rPr>
        <w:t>人不得向采购人主张其他任何费用。</w:t>
      </w:r>
    </w:p>
    <w:p>
      <w:pPr>
        <w:spacing w:line="400" w:lineRule="exact"/>
        <w:ind w:firstLine="482"/>
        <w:rPr>
          <w:rFonts w:hint="eastAsia" w:ascii="宋体" w:hAnsi="宋体" w:cs="宋体"/>
          <w:color w:val="auto"/>
          <w:kern w:val="1"/>
          <w:sz w:val="21"/>
          <w:szCs w:val="21"/>
        </w:rPr>
      </w:pPr>
      <w:r>
        <w:rPr>
          <w:rFonts w:hint="eastAsia" w:ascii="宋体" w:hAnsi="宋体" w:cs="宋体"/>
          <w:color w:val="auto"/>
          <w:szCs w:val="21"/>
        </w:rPr>
        <w:t>3、</w:t>
      </w:r>
      <w:r>
        <w:rPr>
          <w:rFonts w:hint="eastAsia" w:ascii="宋体" w:hAnsi="宋体" w:cs="宋体"/>
          <w:color w:val="auto"/>
          <w:kern w:val="1"/>
          <w:sz w:val="21"/>
          <w:szCs w:val="21"/>
        </w:rPr>
        <w:t xml:space="preserve"> 如果甲方未按照本合同的约定向乙方支付服务费用，延迟一周，甲方按应付款的1%向乙方支付违约金，如累计延迟30天支付服务费用乙方将暂停服务。</w:t>
      </w:r>
    </w:p>
    <w:p>
      <w:pPr>
        <w:pStyle w:val="7"/>
        <w:snapToGrid w:val="0"/>
        <w:spacing w:line="360" w:lineRule="auto"/>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 w:val="21"/>
          <w:szCs w:val="21"/>
        </w:rPr>
      </w:pPr>
    </w:p>
    <w:p>
      <w:pPr>
        <w:rPr>
          <w:rFonts w:hint="eastAsia" w:eastAsiaTheme="minorEastAsia"/>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WJmYTEyMjIyMjI1ZTQwMDY0YjNjZDIwZTA0ODcifQ=="/>
  </w:docVars>
  <w:rsids>
    <w:rsidRoot w:val="00000000"/>
    <w:rsid w:val="7213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40" w:lineRule="exact"/>
      <w:ind w:firstLine="238" w:firstLineChars="100"/>
    </w:pPr>
    <w:rPr>
      <w:rFonts w:ascii="宋体" w:hAnsi="宋体"/>
      <w:sz w:val="24"/>
      <w:szCs w:val="28"/>
    </w:rPr>
  </w:style>
  <w:style w:type="paragraph" w:customStyle="1" w:styleId="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styleId="7">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2023-09-19T09:09:04Z</dcterms:created>
  <dc:creator>Lenovo</dc:creator>
  <cp:lastModifiedBy>赵雪波</cp:lastModifiedBy>
  <dcterms:modified xsi:type="dcterms:W3CDTF">2023-09-19T09:09:21Z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73E59F284C3649E596B6BE70BBEA17F3_12</vt:lpwstr>
  </property>
</Properties>
</file>