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61A" w:rsidRDefault="005912B6">
      <w:pPr>
        <w:pStyle w:val="11212"/>
        <w:snapToGrid w:val="0"/>
        <w:spacing w:before="0" w:after="0"/>
        <w:ind w:left="288" w:firstLine="0"/>
        <w:rPr>
          <w:rFonts w:ascii="宋体" w:hAnsi="宋体"/>
        </w:rPr>
      </w:pPr>
      <w:bookmarkStart w:id="0" w:name="_Toc466015313"/>
      <w:r>
        <w:rPr>
          <w:rFonts w:ascii="宋体" w:hAnsi="宋体" w:hint="eastAsia"/>
        </w:rPr>
        <w:t>采购需求</w:t>
      </w:r>
      <w:bookmarkEnd w:id="0"/>
    </w:p>
    <w:p w:rsidR="005912B6" w:rsidRPr="005912B6" w:rsidRDefault="005912B6" w:rsidP="005912B6">
      <w:pPr>
        <w:spacing w:line="360" w:lineRule="auto"/>
        <w:rPr>
          <w:rFonts w:asciiTheme="minorEastAsia" w:eastAsiaTheme="minorEastAsia" w:hAnsiTheme="minorEastAsia" w:cs="宋体"/>
          <w:b/>
          <w:sz w:val="21"/>
          <w:szCs w:val="21"/>
        </w:rPr>
      </w:pPr>
      <w:bookmarkStart w:id="1" w:name="_Toc174185168"/>
      <w:bookmarkStart w:id="2" w:name="_Toc184023125"/>
      <w:r w:rsidRPr="005912B6">
        <w:rPr>
          <w:rFonts w:asciiTheme="minorEastAsia" w:eastAsiaTheme="minorEastAsia" w:hAnsiTheme="minorEastAsia" w:cs="宋体"/>
          <w:b/>
          <w:sz w:val="21"/>
          <w:szCs w:val="21"/>
        </w:rPr>
        <w:t>一、采购清单</w:t>
      </w:r>
    </w:p>
    <w:tbl>
      <w:tblPr>
        <w:tblW w:w="0" w:type="auto"/>
        <w:jc w:val="center"/>
        <w:tblCellMar>
          <w:left w:w="10" w:type="dxa"/>
          <w:right w:w="10" w:type="dxa"/>
        </w:tblCellMar>
        <w:tblLook w:val="0000" w:firstRow="0" w:lastRow="0" w:firstColumn="0" w:lastColumn="0" w:noHBand="0" w:noVBand="0"/>
      </w:tblPr>
      <w:tblGrid>
        <w:gridCol w:w="3598"/>
        <w:gridCol w:w="1814"/>
        <w:gridCol w:w="1555"/>
      </w:tblGrid>
      <w:tr w:rsidR="005912B6" w:rsidRPr="005912B6" w:rsidTr="00F338A4">
        <w:trPr>
          <w:trHeight w:val="1"/>
          <w:jc w:val="center"/>
        </w:trPr>
        <w:tc>
          <w:tcPr>
            <w:tcW w:w="3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pacing w:line="360" w:lineRule="auto"/>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项目名称</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pacing w:line="360" w:lineRule="auto"/>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 xml:space="preserve"> 数量</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pacing w:line="360" w:lineRule="auto"/>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单位</w:t>
            </w:r>
          </w:p>
        </w:tc>
      </w:tr>
      <w:tr w:rsidR="005912B6" w:rsidRPr="005912B6" w:rsidTr="00F338A4">
        <w:trPr>
          <w:trHeight w:val="1"/>
          <w:jc w:val="center"/>
        </w:trPr>
        <w:tc>
          <w:tcPr>
            <w:tcW w:w="3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pacing w:line="360" w:lineRule="auto"/>
              <w:rPr>
                <w:rFonts w:asciiTheme="minorEastAsia" w:eastAsiaTheme="minorEastAsia" w:hAnsiTheme="minorEastAsia" w:cs="宋体"/>
                <w:sz w:val="21"/>
                <w:szCs w:val="21"/>
              </w:rPr>
            </w:pPr>
            <w:r w:rsidRPr="005912B6">
              <w:rPr>
                <w:rFonts w:asciiTheme="minorEastAsia" w:eastAsiaTheme="minorEastAsia" w:hAnsiTheme="minorEastAsia" w:cs="宋体" w:hint="eastAsia"/>
                <w:sz w:val="21"/>
                <w:szCs w:val="21"/>
              </w:rPr>
              <w:t>物业管理</w:t>
            </w:r>
            <w:r w:rsidRPr="005912B6">
              <w:rPr>
                <w:rFonts w:asciiTheme="minorEastAsia" w:eastAsiaTheme="minorEastAsia" w:hAnsiTheme="minorEastAsia" w:cs="宋体"/>
                <w:sz w:val="21"/>
                <w:szCs w:val="21"/>
              </w:rPr>
              <w:t>费</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pacing w:line="360" w:lineRule="auto"/>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pacing w:line="360" w:lineRule="auto"/>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项</w:t>
            </w:r>
          </w:p>
        </w:tc>
      </w:tr>
    </w:tbl>
    <w:p w:rsidR="005912B6" w:rsidRPr="005912B6" w:rsidRDefault="005912B6" w:rsidP="005912B6">
      <w:pPr>
        <w:snapToGrid w:val="0"/>
        <w:spacing w:line="500" w:lineRule="exact"/>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二、物业服务区域及内容</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名称:</w:t>
      </w:r>
      <w:r w:rsidRPr="005912B6">
        <w:rPr>
          <w:rFonts w:asciiTheme="minorEastAsia" w:eastAsiaTheme="minorEastAsia" w:hAnsiTheme="minorEastAsia" w:cs="宋体" w:hint="eastAsia"/>
          <w:sz w:val="21"/>
          <w:szCs w:val="21"/>
        </w:rPr>
        <w:t>物业管理</w:t>
      </w:r>
      <w:r w:rsidRPr="005912B6">
        <w:rPr>
          <w:rFonts w:asciiTheme="minorEastAsia" w:eastAsiaTheme="minorEastAsia" w:hAnsiTheme="minorEastAsia" w:cs="宋体"/>
          <w:sz w:val="21"/>
          <w:szCs w:val="21"/>
        </w:rPr>
        <w:t>费</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类型：办公</w:t>
      </w:r>
    </w:p>
    <w:p w:rsidR="005912B6" w:rsidRPr="005912B6" w:rsidRDefault="005912B6" w:rsidP="005912B6">
      <w:pPr>
        <w:snapToGrid w:val="0"/>
        <w:spacing w:line="500" w:lineRule="exact"/>
        <w:ind w:firstLine="420"/>
        <w:rPr>
          <w:rFonts w:asciiTheme="minorEastAsia" w:eastAsiaTheme="minorEastAsia" w:hAnsiTheme="minorEastAsia" w:cs="Calibri"/>
          <w:sz w:val="21"/>
          <w:szCs w:val="21"/>
        </w:rPr>
      </w:pPr>
      <w:r w:rsidRPr="005912B6">
        <w:rPr>
          <w:rFonts w:asciiTheme="minorEastAsia" w:eastAsiaTheme="minorEastAsia" w:hAnsiTheme="minorEastAsia" w:cs="宋体"/>
          <w:sz w:val="21"/>
          <w:szCs w:val="21"/>
        </w:rPr>
        <w:t>坐落位置:北京市永定门接济服务中心</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建筑面积:9925.85平方米</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hint="eastAsia"/>
          <w:sz w:val="21"/>
          <w:szCs w:val="21"/>
        </w:rPr>
        <w:t>计划服务期限：</w:t>
      </w:r>
      <w:r w:rsidRPr="005912B6">
        <w:rPr>
          <w:rFonts w:asciiTheme="minorEastAsia" w:eastAsiaTheme="minorEastAsia" w:hAnsiTheme="minorEastAsia" w:cs="宋体"/>
          <w:sz w:val="21"/>
          <w:szCs w:val="21"/>
        </w:rPr>
        <w:t>10.7个月（预计2024年2月11日起，2024年12月31日止</w:t>
      </w:r>
      <w:r w:rsidRPr="005912B6">
        <w:rPr>
          <w:rFonts w:asciiTheme="minorEastAsia" w:eastAsiaTheme="minorEastAsia" w:hAnsiTheme="minorEastAsia" w:cs="宋体" w:hint="eastAsia"/>
          <w:sz w:val="21"/>
          <w:szCs w:val="21"/>
        </w:rPr>
        <w:t>）。</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（一）保洁</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1.本物业所有公共区域内的日常保洁；</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 xml:space="preserve"> （1）办公楼、业务楼、院区及公共区域内的日常保洁；</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 xml:space="preserve"> （2）按照北京市相关规定进行垃圾分类；按照街道社区要求做好门前三包；</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2.院内积水池清淘；</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3.楼顶雨水</w:t>
      </w:r>
      <w:proofErr w:type="gramStart"/>
      <w:r w:rsidRPr="005912B6">
        <w:rPr>
          <w:rFonts w:asciiTheme="minorEastAsia" w:eastAsiaTheme="minorEastAsia" w:hAnsiTheme="minorEastAsia" w:cs="宋体"/>
          <w:sz w:val="21"/>
          <w:szCs w:val="21"/>
        </w:rPr>
        <w:t>篦</w:t>
      </w:r>
      <w:proofErr w:type="gramEnd"/>
      <w:r w:rsidRPr="005912B6">
        <w:rPr>
          <w:rFonts w:asciiTheme="minorEastAsia" w:eastAsiaTheme="minorEastAsia" w:hAnsiTheme="minorEastAsia" w:cs="宋体"/>
          <w:sz w:val="21"/>
          <w:szCs w:val="21"/>
        </w:rPr>
        <w:t>卫生清理；</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4.采购人要求的其他保洁服务。</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（二）日常设备维修</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采购人的基础设施（管道、门窗、地面、墙面、顶棚等）、设备设施（给排水、照明、插座、开关、电路、电器、阀门及部分其他设备设施等）的巡检、维修、保养。</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 xml:space="preserve">（三）太阳能维护保养 </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（四）配电</w:t>
      </w:r>
      <w:proofErr w:type="gramStart"/>
      <w:r w:rsidRPr="005912B6">
        <w:rPr>
          <w:rFonts w:asciiTheme="minorEastAsia" w:eastAsiaTheme="minorEastAsia" w:hAnsiTheme="minorEastAsia" w:cs="宋体"/>
          <w:sz w:val="21"/>
          <w:szCs w:val="21"/>
        </w:rPr>
        <w:t>室维护</w:t>
      </w:r>
      <w:proofErr w:type="gramEnd"/>
      <w:r w:rsidRPr="005912B6">
        <w:rPr>
          <w:rFonts w:asciiTheme="minorEastAsia" w:eastAsiaTheme="minorEastAsia" w:hAnsiTheme="minorEastAsia" w:cs="宋体"/>
          <w:sz w:val="21"/>
          <w:szCs w:val="21"/>
        </w:rPr>
        <w:t>保养</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（五）安检、门禁、</w:t>
      </w:r>
      <w:proofErr w:type="gramStart"/>
      <w:r w:rsidRPr="005912B6">
        <w:rPr>
          <w:rFonts w:asciiTheme="minorEastAsia" w:eastAsiaTheme="minorEastAsia" w:hAnsiTheme="minorEastAsia" w:cs="宋体"/>
          <w:sz w:val="21"/>
          <w:szCs w:val="21"/>
        </w:rPr>
        <w:t>道杆系统维护</w:t>
      </w:r>
      <w:proofErr w:type="gramEnd"/>
      <w:r w:rsidRPr="005912B6">
        <w:rPr>
          <w:rFonts w:asciiTheme="minorEastAsia" w:eastAsiaTheme="minorEastAsia" w:hAnsiTheme="minorEastAsia" w:cs="宋体"/>
          <w:sz w:val="21"/>
          <w:szCs w:val="21"/>
        </w:rPr>
        <w:t>保养</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（六）供暖设备（锅炉）的维护保养</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（七）院区树木、</w:t>
      </w:r>
      <w:proofErr w:type="gramStart"/>
      <w:r w:rsidRPr="005912B6">
        <w:rPr>
          <w:rFonts w:asciiTheme="minorEastAsia" w:eastAsiaTheme="minorEastAsia" w:hAnsiTheme="minorEastAsia" w:cs="宋体"/>
          <w:sz w:val="21"/>
          <w:szCs w:val="21"/>
        </w:rPr>
        <w:t>绿植的</w:t>
      </w:r>
      <w:proofErr w:type="gramEnd"/>
      <w:r w:rsidRPr="005912B6">
        <w:rPr>
          <w:rFonts w:asciiTheme="minorEastAsia" w:eastAsiaTheme="minorEastAsia" w:hAnsiTheme="minorEastAsia" w:cs="宋体"/>
          <w:sz w:val="21"/>
          <w:szCs w:val="21"/>
        </w:rPr>
        <w:t>养护、维护</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根据绿化区域做好养护，并保证存活。</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（八）应急工作</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场所内发生应急工作，投标人要服从采购人的要求迅速到位，高效处理，由此产生的费</w:t>
      </w:r>
      <w:r w:rsidRPr="005912B6">
        <w:rPr>
          <w:rFonts w:asciiTheme="minorEastAsia" w:eastAsiaTheme="minorEastAsia" w:hAnsiTheme="minorEastAsia" w:cs="宋体"/>
          <w:sz w:val="21"/>
          <w:szCs w:val="21"/>
        </w:rPr>
        <w:lastRenderedPageBreak/>
        <w:t>用双方协商一致解决并签订书面协议。</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（九）如采购人提出额外增加服务人员，费用需另行协商结算。</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（十）</w:t>
      </w:r>
      <w:r w:rsidRPr="005912B6">
        <w:rPr>
          <w:rFonts w:asciiTheme="minorEastAsia" w:eastAsiaTheme="minorEastAsia" w:hAnsiTheme="minorEastAsia" w:cs="宋体" w:hint="eastAsia"/>
          <w:sz w:val="21"/>
          <w:szCs w:val="21"/>
        </w:rPr>
        <w:t>年度</w:t>
      </w:r>
      <w:r w:rsidRPr="005912B6">
        <w:rPr>
          <w:rFonts w:asciiTheme="minorEastAsia" w:eastAsiaTheme="minorEastAsia" w:hAnsiTheme="minorEastAsia" w:cs="宋体"/>
          <w:sz w:val="21"/>
          <w:szCs w:val="21"/>
        </w:rPr>
        <w:t>材料及基础设施维修维护、设备维修</w:t>
      </w:r>
      <w:r w:rsidRPr="005912B6">
        <w:rPr>
          <w:rFonts w:asciiTheme="minorEastAsia" w:eastAsiaTheme="minorEastAsia" w:hAnsiTheme="minorEastAsia" w:cs="宋体" w:hint="eastAsia"/>
          <w:sz w:val="21"/>
          <w:szCs w:val="21"/>
        </w:rPr>
        <w:t>由采购人</w:t>
      </w:r>
      <w:r w:rsidRPr="005912B6">
        <w:rPr>
          <w:rFonts w:asciiTheme="minorEastAsia" w:eastAsiaTheme="minorEastAsia" w:hAnsiTheme="minorEastAsia" w:cs="宋体"/>
          <w:sz w:val="21"/>
          <w:szCs w:val="21"/>
        </w:rPr>
        <w:t>承担费用</w:t>
      </w:r>
      <w:r w:rsidRPr="005912B6">
        <w:rPr>
          <w:rFonts w:asciiTheme="minorEastAsia" w:eastAsiaTheme="minorEastAsia" w:hAnsiTheme="minorEastAsia" w:cs="宋体" w:hint="eastAsia"/>
          <w:sz w:val="21"/>
          <w:szCs w:val="21"/>
        </w:rPr>
        <w:t>，投标人具体执行实施</w:t>
      </w:r>
      <w:r w:rsidRPr="005912B6">
        <w:rPr>
          <w:rFonts w:asciiTheme="minorEastAsia" w:eastAsiaTheme="minorEastAsia" w:hAnsiTheme="minorEastAsia" w:cs="宋体"/>
          <w:sz w:val="21"/>
          <w:szCs w:val="21"/>
        </w:rPr>
        <w:t>（年维修费、用具材料及零部件费用合计伍万伍仟元整）。</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维修费用及配件更换每次1000元（含）以内由投标人承担，1000元以上由采购人承担。年度维修费使用超出年度维修费用总计部分，由采购人承担。投标人提供的维修和配件费用不得高于当时的市场平均价。</w:t>
      </w:r>
    </w:p>
    <w:p w:rsidR="005912B6" w:rsidRPr="005912B6" w:rsidRDefault="005912B6" w:rsidP="005912B6">
      <w:pPr>
        <w:snapToGrid w:val="0"/>
        <w:spacing w:line="500" w:lineRule="exact"/>
        <w:ind w:firstLine="105"/>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三、物业人员要求</w:t>
      </w:r>
    </w:p>
    <w:p w:rsidR="005912B6" w:rsidRPr="005912B6" w:rsidRDefault="005912B6" w:rsidP="005912B6">
      <w:pPr>
        <w:snapToGrid w:val="0"/>
        <w:spacing w:line="500" w:lineRule="exact"/>
        <w:ind w:left="547"/>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（一）基本条件</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1.人员管理：投标人负责各岗位人员管理和安排。</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2.人员信息提供：投标人向采购人提供相关人员信息。</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3.</w:t>
      </w:r>
      <w:r w:rsidRPr="005912B6">
        <w:rPr>
          <w:rFonts w:asciiTheme="minorEastAsia" w:eastAsiaTheme="minorEastAsia" w:hAnsiTheme="minorEastAsia" w:cs="宋体" w:hint="eastAsia"/>
          <w:sz w:val="21"/>
          <w:szCs w:val="21"/>
        </w:rPr>
        <w:t>保洁</w:t>
      </w:r>
      <w:r w:rsidRPr="005912B6">
        <w:rPr>
          <w:rFonts w:asciiTheme="minorEastAsia" w:eastAsiaTheme="minorEastAsia" w:hAnsiTheme="minorEastAsia" w:cs="宋体"/>
          <w:sz w:val="21"/>
          <w:szCs w:val="21"/>
        </w:rPr>
        <w:t>人员应具备相应岗位从业经验，具有高度责任感及政治敏感性，聘用人员无违法乱纪记录，身体健康。</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4.工程人员（维修工、电工）应持证上岗并具备相应岗位从业经验，具有高度责任感及政治敏感性，聘用人员无违法乱纪记录，身体健康</w:t>
      </w:r>
      <w:r w:rsidRPr="005912B6">
        <w:rPr>
          <w:rFonts w:asciiTheme="minorEastAsia" w:eastAsiaTheme="minorEastAsia" w:hAnsiTheme="minorEastAsia" w:cs="宋体" w:hint="eastAsia"/>
          <w:sz w:val="21"/>
          <w:szCs w:val="21"/>
        </w:rPr>
        <w:t>，上岗前应进行安全培训及专业知识培训。</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5.物业服务公司派驻人员不得身兼多职或从事非永定门接济服务中心使用楼的物业管理服务。</w:t>
      </w:r>
    </w:p>
    <w:p w:rsidR="005912B6" w:rsidRPr="005912B6" w:rsidRDefault="005912B6" w:rsidP="005912B6">
      <w:pPr>
        <w:snapToGrid w:val="0"/>
        <w:spacing w:line="500" w:lineRule="exact"/>
        <w:ind w:left="547"/>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（二）服务人员及服务明细</w:t>
      </w:r>
    </w:p>
    <w:tbl>
      <w:tblPr>
        <w:tblW w:w="0" w:type="auto"/>
        <w:tblInd w:w="98" w:type="dxa"/>
        <w:tblCellMar>
          <w:left w:w="10" w:type="dxa"/>
          <w:right w:w="10" w:type="dxa"/>
        </w:tblCellMar>
        <w:tblLook w:val="0000" w:firstRow="0" w:lastRow="0" w:firstColumn="0" w:lastColumn="0" w:noHBand="0" w:noVBand="0"/>
      </w:tblPr>
      <w:tblGrid>
        <w:gridCol w:w="997"/>
        <w:gridCol w:w="794"/>
        <w:gridCol w:w="578"/>
        <w:gridCol w:w="760"/>
        <w:gridCol w:w="425"/>
        <w:gridCol w:w="992"/>
        <w:gridCol w:w="1367"/>
        <w:gridCol w:w="2511"/>
      </w:tblGrid>
      <w:tr w:rsidR="005912B6" w:rsidRPr="005912B6" w:rsidTr="00F338A4">
        <w:trPr>
          <w:trHeight w:val="422"/>
        </w:trPr>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jc w:val="center"/>
              <w:rPr>
                <w:rFonts w:asciiTheme="minorEastAsia" w:eastAsiaTheme="minorEastAsia" w:hAnsiTheme="minorEastAsia"/>
                <w:sz w:val="21"/>
                <w:szCs w:val="21"/>
              </w:rPr>
            </w:pPr>
            <w:r w:rsidRPr="005912B6">
              <w:rPr>
                <w:rFonts w:asciiTheme="minorEastAsia" w:eastAsiaTheme="minorEastAsia" w:hAnsiTheme="minorEastAsia" w:cs="宋体"/>
                <w:b/>
                <w:sz w:val="21"/>
                <w:szCs w:val="21"/>
              </w:rPr>
              <w:t>项目</w:t>
            </w:r>
          </w:p>
        </w:tc>
        <w:tc>
          <w:tcPr>
            <w:tcW w:w="13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月标准（元）</w:t>
            </w:r>
          </w:p>
        </w:tc>
        <w:tc>
          <w:tcPr>
            <w:tcW w:w="11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数量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月数</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合计（元）</w:t>
            </w: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备注</w:t>
            </w:r>
          </w:p>
        </w:tc>
      </w:tr>
      <w:tr w:rsidR="005912B6" w:rsidRPr="005912B6" w:rsidTr="00F338A4">
        <w:trPr>
          <w:trHeight w:val="569"/>
        </w:trPr>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维修工</w:t>
            </w:r>
          </w:p>
        </w:tc>
        <w:tc>
          <w:tcPr>
            <w:tcW w:w="13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11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10.7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物业人工费用含工资、资金、福利、社保、工作服、税费等全部费用</w:t>
            </w:r>
          </w:p>
        </w:tc>
      </w:tr>
      <w:tr w:rsidR="005912B6" w:rsidRPr="005912B6" w:rsidTr="00F338A4">
        <w:trPr>
          <w:trHeight w:val="549"/>
        </w:trPr>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宋体"/>
                <w:sz w:val="21"/>
                <w:szCs w:val="21"/>
              </w:rPr>
              <w:t>电工</w:t>
            </w:r>
          </w:p>
        </w:tc>
        <w:tc>
          <w:tcPr>
            <w:tcW w:w="13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11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10.7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rPr>
                <w:rFonts w:asciiTheme="minorEastAsia" w:eastAsiaTheme="minorEastAsia" w:hAnsiTheme="minorEastAsia" w:cs="宋体"/>
                <w:sz w:val="21"/>
                <w:szCs w:val="21"/>
              </w:rPr>
            </w:pPr>
          </w:p>
        </w:tc>
      </w:tr>
      <w:tr w:rsidR="005912B6" w:rsidRPr="005912B6" w:rsidTr="00F338A4">
        <w:trPr>
          <w:trHeight w:val="557"/>
        </w:trPr>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保洁员</w:t>
            </w:r>
          </w:p>
        </w:tc>
        <w:tc>
          <w:tcPr>
            <w:tcW w:w="13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11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10.7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rPr>
                <w:rFonts w:asciiTheme="minorEastAsia" w:eastAsiaTheme="minorEastAsia" w:hAnsiTheme="minorEastAsia" w:cs="宋体"/>
                <w:sz w:val="21"/>
                <w:szCs w:val="21"/>
              </w:rPr>
            </w:pPr>
          </w:p>
        </w:tc>
      </w:tr>
      <w:tr w:rsidR="005912B6" w:rsidRPr="005912B6" w:rsidTr="00F338A4">
        <w:trPr>
          <w:trHeight w:val="571"/>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维保项目</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ind w:left="12"/>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项目数量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维保次数</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b/>
                <w:sz w:val="21"/>
                <w:szCs w:val="21"/>
              </w:rPr>
              <w:t>维保费用</w:t>
            </w: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jc w:val="center"/>
              <w:rPr>
                <w:rFonts w:asciiTheme="minorEastAsia" w:eastAsiaTheme="minorEastAsia" w:hAnsiTheme="minorEastAsia" w:cs="宋体"/>
                <w:sz w:val="21"/>
                <w:szCs w:val="21"/>
              </w:rPr>
            </w:pPr>
          </w:p>
        </w:tc>
      </w:tr>
      <w:tr w:rsidR="005912B6" w:rsidRPr="005912B6" w:rsidTr="00F338A4">
        <w:trPr>
          <w:trHeight w:val="969"/>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安检系统维保费</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年维保及巡检次数按照合同附件约定的次数定期进行维保巡检。同时结合设备设施运行情况及</w:t>
            </w:r>
            <w:r w:rsidRPr="005912B6">
              <w:rPr>
                <w:rFonts w:asciiTheme="minorEastAsia" w:eastAsiaTheme="minorEastAsia" w:hAnsiTheme="minorEastAsia" w:cs="宋体" w:hint="eastAsia"/>
                <w:sz w:val="21"/>
                <w:szCs w:val="21"/>
              </w:rPr>
              <w:t>采购人</w:t>
            </w:r>
            <w:r w:rsidRPr="005912B6">
              <w:rPr>
                <w:rFonts w:asciiTheme="minorEastAsia" w:eastAsiaTheme="minorEastAsia" w:hAnsiTheme="minorEastAsia" w:cs="宋体"/>
                <w:sz w:val="21"/>
                <w:szCs w:val="21"/>
              </w:rPr>
              <w:t>的要求进行不定期维修保养。</w:t>
            </w:r>
          </w:p>
        </w:tc>
      </w:tr>
      <w:tr w:rsidR="005912B6" w:rsidRPr="005912B6" w:rsidTr="00F338A4">
        <w:trPr>
          <w:trHeight w:val="575"/>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锅炉维护费</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5</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rPr>
                <w:rFonts w:asciiTheme="minorEastAsia" w:eastAsiaTheme="minorEastAsia" w:hAnsiTheme="minorEastAsia" w:cs="宋体"/>
                <w:sz w:val="21"/>
                <w:szCs w:val="21"/>
              </w:rPr>
            </w:pPr>
          </w:p>
        </w:tc>
      </w:tr>
      <w:tr w:rsidR="005912B6" w:rsidRPr="005912B6" w:rsidTr="00F338A4">
        <w:trPr>
          <w:trHeight w:val="570"/>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lastRenderedPageBreak/>
              <w:t>院区绿化、养护费</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年度绿化按照本合同附件约定的次数定期进行绿化及养护。同时结合院区绿植、树木的实际情况及</w:t>
            </w:r>
            <w:r w:rsidRPr="005912B6">
              <w:rPr>
                <w:rFonts w:asciiTheme="minorEastAsia" w:eastAsiaTheme="minorEastAsia" w:hAnsiTheme="minorEastAsia" w:cs="宋体" w:hint="eastAsia"/>
                <w:sz w:val="21"/>
                <w:szCs w:val="21"/>
              </w:rPr>
              <w:t>采购人</w:t>
            </w:r>
            <w:r w:rsidRPr="005912B6">
              <w:rPr>
                <w:rFonts w:asciiTheme="minorEastAsia" w:eastAsiaTheme="minorEastAsia" w:hAnsiTheme="minorEastAsia" w:cs="宋体"/>
                <w:sz w:val="21"/>
                <w:szCs w:val="21"/>
              </w:rPr>
              <w:t>的要求不定期进行绿化养护。</w:t>
            </w:r>
            <w:r w:rsidRPr="005912B6">
              <w:rPr>
                <w:rFonts w:asciiTheme="minorEastAsia" w:eastAsiaTheme="minorEastAsia" w:hAnsiTheme="minorEastAsia" w:cs="宋体" w:hint="eastAsia"/>
                <w:sz w:val="21"/>
                <w:szCs w:val="21"/>
              </w:rPr>
              <w:t>秋季院区落叶的清扫及清运工作。院区内枯死的树木</w:t>
            </w:r>
            <w:proofErr w:type="gramStart"/>
            <w:r w:rsidRPr="005912B6">
              <w:rPr>
                <w:rFonts w:asciiTheme="minorEastAsia" w:eastAsiaTheme="minorEastAsia" w:hAnsiTheme="minorEastAsia" w:cs="宋体" w:hint="eastAsia"/>
                <w:sz w:val="21"/>
                <w:szCs w:val="21"/>
              </w:rPr>
              <w:t>及绿植的</w:t>
            </w:r>
            <w:proofErr w:type="gramEnd"/>
            <w:r w:rsidRPr="005912B6">
              <w:rPr>
                <w:rFonts w:asciiTheme="minorEastAsia" w:eastAsiaTheme="minorEastAsia" w:hAnsiTheme="minorEastAsia" w:cs="宋体" w:hint="eastAsia"/>
                <w:sz w:val="21"/>
                <w:szCs w:val="21"/>
              </w:rPr>
              <w:t>补栽，枯死树木砍伐及相关手续的办理。</w:t>
            </w:r>
          </w:p>
        </w:tc>
      </w:tr>
      <w:tr w:rsidR="005912B6" w:rsidRPr="005912B6" w:rsidTr="00F338A4">
        <w:trPr>
          <w:trHeight w:val="593"/>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roofErr w:type="gramStart"/>
            <w:r w:rsidRPr="005912B6">
              <w:rPr>
                <w:rFonts w:asciiTheme="minorEastAsia" w:eastAsiaTheme="minorEastAsia" w:hAnsiTheme="minorEastAsia" w:cs="宋体"/>
                <w:sz w:val="21"/>
                <w:szCs w:val="21"/>
              </w:rPr>
              <w:t>配电室维保费</w:t>
            </w:r>
            <w:proofErr w:type="gramEnd"/>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年维保及巡检次数按照合同附件约定的次数定期进行维保巡检。同时结合设备设施运行情况及</w:t>
            </w:r>
            <w:r w:rsidRPr="005912B6">
              <w:rPr>
                <w:rFonts w:asciiTheme="minorEastAsia" w:eastAsiaTheme="minorEastAsia" w:hAnsiTheme="minorEastAsia" w:cs="宋体" w:hint="eastAsia"/>
                <w:sz w:val="21"/>
                <w:szCs w:val="21"/>
              </w:rPr>
              <w:t>采购人</w:t>
            </w:r>
            <w:r w:rsidRPr="005912B6">
              <w:rPr>
                <w:rFonts w:asciiTheme="minorEastAsia" w:eastAsiaTheme="minorEastAsia" w:hAnsiTheme="minorEastAsia" w:cs="宋体"/>
                <w:sz w:val="21"/>
                <w:szCs w:val="21"/>
              </w:rPr>
              <w:t>的要求进行不定期维修保养。</w:t>
            </w:r>
          </w:p>
        </w:tc>
      </w:tr>
      <w:tr w:rsidR="005912B6" w:rsidRPr="005912B6" w:rsidTr="00F338A4">
        <w:trPr>
          <w:trHeight w:val="517"/>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清洗油烟机</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6</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rPr>
                <w:rFonts w:asciiTheme="minorEastAsia" w:eastAsiaTheme="minorEastAsia" w:hAnsiTheme="minorEastAsia" w:cs="宋体"/>
                <w:sz w:val="21"/>
                <w:szCs w:val="21"/>
              </w:rPr>
            </w:pPr>
          </w:p>
        </w:tc>
      </w:tr>
      <w:tr w:rsidR="005912B6" w:rsidRPr="005912B6" w:rsidTr="00F338A4">
        <w:trPr>
          <w:trHeight w:val="597"/>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门禁系统维保费</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rPr>
                <w:rFonts w:asciiTheme="minorEastAsia" w:eastAsiaTheme="minorEastAsia" w:hAnsiTheme="minorEastAsia" w:cs="宋体"/>
                <w:sz w:val="21"/>
                <w:szCs w:val="21"/>
              </w:rPr>
            </w:pPr>
          </w:p>
        </w:tc>
      </w:tr>
      <w:tr w:rsidR="005912B6" w:rsidRPr="005912B6" w:rsidTr="00F338A4">
        <w:trPr>
          <w:trHeight w:val="663"/>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太阳能维护费</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rPr>
                <w:rFonts w:asciiTheme="minorEastAsia" w:eastAsiaTheme="minorEastAsia" w:hAnsiTheme="minorEastAsia" w:cs="宋体"/>
                <w:sz w:val="21"/>
                <w:szCs w:val="21"/>
              </w:rPr>
            </w:pPr>
          </w:p>
        </w:tc>
      </w:tr>
      <w:tr w:rsidR="005912B6" w:rsidRPr="005912B6" w:rsidTr="00F338A4">
        <w:trPr>
          <w:trHeight w:val="559"/>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道</w:t>
            </w:r>
            <w:proofErr w:type="gramStart"/>
            <w:r w:rsidRPr="005912B6">
              <w:rPr>
                <w:rFonts w:asciiTheme="minorEastAsia" w:eastAsiaTheme="minorEastAsia" w:hAnsiTheme="minorEastAsia" w:cs="宋体"/>
                <w:sz w:val="21"/>
                <w:szCs w:val="21"/>
              </w:rPr>
              <w:t>闸杆维</w:t>
            </w:r>
            <w:proofErr w:type="gramEnd"/>
            <w:r w:rsidRPr="005912B6">
              <w:rPr>
                <w:rFonts w:asciiTheme="minorEastAsia" w:eastAsiaTheme="minorEastAsia" w:hAnsiTheme="minorEastAsia" w:cs="宋体"/>
                <w:sz w:val="21"/>
                <w:szCs w:val="21"/>
              </w:rPr>
              <w:t>保费</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rPr>
                <w:rFonts w:asciiTheme="minorEastAsia" w:eastAsiaTheme="minorEastAsia" w:hAnsiTheme="minorEastAsia" w:cs="宋体"/>
                <w:sz w:val="21"/>
                <w:szCs w:val="21"/>
              </w:rPr>
            </w:pPr>
          </w:p>
        </w:tc>
      </w:tr>
      <w:tr w:rsidR="005912B6" w:rsidRPr="005912B6" w:rsidTr="00F338A4">
        <w:trPr>
          <w:trHeight w:val="639"/>
        </w:trPr>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年维修费、用具材料及零部件费用</w:t>
            </w:r>
          </w:p>
        </w:tc>
        <w:tc>
          <w:tcPr>
            <w:tcW w:w="13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_GB2312"/>
                <w:sz w:val="21"/>
                <w:szCs w:val="21"/>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不限次数</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spacing w:line="500" w:lineRule="exact"/>
              <w:jc w:val="center"/>
              <w:rPr>
                <w:rFonts w:asciiTheme="minorEastAsia" w:eastAsiaTheme="minorEastAsia" w:hAnsiTheme="minorEastAsia" w:cs="宋体"/>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2B6" w:rsidRPr="005912B6" w:rsidRDefault="005912B6" w:rsidP="00F338A4">
            <w:pPr>
              <w:snapToGrid w:val="0"/>
              <w:jc w:val="center"/>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按照中心实际报修为准</w:t>
            </w:r>
            <w:r w:rsidRPr="005912B6">
              <w:rPr>
                <w:rFonts w:asciiTheme="minorEastAsia" w:eastAsiaTheme="minorEastAsia" w:hAnsiTheme="minorEastAsia" w:cs="宋体" w:hint="eastAsia"/>
                <w:sz w:val="21"/>
                <w:szCs w:val="21"/>
              </w:rPr>
              <w:t>，报修配件不得高于市场价。</w:t>
            </w:r>
          </w:p>
        </w:tc>
      </w:tr>
    </w:tbl>
    <w:p w:rsidR="005912B6" w:rsidRPr="005912B6" w:rsidRDefault="005912B6" w:rsidP="005912B6">
      <w:pPr>
        <w:snapToGrid w:val="0"/>
        <w:spacing w:line="500" w:lineRule="exact"/>
        <w:ind w:left="547"/>
        <w:rPr>
          <w:rFonts w:asciiTheme="minorEastAsia" w:eastAsiaTheme="minorEastAsia" w:hAnsiTheme="minorEastAsia" w:cs="宋体"/>
          <w:sz w:val="21"/>
          <w:szCs w:val="21"/>
        </w:rPr>
      </w:pPr>
    </w:p>
    <w:p w:rsidR="005912B6" w:rsidRPr="005912B6" w:rsidRDefault="005912B6" w:rsidP="005912B6">
      <w:pPr>
        <w:snapToGrid w:val="0"/>
        <w:spacing w:line="500" w:lineRule="exact"/>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四、服务标准</w:t>
      </w:r>
    </w:p>
    <w:p w:rsidR="005912B6" w:rsidRPr="005912B6" w:rsidRDefault="005912B6" w:rsidP="005912B6">
      <w:pPr>
        <w:snapToGrid w:val="0"/>
        <w:spacing w:line="500" w:lineRule="exact"/>
        <w:ind w:firstLineChars="200" w:firstLine="422"/>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（一）保洁服务</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1、卫生清洁达标标准</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（1）楼内区域卫生</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各个楼层公共区域卫生：</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1）地面：无废杂物、纸屑和污迹。</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2）墙面：踢脚线、消防排烟口、警铃、安全指示灯、各种标牌表面干净，无灰尘、水迹等。</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3）玻璃窗（玻璃、窗框、窗帘、窗台）：明净、光洁。</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4）各种设施外表清洁干净，无积尘、污痕。</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5）楼梯（所管辖区域内的楼梯，防火梯）：无灰尘，无杂物。</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lastRenderedPageBreak/>
        <w:t>6）扶手、栏杆：光洁、无积尘，玻璃无污迹。</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7）门（各卫生区域内的门）：干净，无灰尘、污痕。</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（2）楼外区域卫生</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1）所管区域地面和道理：路面整齐，干净，无垃圾，沙土，纸屑、油痕，无积水等。</w:t>
      </w:r>
    </w:p>
    <w:p w:rsidR="005912B6" w:rsidRPr="005912B6" w:rsidRDefault="005912B6" w:rsidP="005912B6">
      <w:pPr>
        <w:snapToGrid w:val="0"/>
        <w:spacing w:line="500" w:lineRule="exact"/>
        <w:ind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2）绿化带、花草盆；无垃圾、脏杂物，花草叶无枯萎和明显积尘、</w:t>
      </w:r>
      <w:proofErr w:type="gramStart"/>
      <w:r w:rsidRPr="005912B6">
        <w:rPr>
          <w:rFonts w:asciiTheme="minorEastAsia" w:eastAsiaTheme="minorEastAsia" w:hAnsiTheme="minorEastAsia" w:cs="宋体"/>
          <w:sz w:val="21"/>
          <w:szCs w:val="21"/>
        </w:rPr>
        <w:t>花草盆无积水</w:t>
      </w:r>
      <w:proofErr w:type="gramEnd"/>
      <w:r w:rsidRPr="005912B6">
        <w:rPr>
          <w:rFonts w:asciiTheme="minorEastAsia" w:eastAsiaTheme="minorEastAsia" w:hAnsiTheme="minorEastAsia" w:cs="宋体"/>
          <w:sz w:val="21"/>
          <w:szCs w:val="21"/>
        </w:rPr>
        <w:t>和异味，花草树木剪整齐，摆放美观。</w:t>
      </w:r>
    </w:p>
    <w:p w:rsidR="005912B6" w:rsidRPr="005912B6" w:rsidRDefault="005912B6" w:rsidP="005912B6">
      <w:pPr>
        <w:snapToGrid w:val="0"/>
        <w:spacing w:line="500" w:lineRule="exact"/>
        <w:ind w:firstLineChars="200" w:firstLine="422"/>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（二）维修保养</w:t>
      </w:r>
    </w:p>
    <w:tbl>
      <w:tblPr>
        <w:tblW w:w="0" w:type="auto"/>
        <w:jc w:val="center"/>
        <w:tblCellMar>
          <w:left w:w="10" w:type="dxa"/>
          <w:right w:w="10" w:type="dxa"/>
        </w:tblCellMar>
        <w:tblLook w:val="0000" w:firstRow="0" w:lastRow="0" w:firstColumn="0" w:lastColumn="0" w:noHBand="0" w:noVBand="0"/>
      </w:tblPr>
      <w:tblGrid>
        <w:gridCol w:w="777"/>
        <w:gridCol w:w="1898"/>
        <w:gridCol w:w="5847"/>
      </w:tblGrid>
      <w:tr w:rsidR="005912B6" w:rsidRPr="005912B6" w:rsidTr="00F338A4">
        <w:trPr>
          <w:trHeight w:val="680"/>
          <w:tblHeader/>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b/>
                <w:sz w:val="21"/>
                <w:szCs w:val="21"/>
              </w:rPr>
              <w:t>序号</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b/>
                <w:sz w:val="21"/>
                <w:szCs w:val="21"/>
              </w:rPr>
              <w:t>设备维保项目</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b/>
                <w:sz w:val="21"/>
                <w:szCs w:val="21"/>
              </w:rPr>
              <w:t>维保内容</w:t>
            </w:r>
          </w:p>
        </w:tc>
      </w:tr>
      <w:tr w:rsidR="005912B6" w:rsidRPr="005912B6" w:rsidTr="00F338A4">
        <w:trPr>
          <w:trHeight w:val="581"/>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1</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太阳能维护</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1、正常运转中的维护（每月一次），未使用期间不对太阳能设备安排维护；</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2、系统探漏，发现漏点及时处理；</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3、检查有无不正常的声响、震动及高温；</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4、检查各种阀门是否正常；</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5、检查设备进出水的温度及压力；</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6、检查主电路上接线端子并压实；</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7、检查电气控制部分；</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8、检查各仪表、控制器的工作状态；保持设备处于清洁状态；</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9、管路设备维护保养及检修；</w:t>
            </w:r>
          </w:p>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t>10、如太阳能热水系统出现问题将会采取24小时抢修工作。</w:t>
            </w:r>
          </w:p>
        </w:tc>
      </w:tr>
      <w:tr w:rsidR="005912B6" w:rsidRPr="005912B6" w:rsidTr="00F338A4">
        <w:trPr>
          <w:trHeight w:val="1000"/>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2</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配电室维保</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1、日常对高压配电室设备进行巡检及维保工作；</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2、每年由相关机构进行高压检测，并出具相关检测报告；</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3、每半年对配电室进行一次清洁维护，检测一次绝缘工具。</w:t>
            </w:r>
          </w:p>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t>4、每月对配电室进行巡检一次。</w:t>
            </w:r>
          </w:p>
        </w:tc>
      </w:tr>
      <w:tr w:rsidR="005912B6" w:rsidRPr="005912B6" w:rsidTr="00F338A4">
        <w:trPr>
          <w:trHeight w:val="1200"/>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3</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安检系统维护</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1、检查散热口是否被遮挡，清除散热口灰尘；</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2、保养电动滚筒，检查传送带的偏离；</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3、安检机除尘保养，检查外部结构，禁锢线缆，测试电器元件功能。</w:t>
            </w:r>
          </w:p>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lastRenderedPageBreak/>
              <w:t>4、每月对安检机进行一次巡检维护。</w:t>
            </w:r>
          </w:p>
        </w:tc>
      </w:tr>
      <w:tr w:rsidR="005912B6" w:rsidRPr="005912B6" w:rsidTr="00F338A4">
        <w:trPr>
          <w:trHeight w:val="580"/>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lastRenderedPageBreak/>
              <w:t>4</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门禁系统维保</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1、每月对门禁系统进行维护保养工作。</w:t>
            </w:r>
          </w:p>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t>2、发生故障按照</w:t>
            </w:r>
            <w:r w:rsidRPr="005912B6">
              <w:rPr>
                <w:rFonts w:asciiTheme="minorEastAsia" w:eastAsiaTheme="minorEastAsia" w:hAnsiTheme="minorEastAsia" w:cs="仿宋" w:hint="eastAsia"/>
                <w:sz w:val="21"/>
                <w:szCs w:val="21"/>
              </w:rPr>
              <w:t>采购人</w:t>
            </w:r>
            <w:r w:rsidRPr="005912B6">
              <w:rPr>
                <w:rFonts w:asciiTheme="minorEastAsia" w:eastAsiaTheme="minorEastAsia" w:hAnsiTheme="minorEastAsia" w:cs="仿宋"/>
                <w:sz w:val="21"/>
                <w:szCs w:val="21"/>
              </w:rPr>
              <w:t>通知起24小时内进行维修，确保正常运行。</w:t>
            </w:r>
          </w:p>
        </w:tc>
      </w:tr>
      <w:tr w:rsidR="005912B6" w:rsidRPr="005912B6" w:rsidTr="00F338A4">
        <w:trPr>
          <w:trHeight w:val="580"/>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5</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proofErr w:type="gramStart"/>
            <w:r w:rsidRPr="005912B6">
              <w:rPr>
                <w:rFonts w:asciiTheme="minorEastAsia" w:eastAsiaTheme="minorEastAsia" w:hAnsiTheme="minorEastAsia" w:cs="仿宋"/>
                <w:sz w:val="21"/>
                <w:szCs w:val="21"/>
              </w:rPr>
              <w:t>道杆维保</w:t>
            </w:r>
            <w:proofErr w:type="gramEnd"/>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1、每月</w:t>
            </w:r>
            <w:proofErr w:type="gramStart"/>
            <w:r w:rsidRPr="005912B6">
              <w:rPr>
                <w:rFonts w:asciiTheme="minorEastAsia" w:eastAsiaTheme="minorEastAsia" w:hAnsiTheme="minorEastAsia" w:cs="仿宋"/>
                <w:sz w:val="21"/>
                <w:szCs w:val="21"/>
              </w:rPr>
              <w:t>对道杆进行</w:t>
            </w:r>
            <w:proofErr w:type="gramEnd"/>
            <w:r w:rsidRPr="005912B6">
              <w:rPr>
                <w:rFonts w:asciiTheme="minorEastAsia" w:eastAsiaTheme="minorEastAsia" w:hAnsiTheme="minorEastAsia" w:cs="仿宋"/>
                <w:sz w:val="21"/>
                <w:szCs w:val="21"/>
              </w:rPr>
              <w:t>维护保养工作。</w:t>
            </w:r>
          </w:p>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t>2、发生故障按照</w:t>
            </w:r>
            <w:r w:rsidRPr="005912B6">
              <w:rPr>
                <w:rFonts w:asciiTheme="minorEastAsia" w:eastAsiaTheme="minorEastAsia" w:hAnsiTheme="minorEastAsia" w:cs="仿宋" w:hint="eastAsia"/>
                <w:sz w:val="21"/>
                <w:szCs w:val="21"/>
              </w:rPr>
              <w:t>采购人</w:t>
            </w:r>
            <w:r w:rsidRPr="005912B6">
              <w:rPr>
                <w:rFonts w:asciiTheme="minorEastAsia" w:eastAsiaTheme="minorEastAsia" w:hAnsiTheme="minorEastAsia" w:cs="仿宋"/>
                <w:sz w:val="21"/>
                <w:szCs w:val="21"/>
              </w:rPr>
              <w:t>通知起24小时内进行维修，确保正常运行。</w:t>
            </w:r>
          </w:p>
        </w:tc>
      </w:tr>
      <w:tr w:rsidR="005912B6" w:rsidRPr="005912B6" w:rsidTr="00F338A4">
        <w:trPr>
          <w:trHeight w:val="865"/>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6</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锅炉维护</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1、对锅炉本体的检查、维修、保养：炉膛烟管的清理、测温装置的检查调校、保温的检查修理、炉门隔热装置及其备部件的检查维护；</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2、燃烧机机械部分检查、维修：传动部分检查、紧固部分检查、风道系统检查、叶轮及挡板部分检查、供气阀组检查、密封检查、风压气压开关检查，并对检查出的故障或隐患进行维修使设备能正常运行；</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3、燃烧机电器部分检查、维修、调校：电机绝缘检查、接触器检查、</w:t>
            </w:r>
            <w:proofErr w:type="gramStart"/>
            <w:r w:rsidRPr="005912B6">
              <w:rPr>
                <w:rFonts w:asciiTheme="minorEastAsia" w:eastAsiaTheme="minorEastAsia" w:hAnsiTheme="minorEastAsia" w:cs="仿宋"/>
                <w:sz w:val="21"/>
                <w:szCs w:val="21"/>
              </w:rPr>
              <w:t>热保护</w:t>
            </w:r>
            <w:proofErr w:type="gramEnd"/>
            <w:r w:rsidRPr="005912B6">
              <w:rPr>
                <w:rFonts w:asciiTheme="minorEastAsia" w:eastAsiaTheme="minorEastAsia" w:hAnsiTheme="minorEastAsia" w:cs="仿宋"/>
                <w:sz w:val="21"/>
                <w:szCs w:val="21"/>
              </w:rPr>
              <w:t>检查、接线检查、电离子</w:t>
            </w:r>
            <w:proofErr w:type="gramStart"/>
            <w:r w:rsidRPr="005912B6">
              <w:rPr>
                <w:rFonts w:asciiTheme="minorEastAsia" w:eastAsiaTheme="minorEastAsia" w:hAnsiTheme="minorEastAsia" w:cs="仿宋"/>
                <w:sz w:val="21"/>
                <w:szCs w:val="21"/>
              </w:rPr>
              <w:t>棒功能</w:t>
            </w:r>
            <w:proofErr w:type="gramEnd"/>
            <w:r w:rsidRPr="005912B6">
              <w:rPr>
                <w:rFonts w:asciiTheme="minorEastAsia" w:eastAsiaTheme="minorEastAsia" w:hAnsiTheme="minorEastAsia" w:cs="仿宋"/>
                <w:sz w:val="21"/>
                <w:szCs w:val="21"/>
              </w:rPr>
              <w:t>检查、点火变压器检查、点火电极检查、伺服马达设置及性能检查、检漏器功能检查，并对检查出的故障或隐患进行维修使设备能正常运行。燃烧机供气系统和自动控制系统的检查、维护；</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4、锅炉控制柜和系统控制柜的控制电路的检查、维护；电气元件的检查、维护；</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5、锅炉随机附带的各种配件的检查、维护：温度控制器、温度传感器、水位电极等；</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6、对锅炉附带的各种报警、保护功能进行检查、维修以保证其正常工作，其内容包括：燃气</w:t>
            </w:r>
            <w:proofErr w:type="gramStart"/>
            <w:r w:rsidRPr="005912B6">
              <w:rPr>
                <w:rFonts w:asciiTheme="minorEastAsia" w:eastAsiaTheme="minorEastAsia" w:hAnsiTheme="minorEastAsia" w:cs="仿宋"/>
                <w:sz w:val="21"/>
                <w:szCs w:val="21"/>
              </w:rPr>
              <w:t>阀组检漏</w:t>
            </w:r>
            <w:proofErr w:type="gramEnd"/>
            <w:r w:rsidRPr="005912B6">
              <w:rPr>
                <w:rFonts w:asciiTheme="minorEastAsia" w:eastAsiaTheme="minorEastAsia" w:hAnsiTheme="minorEastAsia" w:cs="仿宋"/>
                <w:sz w:val="21"/>
                <w:szCs w:val="21"/>
              </w:rPr>
              <w:t>功能；燃气气压保护</w:t>
            </w:r>
            <w:r w:rsidRPr="005912B6">
              <w:rPr>
                <w:rFonts w:asciiTheme="minorEastAsia" w:eastAsiaTheme="minorEastAsia" w:hAnsiTheme="minorEastAsia" w:cs="仿宋"/>
                <w:sz w:val="21"/>
                <w:szCs w:val="21"/>
              </w:rPr>
              <w:lastRenderedPageBreak/>
              <w:t>功能；火焰监测功能；风压保护功能；低水位报警、保护功能；超压报警、保护功能；超温报警、保护功能等。</w:t>
            </w:r>
          </w:p>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t>7、冬季供暖前对供暖系统进行维修、检测及维护，确保供暖</w:t>
            </w:r>
            <w:proofErr w:type="gramStart"/>
            <w:r w:rsidRPr="005912B6">
              <w:rPr>
                <w:rFonts w:asciiTheme="minorEastAsia" w:eastAsiaTheme="minorEastAsia" w:hAnsiTheme="minorEastAsia" w:cs="仿宋"/>
                <w:sz w:val="21"/>
                <w:szCs w:val="21"/>
              </w:rPr>
              <w:t>季运行</w:t>
            </w:r>
            <w:proofErr w:type="gramEnd"/>
            <w:r w:rsidRPr="005912B6">
              <w:rPr>
                <w:rFonts w:asciiTheme="minorEastAsia" w:eastAsiaTheme="minorEastAsia" w:hAnsiTheme="minorEastAsia" w:cs="仿宋"/>
                <w:sz w:val="21"/>
                <w:szCs w:val="21"/>
              </w:rPr>
              <w:t>正常；停暖后对供暖系统进行维护、检修、封存；供暖期间每月对供暖系统进行一次巡检、维护，发生故障24小时内维修排除，未使用期间不对锅炉设备安排维护。</w:t>
            </w:r>
          </w:p>
        </w:tc>
      </w:tr>
      <w:tr w:rsidR="005912B6" w:rsidRPr="005912B6" w:rsidTr="00F338A4">
        <w:trPr>
          <w:trHeight w:val="723"/>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lastRenderedPageBreak/>
              <w:t>7</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院区绿化及养护</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1、结合</w:t>
            </w:r>
            <w:proofErr w:type="gramStart"/>
            <w:r w:rsidRPr="005912B6">
              <w:rPr>
                <w:rFonts w:asciiTheme="minorEastAsia" w:eastAsiaTheme="minorEastAsia" w:hAnsiTheme="minorEastAsia" w:cs="仿宋"/>
                <w:sz w:val="21"/>
                <w:szCs w:val="21"/>
              </w:rPr>
              <w:t>绿植实际</w:t>
            </w:r>
            <w:proofErr w:type="gramEnd"/>
            <w:r w:rsidRPr="005912B6">
              <w:rPr>
                <w:rFonts w:asciiTheme="minorEastAsia" w:eastAsiaTheme="minorEastAsia" w:hAnsiTheme="minorEastAsia" w:cs="仿宋"/>
                <w:sz w:val="21"/>
                <w:szCs w:val="21"/>
              </w:rPr>
              <w:t>定期或按照</w:t>
            </w:r>
            <w:r w:rsidRPr="005912B6">
              <w:rPr>
                <w:rFonts w:asciiTheme="minorEastAsia" w:eastAsiaTheme="minorEastAsia" w:hAnsiTheme="minorEastAsia" w:cs="仿宋" w:hint="eastAsia"/>
                <w:sz w:val="21"/>
                <w:szCs w:val="21"/>
              </w:rPr>
              <w:t>采购人</w:t>
            </w:r>
            <w:r w:rsidRPr="005912B6">
              <w:rPr>
                <w:rFonts w:asciiTheme="minorEastAsia" w:eastAsiaTheme="minorEastAsia" w:hAnsiTheme="minorEastAsia" w:cs="仿宋"/>
                <w:sz w:val="21"/>
                <w:szCs w:val="21"/>
              </w:rPr>
              <w:t>要求对中心院内植被进行修剪整形、除杂草、松土和病虫害防治、补种等；</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2、清理绿化垃圾、垃圾消纳清运；</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3、院区树木施药；</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4、修剪院区枯树枝；</w:t>
            </w:r>
          </w:p>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5、清运院区落叶；</w:t>
            </w:r>
          </w:p>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t>6、院区树木涂白防止病虫害及玉兰树的防寒保暖。</w:t>
            </w:r>
          </w:p>
        </w:tc>
      </w:tr>
      <w:tr w:rsidR="005912B6" w:rsidRPr="005912B6" w:rsidTr="00F338A4">
        <w:trPr>
          <w:trHeight w:val="620"/>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8</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清洗油烟机</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cs="仿宋"/>
                <w:sz w:val="21"/>
                <w:szCs w:val="21"/>
              </w:rPr>
            </w:pPr>
            <w:r w:rsidRPr="005912B6">
              <w:rPr>
                <w:rFonts w:asciiTheme="minorEastAsia" w:eastAsiaTheme="minorEastAsia" w:hAnsiTheme="minorEastAsia" w:cs="仿宋"/>
                <w:sz w:val="21"/>
                <w:szCs w:val="21"/>
              </w:rPr>
              <w:t>1.安排对中心食堂</w:t>
            </w:r>
            <w:proofErr w:type="gramStart"/>
            <w:r w:rsidRPr="005912B6">
              <w:rPr>
                <w:rFonts w:asciiTheme="minorEastAsia" w:eastAsiaTheme="minorEastAsia" w:hAnsiTheme="minorEastAsia" w:cs="仿宋"/>
                <w:sz w:val="21"/>
                <w:szCs w:val="21"/>
              </w:rPr>
              <w:t>操作间排油烟</w:t>
            </w:r>
            <w:proofErr w:type="gramEnd"/>
            <w:r w:rsidRPr="005912B6">
              <w:rPr>
                <w:rFonts w:asciiTheme="minorEastAsia" w:eastAsiaTheme="minorEastAsia" w:hAnsiTheme="minorEastAsia" w:cs="仿宋"/>
                <w:sz w:val="21"/>
                <w:szCs w:val="21"/>
              </w:rPr>
              <w:t>净化系统进行两个月一次的清洗工作。</w:t>
            </w:r>
          </w:p>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t>2.每</w:t>
            </w:r>
            <w:r w:rsidRPr="005912B6">
              <w:rPr>
                <w:rFonts w:asciiTheme="minorEastAsia" w:eastAsiaTheme="minorEastAsia" w:hAnsiTheme="minorEastAsia" w:cs="仿宋" w:hint="eastAsia"/>
                <w:sz w:val="21"/>
                <w:szCs w:val="21"/>
              </w:rPr>
              <w:t>半</w:t>
            </w:r>
            <w:r w:rsidRPr="005912B6">
              <w:rPr>
                <w:rFonts w:asciiTheme="minorEastAsia" w:eastAsiaTheme="minorEastAsia" w:hAnsiTheme="minorEastAsia" w:cs="仿宋"/>
                <w:sz w:val="21"/>
                <w:szCs w:val="21"/>
              </w:rPr>
              <w:t>年更换一次排油烟净化滤网。</w:t>
            </w:r>
          </w:p>
        </w:tc>
      </w:tr>
      <w:tr w:rsidR="005912B6" w:rsidRPr="005912B6" w:rsidTr="00F338A4">
        <w:trPr>
          <w:trHeight w:val="620"/>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9</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jc w:val="center"/>
              <w:rPr>
                <w:rFonts w:asciiTheme="minorEastAsia" w:eastAsiaTheme="minorEastAsia" w:hAnsiTheme="minorEastAsia"/>
                <w:sz w:val="21"/>
                <w:szCs w:val="21"/>
              </w:rPr>
            </w:pPr>
            <w:r w:rsidRPr="005912B6">
              <w:rPr>
                <w:rFonts w:asciiTheme="minorEastAsia" w:eastAsiaTheme="minorEastAsia" w:hAnsiTheme="minorEastAsia" w:cs="仿宋"/>
                <w:sz w:val="21"/>
                <w:szCs w:val="21"/>
              </w:rPr>
              <w:t>其他维保项目</w:t>
            </w:r>
          </w:p>
        </w:tc>
        <w:tc>
          <w:tcPr>
            <w:tcW w:w="5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2B6" w:rsidRPr="005912B6" w:rsidRDefault="005912B6" w:rsidP="00F338A4">
            <w:pPr>
              <w:snapToGrid w:val="0"/>
              <w:spacing w:line="500" w:lineRule="exact"/>
              <w:rPr>
                <w:rFonts w:asciiTheme="minorEastAsia" w:eastAsiaTheme="minorEastAsia" w:hAnsiTheme="minorEastAsia"/>
                <w:sz w:val="21"/>
                <w:szCs w:val="21"/>
              </w:rPr>
            </w:pPr>
            <w:r w:rsidRPr="005912B6">
              <w:rPr>
                <w:rFonts w:asciiTheme="minorEastAsia" w:eastAsiaTheme="minorEastAsia" w:hAnsiTheme="minorEastAsia" w:cs="仿宋"/>
                <w:sz w:val="21"/>
                <w:szCs w:val="21"/>
              </w:rPr>
              <w:t>按照</w:t>
            </w:r>
            <w:r w:rsidRPr="005912B6">
              <w:rPr>
                <w:rFonts w:asciiTheme="minorEastAsia" w:eastAsiaTheme="minorEastAsia" w:hAnsiTheme="minorEastAsia" w:cs="仿宋" w:hint="eastAsia"/>
                <w:sz w:val="21"/>
                <w:szCs w:val="21"/>
              </w:rPr>
              <w:t>采购人</w:t>
            </w:r>
            <w:r w:rsidRPr="005912B6">
              <w:rPr>
                <w:rFonts w:asciiTheme="minorEastAsia" w:eastAsiaTheme="minorEastAsia" w:hAnsiTheme="minorEastAsia" w:cs="仿宋"/>
                <w:sz w:val="21"/>
                <w:szCs w:val="21"/>
              </w:rPr>
              <w:t>的要求保质保量完成中心合同范围内的其他维保工作。</w:t>
            </w:r>
          </w:p>
        </w:tc>
      </w:tr>
    </w:tbl>
    <w:p w:rsidR="005912B6" w:rsidRPr="005912B6" w:rsidRDefault="005912B6" w:rsidP="005912B6">
      <w:pPr>
        <w:snapToGrid w:val="0"/>
        <w:spacing w:line="500" w:lineRule="exact"/>
        <w:rPr>
          <w:rFonts w:asciiTheme="minorEastAsia" w:eastAsiaTheme="minorEastAsia" w:hAnsiTheme="minorEastAsia" w:cs="宋体"/>
          <w:b/>
          <w:sz w:val="21"/>
          <w:szCs w:val="21"/>
        </w:rPr>
      </w:pPr>
    </w:p>
    <w:p w:rsidR="005912B6" w:rsidRPr="005912B6" w:rsidRDefault="005912B6" w:rsidP="005912B6">
      <w:pPr>
        <w:numPr>
          <w:ilvl w:val="0"/>
          <w:numId w:val="3"/>
        </w:numPr>
        <w:adjustRightInd/>
        <w:snapToGrid w:val="0"/>
        <w:spacing w:line="500" w:lineRule="exact"/>
        <w:jc w:val="both"/>
        <w:textAlignment w:val="auto"/>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应急工作</w:t>
      </w:r>
    </w:p>
    <w:p w:rsidR="005912B6" w:rsidRPr="005912B6" w:rsidRDefault="005912B6" w:rsidP="005912B6">
      <w:pPr>
        <w:snapToGrid w:val="0"/>
        <w:spacing w:line="500" w:lineRule="exact"/>
        <w:ind w:firstLine="420"/>
        <w:rPr>
          <w:rFonts w:asciiTheme="minorEastAsia" w:eastAsiaTheme="minorEastAsia" w:hAnsiTheme="minorEastAsia" w:cs="仿宋_GB2312"/>
          <w:sz w:val="21"/>
          <w:szCs w:val="21"/>
        </w:rPr>
      </w:pPr>
      <w:r w:rsidRPr="005912B6">
        <w:rPr>
          <w:rFonts w:asciiTheme="minorEastAsia" w:eastAsiaTheme="minorEastAsia" w:hAnsiTheme="minorEastAsia" w:cs="宋体"/>
          <w:sz w:val="21"/>
          <w:szCs w:val="21"/>
        </w:rPr>
        <w:t>场所内发生应急工作，投标人要服从采购人的要求迅速到位，高效处理，由此产生的费用双方协商一致解决并签订书面协议。</w:t>
      </w:r>
    </w:p>
    <w:p w:rsidR="005912B6" w:rsidRPr="005912B6" w:rsidRDefault="005912B6" w:rsidP="005912B6">
      <w:pPr>
        <w:snapToGrid w:val="0"/>
        <w:spacing w:line="500" w:lineRule="exact"/>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五、合同时间</w:t>
      </w:r>
    </w:p>
    <w:p w:rsidR="005912B6" w:rsidRPr="005912B6" w:rsidRDefault="005912B6" w:rsidP="005912B6">
      <w:pPr>
        <w:spacing w:line="360" w:lineRule="auto"/>
        <w:ind w:firstLine="422"/>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10.7个月（预计2024年2月11日起，2024年12月31日止）。</w:t>
      </w:r>
    </w:p>
    <w:p w:rsidR="005912B6" w:rsidRPr="005912B6" w:rsidRDefault="005912B6" w:rsidP="005912B6">
      <w:pPr>
        <w:snapToGrid w:val="0"/>
        <w:spacing w:line="500" w:lineRule="exact"/>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六、付款方式</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1．本物业管理区域物业服务费等合计：￥      元。如投标人提供的服务人员或服务</w:t>
      </w:r>
      <w:r w:rsidRPr="005912B6">
        <w:rPr>
          <w:rFonts w:asciiTheme="minorEastAsia" w:eastAsiaTheme="minorEastAsia" w:hAnsiTheme="minorEastAsia" w:cs="宋体"/>
          <w:sz w:val="21"/>
          <w:szCs w:val="21"/>
        </w:rPr>
        <w:lastRenderedPageBreak/>
        <w:t>事项减少，则采购人有权按实际减少人员和平均工资、服务事项服务费等扣减物业服务费。</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上述费用包括但不限于投标人服务人员的人工费、伙食费、材料费、税费等与本合同相关的全部费用。</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2.付款方式：</w:t>
      </w:r>
      <w:r w:rsidRPr="005912B6">
        <w:rPr>
          <w:rFonts w:asciiTheme="minorEastAsia" w:eastAsiaTheme="minorEastAsia" w:hAnsiTheme="minorEastAsia" w:cs="Segoe UI" w:hint="eastAsia"/>
          <w:color w:val="232930"/>
          <w:sz w:val="21"/>
          <w:szCs w:val="21"/>
          <w:shd w:val="clear" w:color="auto" w:fill="FFFFFF"/>
        </w:rPr>
        <w:t>本合同签订后且财政资金付至甲方账户之日起</w:t>
      </w:r>
      <w:r w:rsidRPr="005912B6">
        <w:rPr>
          <w:rFonts w:asciiTheme="minorEastAsia" w:eastAsiaTheme="minorEastAsia" w:hAnsiTheme="minorEastAsia" w:cs="Segoe UI"/>
          <w:color w:val="232930"/>
          <w:sz w:val="21"/>
          <w:szCs w:val="21"/>
          <w:shd w:val="clear" w:color="auto" w:fill="FFFFFF"/>
        </w:rPr>
        <w:t>30</w:t>
      </w:r>
      <w:r w:rsidRPr="005912B6">
        <w:rPr>
          <w:rFonts w:asciiTheme="minorEastAsia" w:eastAsiaTheme="minorEastAsia" w:hAnsiTheme="minorEastAsia" w:cs="Segoe UI" w:hint="eastAsia"/>
          <w:color w:val="232930"/>
          <w:sz w:val="21"/>
          <w:szCs w:val="21"/>
          <w:shd w:val="clear" w:color="auto" w:fill="FFFFFF"/>
        </w:rPr>
        <w:t>个工作日内</w:t>
      </w:r>
      <w:r w:rsidRPr="005912B6">
        <w:rPr>
          <w:rFonts w:asciiTheme="minorEastAsia" w:eastAsiaTheme="minorEastAsia" w:hAnsiTheme="minorEastAsia" w:cs="宋体"/>
          <w:sz w:val="21"/>
          <w:szCs w:val="21"/>
        </w:rPr>
        <w:t>，采购人向投标人支付</w:t>
      </w:r>
      <w:r w:rsidRPr="005912B6">
        <w:rPr>
          <w:rFonts w:asciiTheme="minorEastAsia" w:eastAsiaTheme="minorEastAsia" w:hAnsiTheme="minorEastAsia" w:cs="宋体" w:hint="eastAsia"/>
          <w:sz w:val="21"/>
          <w:szCs w:val="21"/>
        </w:rPr>
        <w:t>首款：合同总金额的70%</w:t>
      </w:r>
      <w:r w:rsidRPr="005912B6">
        <w:rPr>
          <w:rFonts w:asciiTheme="minorEastAsia" w:eastAsiaTheme="minorEastAsia" w:hAnsiTheme="minorEastAsia" w:cs="宋体"/>
          <w:sz w:val="21"/>
          <w:szCs w:val="21"/>
        </w:rPr>
        <w:t>；于202</w:t>
      </w:r>
      <w:r w:rsidRPr="005912B6">
        <w:rPr>
          <w:rFonts w:asciiTheme="minorEastAsia" w:eastAsiaTheme="minorEastAsia" w:hAnsiTheme="minorEastAsia" w:cs="宋体" w:hint="eastAsia"/>
          <w:sz w:val="21"/>
          <w:szCs w:val="21"/>
        </w:rPr>
        <w:t>4</w:t>
      </w:r>
      <w:r w:rsidRPr="005912B6">
        <w:rPr>
          <w:rFonts w:asciiTheme="minorEastAsia" w:eastAsiaTheme="minorEastAsia" w:hAnsiTheme="minorEastAsia" w:cs="宋体"/>
          <w:sz w:val="21"/>
          <w:szCs w:val="21"/>
        </w:rPr>
        <w:t>年</w:t>
      </w:r>
      <w:r w:rsidRPr="005912B6">
        <w:rPr>
          <w:rFonts w:asciiTheme="minorEastAsia" w:eastAsiaTheme="minorEastAsia" w:hAnsiTheme="minorEastAsia" w:cs="宋体" w:hint="eastAsia"/>
          <w:sz w:val="21"/>
          <w:szCs w:val="21"/>
        </w:rPr>
        <w:t>9</w:t>
      </w:r>
      <w:r w:rsidRPr="005912B6">
        <w:rPr>
          <w:rFonts w:asciiTheme="minorEastAsia" w:eastAsiaTheme="minorEastAsia" w:hAnsiTheme="minorEastAsia" w:cs="宋体"/>
          <w:sz w:val="21"/>
          <w:szCs w:val="21"/>
        </w:rPr>
        <w:t>月1日前支付</w:t>
      </w:r>
      <w:r w:rsidRPr="005912B6">
        <w:rPr>
          <w:rFonts w:asciiTheme="minorEastAsia" w:eastAsiaTheme="minorEastAsia" w:hAnsiTheme="minorEastAsia" w:cs="宋体" w:hint="eastAsia"/>
          <w:sz w:val="21"/>
          <w:szCs w:val="21"/>
        </w:rPr>
        <w:t>中期款：合同总金额的20%</w:t>
      </w:r>
      <w:r w:rsidRPr="005912B6">
        <w:rPr>
          <w:rFonts w:asciiTheme="minorEastAsia" w:eastAsiaTheme="minorEastAsia" w:hAnsiTheme="minorEastAsia" w:cs="宋体"/>
          <w:sz w:val="21"/>
          <w:szCs w:val="21"/>
        </w:rPr>
        <w:t>；于202</w:t>
      </w:r>
      <w:r w:rsidRPr="005912B6">
        <w:rPr>
          <w:rFonts w:asciiTheme="minorEastAsia" w:eastAsiaTheme="minorEastAsia" w:hAnsiTheme="minorEastAsia" w:cs="宋体" w:hint="eastAsia"/>
          <w:sz w:val="21"/>
          <w:szCs w:val="21"/>
        </w:rPr>
        <w:t>4</w:t>
      </w:r>
      <w:r w:rsidRPr="005912B6">
        <w:rPr>
          <w:rFonts w:asciiTheme="minorEastAsia" w:eastAsiaTheme="minorEastAsia" w:hAnsiTheme="minorEastAsia" w:cs="宋体"/>
          <w:sz w:val="21"/>
          <w:szCs w:val="21"/>
        </w:rPr>
        <w:t>年12月3</w:t>
      </w:r>
      <w:r w:rsidRPr="005912B6">
        <w:rPr>
          <w:rFonts w:asciiTheme="minorEastAsia" w:eastAsiaTheme="minorEastAsia" w:hAnsiTheme="minorEastAsia" w:cs="宋体" w:hint="eastAsia"/>
          <w:sz w:val="21"/>
          <w:szCs w:val="21"/>
        </w:rPr>
        <w:t>1</w:t>
      </w:r>
      <w:r w:rsidRPr="005912B6">
        <w:rPr>
          <w:rFonts w:asciiTheme="minorEastAsia" w:eastAsiaTheme="minorEastAsia" w:hAnsiTheme="minorEastAsia" w:cs="宋体"/>
          <w:sz w:val="21"/>
          <w:szCs w:val="21"/>
        </w:rPr>
        <w:t>日前支付</w:t>
      </w:r>
      <w:r w:rsidRPr="005912B6">
        <w:rPr>
          <w:rFonts w:asciiTheme="minorEastAsia" w:eastAsiaTheme="minorEastAsia" w:hAnsiTheme="minorEastAsia" w:cs="宋体" w:hint="eastAsia"/>
          <w:sz w:val="21"/>
          <w:szCs w:val="21"/>
        </w:rPr>
        <w:t>尾款：合同总金额的10%</w:t>
      </w:r>
      <w:r w:rsidRPr="005912B6">
        <w:rPr>
          <w:rFonts w:asciiTheme="minorEastAsia" w:eastAsiaTheme="minorEastAsia" w:hAnsiTheme="minorEastAsia" w:cs="宋体"/>
          <w:sz w:val="21"/>
          <w:szCs w:val="21"/>
        </w:rPr>
        <w:t>。</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hint="eastAsia"/>
          <w:sz w:val="21"/>
          <w:szCs w:val="21"/>
        </w:rPr>
        <w:t>3</w:t>
      </w:r>
      <w:r w:rsidRPr="005912B6">
        <w:rPr>
          <w:rFonts w:asciiTheme="minorEastAsia" w:eastAsiaTheme="minorEastAsia" w:hAnsiTheme="minorEastAsia" w:cs="宋体"/>
          <w:sz w:val="21"/>
          <w:szCs w:val="21"/>
        </w:rPr>
        <w:t>.履约保证金：投标人在收到采购人支付的第一笔服务费后</w:t>
      </w:r>
      <w:r w:rsidRPr="005912B6">
        <w:rPr>
          <w:rFonts w:asciiTheme="minorEastAsia" w:eastAsiaTheme="minorEastAsia" w:hAnsiTheme="minorEastAsia" w:cs="宋体" w:hint="eastAsia"/>
          <w:sz w:val="21"/>
          <w:szCs w:val="21"/>
        </w:rPr>
        <w:t>15</w:t>
      </w:r>
      <w:r w:rsidRPr="005912B6">
        <w:rPr>
          <w:rFonts w:asciiTheme="minorEastAsia" w:eastAsiaTheme="minorEastAsia" w:hAnsiTheme="minorEastAsia" w:cs="宋体"/>
          <w:sz w:val="21"/>
          <w:szCs w:val="21"/>
        </w:rPr>
        <w:t>个工作日内，向采购人支付合同总金额的10%，作为投标人全面履行物业合同约定的履约保证金，采购人为投标人出具</w:t>
      </w:r>
      <w:r w:rsidRPr="005912B6">
        <w:rPr>
          <w:rFonts w:asciiTheme="minorEastAsia" w:eastAsiaTheme="minorEastAsia" w:hAnsiTheme="minorEastAsia" w:cs="宋体" w:hint="eastAsia"/>
          <w:sz w:val="21"/>
          <w:szCs w:val="21"/>
        </w:rPr>
        <w:t>资金往来票据</w:t>
      </w:r>
      <w:r w:rsidRPr="005912B6">
        <w:rPr>
          <w:rFonts w:asciiTheme="minorEastAsia" w:eastAsiaTheme="minorEastAsia" w:hAnsiTheme="minorEastAsia" w:cs="宋体"/>
          <w:sz w:val="21"/>
          <w:szCs w:val="21"/>
        </w:rPr>
        <w:t>，待物业服务合同期满后，投标人未出现任何违约行为，投标人提交收据后，采购人无息返还投标人履约保证金。</w:t>
      </w:r>
    </w:p>
    <w:p w:rsidR="005912B6" w:rsidRPr="005912B6" w:rsidRDefault="005912B6" w:rsidP="005912B6">
      <w:pPr>
        <w:spacing w:line="560" w:lineRule="auto"/>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hint="eastAsia"/>
          <w:sz w:val="21"/>
          <w:szCs w:val="21"/>
        </w:rPr>
        <w:t>4</w:t>
      </w:r>
      <w:r w:rsidRPr="005912B6">
        <w:rPr>
          <w:rFonts w:asciiTheme="minorEastAsia" w:eastAsiaTheme="minorEastAsia" w:hAnsiTheme="minorEastAsia" w:cs="宋体"/>
          <w:sz w:val="21"/>
          <w:szCs w:val="21"/>
        </w:rPr>
        <w:t>.采购人每次付款前，投标人应向采购人开具等额、正式、符合采购人要求的税务发票，否则，采购人有权延期付款且不构成违约。</w:t>
      </w:r>
    </w:p>
    <w:p w:rsidR="005912B6" w:rsidRPr="005912B6" w:rsidRDefault="005912B6" w:rsidP="005912B6">
      <w:pPr>
        <w:snapToGrid w:val="0"/>
        <w:spacing w:line="500" w:lineRule="exact"/>
        <w:ind w:firstLineChars="200" w:firstLine="422"/>
        <w:rPr>
          <w:rFonts w:asciiTheme="minorEastAsia" w:eastAsiaTheme="minorEastAsia" w:hAnsiTheme="minorEastAsia" w:cs="宋体"/>
          <w:b/>
          <w:sz w:val="21"/>
          <w:szCs w:val="21"/>
        </w:rPr>
      </w:pPr>
      <w:r w:rsidRPr="005912B6">
        <w:rPr>
          <w:rFonts w:asciiTheme="minorEastAsia" w:eastAsiaTheme="minorEastAsia" w:hAnsiTheme="minorEastAsia" w:cs="宋体"/>
          <w:b/>
          <w:sz w:val="21"/>
          <w:szCs w:val="21"/>
        </w:rPr>
        <w:t>七、其他相关要求</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w:t>
      </w:r>
      <w:r w:rsidRPr="005912B6">
        <w:rPr>
          <w:rFonts w:asciiTheme="minorEastAsia" w:eastAsiaTheme="minorEastAsia" w:hAnsiTheme="minorEastAsia" w:cs="宋体" w:hint="eastAsia"/>
          <w:sz w:val="21"/>
          <w:szCs w:val="21"/>
        </w:rPr>
        <w:t>投标人</w:t>
      </w:r>
      <w:r w:rsidRPr="005912B6">
        <w:rPr>
          <w:rFonts w:asciiTheme="minorEastAsia" w:eastAsiaTheme="minorEastAsia" w:hAnsiTheme="minorEastAsia" w:cs="宋体"/>
          <w:sz w:val="21"/>
          <w:szCs w:val="21"/>
        </w:rPr>
        <w:t>按</w:t>
      </w:r>
      <w:r w:rsidRPr="005912B6">
        <w:rPr>
          <w:rFonts w:asciiTheme="minorEastAsia" w:eastAsiaTheme="minorEastAsia" w:hAnsiTheme="minorEastAsia" w:cs="宋体" w:hint="eastAsia"/>
          <w:sz w:val="21"/>
          <w:szCs w:val="21"/>
        </w:rPr>
        <w:t>需求</w:t>
      </w:r>
      <w:r w:rsidRPr="005912B6">
        <w:rPr>
          <w:rFonts w:asciiTheme="minorEastAsia" w:eastAsiaTheme="minorEastAsia" w:hAnsiTheme="minorEastAsia" w:cs="宋体"/>
          <w:sz w:val="21"/>
          <w:szCs w:val="21"/>
        </w:rPr>
        <w:t>约定提供的物业管理服务应达到国家及北京市地方现行标准，并按合同约定的物业服务事项和标准提供物业服务。</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2.采购人监督</w:t>
      </w:r>
      <w:r w:rsidRPr="005912B6">
        <w:rPr>
          <w:rFonts w:asciiTheme="minorEastAsia" w:eastAsiaTheme="minorEastAsia" w:hAnsiTheme="minorEastAsia" w:cs="宋体" w:hint="eastAsia"/>
          <w:sz w:val="21"/>
          <w:szCs w:val="21"/>
        </w:rPr>
        <w:t>投标人</w:t>
      </w:r>
      <w:r w:rsidRPr="005912B6">
        <w:rPr>
          <w:rFonts w:asciiTheme="minorEastAsia" w:eastAsiaTheme="minorEastAsia" w:hAnsiTheme="minorEastAsia" w:cs="宋体"/>
          <w:sz w:val="21"/>
          <w:szCs w:val="21"/>
        </w:rPr>
        <w:t>履行</w:t>
      </w:r>
      <w:r w:rsidRPr="005912B6">
        <w:rPr>
          <w:rFonts w:asciiTheme="minorEastAsia" w:eastAsiaTheme="minorEastAsia" w:hAnsiTheme="minorEastAsia" w:cs="宋体" w:hint="eastAsia"/>
          <w:sz w:val="21"/>
          <w:szCs w:val="21"/>
        </w:rPr>
        <w:t>需求</w:t>
      </w:r>
      <w:r w:rsidRPr="005912B6">
        <w:rPr>
          <w:rFonts w:asciiTheme="minorEastAsia" w:eastAsiaTheme="minorEastAsia" w:hAnsiTheme="minorEastAsia" w:cs="宋体"/>
          <w:sz w:val="21"/>
          <w:szCs w:val="21"/>
        </w:rPr>
        <w:t>，对</w:t>
      </w:r>
      <w:r w:rsidRPr="005912B6">
        <w:rPr>
          <w:rFonts w:asciiTheme="minorEastAsia" w:eastAsiaTheme="minorEastAsia" w:hAnsiTheme="minorEastAsia" w:cs="宋体" w:hint="eastAsia"/>
          <w:sz w:val="21"/>
          <w:szCs w:val="21"/>
        </w:rPr>
        <w:t>投标人</w:t>
      </w:r>
      <w:r w:rsidRPr="005912B6">
        <w:rPr>
          <w:rFonts w:asciiTheme="minorEastAsia" w:eastAsiaTheme="minorEastAsia" w:hAnsiTheme="minorEastAsia" w:cs="宋体"/>
          <w:sz w:val="21"/>
          <w:szCs w:val="21"/>
        </w:rPr>
        <w:t>提供的物业服务有建议、督促的权利。</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3.投标人妥善保管和正确使用本物业的档案资料，及时记载有关变更信息，不得将采购人信息用于物业管理活动之外的其他用途。</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4.投标人遵守管理规约以及物业管理区域内物业共用部分的使用、公共秩序和环境卫生的维护等方面的规章制度。</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5.投标人根据</w:t>
      </w:r>
      <w:r w:rsidRPr="005912B6">
        <w:rPr>
          <w:rFonts w:asciiTheme="minorEastAsia" w:eastAsiaTheme="minorEastAsia" w:hAnsiTheme="minorEastAsia" w:cs="宋体" w:hint="eastAsia"/>
          <w:sz w:val="21"/>
          <w:szCs w:val="21"/>
        </w:rPr>
        <w:t>需求</w:t>
      </w:r>
      <w:r w:rsidRPr="005912B6">
        <w:rPr>
          <w:rFonts w:asciiTheme="minorEastAsia" w:eastAsiaTheme="minorEastAsia" w:hAnsiTheme="minorEastAsia" w:cs="宋体"/>
          <w:sz w:val="21"/>
          <w:szCs w:val="21"/>
        </w:rPr>
        <w:t>和有关规章制度提供的管理服务给予必要配合。</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6.投标人需提供管理人员详细情况及结构图，物业费用明细测算，物业服务各项工作标准。</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7.未经采购人同意，投标人不得将物业服务内容擅自分包、转包或委托其他任何第三方完成。投标人不得将全部采购项目或者采购项目中的主体或关键性项目转让给其他供应商。</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8.资金使用情况的要求</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hint="eastAsia"/>
          <w:sz w:val="21"/>
          <w:szCs w:val="21"/>
        </w:rPr>
        <w:t>投标人</w:t>
      </w:r>
      <w:r w:rsidRPr="005912B6">
        <w:rPr>
          <w:rFonts w:asciiTheme="minorEastAsia" w:eastAsiaTheme="minorEastAsia" w:hAnsiTheme="minorEastAsia" w:cs="宋体"/>
          <w:sz w:val="21"/>
          <w:szCs w:val="21"/>
        </w:rPr>
        <w:t>要积极配合采购人做好后期物业服务项目年度评审及审计相关工作，对出具的所</w:t>
      </w:r>
      <w:r w:rsidRPr="005912B6">
        <w:rPr>
          <w:rFonts w:asciiTheme="minorEastAsia" w:eastAsiaTheme="minorEastAsia" w:hAnsiTheme="minorEastAsia" w:cs="宋体"/>
          <w:sz w:val="21"/>
          <w:szCs w:val="21"/>
        </w:rPr>
        <w:lastRenderedPageBreak/>
        <w:t>有数据、资料、资金支出明细及年度决算报告等，要具有合理性、真实性、有效性、合</w:t>
      </w:r>
      <w:proofErr w:type="gramStart"/>
      <w:r w:rsidRPr="005912B6">
        <w:rPr>
          <w:rFonts w:asciiTheme="minorEastAsia" w:eastAsiaTheme="minorEastAsia" w:hAnsiTheme="minorEastAsia" w:cs="宋体"/>
          <w:sz w:val="21"/>
          <w:szCs w:val="21"/>
        </w:rPr>
        <w:t>规</w:t>
      </w:r>
      <w:proofErr w:type="gramEnd"/>
      <w:r w:rsidRPr="005912B6">
        <w:rPr>
          <w:rFonts w:asciiTheme="minorEastAsia" w:eastAsiaTheme="minorEastAsia" w:hAnsiTheme="minorEastAsia" w:cs="宋体"/>
          <w:sz w:val="21"/>
          <w:szCs w:val="21"/>
        </w:rPr>
        <w:t>性，对项目评审和审计部门提出的问题内容做出详细解释并全面负责。</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（1）物业公司应提供详细、真实的人员工资、社会保险</w:t>
      </w:r>
      <w:r w:rsidRPr="005912B6">
        <w:rPr>
          <w:rFonts w:asciiTheme="minorEastAsia" w:eastAsiaTheme="minorEastAsia" w:hAnsiTheme="minorEastAsia" w:cs="宋体" w:hint="eastAsia"/>
          <w:sz w:val="21"/>
          <w:szCs w:val="21"/>
        </w:rPr>
        <w:t>、</w:t>
      </w:r>
      <w:r w:rsidRPr="005912B6">
        <w:rPr>
          <w:rFonts w:asciiTheme="minorEastAsia" w:eastAsiaTheme="minorEastAsia" w:hAnsiTheme="minorEastAsia" w:cs="宋体"/>
          <w:sz w:val="21"/>
          <w:szCs w:val="21"/>
        </w:rPr>
        <w:t>物资采购、设备维修、房屋修缮、绿化、垃圾清运等各项支出预算明细（包括但不限于以上支出内容）；</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（2）中期评审时应提供物业公司与派驻人员签订的劳动合同，并按时支付工资，缴纳社会保险等所有该项目的资金账目（明细账和相关凭证），以及年中工作报告；</w:t>
      </w:r>
    </w:p>
    <w:p w:rsidR="005912B6" w:rsidRPr="005912B6" w:rsidRDefault="005912B6" w:rsidP="005912B6">
      <w:pPr>
        <w:snapToGrid w:val="0"/>
        <w:spacing w:line="500" w:lineRule="exact"/>
        <w:ind w:firstLineChars="200" w:firstLine="420"/>
        <w:rPr>
          <w:rFonts w:asciiTheme="minorEastAsia" w:eastAsiaTheme="minorEastAsia" w:hAnsiTheme="minorEastAsia" w:cs="宋体"/>
          <w:sz w:val="21"/>
          <w:szCs w:val="21"/>
        </w:rPr>
      </w:pPr>
      <w:r w:rsidRPr="005912B6">
        <w:rPr>
          <w:rFonts w:asciiTheme="minorEastAsia" w:eastAsiaTheme="minorEastAsia" w:hAnsiTheme="minorEastAsia" w:cs="宋体"/>
          <w:sz w:val="21"/>
          <w:szCs w:val="21"/>
        </w:rPr>
        <w:t>（3）物业公司需在终期评审提供该项目的全年工作总结报告，报告内容中应涵盖服务内容、资金支出、人员考勤及排班安排等内容。</w:t>
      </w:r>
    </w:p>
    <w:p w:rsidR="005912B6" w:rsidRDefault="005912B6" w:rsidP="005912B6">
      <w:pPr>
        <w:rPr>
          <w:rFonts w:asciiTheme="minorEastAsia" w:eastAsiaTheme="minorEastAsia" w:hAnsiTheme="minorEastAsia" w:cstheme="minorEastAsia"/>
          <w:sz w:val="21"/>
          <w:szCs w:val="21"/>
        </w:rPr>
      </w:pPr>
      <w:r w:rsidRPr="005912B6">
        <w:rPr>
          <w:rFonts w:asciiTheme="minorEastAsia" w:eastAsiaTheme="minorEastAsia" w:hAnsiTheme="minorEastAsia" w:cs="宋体" w:hint="eastAsia"/>
          <w:sz w:val="21"/>
          <w:szCs w:val="21"/>
        </w:rPr>
        <w:t>投标人</w:t>
      </w:r>
      <w:r w:rsidRPr="005912B6">
        <w:rPr>
          <w:rFonts w:asciiTheme="minorEastAsia" w:eastAsiaTheme="minorEastAsia" w:hAnsiTheme="minorEastAsia" w:cs="宋体"/>
          <w:sz w:val="21"/>
          <w:szCs w:val="21"/>
        </w:rPr>
        <w:t>应以物业管理法规和服务标准化、正规化为宗旨，服务人员要统一着装，妆容整洁，文明礼貌，服从管理，积极配合</w:t>
      </w:r>
      <w:r w:rsidRPr="005912B6">
        <w:rPr>
          <w:rFonts w:asciiTheme="minorEastAsia" w:eastAsiaTheme="minorEastAsia" w:hAnsiTheme="minorEastAsia" w:cs="宋体" w:hint="eastAsia"/>
          <w:sz w:val="21"/>
          <w:szCs w:val="21"/>
        </w:rPr>
        <w:t>采购人</w:t>
      </w:r>
      <w:r w:rsidRPr="005912B6">
        <w:rPr>
          <w:rFonts w:asciiTheme="minorEastAsia" w:eastAsiaTheme="minorEastAsia" w:hAnsiTheme="minorEastAsia" w:cs="宋体"/>
          <w:sz w:val="21"/>
          <w:szCs w:val="21"/>
        </w:rPr>
        <w:t>完成全年的物业管理服务任务。</w:t>
      </w:r>
    </w:p>
    <w:p w:rsidR="005912B6" w:rsidRDefault="005912B6">
      <w:pPr>
        <w:widowControl/>
        <w:adjustRightInd/>
        <w:spacing w:line="240" w:lineRule="auto"/>
        <w:textAlignment w:val="auto"/>
        <w:rPr>
          <w:rFonts w:ascii="宋体" w:hAnsi="宋体" w:cs="宋体"/>
          <w:b/>
          <w:bCs/>
          <w:kern w:val="44"/>
          <w:sz w:val="28"/>
          <w:szCs w:val="20"/>
        </w:rPr>
      </w:pPr>
      <w:bookmarkStart w:id="3" w:name="_Toc466015314"/>
      <w:bookmarkEnd w:id="1"/>
      <w:bookmarkEnd w:id="2"/>
      <w:r>
        <w:rPr>
          <w:rFonts w:ascii="宋体" w:hAnsi="宋体"/>
        </w:rPr>
        <w:br w:type="page"/>
      </w:r>
    </w:p>
    <w:p w:rsidR="0015361A" w:rsidRDefault="005912B6">
      <w:pPr>
        <w:pStyle w:val="11212"/>
        <w:snapToGrid w:val="0"/>
        <w:spacing w:before="0" w:after="0"/>
        <w:ind w:left="288" w:firstLine="0"/>
        <w:rPr>
          <w:rFonts w:ascii="宋体" w:hAnsi="宋体"/>
        </w:rPr>
      </w:pPr>
      <w:r>
        <w:rPr>
          <w:rFonts w:ascii="宋体" w:hAnsi="宋体" w:hint="eastAsia"/>
        </w:rPr>
        <w:lastRenderedPageBreak/>
        <w:t>评标标准和评标方法</w:t>
      </w:r>
      <w:bookmarkEnd w:id="3"/>
    </w:p>
    <w:p w:rsidR="0015361A" w:rsidRDefault="005912B6">
      <w:pPr>
        <w:spacing w:line="360" w:lineRule="exact"/>
        <w:rPr>
          <w:rFonts w:ascii="宋体" w:hAnsi="宋体"/>
          <w:sz w:val="21"/>
          <w:szCs w:val="21"/>
        </w:rPr>
      </w:pPr>
      <w:r>
        <w:rPr>
          <w:rFonts w:ascii="宋体" w:hAnsi="宋体" w:hint="eastAsia"/>
          <w:sz w:val="21"/>
          <w:szCs w:val="21"/>
        </w:rPr>
        <w:t>1</w:t>
      </w:r>
      <w:r>
        <w:rPr>
          <w:rFonts w:ascii="宋体" w:hAnsi="宋体" w:hint="eastAsia"/>
          <w:sz w:val="21"/>
          <w:szCs w:val="21"/>
        </w:rPr>
        <w:t>、评标方法：采用综合评分法，满分为</w:t>
      </w:r>
      <w:r>
        <w:rPr>
          <w:rFonts w:ascii="宋体" w:hAnsi="宋体"/>
          <w:sz w:val="21"/>
          <w:szCs w:val="21"/>
        </w:rPr>
        <w:t>100</w:t>
      </w:r>
      <w:r>
        <w:rPr>
          <w:rFonts w:ascii="宋体" w:hAnsi="宋体" w:hint="eastAsia"/>
          <w:sz w:val="21"/>
          <w:szCs w:val="21"/>
        </w:rPr>
        <w:t>分。</w:t>
      </w:r>
    </w:p>
    <w:p w:rsidR="0015361A" w:rsidRDefault="005912B6">
      <w:pPr>
        <w:spacing w:line="360" w:lineRule="exact"/>
        <w:rPr>
          <w:rFonts w:ascii="宋体" w:hAnsi="宋体"/>
          <w:sz w:val="21"/>
          <w:szCs w:val="21"/>
        </w:rPr>
      </w:pPr>
      <w:r>
        <w:rPr>
          <w:rFonts w:ascii="宋体" w:hAnsi="宋体" w:hint="eastAsia"/>
          <w:sz w:val="21"/>
          <w:szCs w:val="21"/>
        </w:rPr>
        <w:t>2</w:t>
      </w:r>
      <w:r>
        <w:rPr>
          <w:rFonts w:ascii="宋体" w:hAnsi="宋体" w:hint="eastAsia"/>
          <w:sz w:val="21"/>
          <w:szCs w:val="21"/>
        </w:rPr>
        <w:t>、价格分采用低价优先法计算，即满足招标文件要求且投标价格最低的投标报价为评标基准价，其价格分为满分，其他投标人的价格</w:t>
      </w:r>
      <w:proofErr w:type="gramStart"/>
      <w:r>
        <w:rPr>
          <w:rFonts w:ascii="宋体" w:hAnsi="宋体" w:hint="eastAsia"/>
          <w:sz w:val="21"/>
          <w:szCs w:val="21"/>
        </w:rPr>
        <w:t>分统一</w:t>
      </w:r>
      <w:proofErr w:type="gramEnd"/>
      <w:r>
        <w:rPr>
          <w:rFonts w:ascii="宋体" w:hAnsi="宋体" w:hint="eastAsia"/>
          <w:sz w:val="21"/>
          <w:szCs w:val="21"/>
        </w:rPr>
        <w:t>按下列公式计算：</w:t>
      </w:r>
    </w:p>
    <w:p w:rsidR="0015361A" w:rsidRDefault="005912B6">
      <w:pPr>
        <w:spacing w:line="360" w:lineRule="exact"/>
        <w:rPr>
          <w:rFonts w:ascii="宋体" w:hAnsi="宋体"/>
          <w:sz w:val="21"/>
          <w:szCs w:val="21"/>
        </w:rPr>
      </w:pPr>
      <w:r>
        <w:rPr>
          <w:rFonts w:ascii="宋体" w:hAnsi="宋体" w:hint="eastAsia"/>
          <w:sz w:val="21"/>
          <w:szCs w:val="21"/>
        </w:rPr>
        <w:t>投标报价得分</w:t>
      </w:r>
      <w:r>
        <w:rPr>
          <w:rFonts w:ascii="宋体" w:hAnsi="宋体" w:hint="eastAsia"/>
          <w:sz w:val="21"/>
          <w:szCs w:val="21"/>
        </w:rPr>
        <w:t>=</w:t>
      </w:r>
      <w:r>
        <w:rPr>
          <w:rFonts w:ascii="宋体" w:hAnsi="宋体" w:hint="eastAsia"/>
          <w:sz w:val="21"/>
          <w:szCs w:val="21"/>
        </w:rPr>
        <w:t>（评标基准价</w:t>
      </w:r>
      <w:r>
        <w:rPr>
          <w:rFonts w:ascii="宋体" w:hAnsi="宋体" w:hint="eastAsia"/>
          <w:sz w:val="21"/>
          <w:szCs w:val="21"/>
        </w:rPr>
        <w:t>/</w:t>
      </w:r>
      <w:r>
        <w:rPr>
          <w:rFonts w:ascii="宋体" w:hAnsi="宋体" w:hint="eastAsia"/>
          <w:sz w:val="21"/>
          <w:szCs w:val="21"/>
        </w:rPr>
        <w:t>投标报价）×</w:t>
      </w:r>
      <w:proofErr w:type="gramStart"/>
      <w:r>
        <w:rPr>
          <w:rFonts w:ascii="宋体" w:hAnsi="宋体" w:hint="eastAsia"/>
          <w:sz w:val="21"/>
          <w:szCs w:val="21"/>
        </w:rPr>
        <w:t>价格权</w:t>
      </w:r>
      <w:proofErr w:type="gramEnd"/>
      <w:r>
        <w:rPr>
          <w:rFonts w:ascii="宋体" w:hAnsi="宋体" w:hint="eastAsia"/>
          <w:sz w:val="21"/>
          <w:szCs w:val="21"/>
        </w:rPr>
        <w:t>值×</w:t>
      </w:r>
      <w:r>
        <w:rPr>
          <w:rFonts w:ascii="宋体" w:hAnsi="宋体" w:hint="eastAsia"/>
          <w:sz w:val="21"/>
          <w:szCs w:val="21"/>
        </w:rPr>
        <w:t>100</w:t>
      </w:r>
      <w:r>
        <w:rPr>
          <w:rFonts w:ascii="宋体" w:hAnsi="宋体" w:hint="eastAsia"/>
          <w:sz w:val="21"/>
          <w:szCs w:val="21"/>
        </w:rPr>
        <w:t>。</w:t>
      </w:r>
    </w:p>
    <w:p w:rsidR="0015361A" w:rsidRDefault="005912B6">
      <w:pPr>
        <w:spacing w:line="360" w:lineRule="exact"/>
        <w:rPr>
          <w:rFonts w:ascii="宋体" w:hAnsi="宋体"/>
          <w:sz w:val="21"/>
          <w:szCs w:val="21"/>
        </w:rPr>
      </w:pPr>
      <w:r>
        <w:rPr>
          <w:rFonts w:ascii="宋体" w:hAnsi="宋体" w:hint="eastAsia"/>
          <w:sz w:val="21"/>
          <w:szCs w:val="21"/>
        </w:rPr>
        <w:t>3</w:t>
      </w:r>
      <w:r>
        <w:rPr>
          <w:rFonts w:ascii="宋体" w:hAnsi="宋体" w:hint="eastAsia"/>
          <w:sz w:val="21"/>
          <w:szCs w:val="21"/>
        </w:rPr>
        <w:t>、最低报价不作为中标保证。</w:t>
      </w:r>
    </w:p>
    <w:p w:rsidR="0015361A" w:rsidRDefault="005912B6">
      <w:pPr>
        <w:widowControl/>
        <w:spacing w:line="360" w:lineRule="exact"/>
      </w:pPr>
      <w:r>
        <w:rPr>
          <w:rFonts w:ascii="宋体" w:hAnsi="宋体" w:hint="eastAsia"/>
          <w:sz w:val="21"/>
          <w:szCs w:val="21"/>
        </w:rPr>
        <w:t>4</w:t>
      </w:r>
      <w:r>
        <w:rPr>
          <w:rFonts w:ascii="宋体" w:hAnsi="宋体" w:hint="eastAsia"/>
          <w:sz w:val="21"/>
          <w:szCs w:val="21"/>
        </w:rPr>
        <w:t>、具体评标标准：</w:t>
      </w:r>
    </w:p>
    <w:tbl>
      <w:tblPr>
        <w:tblpPr w:leftFromText="180" w:rightFromText="180" w:vertAnchor="text" w:horzAnchor="page" w:tblpX="1031" w:tblpY="1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5245"/>
        <w:gridCol w:w="1276"/>
        <w:gridCol w:w="1134"/>
      </w:tblGrid>
      <w:tr w:rsidR="005912B6" w:rsidRPr="005912B6" w:rsidTr="00F338A4">
        <w:trPr>
          <w:trHeight w:val="877"/>
          <w:tblHeader/>
        </w:trPr>
        <w:tc>
          <w:tcPr>
            <w:tcW w:w="675" w:type="dxa"/>
            <w:vAlign w:val="center"/>
          </w:tcPr>
          <w:p w:rsidR="005912B6" w:rsidRPr="005912B6" w:rsidRDefault="005912B6" w:rsidP="00F338A4">
            <w:pPr>
              <w:spacing w:line="360" w:lineRule="auto"/>
              <w:jc w:val="center"/>
              <w:outlineLvl w:val="0"/>
              <w:rPr>
                <w:rFonts w:ascii="宋体" w:hAnsi="宋体" w:cs="宋体"/>
                <w:bCs/>
                <w:sz w:val="21"/>
                <w:szCs w:val="21"/>
              </w:rPr>
            </w:pPr>
            <w:r w:rsidRPr="005912B6">
              <w:rPr>
                <w:rFonts w:ascii="宋体" w:hAnsi="宋体" w:cs="宋体" w:hint="eastAsia"/>
                <w:bCs/>
                <w:sz w:val="21"/>
                <w:szCs w:val="21"/>
              </w:rPr>
              <w:t>序号</w:t>
            </w:r>
          </w:p>
        </w:tc>
        <w:tc>
          <w:tcPr>
            <w:tcW w:w="709" w:type="dxa"/>
            <w:vAlign w:val="center"/>
          </w:tcPr>
          <w:p w:rsidR="005912B6" w:rsidRPr="005912B6" w:rsidRDefault="005912B6" w:rsidP="00F338A4">
            <w:pPr>
              <w:tabs>
                <w:tab w:val="left" w:pos="1050"/>
              </w:tabs>
              <w:jc w:val="center"/>
              <w:outlineLvl w:val="0"/>
              <w:rPr>
                <w:rFonts w:ascii="宋体" w:hAnsi="宋体" w:cs="宋体"/>
                <w:bCs/>
                <w:sz w:val="21"/>
                <w:szCs w:val="21"/>
              </w:rPr>
            </w:pPr>
            <w:r w:rsidRPr="005912B6">
              <w:rPr>
                <w:rFonts w:ascii="宋体" w:hAnsi="宋体" w:cs="宋体" w:hint="eastAsia"/>
                <w:bCs/>
                <w:sz w:val="21"/>
                <w:szCs w:val="21"/>
              </w:rPr>
              <w:t>评审内容</w:t>
            </w:r>
          </w:p>
        </w:tc>
        <w:tc>
          <w:tcPr>
            <w:tcW w:w="1134" w:type="dxa"/>
            <w:vAlign w:val="center"/>
          </w:tcPr>
          <w:p w:rsidR="005912B6" w:rsidRPr="005912B6" w:rsidRDefault="005912B6" w:rsidP="00F338A4">
            <w:pPr>
              <w:tabs>
                <w:tab w:val="left" w:pos="1050"/>
              </w:tabs>
              <w:spacing w:line="360" w:lineRule="auto"/>
              <w:jc w:val="center"/>
              <w:outlineLvl w:val="0"/>
              <w:rPr>
                <w:rFonts w:ascii="宋体" w:hAnsi="宋体" w:cs="宋体"/>
                <w:sz w:val="21"/>
                <w:szCs w:val="21"/>
              </w:rPr>
            </w:pPr>
            <w:r w:rsidRPr="005912B6">
              <w:rPr>
                <w:rFonts w:ascii="宋体" w:hAnsi="宋体" w:cs="宋体" w:hint="eastAsia"/>
                <w:bCs/>
                <w:sz w:val="21"/>
                <w:szCs w:val="21"/>
              </w:rPr>
              <w:t>评审因素</w:t>
            </w:r>
          </w:p>
        </w:tc>
        <w:tc>
          <w:tcPr>
            <w:tcW w:w="5245" w:type="dxa"/>
            <w:vAlign w:val="center"/>
          </w:tcPr>
          <w:p w:rsidR="005912B6" w:rsidRPr="005912B6" w:rsidRDefault="005912B6" w:rsidP="00F338A4">
            <w:pPr>
              <w:spacing w:line="360" w:lineRule="auto"/>
              <w:jc w:val="center"/>
              <w:outlineLvl w:val="0"/>
              <w:rPr>
                <w:rFonts w:ascii="宋体" w:hAnsi="宋体" w:cs="宋体"/>
                <w:bCs/>
                <w:sz w:val="21"/>
                <w:szCs w:val="21"/>
              </w:rPr>
            </w:pPr>
            <w:r w:rsidRPr="005912B6">
              <w:rPr>
                <w:rFonts w:ascii="宋体" w:hAnsi="宋体" w:cs="宋体" w:hint="eastAsia"/>
                <w:bCs/>
                <w:sz w:val="21"/>
                <w:szCs w:val="21"/>
              </w:rPr>
              <w:t>评标标准</w:t>
            </w:r>
          </w:p>
        </w:tc>
        <w:tc>
          <w:tcPr>
            <w:tcW w:w="1276" w:type="dxa"/>
            <w:vAlign w:val="center"/>
          </w:tcPr>
          <w:p w:rsidR="005912B6" w:rsidRPr="005912B6" w:rsidRDefault="005912B6" w:rsidP="00F338A4">
            <w:pPr>
              <w:spacing w:line="360" w:lineRule="auto"/>
              <w:jc w:val="center"/>
              <w:outlineLvl w:val="0"/>
              <w:rPr>
                <w:rFonts w:ascii="宋体" w:hAnsi="宋体" w:cs="宋体"/>
                <w:bCs/>
                <w:sz w:val="21"/>
                <w:szCs w:val="21"/>
              </w:rPr>
            </w:pPr>
            <w:r w:rsidRPr="005912B6">
              <w:rPr>
                <w:rFonts w:ascii="宋体" w:hAnsi="宋体" w:cs="宋体" w:hint="eastAsia"/>
                <w:bCs/>
                <w:sz w:val="21"/>
                <w:szCs w:val="21"/>
              </w:rPr>
              <w:t>分值</w:t>
            </w:r>
          </w:p>
        </w:tc>
        <w:tc>
          <w:tcPr>
            <w:tcW w:w="1134" w:type="dxa"/>
            <w:vAlign w:val="center"/>
          </w:tcPr>
          <w:p w:rsidR="005912B6" w:rsidRPr="005912B6" w:rsidRDefault="005912B6" w:rsidP="00F338A4">
            <w:pPr>
              <w:spacing w:line="360" w:lineRule="auto"/>
              <w:jc w:val="center"/>
              <w:outlineLvl w:val="0"/>
              <w:rPr>
                <w:rFonts w:ascii="宋体" w:hAnsi="宋体" w:cs="宋体"/>
                <w:bCs/>
                <w:sz w:val="21"/>
                <w:szCs w:val="21"/>
              </w:rPr>
            </w:pPr>
            <w:r w:rsidRPr="005912B6">
              <w:rPr>
                <w:rFonts w:ascii="宋体" w:hAnsi="宋体" w:cs="宋体" w:hint="eastAsia"/>
                <w:bCs/>
                <w:sz w:val="21"/>
                <w:szCs w:val="21"/>
              </w:rPr>
              <w:t>打分方法</w:t>
            </w:r>
          </w:p>
        </w:tc>
      </w:tr>
      <w:tr w:rsidR="005912B6" w:rsidRPr="005912B6" w:rsidTr="00F338A4">
        <w:trPr>
          <w:trHeight w:val="2871"/>
        </w:trPr>
        <w:tc>
          <w:tcPr>
            <w:tcW w:w="675" w:type="dxa"/>
            <w:vAlign w:val="center"/>
          </w:tcPr>
          <w:p w:rsidR="005912B6" w:rsidRPr="005912B6" w:rsidRDefault="005912B6" w:rsidP="00F338A4">
            <w:pPr>
              <w:jc w:val="center"/>
              <w:outlineLvl w:val="0"/>
              <w:rPr>
                <w:rFonts w:ascii="宋体" w:hAnsi="宋体" w:cs="宋体"/>
                <w:bCs/>
                <w:sz w:val="21"/>
                <w:szCs w:val="21"/>
              </w:rPr>
            </w:pPr>
            <w:r w:rsidRPr="005912B6">
              <w:rPr>
                <w:rFonts w:ascii="宋体" w:hAnsi="宋体" w:cs="宋体" w:hint="eastAsia"/>
                <w:bCs/>
                <w:sz w:val="21"/>
                <w:szCs w:val="21"/>
              </w:rPr>
              <w:t>1</w:t>
            </w:r>
          </w:p>
        </w:tc>
        <w:tc>
          <w:tcPr>
            <w:tcW w:w="709" w:type="dxa"/>
            <w:vAlign w:val="center"/>
          </w:tcPr>
          <w:p w:rsidR="005912B6" w:rsidRPr="005912B6" w:rsidRDefault="005912B6" w:rsidP="00F338A4">
            <w:pPr>
              <w:jc w:val="center"/>
              <w:outlineLvl w:val="0"/>
              <w:rPr>
                <w:rFonts w:ascii="宋体" w:hAnsi="宋体" w:cs="宋体"/>
                <w:bCs/>
                <w:sz w:val="21"/>
                <w:szCs w:val="21"/>
              </w:rPr>
            </w:pPr>
            <w:r w:rsidRPr="005912B6">
              <w:rPr>
                <w:rFonts w:ascii="宋体" w:hAnsi="宋体" w:cs="宋体" w:hint="eastAsia"/>
                <w:bCs/>
                <w:sz w:val="21"/>
                <w:szCs w:val="21"/>
              </w:rPr>
              <w:t>投标报价</w:t>
            </w:r>
          </w:p>
        </w:tc>
        <w:tc>
          <w:tcPr>
            <w:tcW w:w="1134" w:type="dxa"/>
            <w:vAlign w:val="center"/>
          </w:tcPr>
          <w:p w:rsidR="005912B6" w:rsidRPr="005912B6" w:rsidRDefault="005912B6" w:rsidP="00F338A4">
            <w:pPr>
              <w:jc w:val="center"/>
              <w:outlineLvl w:val="0"/>
              <w:rPr>
                <w:rFonts w:ascii="宋体" w:hAnsi="宋体" w:cs="宋体"/>
                <w:bCs/>
                <w:sz w:val="21"/>
                <w:szCs w:val="21"/>
              </w:rPr>
            </w:pPr>
            <w:r w:rsidRPr="005912B6">
              <w:rPr>
                <w:rFonts w:ascii="宋体" w:hAnsi="宋体" w:cs="宋体" w:hint="eastAsia"/>
                <w:bCs/>
                <w:sz w:val="21"/>
                <w:szCs w:val="21"/>
              </w:rPr>
              <w:t>报价</w:t>
            </w:r>
          </w:p>
        </w:tc>
        <w:tc>
          <w:tcPr>
            <w:tcW w:w="5245" w:type="dxa"/>
            <w:vAlign w:val="center"/>
          </w:tcPr>
          <w:p w:rsidR="005912B6" w:rsidRPr="005912B6" w:rsidRDefault="005912B6" w:rsidP="00F338A4">
            <w:pPr>
              <w:widowControl/>
              <w:rPr>
                <w:rFonts w:ascii="宋体" w:hAnsi="宋体"/>
                <w:sz w:val="21"/>
                <w:szCs w:val="21"/>
              </w:rPr>
            </w:pPr>
            <w:r w:rsidRPr="005912B6">
              <w:rPr>
                <w:rFonts w:ascii="宋体" w:hAnsi="宋体" w:cs="宋体" w:hint="eastAsia"/>
                <w:sz w:val="21"/>
                <w:szCs w:val="21"/>
              </w:rPr>
              <w:t>价格分采用低价优先法计算，即满足招标文件要求且投标价格最低的投标报价为</w:t>
            </w:r>
            <w:bookmarkStart w:id="4" w:name="_GoBack"/>
            <w:bookmarkEnd w:id="4"/>
            <w:r w:rsidRPr="005912B6">
              <w:rPr>
                <w:rFonts w:ascii="宋体" w:hAnsi="宋体" w:cs="宋体" w:hint="eastAsia"/>
                <w:sz w:val="21"/>
                <w:szCs w:val="21"/>
              </w:rPr>
              <w:t>评标基准价，其价格分为满分，其他投标人的价格</w:t>
            </w:r>
            <w:proofErr w:type="gramStart"/>
            <w:r w:rsidRPr="005912B6">
              <w:rPr>
                <w:rFonts w:ascii="宋体" w:hAnsi="宋体" w:cs="宋体" w:hint="eastAsia"/>
                <w:sz w:val="21"/>
                <w:szCs w:val="21"/>
              </w:rPr>
              <w:t>分统一</w:t>
            </w:r>
            <w:proofErr w:type="gramEnd"/>
            <w:r w:rsidRPr="005912B6">
              <w:rPr>
                <w:rFonts w:ascii="宋体" w:hAnsi="宋体" w:cs="宋体" w:hint="eastAsia"/>
                <w:sz w:val="21"/>
                <w:szCs w:val="21"/>
              </w:rPr>
              <w:t>按下列公式计算：</w:t>
            </w:r>
            <w:r w:rsidRPr="005912B6">
              <w:rPr>
                <w:rFonts w:ascii="宋体" w:hAnsi="宋体" w:cs="宋体" w:hint="eastAsia"/>
                <w:sz w:val="21"/>
                <w:szCs w:val="21"/>
                <w:lang w:val="zh-CN"/>
              </w:rPr>
              <w:t>投标报价得分=（评标基准价/投标报价）×</w:t>
            </w:r>
            <w:proofErr w:type="gramStart"/>
            <w:r w:rsidRPr="005912B6">
              <w:rPr>
                <w:rFonts w:ascii="宋体" w:hAnsi="宋体" w:cs="宋体" w:hint="eastAsia"/>
                <w:sz w:val="21"/>
                <w:szCs w:val="21"/>
                <w:lang w:val="zh-CN"/>
              </w:rPr>
              <w:t>价格权</w:t>
            </w:r>
            <w:proofErr w:type="gramEnd"/>
            <w:r w:rsidRPr="005912B6">
              <w:rPr>
                <w:rFonts w:ascii="宋体" w:hAnsi="宋体" w:cs="宋体" w:hint="eastAsia"/>
                <w:sz w:val="21"/>
                <w:szCs w:val="21"/>
                <w:lang w:val="zh-CN"/>
              </w:rPr>
              <w:t>值×100。</w:t>
            </w:r>
          </w:p>
        </w:tc>
        <w:tc>
          <w:tcPr>
            <w:tcW w:w="1276" w:type="dxa"/>
            <w:vAlign w:val="center"/>
          </w:tcPr>
          <w:p w:rsidR="005912B6" w:rsidRPr="005912B6" w:rsidRDefault="005912B6" w:rsidP="00F338A4">
            <w:pPr>
              <w:widowControl/>
              <w:jc w:val="center"/>
              <w:rPr>
                <w:rFonts w:ascii="宋体" w:hAnsi="宋体" w:cs="宋体"/>
                <w:bCs/>
                <w:sz w:val="21"/>
                <w:szCs w:val="21"/>
              </w:rPr>
            </w:pPr>
            <w:r w:rsidRPr="005912B6">
              <w:rPr>
                <w:rFonts w:ascii="宋体" w:hAnsi="宋体" w:cs="宋体" w:hint="eastAsia"/>
                <w:sz w:val="21"/>
                <w:szCs w:val="21"/>
              </w:rPr>
              <w:t>10</w:t>
            </w:r>
            <w:r w:rsidRPr="005912B6">
              <w:rPr>
                <w:rFonts w:ascii="宋体" w:hAnsi="宋体" w:cs="宋体"/>
                <w:bCs/>
                <w:sz w:val="21"/>
                <w:szCs w:val="21"/>
              </w:rPr>
              <w:t xml:space="preserve"> </w:t>
            </w:r>
          </w:p>
        </w:tc>
        <w:tc>
          <w:tcPr>
            <w:tcW w:w="1134" w:type="dxa"/>
            <w:vAlign w:val="center"/>
          </w:tcPr>
          <w:p w:rsidR="005912B6" w:rsidRPr="005912B6" w:rsidRDefault="005912B6" w:rsidP="00F338A4">
            <w:pPr>
              <w:jc w:val="center"/>
              <w:outlineLvl w:val="0"/>
              <w:rPr>
                <w:rFonts w:ascii="宋体" w:hAnsi="宋体" w:cs="宋体"/>
                <w:bCs/>
                <w:sz w:val="21"/>
                <w:szCs w:val="21"/>
              </w:rPr>
            </w:pPr>
            <w:r w:rsidRPr="005912B6">
              <w:rPr>
                <w:rFonts w:ascii="宋体" w:hAnsi="宋体" w:cs="宋体" w:hint="eastAsia"/>
                <w:bCs/>
                <w:sz w:val="21"/>
                <w:szCs w:val="21"/>
              </w:rPr>
              <w:t>客观</w:t>
            </w:r>
          </w:p>
        </w:tc>
      </w:tr>
      <w:tr w:rsidR="005912B6" w:rsidRPr="005912B6" w:rsidTr="00F338A4">
        <w:trPr>
          <w:trHeight w:val="1105"/>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2</w:t>
            </w:r>
          </w:p>
        </w:tc>
        <w:tc>
          <w:tcPr>
            <w:tcW w:w="709" w:type="dxa"/>
            <w:vMerge w:val="restart"/>
            <w:vAlign w:val="center"/>
          </w:tcPr>
          <w:p w:rsidR="005912B6" w:rsidRPr="005912B6" w:rsidRDefault="005912B6" w:rsidP="00F338A4">
            <w:pPr>
              <w:jc w:val="center"/>
              <w:outlineLvl w:val="0"/>
              <w:rPr>
                <w:rFonts w:ascii="宋体" w:hAnsi="宋体" w:cs="宋体"/>
                <w:bCs/>
                <w:sz w:val="21"/>
                <w:szCs w:val="21"/>
              </w:rPr>
            </w:pPr>
            <w:r w:rsidRPr="005912B6">
              <w:rPr>
                <w:rFonts w:ascii="宋体" w:hAnsi="宋体" w:cs="宋体" w:hint="eastAsia"/>
                <w:bCs/>
                <w:sz w:val="21"/>
                <w:szCs w:val="21"/>
              </w:rPr>
              <w:t>商务部分</w:t>
            </w:r>
          </w:p>
        </w:tc>
        <w:tc>
          <w:tcPr>
            <w:tcW w:w="1134" w:type="dxa"/>
            <w:vAlign w:val="center"/>
          </w:tcPr>
          <w:p w:rsidR="005912B6" w:rsidRPr="005912B6" w:rsidRDefault="005912B6" w:rsidP="00F338A4">
            <w:pPr>
              <w:jc w:val="center"/>
              <w:outlineLvl w:val="0"/>
              <w:rPr>
                <w:rFonts w:ascii="宋体" w:hAnsi="宋体" w:cs="宋体"/>
                <w:bCs/>
                <w:sz w:val="21"/>
                <w:szCs w:val="21"/>
              </w:rPr>
            </w:pPr>
            <w:r w:rsidRPr="005912B6">
              <w:rPr>
                <w:rFonts w:ascii="宋体" w:hAnsi="宋体" w:cs="宋体" w:hint="eastAsia"/>
                <w:bCs/>
                <w:sz w:val="21"/>
                <w:szCs w:val="21"/>
              </w:rPr>
              <w:t>企业资信</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投标人获得的在有效期内的质量管理体系、环境管理体系、职业健康安全管理体系,均需提供扫描件，最高6分，每少提供1份扣2分，扣完为止。</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客观</w:t>
            </w:r>
          </w:p>
        </w:tc>
      </w:tr>
      <w:tr w:rsidR="005912B6" w:rsidRPr="005912B6" w:rsidTr="00F338A4">
        <w:trPr>
          <w:trHeight w:val="1435"/>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3</w:t>
            </w:r>
          </w:p>
        </w:tc>
        <w:tc>
          <w:tcPr>
            <w:tcW w:w="709" w:type="dxa"/>
            <w:vMerge/>
            <w:vAlign w:val="center"/>
          </w:tcPr>
          <w:p w:rsidR="005912B6" w:rsidRPr="005912B6" w:rsidRDefault="005912B6" w:rsidP="00F338A4">
            <w:pPr>
              <w:jc w:val="center"/>
              <w:outlineLvl w:val="0"/>
              <w:rPr>
                <w:rFonts w:ascii="宋体" w:hAnsi="宋体" w:cs="宋体"/>
                <w:bCs/>
                <w:sz w:val="21"/>
                <w:szCs w:val="21"/>
              </w:rPr>
            </w:pPr>
          </w:p>
        </w:tc>
        <w:tc>
          <w:tcPr>
            <w:tcW w:w="1134" w:type="dxa"/>
            <w:vAlign w:val="center"/>
          </w:tcPr>
          <w:p w:rsidR="005912B6" w:rsidRPr="005912B6" w:rsidRDefault="005912B6" w:rsidP="00F338A4">
            <w:pPr>
              <w:jc w:val="center"/>
              <w:outlineLvl w:val="0"/>
              <w:rPr>
                <w:rFonts w:ascii="宋体" w:hAnsi="宋体" w:cs="宋体"/>
                <w:bCs/>
                <w:sz w:val="21"/>
                <w:szCs w:val="21"/>
              </w:rPr>
            </w:pPr>
            <w:r w:rsidRPr="005912B6">
              <w:rPr>
                <w:rFonts w:ascii="宋体" w:hAnsi="宋体" w:cs="宋体" w:hint="eastAsia"/>
                <w:bCs/>
                <w:sz w:val="21"/>
                <w:szCs w:val="21"/>
              </w:rPr>
              <w:t>企业业绩情况</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2020年1月1日至投标截止时间，期间成功承担过的类似物业服务项目情况，根据合同和用户验收报告（或用户其他反馈材料）项目实例证明。类似物业服务项目（至少包含保洁、绿化、会议服务、设备设施维护服务等内容）已实施的项目案例，每一个案例得1分，最高得4分；未按要求提供完整材料的，不得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4</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客观</w:t>
            </w:r>
          </w:p>
        </w:tc>
      </w:tr>
      <w:tr w:rsidR="005912B6" w:rsidRPr="005912B6" w:rsidTr="00F338A4">
        <w:trPr>
          <w:trHeight w:val="1580"/>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4</w:t>
            </w:r>
          </w:p>
        </w:tc>
        <w:tc>
          <w:tcPr>
            <w:tcW w:w="709" w:type="dxa"/>
            <w:vMerge w:val="restart"/>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技术部分</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重要活动服务方案</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重要活动（</w:t>
            </w:r>
            <w:proofErr w:type="gramStart"/>
            <w:r w:rsidRPr="005912B6">
              <w:rPr>
                <w:rFonts w:ascii="宋体" w:hAnsi="宋体" w:cs="宋体" w:hint="eastAsia"/>
                <w:sz w:val="21"/>
                <w:szCs w:val="21"/>
              </w:rPr>
              <w:t>含大型</w:t>
            </w:r>
            <w:proofErr w:type="gramEnd"/>
            <w:r w:rsidRPr="005912B6">
              <w:rPr>
                <w:rFonts w:ascii="宋体" w:hAnsi="宋体" w:cs="宋体" w:hint="eastAsia"/>
                <w:sz w:val="21"/>
                <w:szCs w:val="21"/>
              </w:rPr>
              <w:t>会议、参观接待等）能够提供保洁、接待等的服务情况以及其他特色服务和响应措施。方案</w:t>
            </w:r>
            <w:r w:rsidRPr="005912B6">
              <w:rPr>
                <w:rFonts w:ascii="宋体" w:hAnsi="宋体" w:hint="eastAsia"/>
                <w:sz w:val="21"/>
                <w:szCs w:val="21"/>
              </w:rPr>
              <w:t>完整合理、结合本项目特点、切实可行</w:t>
            </w:r>
            <w:r w:rsidRPr="005912B6">
              <w:rPr>
                <w:rFonts w:ascii="宋体" w:hAnsi="宋体" w:cs="宋体" w:hint="eastAsia"/>
                <w:sz w:val="21"/>
                <w:szCs w:val="21"/>
              </w:rPr>
              <w:t>视为符合要求；符合得6分，部分符合得3分，不符合不得分。此项最高6分。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1105"/>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5</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卫生保洁管理服务方案</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方案包括①大楼通道地面和墙面、楼梯、大厅、走廊、屋顶天台、会议室、卫生间、院区等所有公共部位设施日常清洁；②院区垃圾分类。方案</w:t>
            </w:r>
            <w:r w:rsidRPr="005912B6">
              <w:rPr>
                <w:rFonts w:ascii="宋体" w:hAnsi="宋体" w:hint="eastAsia"/>
                <w:sz w:val="21"/>
                <w:szCs w:val="21"/>
              </w:rPr>
              <w:t>完整合理、结合本项目特点、切实可行</w:t>
            </w:r>
            <w:r w:rsidRPr="005912B6">
              <w:rPr>
                <w:rFonts w:ascii="宋体" w:hAnsi="宋体" w:cs="宋体" w:hint="eastAsia"/>
                <w:sz w:val="21"/>
                <w:szCs w:val="21"/>
              </w:rPr>
              <w:t>视为符合要求；以上每一项，完全符合得3分，部分符合得1分，不符合不得分；最高6分。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462"/>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综合会议</w:t>
            </w:r>
            <w:r w:rsidRPr="005912B6">
              <w:rPr>
                <w:rFonts w:ascii="宋体" w:hAnsi="宋体" w:cs="宋体" w:hint="eastAsia"/>
                <w:sz w:val="21"/>
                <w:szCs w:val="21"/>
              </w:rPr>
              <w:lastRenderedPageBreak/>
              <w:t>服务方案</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lastRenderedPageBreak/>
              <w:t>方案包括①综合会议服务，提供会议室的管理和各种会</w:t>
            </w:r>
            <w:r w:rsidRPr="005912B6">
              <w:rPr>
                <w:rFonts w:ascii="宋体" w:hAnsi="宋体" w:cs="宋体" w:hint="eastAsia"/>
                <w:sz w:val="21"/>
                <w:szCs w:val="21"/>
              </w:rPr>
              <w:lastRenderedPageBreak/>
              <w:t>议活动服务工作，制定完备的服务工作流程。②根据采购人需要，投标人有能力组织抽调其他工作人员保障会议工作。方案</w:t>
            </w:r>
            <w:r w:rsidRPr="005912B6">
              <w:rPr>
                <w:rFonts w:ascii="宋体" w:hAnsi="宋体" w:hint="eastAsia"/>
                <w:sz w:val="21"/>
                <w:szCs w:val="21"/>
              </w:rPr>
              <w:t>完整合理、结合本项目特点、切实可行</w:t>
            </w:r>
            <w:r w:rsidRPr="005912B6">
              <w:rPr>
                <w:rFonts w:ascii="宋体" w:hAnsi="宋体" w:cs="宋体" w:hint="eastAsia"/>
                <w:sz w:val="21"/>
                <w:szCs w:val="21"/>
              </w:rPr>
              <w:t>视为符合要求；以上每一项，完全符合得3分，部分符合得1分，不符合不得分；最高6分。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lastRenderedPageBreak/>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1105"/>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7</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设备管理维护方案</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方案包括对①给排水运行维护方案；②供电设备管理维护方案；③</w:t>
            </w:r>
            <w:r w:rsidRPr="005912B6">
              <w:rPr>
                <w:rFonts w:ascii="宋体" w:hAnsi="宋体" w:cs="宋体"/>
                <w:sz w:val="21"/>
                <w:szCs w:val="21"/>
              </w:rPr>
              <w:t>安检、门禁、</w:t>
            </w:r>
            <w:proofErr w:type="gramStart"/>
            <w:r w:rsidRPr="005912B6">
              <w:rPr>
                <w:rFonts w:ascii="宋体" w:hAnsi="宋体" w:cs="宋体"/>
                <w:sz w:val="21"/>
                <w:szCs w:val="21"/>
              </w:rPr>
              <w:t>道杆系统</w:t>
            </w:r>
            <w:r w:rsidRPr="005912B6">
              <w:rPr>
                <w:rFonts w:ascii="宋体" w:hAnsi="宋体" w:cs="宋体" w:hint="eastAsia"/>
                <w:sz w:val="21"/>
                <w:szCs w:val="21"/>
              </w:rPr>
              <w:t>维护</w:t>
            </w:r>
            <w:proofErr w:type="gramEnd"/>
            <w:r w:rsidRPr="005912B6">
              <w:rPr>
                <w:rFonts w:ascii="宋体" w:hAnsi="宋体" w:cs="宋体" w:hint="eastAsia"/>
                <w:sz w:val="21"/>
                <w:szCs w:val="21"/>
              </w:rPr>
              <w:t>方案；④排油烟系统维护方案⑤太阳能系统管理维护方案⑥</w:t>
            </w:r>
            <w:r w:rsidRPr="005912B6">
              <w:rPr>
                <w:rFonts w:ascii="宋体" w:hAnsi="宋体" w:cs="宋体"/>
                <w:sz w:val="21"/>
                <w:szCs w:val="21"/>
              </w:rPr>
              <w:t>供暖设备（锅炉）</w:t>
            </w:r>
            <w:r w:rsidRPr="005912B6">
              <w:rPr>
                <w:rFonts w:ascii="宋体" w:hAnsi="宋体" w:cs="宋体" w:hint="eastAsia"/>
                <w:sz w:val="21"/>
                <w:szCs w:val="21"/>
              </w:rPr>
              <w:t>管理维护方案。保障安全、正常运行。方案</w:t>
            </w:r>
            <w:r w:rsidRPr="005912B6">
              <w:rPr>
                <w:rFonts w:ascii="宋体" w:hAnsi="宋体" w:hint="eastAsia"/>
                <w:sz w:val="21"/>
                <w:szCs w:val="21"/>
              </w:rPr>
              <w:t>完整合理、结合本项目特点、切实可行</w:t>
            </w:r>
            <w:r w:rsidRPr="005912B6">
              <w:rPr>
                <w:rFonts w:ascii="宋体" w:hAnsi="宋体" w:cs="宋体" w:hint="eastAsia"/>
                <w:sz w:val="21"/>
                <w:szCs w:val="21"/>
              </w:rPr>
              <w:t>视为符合要求；以上每一项，完全符合得2分，部分符合得1分，不符合不得分；最高12分。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12</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519"/>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8</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房屋道路及设施设备的维修及巡查方案</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方案包括①房屋屋面、地面、墙台面、吊顶、门窗、楼梯、通风道、道路路面等的日常养护维修；②水电日常维修。方案</w:t>
            </w:r>
            <w:r w:rsidRPr="005912B6">
              <w:rPr>
                <w:rFonts w:ascii="宋体" w:hAnsi="宋体" w:hint="eastAsia"/>
                <w:sz w:val="21"/>
                <w:szCs w:val="21"/>
              </w:rPr>
              <w:t>完整合理、结合本项目特点、切实可行</w:t>
            </w:r>
            <w:r w:rsidRPr="005912B6">
              <w:rPr>
                <w:rFonts w:ascii="宋体" w:hAnsi="宋体" w:cs="宋体" w:hint="eastAsia"/>
                <w:sz w:val="21"/>
                <w:szCs w:val="21"/>
              </w:rPr>
              <w:t>视为符合要求；以上每一项，完全符合得3分，部分符合得1分，不符合不得分；最高6分。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519"/>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9</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绿化管理服务方案</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方案包括对①绿化的日常养护和管理；②各重点区域绿化养护及病虫害治疗方案。方案</w:t>
            </w:r>
            <w:r w:rsidRPr="005912B6">
              <w:rPr>
                <w:rFonts w:ascii="宋体" w:hAnsi="宋体" w:hint="eastAsia"/>
                <w:sz w:val="21"/>
                <w:szCs w:val="21"/>
              </w:rPr>
              <w:t>完整合理、结合本项目特点、切实可行</w:t>
            </w:r>
            <w:r w:rsidRPr="005912B6">
              <w:rPr>
                <w:rFonts w:ascii="宋体" w:hAnsi="宋体" w:cs="宋体" w:hint="eastAsia"/>
                <w:sz w:val="21"/>
                <w:szCs w:val="21"/>
              </w:rPr>
              <w:t>视为符合要求；以上每一项，完全符合得2分，部分符合得1分，不符合不得分；最高4分。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4</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2057"/>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10</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应急预案</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物业服务区域内各级各类应急预案，对突发事件应急预案及相应的措施合理，符合采购需求，以化解各类矛盾纠纷、消防、防疫、应对极端天气（包括发生台风、暴雨、冻雪等灾害性天气及其他突发事件）为例，预案</w:t>
            </w:r>
            <w:r w:rsidRPr="005912B6">
              <w:rPr>
                <w:rFonts w:ascii="宋体" w:hAnsi="宋体" w:hint="eastAsia"/>
                <w:sz w:val="21"/>
                <w:szCs w:val="21"/>
              </w:rPr>
              <w:t>完整合理、结合本项目特点、切实可行</w:t>
            </w:r>
            <w:r w:rsidRPr="005912B6">
              <w:rPr>
                <w:rFonts w:ascii="宋体" w:hAnsi="宋体" w:cs="宋体" w:hint="eastAsia"/>
                <w:sz w:val="21"/>
                <w:szCs w:val="21"/>
              </w:rPr>
              <w:t>视为符合要求；完全符合得6分，部分符合得3分，不符合不得分；最高6分。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395"/>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11</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人员配备总体情况</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对人员总体配备是否合理，安排参与项目的专业人员素质、技术能力、专业分布、经验等总体情况。配置符合采购人实际，合理有针对性视为符合要求，完全符合得6分，部分符合得3分，不符合不得分；最高6分。</w:t>
            </w:r>
            <w:r w:rsidRPr="005912B6">
              <w:rPr>
                <w:rFonts w:ascii="宋体" w:hAnsi="宋体" w:cs="宋体" w:hint="eastAsia"/>
                <w:b/>
                <w:bCs/>
                <w:sz w:val="21"/>
                <w:szCs w:val="21"/>
              </w:rPr>
              <w:t>注：须提供保证能在本项目服务期间专职为本项目服务的承诺函，否则相应不得分。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416"/>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12</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项目经理情况</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项目经理情况：2人，项目经理年龄50周岁（含）以下，具有大专及以上学历，提供相关证明材料；且具有5年以上（含）类似物业项目经理经验，须提供业主证明或服务合同等证明材料（符合1人得5分，不符合不得分）；</w:t>
            </w:r>
            <w:r w:rsidRPr="005912B6">
              <w:rPr>
                <w:rFonts w:ascii="宋体" w:hAnsi="宋体" w:cs="宋体" w:hint="eastAsia"/>
                <w:sz w:val="21"/>
                <w:szCs w:val="21"/>
              </w:rPr>
              <w:lastRenderedPageBreak/>
              <w:t>此项最高10分。</w:t>
            </w:r>
            <w:r w:rsidRPr="005912B6">
              <w:rPr>
                <w:rFonts w:ascii="宋体" w:hAnsi="宋体" w:cs="宋体" w:hint="eastAsia"/>
                <w:b/>
                <w:bCs/>
                <w:sz w:val="21"/>
                <w:szCs w:val="21"/>
              </w:rPr>
              <w:t>注: 提供相关证明材料，否则相应不得分。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lastRenderedPageBreak/>
              <w:t>10</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416"/>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13</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拟投入的设备设施情况</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提供相关设备、工具、材料的品牌、型号、产地、数量等清单，品种、数量配置是否合理。配置符合采购人实际，合理，有针对性视为符合需求，符合得6分，部分符合得3分，不符合不得分。最高6分。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主观</w:t>
            </w:r>
          </w:p>
        </w:tc>
      </w:tr>
      <w:tr w:rsidR="005912B6" w:rsidRPr="005912B6" w:rsidTr="00F338A4">
        <w:trPr>
          <w:trHeight w:val="1141"/>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14</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主要维修人员</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主要维修人员：2人，具有相关专业大专学历或具有维修相关职业中级及以上资格证书（每1人符合得2分，共4分）；维修人员中具有高低压电工作业证书（符合1人得2分，不符合不得分）。最高6分。</w:t>
            </w:r>
            <w:r w:rsidRPr="005912B6">
              <w:rPr>
                <w:rFonts w:ascii="宋体" w:hAnsi="宋体" w:cs="宋体" w:hint="eastAsia"/>
                <w:b/>
                <w:bCs/>
                <w:sz w:val="21"/>
                <w:szCs w:val="21"/>
              </w:rPr>
              <w:t>注: 提供</w:t>
            </w:r>
            <w:proofErr w:type="gramStart"/>
            <w:r w:rsidRPr="005912B6">
              <w:rPr>
                <w:rFonts w:ascii="宋体" w:hAnsi="宋体" w:cs="宋体" w:hint="eastAsia"/>
                <w:b/>
                <w:bCs/>
                <w:sz w:val="21"/>
                <w:szCs w:val="21"/>
              </w:rPr>
              <w:t>项证明</w:t>
            </w:r>
            <w:proofErr w:type="gramEnd"/>
            <w:r w:rsidRPr="005912B6">
              <w:rPr>
                <w:rFonts w:ascii="宋体" w:hAnsi="宋体" w:cs="宋体" w:hint="eastAsia"/>
                <w:b/>
                <w:bCs/>
                <w:sz w:val="21"/>
                <w:szCs w:val="21"/>
              </w:rPr>
              <w:t>材料，否则相应不得分。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客观</w:t>
            </w:r>
          </w:p>
        </w:tc>
      </w:tr>
      <w:tr w:rsidR="005912B6" w:rsidRPr="005912B6" w:rsidTr="00F338A4">
        <w:trPr>
          <w:trHeight w:val="1141"/>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15</w:t>
            </w:r>
          </w:p>
        </w:tc>
        <w:tc>
          <w:tcPr>
            <w:tcW w:w="709" w:type="dxa"/>
            <w:vMerge/>
            <w:vAlign w:val="center"/>
          </w:tcPr>
          <w:p w:rsidR="005912B6" w:rsidRPr="005912B6" w:rsidRDefault="005912B6" w:rsidP="00F338A4">
            <w:pPr>
              <w:widowControl/>
              <w:jc w:val="center"/>
              <w:rPr>
                <w:rFonts w:ascii="宋体" w:hAnsi="宋体" w:cs="宋体"/>
                <w:sz w:val="21"/>
                <w:szCs w:val="21"/>
              </w:rPr>
            </w:pP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培训计划、考核方案</w:t>
            </w:r>
          </w:p>
        </w:tc>
        <w:tc>
          <w:tcPr>
            <w:tcW w:w="5245" w:type="dxa"/>
            <w:vAlign w:val="center"/>
          </w:tcPr>
          <w:p w:rsidR="005912B6" w:rsidRPr="005912B6" w:rsidRDefault="005912B6" w:rsidP="00F338A4">
            <w:pPr>
              <w:widowControl/>
              <w:rPr>
                <w:rFonts w:ascii="宋体" w:hAnsi="宋体" w:cs="宋体"/>
                <w:sz w:val="21"/>
                <w:szCs w:val="21"/>
              </w:rPr>
            </w:pPr>
            <w:r w:rsidRPr="005912B6">
              <w:rPr>
                <w:rFonts w:ascii="宋体" w:hAnsi="宋体" w:cs="宋体" w:hint="eastAsia"/>
                <w:sz w:val="21"/>
                <w:szCs w:val="21"/>
              </w:rPr>
              <w:t>根据本项目人员配置的各部门、各岗位人员制定明确可行的培训及考核方案。方案</w:t>
            </w:r>
            <w:r w:rsidRPr="005912B6">
              <w:rPr>
                <w:rFonts w:ascii="宋体" w:hAnsi="宋体" w:hint="eastAsia"/>
                <w:sz w:val="21"/>
                <w:szCs w:val="21"/>
              </w:rPr>
              <w:t>完整合理、结合本项目特点、切实可行</w:t>
            </w:r>
            <w:r w:rsidRPr="005912B6">
              <w:rPr>
                <w:rFonts w:ascii="宋体" w:hAnsi="宋体" w:cs="宋体" w:hint="eastAsia"/>
                <w:sz w:val="21"/>
                <w:szCs w:val="21"/>
              </w:rPr>
              <w:t>视为符合要求；符合得6分，部分符合得3分，不符合不得分。此项最高6分。</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6</w:t>
            </w:r>
          </w:p>
        </w:tc>
        <w:tc>
          <w:tcPr>
            <w:tcW w:w="1134"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客观</w:t>
            </w:r>
          </w:p>
        </w:tc>
      </w:tr>
      <w:tr w:rsidR="005912B6" w:rsidRPr="005912B6" w:rsidTr="00F338A4">
        <w:trPr>
          <w:trHeight w:val="573"/>
        </w:trPr>
        <w:tc>
          <w:tcPr>
            <w:tcW w:w="675"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16</w:t>
            </w:r>
          </w:p>
        </w:tc>
        <w:tc>
          <w:tcPr>
            <w:tcW w:w="7088" w:type="dxa"/>
            <w:gridSpan w:val="3"/>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合计</w:t>
            </w:r>
          </w:p>
        </w:tc>
        <w:tc>
          <w:tcPr>
            <w:tcW w:w="1276" w:type="dxa"/>
            <w:vAlign w:val="center"/>
          </w:tcPr>
          <w:p w:rsidR="005912B6" w:rsidRPr="005912B6" w:rsidRDefault="005912B6" w:rsidP="00F338A4">
            <w:pPr>
              <w:widowControl/>
              <w:jc w:val="center"/>
              <w:rPr>
                <w:rFonts w:ascii="宋体" w:hAnsi="宋体" w:cs="宋体"/>
                <w:sz w:val="21"/>
                <w:szCs w:val="21"/>
              </w:rPr>
            </w:pPr>
            <w:r w:rsidRPr="005912B6">
              <w:rPr>
                <w:rFonts w:ascii="宋体" w:hAnsi="宋体" w:cs="宋体" w:hint="eastAsia"/>
                <w:sz w:val="21"/>
                <w:szCs w:val="21"/>
              </w:rPr>
              <w:t>100</w:t>
            </w:r>
          </w:p>
        </w:tc>
        <w:tc>
          <w:tcPr>
            <w:tcW w:w="1134" w:type="dxa"/>
            <w:vAlign w:val="center"/>
          </w:tcPr>
          <w:p w:rsidR="005912B6" w:rsidRPr="005912B6" w:rsidRDefault="005912B6" w:rsidP="00F338A4">
            <w:pPr>
              <w:widowControl/>
              <w:jc w:val="center"/>
              <w:rPr>
                <w:rFonts w:ascii="宋体" w:hAnsi="宋体" w:cs="宋体"/>
                <w:sz w:val="21"/>
                <w:szCs w:val="21"/>
              </w:rPr>
            </w:pPr>
          </w:p>
        </w:tc>
      </w:tr>
    </w:tbl>
    <w:p w:rsidR="0015361A" w:rsidRDefault="0015361A">
      <w:pPr>
        <w:widowControl/>
        <w:spacing w:line="360" w:lineRule="exact"/>
        <w:rPr>
          <w:rFonts w:asciiTheme="minorEastAsia" w:eastAsiaTheme="minorEastAsia" w:hAnsiTheme="minorEastAsia" w:cstheme="minorEastAsia"/>
          <w:sz w:val="21"/>
          <w:szCs w:val="21"/>
        </w:rPr>
      </w:pPr>
    </w:p>
    <w:p w:rsidR="0015361A" w:rsidRDefault="0015361A"/>
    <w:sectPr w:rsidR="00153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981110F"/>
    <w:multiLevelType w:val="multilevel"/>
    <w:tmpl w:val="5EF2D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1A"/>
    <w:rsid w:val="0015361A"/>
    <w:rsid w:val="005912B6"/>
    <w:rsid w:val="527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F64F"/>
  <w15:docId w15:val="{19E6A652-9D4A-469C-9CA3-99F6739D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60" w:lineRule="atLeast"/>
      <w:textAlignment w:val="baseline"/>
    </w:pPr>
    <w:rPr>
      <w:rFonts w:ascii="Calibri" w:eastAsia="宋体" w:hAnsi="Calibri" w:cs="Times New Roman"/>
      <w:sz w:val="24"/>
      <w:szCs w:val="22"/>
    </w:rPr>
  </w:style>
  <w:style w:type="paragraph" w:styleId="1">
    <w:name w:val="heading 1"/>
    <w:basedOn w:val="a"/>
    <w:next w:val="a"/>
    <w:qFormat/>
    <w:pPr>
      <w:keepNext/>
      <w:keepLines/>
      <w:spacing w:before="340" w:after="330" w:line="578" w:lineRule="atLeast"/>
      <w:ind w:firstLine="288"/>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semiHidden/>
    <w:unhideWhenUsed/>
    <w:qFormat/>
    <w:pPr>
      <w:spacing w:after="120"/>
    </w:pPr>
  </w:style>
  <w:style w:type="paragraph" w:styleId="2">
    <w:name w:val="Body Text 2"/>
    <w:basedOn w:val="a"/>
    <w:uiPriority w:val="99"/>
    <w:semiHidden/>
    <w:unhideWhenUsed/>
    <w:qFormat/>
    <w:pPr>
      <w:spacing w:after="120" w:line="480" w:lineRule="auto"/>
    </w:pPr>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zhhx</dc:creator>
  <cp:lastModifiedBy>李锐</cp:lastModifiedBy>
  <cp:revision>2</cp:revision>
  <dcterms:created xsi:type="dcterms:W3CDTF">2023-12-22T08:06:00Z</dcterms:created>
  <dcterms:modified xsi:type="dcterms:W3CDTF">2024-01-09T06:32:00Z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