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b/>
          <w:sz w:val="36"/>
          <w:szCs w:val="36"/>
        </w:rPr>
      </w:pPr>
      <w:bookmarkStart w:id="0" w:name="_Toc99301424"/>
      <w:bookmarkStart w:id="1" w:name="_Toc24225"/>
      <w:r>
        <w:rPr>
          <w:rFonts w:eastAsia="宋体"/>
          <w:b/>
          <w:sz w:val="36"/>
          <w:szCs w:val="36"/>
        </w:rPr>
        <w:t>采购需求</w:t>
      </w:r>
      <w:bookmarkEnd w:id="0"/>
      <w:bookmarkEnd w:id="1"/>
    </w:p>
    <w:p>
      <w:pPr>
        <w:spacing w:line="360" w:lineRule="auto"/>
        <w:contextualSpacing/>
        <w:rPr>
          <w:sz w:val="24"/>
        </w:rPr>
      </w:pPr>
      <w:bookmarkStart w:id="2" w:name="_GoBack"/>
      <w:bookmarkEnd w:id="2"/>
    </w:p>
    <w:p>
      <w:pPr>
        <w:pStyle w:val="12"/>
        <w:numPr>
          <w:ilvl w:val="0"/>
          <w:numId w:val="1"/>
        </w:numPr>
        <w:spacing w:line="360" w:lineRule="auto"/>
        <w:ind w:firstLineChars="0"/>
        <w:contextualSpacing/>
        <w:rPr>
          <w:rFonts w:hint="eastAsia" w:ascii="宋体" w:hAnsi="宋体" w:eastAsia="宋体" w:cs="宋体"/>
          <w:b/>
          <w:sz w:val="24"/>
          <w:szCs w:val="24"/>
        </w:rPr>
      </w:pPr>
      <w:r>
        <w:rPr>
          <w:rFonts w:hint="eastAsia" w:ascii="宋体" w:hAnsi="宋体" w:eastAsia="宋体" w:cs="宋体"/>
          <w:b/>
          <w:sz w:val="24"/>
          <w:szCs w:val="24"/>
        </w:rPr>
        <w:t>采购标的</w:t>
      </w:r>
    </w:p>
    <w:p>
      <w:pPr>
        <w:spacing w:line="360" w:lineRule="auto"/>
        <w:contextualSpacing/>
        <w:rPr>
          <w:rFonts w:hint="eastAsia" w:ascii="宋体" w:hAnsi="宋体" w:eastAsia="宋体" w:cs="宋体"/>
          <w:bCs/>
          <w:sz w:val="24"/>
          <w:szCs w:val="24"/>
        </w:rPr>
      </w:pPr>
      <w:r>
        <w:rPr>
          <w:rFonts w:hint="eastAsia" w:ascii="宋体" w:hAnsi="宋体" w:eastAsia="宋体" w:cs="宋体"/>
          <w:bCs/>
          <w:sz w:val="24"/>
          <w:szCs w:val="24"/>
        </w:rPr>
        <w:t>1. 采购标的。</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8"/>
        <w:gridCol w:w="2343"/>
        <w:gridCol w:w="1701"/>
        <w:gridCol w:w="1473"/>
        <w:gridCol w:w="1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8"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2343"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货物或服务名称</w:t>
            </w:r>
          </w:p>
        </w:tc>
        <w:tc>
          <w:tcPr>
            <w:tcW w:w="1701"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数量</w:t>
            </w:r>
          </w:p>
        </w:tc>
        <w:tc>
          <w:tcPr>
            <w:tcW w:w="1473"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单位</w:t>
            </w:r>
          </w:p>
        </w:tc>
        <w:tc>
          <w:tcPr>
            <w:tcW w:w="1947"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备注（核心产品）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8"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2343"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物业管理服务（配电室运行服务）</w:t>
            </w:r>
          </w:p>
        </w:tc>
        <w:tc>
          <w:tcPr>
            <w:tcW w:w="1701"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73"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w:t>
            </w:r>
          </w:p>
        </w:tc>
        <w:tc>
          <w:tcPr>
            <w:tcW w:w="1947" w:type="dxa"/>
            <w:noWrap w:val="0"/>
            <w:vAlign w:val="top"/>
          </w:tcPr>
          <w:p>
            <w:pPr>
              <w:rPr>
                <w:rFonts w:hint="eastAsia" w:ascii="宋体" w:hAnsi="宋体" w:eastAsia="宋体" w:cs="宋体"/>
                <w:sz w:val="24"/>
                <w:szCs w:val="24"/>
                <w:lang w:val="en-US" w:eastAsia="zh-CN"/>
              </w:rPr>
            </w:pPr>
          </w:p>
        </w:tc>
      </w:tr>
    </w:tbl>
    <w:p>
      <w:pPr>
        <w:spacing w:line="360" w:lineRule="auto"/>
        <w:contextualSpacing/>
        <w:rPr>
          <w:rFonts w:hint="eastAsia" w:ascii="宋体" w:hAnsi="宋体" w:eastAsia="宋体" w:cs="宋体"/>
          <w:bCs/>
          <w:sz w:val="24"/>
          <w:szCs w:val="24"/>
        </w:rPr>
      </w:pPr>
      <w:r>
        <w:rPr>
          <w:rFonts w:hint="eastAsia" w:ascii="宋体" w:hAnsi="宋体" w:eastAsia="宋体" w:cs="宋体"/>
          <w:bCs/>
          <w:sz w:val="24"/>
          <w:szCs w:val="24"/>
          <w:lang w:val="en-US" w:eastAsia="zh-CN"/>
        </w:rPr>
        <w:t>2.</w:t>
      </w:r>
      <w:r>
        <w:rPr>
          <w:rFonts w:hint="eastAsia" w:ascii="宋体" w:hAnsi="宋体" w:eastAsia="宋体" w:cs="宋体"/>
          <w:bCs/>
          <w:sz w:val="24"/>
          <w:szCs w:val="24"/>
        </w:rPr>
        <w:t>项目概述</w:t>
      </w:r>
    </w:p>
    <w:p>
      <w:pPr>
        <w:spacing w:line="360" w:lineRule="auto"/>
        <w:rPr>
          <w:rFonts w:hint="eastAsia" w:ascii="宋体" w:hAnsi="宋体" w:eastAsia="宋体" w:cs="宋体"/>
          <w:bCs/>
          <w:color w:val="000000"/>
          <w:sz w:val="24"/>
          <w:szCs w:val="24"/>
        </w:rPr>
      </w:pPr>
      <w:r>
        <w:rPr>
          <w:rFonts w:hint="eastAsia" w:ascii="宋体" w:hAnsi="宋体" w:eastAsia="宋体" w:cs="宋体"/>
          <w:bCs/>
          <w:color w:val="000000"/>
          <w:sz w:val="24"/>
          <w:szCs w:val="24"/>
          <w:lang w:val="en-US" w:eastAsia="zh-CN"/>
        </w:rPr>
        <w:t>2.</w:t>
      </w:r>
      <w:r>
        <w:rPr>
          <w:rFonts w:hint="eastAsia" w:ascii="宋体" w:hAnsi="宋体" w:eastAsia="宋体" w:cs="宋体"/>
          <w:bCs/>
          <w:color w:val="000000"/>
          <w:sz w:val="24"/>
          <w:szCs w:val="24"/>
        </w:rPr>
        <w:t>1项目地点：</w:t>
      </w:r>
    </w:p>
    <w:p>
      <w:pPr>
        <w:spacing w:line="360" w:lineRule="auto"/>
        <w:ind w:firstLine="480" w:firstLineChars="200"/>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rPr>
        <w:t>位于顺义区平安街、机场北线南路、裕泰路、天北路及友谊新街围合的18-01-001地块。总建筑面积约241740平方米,其中地上123200平方米,地下118540平方米。共计新装变压器16台，其中1600kVA</w:t>
      </w:r>
      <w:r>
        <w:rPr>
          <w:rFonts w:hint="eastAsia" w:ascii="宋体" w:hAnsi="宋体" w:eastAsia="宋体" w:cs="宋体"/>
          <w:bCs/>
          <w:color w:val="000000"/>
          <w:sz w:val="24"/>
          <w:szCs w:val="24"/>
          <w:lang w:val="en-US" w:eastAsia="zh-CN"/>
        </w:rPr>
        <w:t>*</w:t>
      </w:r>
      <w:r>
        <w:rPr>
          <w:rFonts w:hint="eastAsia" w:ascii="宋体" w:hAnsi="宋体" w:eastAsia="宋体" w:cs="宋体"/>
          <w:bCs/>
          <w:color w:val="000000"/>
          <w:sz w:val="24"/>
          <w:szCs w:val="24"/>
        </w:rPr>
        <w:t>8台；2000kVA</w:t>
      </w:r>
      <w:r>
        <w:rPr>
          <w:rFonts w:hint="eastAsia" w:ascii="宋体" w:hAnsi="宋体" w:eastAsia="宋体" w:cs="宋体"/>
          <w:bCs/>
          <w:color w:val="000000"/>
          <w:sz w:val="24"/>
          <w:szCs w:val="24"/>
          <w:lang w:val="en-US" w:eastAsia="zh-CN"/>
        </w:rPr>
        <w:t>*</w:t>
      </w:r>
      <w:r>
        <w:rPr>
          <w:rFonts w:hint="eastAsia" w:ascii="宋体" w:hAnsi="宋体" w:eastAsia="宋体" w:cs="宋体"/>
          <w:bCs/>
          <w:color w:val="000000"/>
          <w:sz w:val="24"/>
          <w:szCs w:val="24"/>
        </w:rPr>
        <w:t>8台,总计容量28800kVA。</w:t>
      </w:r>
      <w:r>
        <w:rPr>
          <w:rFonts w:hint="eastAsia" w:ascii="宋体" w:hAnsi="宋体" w:eastAsia="宋体" w:cs="宋体"/>
          <w:bCs/>
          <w:color w:val="000000"/>
          <w:sz w:val="24"/>
          <w:szCs w:val="24"/>
          <w:lang w:val="en-US" w:eastAsia="zh-CN"/>
        </w:rPr>
        <w:t>柴油发电机房4间，共用柴油发电机7台，其中</w:t>
      </w:r>
      <w:r>
        <w:rPr>
          <w:rFonts w:hint="eastAsia" w:ascii="宋体" w:hAnsi="宋体" w:eastAsia="宋体" w:cs="宋体"/>
          <w:bCs/>
          <w:color w:val="000000"/>
          <w:sz w:val="24"/>
          <w:szCs w:val="24"/>
        </w:rPr>
        <w:t>1600KW</w:t>
      </w:r>
      <w:r>
        <w:rPr>
          <w:rFonts w:hint="eastAsia" w:ascii="宋体" w:hAnsi="宋体" w:eastAsia="宋体" w:cs="宋体"/>
          <w:bCs/>
          <w:color w:val="000000"/>
          <w:sz w:val="24"/>
          <w:szCs w:val="24"/>
          <w:lang w:val="en-US" w:eastAsia="zh-CN"/>
        </w:rPr>
        <w:t>1台；1200KW4台；300KW2台。</w:t>
      </w:r>
    </w:p>
    <w:p>
      <w:pPr>
        <w:spacing w:line="360" w:lineRule="auto"/>
        <w:rPr>
          <w:rFonts w:hint="eastAsia" w:ascii="宋体" w:hAnsi="宋体" w:eastAsia="宋体" w:cs="宋体"/>
          <w:bCs/>
          <w:color w:val="000000"/>
          <w:sz w:val="24"/>
          <w:szCs w:val="24"/>
        </w:rPr>
      </w:pPr>
      <w:r>
        <w:rPr>
          <w:rFonts w:hint="eastAsia" w:ascii="宋体" w:hAnsi="宋体" w:eastAsia="宋体" w:cs="宋体"/>
          <w:bCs/>
          <w:color w:val="000000"/>
          <w:sz w:val="24"/>
          <w:szCs w:val="24"/>
          <w:lang w:val="en-US" w:eastAsia="zh-CN"/>
        </w:rPr>
        <w:t>2</w:t>
      </w:r>
      <w:r>
        <w:rPr>
          <w:rFonts w:hint="eastAsia" w:ascii="宋体" w:hAnsi="宋体" w:eastAsia="宋体" w:cs="宋体"/>
          <w:bCs/>
          <w:color w:val="000000"/>
          <w:sz w:val="24"/>
          <w:szCs w:val="24"/>
        </w:rPr>
        <w:t>.</w:t>
      </w:r>
      <w:r>
        <w:rPr>
          <w:rFonts w:hint="eastAsia" w:ascii="宋体" w:hAnsi="宋体" w:eastAsia="宋体" w:cs="宋体"/>
          <w:bCs/>
          <w:color w:val="000000"/>
          <w:sz w:val="24"/>
          <w:szCs w:val="24"/>
          <w:lang w:val="en-US" w:eastAsia="zh-CN"/>
        </w:rPr>
        <w:t>2</w:t>
      </w:r>
      <w:r>
        <w:rPr>
          <w:rFonts w:hint="eastAsia" w:ascii="宋体" w:hAnsi="宋体" w:eastAsia="宋体" w:cs="宋体"/>
          <w:bCs/>
          <w:color w:val="000000"/>
          <w:sz w:val="24"/>
          <w:szCs w:val="24"/>
        </w:rPr>
        <w:t>配电室情况：</w:t>
      </w:r>
    </w:p>
    <w:p>
      <w:pPr>
        <w:spacing w:line="360" w:lineRule="auto"/>
        <w:ind w:firstLine="480" w:firstLineChars="200"/>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rPr>
        <w:t>四座变配电室,其中:地下一层设3座变配电室,在地下二层设1座变配电室。</w:t>
      </w:r>
      <w:r>
        <w:rPr>
          <w:rFonts w:hint="eastAsia" w:ascii="宋体" w:hAnsi="宋体" w:eastAsia="宋体" w:cs="宋体"/>
          <w:bCs/>
          <w:color w:val="000000"/>
          <w:sz w:val="24"/>
          <w:szCs w:val="24"/>
          <w:lang w:val="en-US" w:eastAsia="zh-CN"/>
        </w:rPr>
        <w:t>四座柴油发电机房，其中：地下一层设3座柴油发电机房，地下三层设1座战备柴油发电机房。</w:t>
      </w:r>
    </w:p>
    <w:p>
      <w:pPr>
        <w:spacing w:line="360" w:lineRule="auto"/>
        <w:rPr>
          <w:rFonts w:hint="eastAsia" w:ascii="宋体" w:hAnsi="宋体" w:eastAsia="宋体" w:cs="宋体"/>
          <w:bCs/>
          <w:color w:val="000000"/>
          <w:sz w:val="24"/>
          <w:szCs w:val="24"/>
        </w:rPr>
      </w:pPr>
      <w:r>
        <w:rPr>
          <w:rFonts w:hint="eastAsia" w:ascii="宋体" w:hAnsi="宋体" w:eastAsia="宋体" w:cs="宋体"/>
          <w:bCs/>
          <w:color w:val="000000"/>
          <w:sz w:val="24"/>
          <w:szCs w:val="24"/>
          <w:lang w:val="en-US" w:eastAsia="zh-CN"/>
        </w:rPr>
        <w:t>2.3</w:t>
      </w:r>
      <w:r>
        <w:rPr>
          <w:rFonts w:hint="eastAsia" w:ascii="宋体" w:hAnsi="宋体" w:eastAsia="宋体" w:cs="宋体"/>
          <w:bCs/>
          <w:color w:val="000000"/>
          <w:sz w:val="24"/>
          <w:szCs w:val="24"/>
        </w:rPr>
        <w:t>电源情况：</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自董各庄变电站(开关号:227\267)双路电缆供电,新建于庄变电站(开关号:待定)单路电缆供电，共计三路电源电缆。经新建分界室引三路电源至总配电室。</w:t>
      </w:r>
    </w:p>
    <w:p>
      <w:pPr>
        <w:spacing w:line="360" w:lineRule="auto"/>
        <w:rPr>
          <w:rFonts w:hint="eastAsia" w:ascii="宋体" w:hAnsi="宋体" w:eastAsia="宋体" w:cs="宋体"/>
          <w:bCs/>
          <w:color w:val="000000"/>
          <w:sz w:val="24"/>
          <w:szCs w:val="24"/>
        </w:rPr>
      </w:pPr>
      <w:r>
        <w:rPr>
          <w:rFonts w:hint="eastAsia" w:ascii="宋体" w:hAnsi="宋体" w:eastAsia="宋体" w:cs="宋体"/>
          <w:bCs/>
          <w:color w:val="000000"/>
          <w:sz w:val="24"/>
          <w:szCs w:val="24"/>
          <w:lang w:val="en-US" w:eastAsia="zh-CN"/>
        </w:rPr>
        <w:t>2.4</w:t>
      </w:r>
      <w:r>
        <w:rPr>
          <w:rFonts w:hint="eastAsia" w:ascii="宋体" w:hAnsi="宋体" w:eastAsia="宋体" w:cs="宋体"/>
          <w:bCs/>
          <w:color w:val="000000"/>
          <w:sz w:val="24"/>
          <w:szCs w:val="24"/>
        </w:rPr>
        <w:t>运行方式：</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10kV为单母线3分段,高压有联络,同时运行,高压互为备用（1#进线与2#进线互为备用;2#进线与3#进线互为备用,3#进线与1#进线、2#进线间均设置手动联络开关，正常情况下，201、202、203进线分列运行，234、245分段断路器断开运行）。</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0.4kV侧为单母线分段运行,设联络开关,主进开关与联络开关设电气联锁,正常情况下只能合其中的2个开关，各变配电室内的成组低压柜之间设置自投联络开关。</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0.4kV侧设有应急段,设有双电源转换开关,连接着柴发机组;本项目柴发机组总容量为6400kW。</w:t>
      </w:r>
    </w:p>
    <w:p>
      <w:pPr>
        <w:spacing w:line="360" w:lineRule="auto"/>
        <w:rPr>
          <w:rFonts w:hint="eastAsia" w:ascii="宋体" w:hAnsi="宋体" w:eastAsia="宋体" w:cs="宋体"/>
          <w:bCs/>
          <w:color w:val="000000"/>
          <w:sz w:val="24"/>
          <w:szCs w:val="24"/>
        </w:rPr>
      </w:pPr>
      <w:r>
        <w:rPr>
          <w:rFonts w:hint="eastAsia" w:ascii="宋体" w:hAnsi="宋体" w:eastAsia="宋体" w:cs="宋体"/>
          <w:bCs/>
          <w:color w:val="000000"/>
          <w:sz w:val="24"/>
          <w:szCs w:val="24"/>
          <w:lang w:val="en-US" w:eastAsia="zh-CN"/>
        </w:rPr>
        <w:t>2.5</w:t>
      </w:r>
      <w:r>
        <w:rPr>
          <w:rFonts w:hint="eastAsia" w:ascii="宋体" w:hAnsi="宋体" w:eastAsia="宋体" w:cs="宋体"/>
          <w:bCs/>
          <w:color w:val="000000"/>
          <w:sz w:val="24"/>
          <w:szCs w:val="24"/>
        </w:rPr>
        <w:t>设备情况：</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1954"/>
        <w:gridCol w:w="3514"/>
        <w:gridCol w:w="1311"/>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 w:type="dxa"/>
            <w:noWrap w:val="0"/>
            <w:vAlign w:val="top"/>
          </w:tcPr>
          <w:p>
            <w:pPr>
              <w:widowControl/>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序号</w:t>
            </w:r>
          </w:p>
        </w:tc>
        <w:tc>
          <w:tcPr>
            <w:tcW w:w="1954" w:type="dxa"/>
            <w:noWrap w:val="0"/>
            <w:vAlign w:val="top"/>
          </w:tcPr>
          <w:p>
            <w:pPr>
              <w:widowControl/>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设备名称</w:t>
            </w:r>
          </w:p>
        </w:tc>
        <w:tc>
          <w:tcPr>
            <w:tcW w:w="3514" w:type="dxa"/>
            <w:noWrap w:val="0"/>
            <w:vAlign w:val="top"/>
          </w:tcPr>
          <w:p>
            <w:pPr>
              <w:widowControl/>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设备型号</w:t>
            </w:r>
          </w:p>
        </w:tc>
        <w:tc>
          <w:tcPr>
            <w:tcW w:w="1311" w:type="dxa"/>
            <w:noWrap w:val="0"/>
            <w:vAlign w:val="top"/>
          </w:tcPr>
          <w:p>
            <w:pPr>
              <w:widowControl/>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设备数量</w:t>
            </w:r>
          </w:p>
        </w:tc>
        <w:tc>
          <w:tcPr>
            <w:tcW w:w="913" w:type="dxa"/>
            <w:noWrap w:val="0"/>
            <w:vAlign w:val="top"/>
          </w:tcPr>
          <w:p>
            <w:pPr>
              <w:widowControl/>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 w:type="dxa"/>
            <w:noWrap w:val="0"/>
            <w:vAlign w:val="top"/>
          </w:tcPr>
          <w:p>
            <w:pPr>
              <w:widowControl/>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1</w:t>
            </w:r>
          </w:p>
        </w:tc>
        <w:tc>
          <w:tcPr>
            <w:tcW w:w="1954" w:type="dxa"/>
            <w:noWrap w:val="0"/>
            <w:vAlign w:val="top"/>
          </w:tcPr>
          <w:p>
            <w:pPr>
              <w:widowControl/>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高压配电柜</w:t>
            </w:r>
          </w:p>
        </w:tc>
        <w:tc>
          <w:tcPr>
            <w:tcW w:w="3514" w:type="dxa"/>
            <w:noWrap w:val="0"/>
            <w:vAlign w:val="top"/>
          </w:tcPr>
          <w:p>
            <w:pPr>
              <w:widowControl/>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KYN28A</w:t>
            </w:r>
          </w:p>
        </w:tc>
        <w:tc>
          <w:tcPr>
            <w:tcW w:w="1311" w:type="dxa"/>
            <w:noWrap w:val="0"/>
            <w:vAlign w:val="top"/>
          </w:tcPr>
          <w:p>
            <w:pPr>
              <w:widowControl/>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26面</w:t>
            </w:r>
          </w:p>
        </w:tc>
        <w:tc>
          <w:tcPr>
            <w:tcW w:w="913" w:type="dxa"/>
            <w:noWrap w:val="0"/>
            <w:vAlign w:val="top"/>
          </w:tcPr>
          <w:p>
            <w:pPr>
              <w:widowControl/>
              <w:spacing w:line="360" w:lineRule="auto"/>
              <w:jc w:val="center"/>
              <w:rPr>
                <w:rFonts w:hint="eastAsia" w:ascii="宋体" w:hAnsi="宋体" w:eastAsia="宋体"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 w:type="dxa"/>
            <w:noWrap w:val="0"/>
            <w:vAlign w:val="top"/>
          </w:tcPr>
          <w:p>
            <w:pPr>
              <w:widowControl/>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2</w:t>
            </w:r>
          </w:p>
        </w:tc>
        <w:tc>
          <w:tcPr>
            <w:tcW w:w="1954" w:type="dxa"/>
            <w:noWrap w:val="0"/>
            <w:vAlign w:val="top"/>
          </w:tcPr>
          <w:p>
            <w:pPr>
              <w:widowControl/>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低压配电柜</w:t>
            </w:r>
          </w:p>
        </w:tc>
        <w:tc>
          <w:tcPr>
            <w:tcW w:w="3514" w:type="dxa"/>
            <w:noWrap w:val="0"/>
            <w:vAlign w:val="top"/>
          </w:tcPr>
          <w:p>
            <w:pPr>
              <w:widowControl/>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MNS</w:t>
            </w:r>
          </w:p>
        </w:tc>
        <w:tc>
          <w:tcPr>
            <w:tcW w:w="1311" w:type="dxa"/>
            <w:noWrap w:val="0"/>
            <w:vAlign w:val="top"/>
          </w:tcPr>
          <w:p>
            <w:pPr>
              <w:widowControl/>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118面</w:t>
            </w:r>
          </w:p>
        </w:tc>
        <w:tc>
          <w:tcPr>
            <w:tcW w:w="913" w:type="dxa"/>
            <w:noWrap w:val="0"/>
            <w:vAlign w:val="top"/>
          </w:tcPr>
          <w:p>
            <w:pPr>
              <w:widowControl/>
              <w:spacing w:line="360" w:lineRule="auto"/>
              <w:jc w:val="center"/>
              <w:rPr>
                <w:rFonts w:hint="eastAsia" w:ascii="宋体" w:hAnsi="宋体" w:eastAsia="宋体"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 w:type="dxa"/>
            <w:noWrap w:val="0"/>
            <w:vAlign w:val="top"/>
          </w:tcPr>
          <w:p>
            <w:pPr>
              <w:widowControl/>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3</w:t>
            </w:r>
          </w:p>
        </w:tc>
        <w:tc>
          <w:tcPr>
            <w:tcW w:w="1954" w:type="dxa"/>
            <w:noWrap w:val="0"/>
            <w:vAlign w:val="top"/>
          </w:tcPr>
          <w:p>
            <w:pPr>
              <w:widowControl/>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低压电容柜</w:t>
            </w:r>
          </w:p>
        </w:tc>
        <w:tc>
          <w:tcPr>
            <w:tcW w:w="3514" w:type="dxa"/>
            <w:noWrap w:val="0"/>
            <w:vAlign w:val="top"/>
          </w:tcPr>
          <w:p>
            <w:pPr>
              <w:widowControl/>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300kvar</w:t>
            </w:r>
          </w:p>
        </w:tc>
        <w:tc>
          <w:tcPr>
            <w:tcW w:w="1311" w:type="dxa"/>
            <w:noWrap w:val="0"/>
            <w:vAlign w:val="top"/>
          </w:tcPr>
          <w:p>
            <w:pPr>
              <w:widowControl/>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8面</w:t>
            </w:r>
          </w:p>
        </w:tc>
        <w:tc>
          <w:tcPr>
            <w:tcW w:w="913" w:type="dxa"/>
            <w:noWrap w:val="0"/>
            <w:vAlign w:val="top"/>
          </w:tcPr>
          <w:p>
            <w:pPr>
              <w:widowControl/>
              <w:spacing w:line="360" w:lineRule="auto"/>
              <w:jc w:val="center"/>
              <w:rPr>
                <w:rFonts w:hint="eastAsia" w:ascii="宋体" w:hAnsi="宋体" w:eastAsia="宋体"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 w:type="dxa"/>
            <w:noWrap w:val="0"/>
            <w:vAlign w:val="top"/>
          </w:tcPr>
          <w:p>
            <w:pPr>
              <w:widowControl/>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4</w:t>
            </w:r>
          </w:p>
        </w:tc>
        <w:tc>
          <w:tcPr>
            <w:tcW w:w="1954" w:type="dxa"/>
            <w:noWrap w:val="0"/>
            <w:vAlign w:val="top"/>
          </w:tcPr>
          <w:p>
            <w:pPr>
              <w:widowControl/>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有源滤波柜</w:t>
            </w:r>
          </w:p>
        </w:tc>
        <w:tc>
          <w:tcPr>
            <w:tcW w:w="3514" w:type="dxa"/>
            <w:noWrap w:val="0"/>
            <w:vAlign w:val="top"/>
          </w:tcPr>
          <w:p>
            <w:pPr>
              <w:widowControl/>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200A</w:t>
            </w:r>
          </w:p>
        </w:tc>
        <w:tc>
          <w:tcPr>
            <w:tcW w:w="1311" w:type="dxa"/>
            <w:noWrap w:val="0"/>
            <w:vAlign w:val="top"/>
          </w:tcPr>
          <w:p>
            <w:pPr>
              <w:widowControl/>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4面</w:t>
            </w:r>
          </w:p>
        </w:tc>
        <w:tc>
          <w:tcPr>
            <w:tcW w:w="913" w:type="dxa"/>
            <w:noWrap w:val="0"/>
            <w:vAlign w:val="top"/>
          </w:tcPr>
          <w:p>
            <w:pPr>
              <w:widowControl/>
              <w:spacing w:line="360" w:lineRule="auto"/>
              <w:jc w:val="center"/>
              <w:rPr>
                <w:rFonts w:hint="eastAsia" w:ascii="宋体" w:hAnsi="宋体" w:eastAsia="宋体"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 w:type="dxa"/>
            <w:noWrap w:val="0"/>
            <w:vAlign w:val="top"/>
          </w:tcPr>
          <w:p>
            <w:pPr>
              <w:widowControl/>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5</w:t>
            </w:r>
          </w:p>
        </w:tc>
        <w:tc>
          <w:tcPr>
            <w:tcW w:w="1954" w:type="dxa"/>
            <w:noWrap w:val="0"/>
            <w:vAlign w:val="top"/>
          </w:tcPr>
          <w:p>
            <w:pPr>
              <w:widowControl/>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10kv干式变压器</w:t>
            </w:r>
          </w:p>
        </w:tc>
        <w:tc>
          <w:tcPr>
            <w:tcW w:w="3514" w:type="dxa"/>
            <w:noWrap w:val="0"/>
            <w:vAlign w:val="top"/>
          </w:tcPr>
          <w:p>
            <w:pPr>
              <w:widowControl/>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2000kVA</w:t>
            </w:r>
          </w:p>
        </w:tc>
        <w:tc>
          <w:tcPr>
            <w:tcW w:w="1311" w:type="dxa"/>
            <w:noWrap w:val="0"/>
            <w:vAlign w:val="top"/>
          </w:tcPr>
          <w:p>
            <w:pPr>
              <w:widowControl/>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8台</w:t>
            </w:r>
          </w:p>
        </w:tc>
        <w:tc>
          <w:tcPr>
            <w:tcW w:w="913" w:type="dxa"/>
            <w:noWrap w:val="0"/>
            <w:vAlign w:val="top"/>
          </w:tcPr>
          <w:p>
            <w:pPr>
              <w:widowControl/>
              <w:spacing w:line="360" w:lineRule="auto"/>
              <w:jc w:val="center"/>
              <w:rPr>
                <w:rFonts w:hint="eastAsia" w:ascii="宋体" w:hAnsi="宋体" w:eastAsia="宋体"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 w:type="dxa"/>
            <w:noWrap w:val="0"/>
            <w:vAlign w:val="top"/>
          </w:tcPr>
          <w:p>
            <w:pPr>
              <w:widowControl/>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6</w:t>
            </w:r>
          </w:p>
        </w:tc>
        <w:tc>
          <w:tcPr>
            <w:tcW w:w="1954" w:type="dxa"/>
            <w:noWrap w:val="0"/>
            <w:vAlign w:val="top"/>
          </w:tcPr>
          <w:p>
            <w:pPr>
              <w:widowControl/>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10kv干式变压器</w:t>
            </w:r>
          </w:p>
        </w:tc>
        <w:tc>
          <w:tcPr>
            <w:tcW w:w="3514" w:type="dxa"/>
            <w:noWrap w:val="0"/>
            <w:vAlign w:val="top"/>
          </w:tcPr>
          <w:p>
            <w:pPr>
              <w:widowControl/>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1600kVA</w:t>
            </w:r>
          </w:p>
        </w:tc>
        <w:tc>
          <w:tcPr>
            <w:tcW w:w="1311" w:type="dxa"/>
            <w:noWrap w:val="0"/>
            <w:vAlign w:val="top"/>
          </w:tcPr>
          <w:p>
            <w:pPr>
              <w:widowControl/>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8台</w:t>
            </w:r>
          </w:p>
        </w:tc>
        <w:tc>
          <w:tcPr>
            <w:tcW w:w="913" w:type="dxa"/>
            <w:noWrap w:val="0"/>
            <w:vAlign w:val="top"/>
          </w:tcPr>
          <w:p>
            <w:pPr>
              <w:widowControl/>
              <w:spacing w:line="360" w:lineRule="auto"/>
              <w:jc w:val="center"/>
              <w:rPr>
                <w:rFonts w:hint="eastAsia" w:ascii="宋体" w:hAnsi="宋体" w:eastAsia="宋体"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 w:type="dxa"/>
            <w:noWrap w:val="0"/>
            <w:vAlign w:val="top"/>
          </w:tcPr>
          <w:p>
            <w:pPr>
              <w:widowControl/>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7</w:t>
            </w:r>
          </w:p>
        </w:tc>
        <w:tc>
          <w:tcPr>
            <w:tcW w:w="1954" w:type="dxa"/>
            <w:noWrap w:val="0"/>
            <w:vAlign w:val="top"/>
          </w:tcPr>
          <w:p>
            <w:pPr>
              <w:widowControl/>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直流屏</w:t>
            </w:r>
          </w:p>
        </w:tc>
        <w:tc>
          <w:tcPr>
            <w:tcW w:w="3514" w:type="dxa"/>
            <w:noWrap w:val="0"/>
            <w:vAlign w:val="top"/>
          </w:tcPr>
          <w:p>
            <w:pPr>
              <w:widowControl/>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100AH/110V</w:t>
            </w:r>
          </w:p>
        </w:tc>
        <w:tc>
          <w:tcPr>
            <w:tcW w:w="1311" w:type="dxa"/>
            <w:noWrap w:val="0"/>
            <w:vAlign w:val="top"/>
          </w:tcPr>
          <w:p>
            <w:pPr>
              <w:widowControl/>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1套</w:t>
            </w:r>
          </w:p>
        </w:tc>
        <w:tc>
          <w:tcPr>
            <w:tcW w:w="913" w:type="dxa"/>
            <w:noWrap w:val="0"/>
            <w:vAlign w:val="top"/>
          </w:tcPr>
          <w:p>
            <w:pPr>
              <w:widowControl/>
              <w:spacing w:line="360" w:lineRule="auto"/>
              <w:jc w:val="center"/>
              <w:rPr>
                <w:rFonts w:hint="eastAsia" w:ascii="宋体" w:hAnsi="宋体" w:eastAsia="宋体"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 w:type="dxa"/>
            <w:noWrap w:val="0"/>
            <w:vAlign w:val="top"/>
          </w:tcPr>
          <w:p>
            <w:pPr>
              <w:widowControl/>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8</w:t>
            </w:r>
          </w:p>
        </w:tc>
        <w:tc>
          <w:tcPr>
            <w:tcW w:w="1954" w:type="dxa"/>
            <w:noWrap w:val="0"/>
            <w:vAlign w:val="top"/>
          </w:tcPr>
          <w:p>
            <w:pPr>
              <w:widowControl/>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电力监控系统</w:t>
            </w:r>
          </w:p>
        </w:tc>
        <w:tc>
          <w:tcPr>
            <w:tcW w:w="3514" w:type="dxa"/>
            <w:noWrap w:val="0"/>
            <w:vAlign w:val="top"/>
          </w:tcPr>
          <w:p>
            <w:pPr>
              <w:widowControl/>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集中式</w:t>
            </w:r>
          </w:p>
        </w:tc>
        <w:tc>
          <w:tcPr>
            <w:tcW w:w="1311" w:type="dxa"/>
            <w:noWrap w:val="0"/>
            <w:vAlign w:val="top"/>
          </w:tcPr>
          <w:p>
            <w:pPr>
              <w:widowControl/>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1套</w:t>
            </w:r>
          </w:p>
        </w:tc>
        <w:tc>
          <w:tcPr>
            <w:tcW w:w="913" w:type="dxa"/>
            <w:noWrap w:val="0"/>
            <w:vAlign w:val="top"/>
          </w:tcPr>
          <w:p>
            <w:pPr>
              <w:widowControl/>
              <w:spacing w:line="360" w:lineRule="auto"/>
              <w:jc w:val="center"/>
              <w:rPr>
                <w:rFonts w:hint="eastAsia" w:ascii="宋体" w:hAnsi="宋体" w:eastAsia="宋体"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 w:type="dxa"/>
            <w:noWrap w:val="0"/>
            <w:vAlign w:val="center"/>
          </w:tcPr>
          <w:p>
            <w:pPr>
              <w:widowControl/>
              <w:spacing w:line="360" w:lineRule="auto"/>
              <w:jc w:val="center"/>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9</w:t>
            </w:r>
          </w:p>
        </w:tc>
        <w:tc>
          <w:tcPr>
            <w:tcW w:w="1954" w:type="dxa"/>
            <w:noWrap w:val="0"/>
            <w:vAlign w:val="center"/>
          </w:tcPr>
          <w:p>
            <w:pPr>
              <w:widowControl/>
              <w:spacing w:line="360" w:lineRule="auto"/>
              <w:jc w:val="center"/>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rPr>
              <w:t>柴油发电机组</w:t>
            </w:r>
          </w:p>
        </w:tc>
        <w:tc>
          <w:tcPr>
            <w:tcW w:w="3514" w:type="dxa"/>
            <w:noWrap w:val="0"/>
            <w:vAlign w:val="center"/>
          </w:tcPr>
          <w:p>
            <w:pPr>
              <w:widowControl/>
              <w:spacing w:line="360" w:lineRule="auto"/>
              <w:jc w:val="center"/>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rPr>
              <w:t>奔马富利GSW2100MH  1600KW</w:t>
            </w:r>
          </w:p>
        </w:tc>
        <w:tc>
          <w:tcPr>
            <w:tcW w:w="1311" w:type="dxa"/>
            <w:noWrap w:val="0"/>
            <w:vAlign w:val="center"/>
          </w:tcPr>
          <w:p>
            <w:pPr>
              <w:widowControl/>
              <w:spacing w:line="360" w:lineRule="auto"/>
              <w:jc w:val="center"/>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rPr>
              <w:t>1台</w:t>
            </w:r>
          </w:p>
        </w:tc>
        <w:tc>
          <w:tcPr>
            <w:tcW w:w="913" w:type="dxa"/>
            <w:noWrap w:val="0"/>
            <w:vAlign w:val="top"/>
          </w:tcPr>
          <w:p>
            <w:pPr>
              <w:widowControl/>
              <w:spacing w:line="360" w:lineRule="auto"/>
              <w:jc w:val="center"/>
              <w:rPr>
                <w:rFonts w:hint="eastAsia" w:ascii="宋体" w:hAnsi="宋体" w:eastAsia="宋体"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 w:type="dxa"/>
            <w:noWrap w:val="0"/>
            <w:vAlign w:val="center"/>
          </w:tcPr>
          <w:p>
            <w:pPr>
              <w:widowControl/>
              <w:spacing w:line="360" w:lineRule="auto"/>
              <w:jc w:val="center"/>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10</w:t>
            </w:r>
          </w:p>
        </w:tc>
        <w:tc>
          <w:tcPr>
            <w:tcW w:w="1954" w:type="dxa"/>
            <w:noWrap w:val="0"/>
            <w:vAlign w:val="center"/>
          </w:tcPr>
          <w:p>
            <w:pPr>
              <w:widowControl/>
              <w:spacing w:line="360" w:lineRule="auto"/>
              <w:jc w:val="center"/>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rPr>
              <w:t>柴油发电机组</w:t>
            </w:r>
          </w:p>
        </w:tc>
        <w:tc>
          <w:tcPr>
            <w:tcW w:w="3514" w:type="dxa"/>
            <w:noWrap w:val="0"/>
            <w:vAlign w:val="center"/>
          </w:tcPr>
          <w:p>
            <w:pPr>
              <w:widowControl/>
              <w:spacing w:line="360" w:lineRule="auto"/>
              <w:jc w:val="center"/>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rPr>
              <w:t>奔马富利 GSW1520MH  1200KW</w:t>
            </w:r>
          </w:p>
        </w:tc>
        <w:tc>
          <w:tcPr>
            <w:tcW w:w="1311" w:type="dxa"/>
            <w:noWrap w:val="0"/>
            <w:vAlign w:val="center"/>
          </w:tcPr>
          <w:p>
            <w:pPr>
              <w:widowControl/>
              <w:spacing w:line="360" w:lineRule="auto"/>
              <w:jc w:val="center"/>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4</w:t>
            </w:r>
            <w:r>
              <w:rPr>
                <w:rFonts w:hint="eastAsia" w:ascii="宋体" w:hAnsi="宋体" w:eastAsia="宋体" w:cs="宋体"/>
                <w:bCs/>
                <w:color w:val="000000"/>
                <w:sz w:val="24"/>
                <w:szCs w:val="24"/>
              </w:rPr>
              <w:t>台</w:t>
            </w:r>
          </w:p>
        </w:tc>
        <w:tc>
          <w:tcPr>
            <w:tcW w:w="913" w:type="dxa"/>
            <w:noWrap w:val="0"/>
            <w:vAlign w:val="top"/>
          </w:tcPr>
          <w:p>
            <w:pPr>
              <w:widowControl/>
              <w:spacing w:line="360" w:lineRule="auto"/>
              <w:jc w:val="center"/>
              <w:rPr>
                <w:rFonts w:hint="eastAsia" w:ascii="宋体" w:hAnsi="宋体" w:eastAsia="宋体"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 w:type="dxa"/>
            <w:noWrap w:val="0"/>
            <w:vAlign w:val="center"/>
          </w:tcPr>
          <w:p>
            <w:pPr>
              <w:widowControl/>
              <w:spacing w:line="360" w:lineRule="auto"/>
              <w:jc w:val="center"/>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11</w:t>
            </w:r>
          </w:p>
        </w:tc>
        <w:tc>
          <w:tcPr>
            <w:tcW w:w="1954" w:type="dxa"/>
            <w:noWrap w:val="0"/>
            <w:vAlign w:val="center"/>
          </w:tcPr>
          <w:p>
            <w:pPr>
              <w:widowControl/>
              <w:spacing w:line="360" w:lineRule="auto"/>
              <w:jc w:val="center"/>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rPr>
              <w:t>柴油发电机组</w:t>
            </w:r>
          </w:p>
        </w:tc>
        <w:tc>
          <w:tcPr>
            <w:tcW w:w="3514" w:type="dxa"/>
            <w:noWrap w:val="0"/>
            <w:vAlign w:val="center"/>
          </w:tcPr>
          <w:p>
            <w:pPr>
              <w:widowControl/>
              <w:spacing w:line="360" w:lineRule="auto"/>
              <w:jc w:val="center"/>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rPr>
              <w:t>奔马富利 GSW370L 300KW</w:t>
            </w:r>
          </w:p>
        </w:tc>
        <w:tc>
          <w:tcPr>
            <w:tcW w:w="1311" w:type="dxa"/>
            <w:noWrap w:val="0"/>
            <w:vAlign w:val="center"/>
          </w:tcPr>
          <w:p>
            <w:pPr>
              <w:widowControl/>
              <w:spacing w:line="360" w:lineRule="auto"/>
              <w:jc w:val="center"/>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2</w:t>
            </w:r>
            <w:r>
              <w:rPr>
                <w:rFonts w:hint="eastAsia" w:ascii="宋体" w:hAnsi="宋体" w:eastAsia="宋体" w:cs="宋体"/>
                <w:bCs/>
                <w:color w:val="000000"/>
                <w:sz w:val="24"/>
                <w:szCs w:val="24"/>
              </w:rPr>
              <w:t>台</w:t>
            </w:r>
          </w:p>
        </w:tc>
        <w:tc>
          <w:tcPr>
            <w:tcW w:w="913" w:type="dxa"/>
            <w:noWrap w:val="0"/>
            <w:vAlign w:val="top"/>
          </w:tcPr>
          <w:p>
            <w:pPr>
              <w:widowControl/>
              <w:spacing w:line="360" w:lineRule="auto"/>
              <w:jc w:val="center"/>
              <w:rPr>
                <w:rFonts w:hint="eastAsia" w:ascii="宋体" w:hAnsi="宋体" w:eastAsia="宋体" w:cs="宋体"/>
                <w:bCs/>
                <w:color w:val="000000"/>
                <w:sz w:val="24"/>
                <w:szCs w:val="24"/>
              </w:rPr>
            </w:pPr>
          </w:p>
        </w:tc>
      </w:tr>
    </w:tbl>
    <w:p>
      <w:pPr>
        <w:spacing w:line="360" w:lineRule="auto"/>
        <w:ind w:firstLine="482"/>
        <w:contextualSpacing/>
        <w:rPr>
          <w:rFonts w:hint="eastAsia" w:ascii="宋体" w:hAnsi="宋体" w:eastAsia="宋体" w:cs="宋体"/>
          <w:b/>
          <w:sz w:val="24"/>
          <w:szCs w:val="24"/>
        </w:rPr>
      </w:pPr>
    </w:p>
    <w:p>
      <w:pPr>
        <w:pStyle w:val="12"/>
        <w:numPr>
          <w:ilvl w:val="0"/>
          <w:numId w:val="1"/>
        </w:numPr>
        <w:spacing w:line="360" w:lineRule="auto"/>
        <w:ind w:firstLineChars="0"/>
        <w:contextualSpacing/>
        <w:rPr>
          <w:rFonts w:hint="eastAsia" w:ascii="宋体" w:hAnsi="宋体" w:eastAsia="宋体" w:cs="宋体"/>
          <w:b/>
          <w:sz w:val="24"/>
          <w:szCs w:val="24"/>
        </w:rPr>
      </w:pPr>
      <w:r>
        <w:rPr>
          <w:rFonts w:hint="eastAsia" w:ascii="宋体" w:hAnsi="宋体" w:eastAsia="宋体" w:cs="宋体"/>
          <w:b/>
          <w:sz w:val="24"/>
          <w:szCs w:val="24"/>
        </w:rPr>
        <w:t>商务要求</w:t>
      </w:r>
    </w:p>
    <w:p>
      <w:pPr>
        <w:spacing w:line="360" w:lineRule="auto"/>
        <w:ind w:firstLine="480" w:firstLineChars="200"/>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rPr>
        <w:t>1. 实施期限和地点</w:t>
      </w:r>
      <w:r>
        <w:rPr>
          <w:rFonts w:hint="eastAsia" w:ascii="宋体" w:hAnsi="宋体" w:eastAsia="宋体" w:cs="宋体"/>
          <w:bCs/>
          <w:color w:val="000000"/>
          <w:sz w:val="24"/>
          <w:szCs w:val="24"/>
          <w:lang w:eastAsia="zh-CN"/>
        </w:rPr>
        <w:t>：</w:t>
      </w:r>
      <w:r>
        <w:rPr>
          <w:rFonts w:hint="eastAsia" w:ascii="宋体" w:hAnsi="宋体" w:eastAsia="宋体" w:cs="宋体"/>
          <w:bCs/>
          <w:color w:val="000000"/>
          <w:sz w:val="24"/>
          <w:szCs w:val="24"/>
          <w:lang w:val="en-US" w:eastAsia="zh-CN"/>
        </w:rPr>
        <w:t>自合同签订之日起一年。服务地点北京市顺义区后沙峪镇友谊南街1号院。</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2. 付款条件（进度和方式）</w:t>
      </w:r>
      <w:r>
        <w:rPr>
          <w:rFonts w:hint="eastAsia" w:ascii="宋体" w:hAnsi="宋体" w:eastAsia="宋体" w:cs="宋体"/>
          <w:bCs/>
          <w:color w:val="000000"/>
          <w:sz w:val="24"/>
          <w:szCs w:val="24"/>
          <w:lang w:eastAsia="zh-CN"/>
        </w:rPr>
        <w:t>：</w:t>
      </w:r>
      <w:r>
        <w:rPr>
          <w:rFonts w:hint="eastAsia" w:ascii="宋体" w:hAnsi="宋体" w:eastAsia="宋体" w:cs="宋体"/>
          <w:bCs/>
          <w:color w:val="000000"/>
          <w:sz w:val="24"/>
          <w:szCs w:val="24"/>
          <w:lang w:val="en-US" w:eastAsia="zh-CN"/>
        </w:rPr>
        <w:t>服务费按季度支付，完成相应工作量后，由医院考核。根据医院考核结果，按考核结果支付服务费用。如考核不合格，整改合格后再行支付。</w:t>
      </w:r>
    </w:p>
    <w:p>
      <w:pPr>
        <w:spacing w:line="360" w:lineRule="auto"/>
        <w:contextualSpacing/>
        <w:rPr>
          <w:rFonts w:hint="eastAsia" w:ascii="宋体" w:hAnsi="宋体" w:eastAsia="宋体" w:cs="宋体"/>
          <w:b/>
          <w:i/>
          <w:sz w:val="24"/>
          <w:szCs w:val="24"/>
        </w:rPr>
      </w:pPr>
    </w:p>
    <w:p>
      <w:pPr>
        <w:pStyle w:val="12"/>
        <w:numPr>
          <w:ilvl w:val="0"/>
          <w:numId w:val="1"/>
        </w:numPr>
        <w:spacing w:line="360" w:lineRule="auto"/>
        <w:ind w:firstLineChars="0"/>
        <w:contextualSpacing/>
        <w:rPr>
          <w:rFonts w:hint="eastAsia" w:ascii="宋体" w:hAnsi="宋体" w:eastAsia="宋体" w:cs="宋体"/>
          <w:b/>
          <w:sz w:val="24"/>
          <w:szCs w:val="24"/>
        </w:rPr>
      </w:pPr>
      <w:r>
        <w:rPr>
          <w:rFonts w:hint="eastAsia" w:ascii="宋体" w:hAnsi="宋体" w:eastAsia="宋体" w:cs="宋体"/>
          <w:b/>
          <w:sz w:val="24"/>
          <w:szCs w:val="24"/>
        </w:rPr>
        <w:t>技术要求</w:t>
      </w:r>
    </w:p>
    <w:p>
      <w:pPr>
        <w:spacing w:line="360" w:lineRule="auto"/>
        <w:ind w:firstLine="480" w:firstLineChars="200"/>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1.总体需求：按照北京地区变、配电站（室）运行规程、调度规程、各项有关运行管理规范及采购人配电室管理规定，做好变、配电站（室）运行维护和管理。运维周期为采购人顺义院区配电室试运行全周期。</w:t>
      </w:r>
    </w:p>
    <w:p>
      <w:pPr>
        <w:numPr>
          <w:ilvl w:val="0"/>
          <w:numId w:val="0"/>
        </w:numPr>
        <w:spacing w:line="360" w:lineRule="auto"/>
        <w:rPr>
          <w:rFonts w:hint="eastAsia" w:ascii="宋体" w:hAnsi="宋体" w:eastAsia="宋体" w:cs="宋体"/>
          <w:bCs/>
          <w:color w:val="000000"/>
          <w:sz w:val="24"/>
          <w:szCs w:val="24"/>
        </w:rPr>
      </w:pPr>
      <w:r>
        <w:rPr>
          <w:rFonts w:hint="eastAsia" w:ascii="宋体" w:hAnsi="宋体" w:eastAsia="宋体" w:cs="宋体"/>
          <w:bCs/>
          <w:color w:val="000000"/>
          <w:sz w:val="24"/>
          <w:szCs w:val="24"/>
          <w:lang w:val="en-US" w:eastAsia="zh-CN"/>
        </w:rPr>
        <w:t>2.</w:t>
      </w:r>
      <w:r>
        <w:rPr>
          <w:rFonts w:hint="eastAsia" w:ascii="宋体" w:hAnsi="宋体" w:eastAsia="宋体" w:cs="宋体"/>
          <w:bCs/>
          <w:color w:val="000000"/>
          <w:sz w:val="24"/>
          <w:szCs w:val="24"/>
        </w:rPr>
        <w:t>服务范围：</w:t>
      </w:r>
    </w:p>
    <w:p>
      <w:pPr>
        <w:spacing w:line="360" w:lineRule="auto"/>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rPr>
        <w:t>负责顺义院区试运行期间（项目正式送电至院区开诊）1座总配电室、3座分配电室内10kV高压配电柜至各0.4kV低压配电柜出线开关负荷侧接线端子内设备的运行管理工作。</w:t>
      </w:r>
      <w:r>
        <w:rPr>
          <w:rFonts w:hint="eastAsia" w:ascii="宋体" w:hAnsi="宋体" w:eastAsia="宋体" w:cs="宋体"/>
          <w:bCs/>
          <w:color w:val="000000"/>
          <w:sz w:val="24"/>
          <w:szCs w:val="24"/>
          <w:highlight w:val="none"/>
          <w:lang w:val="en-US" w:eastAsia="zh-CN"/>
        </w:rPr>
        <w:t>负责4间柴油发电机房内柴油发电机至</w:t>
      </w:r>
      <w:r>
        <w:rPr>
          <w:rFonts w:hint="eastAsia" w:ascii="宋体" w:hAnsi="宋体" w:eastAsia="宋体" w:cs="宋体"/>
          <w:bCs/>
          <w:color w:val="000000"/>
          <w:sz w:val="24"/>
          <w:szCs w:val="24"/>
          <w:highlight w:val="none"/>
        </w:rPr>
        <w:t>各0.4kV低压配电柜出线开关负荷侧接线端子内设备的运行管理工作。</w:t>
      </w:r>
    </w:p>
    <w:p>
      <w:pPr>
        <w:numPr>
          <w:ilvl w:val="0"/>
          <w:numId w:val="0"/>
        </w:numPr>
        <w:spacing w:line="360" w:lineRule="auto"/>
        <w:rPr>
          <w:rFonts w:hint="eastAsia" w:ascii="宋体" w:hAnsi="宋体" w:eastAsia="宋体" w:cs="宋体"/>
          <w:bCs/>
          <w:color w:val="000000"/>
          <w:sz w:val="24"/>
          <w:szCs w:val="24"/>
        </w:rPr>
      </w:pPr>
      <w:r>
        <w:rPr>
          <w:rFonts w:hint="eastAsia" w:ascii="宋体" w:hAnsi="宋体" w:eastAsia="宋体" w:cs="宋体"/>
          <w:bCs/>
          <w:color w:val="000000"/>
          <w:sz w:val="24"/>
          <w:szCs w:val="24"/>
          <w:lang w:val="en-US" w:eastAsia="zh-CN"/>
        </w:rPr>
        <w:t>3.</w:t>
      </w:r>
      <w:r>
        <w:rPr>
          <w:rFonts w:hint="eastAsia" w:ascii="宋体" w:hAnsi="宋体" w:eastAsia="宋体" w:cs="宋体"/>
          <w:bCs/>
          <w:color w:val="000000"/>
          <w:sz w:val="24"/>
          <w:szCs w:val="24"/>
        </w:rPr>
        <w:t>人员和系统配置：</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拟定安排1</w:t>
      </w:r>
      <w:r>
        <w:rPr>
          <w:rFonts w:hint="eastAsia" w:ascii="宋体" w:hAnsi="宋体" w:eastAsia="宋体" w:cs="宋体"/>
          <w:bCs/>
          <w:color w:val="000000"/>
          <w:sz w:val="24"/>
          <w:szCs w:val="24"/>
          <w:lang w:val="en-US" w:eastAsia="zh-CN"/>
        </w:rPr>
        <w:t>7</w:t>
      </w:r>
      <w:r>
        <w:rPr>
          <w:rFonts w:hint="eastAsia" w:ascii="宋体" w:hAnsi="宋体" w:eastAsia="宋体" w:cs="宋体"/>
          <w:bCs/>
          <w:color w:val="000000"/>
          <w:sz w:val="24"/>
          <w:szCs w:val="24"/>
        </w:rPr>
        <w:t>名人员进场服务，其中站长1名，负责驻场人员、设备以及配电室的日常管理和周末以及节假日值班，另安排运行值班人员1</w:t>
      </w:r>
      <w:r>
        <w:rPr>
          <w:rFonts w:hint="eastAsia" w:ascii="宋体" w:hAnsi="宋体" w:eastAsia="宋体" w:cs="宋体"/>
          <w:bCs/>
          <w:color w:val="000000"/>
          <w:sz w:val="24"/>
          <w:szCs w:val="24"/>
          <w:lang w:val="en-US" w:eastAsia="zh-CN"/>
        </w:rPr>
        <w:t>6</w:t>
      </w:r>
      <w:r>
        <w:rPr>
          <w:rFonts w:hint="eastAsia" w:ascii="宋体" w:hAnsi="宋体" w:eastAsia="宋体" w:cs="宋体"/>
          <w:bCs/>
          <w:color w:val="000000"/>
          <w:sz w:val="24"/>
          <w:szCs w:val="24"/>
        </w:rPr>
        <w:t>名，分为4班，执行倒班工作制，每班</w:t>
      </w:r>
      <w:r>
        <w:rPr>
          <w:rFonts w:hint="eastAsia" w:ascii="宋体" w:hAnsi="宋体" w:eastAsia="宋体" w:cs="宋体"/>
          <w:bCs/>
          <w:color w:val="000000"/>
          <w:sz w:val="24"/>
          <w:szCs w:val="24"/>
          <w:lang w:val="en-US" w:eastAsia="zh-CN"/>
        </w:rPr>
        <w:t>4</w:t>
      </w:r>
      <w:r>
        <w:rPr>
          <w:rFonts w:hint="eastAsia" w:ascii="宋体" w:hAnsi="宋体" w:eastAsia="宋体" w:cs="宋体"/>
          <w:bCs/>
          <w:color w:val="000000"/>
          <w:sz w:val="24"/>
          <w:szCs w:val="24"/>
        </w:rPr>
        <w:t>人，负责配电室</w:t>
      </w:r>
      <w:r>
        <w:rPr>
          <w:rFonts w:hint="eastAsia" w:ascii="宋体" w:hAnsi="宋体" w:eastAsia="宋体" w:cs="宋体"/>
          <w:bCs/>
          <w:color w:val="000000"/>
          <w:sz w:val="24"/>
          <w:szCs w:val="24"/>
          <w:lang w:eastAsia="zh-CN"/>
        </w:rPr>
        <w:t>、</w:t>
      </w:r>
      <w:r>
        <w:rPr>
          <w:rFonts w:hint="eastAsia" w:ascii="宋体" w:hAnsi="宋体" w:eastAsia="宋体" w:cs="宋体"/>
          <w:bCs/>
          <w:color w:val="000000"/>
          <w:sz w:val="24"/>
          <w:szCs w:val="24"/>
          <w:lang w:val="en-US" w:eastAsia="zh-CN"/>
        </w:rPr>
        <w:t>柴油发电机</w:t>
      </w:r>
      <w:r>
        <w:rPr>
          <w:rFonts w:hint="eastAsia" w:ascii="宋体" w:hAnsi="宋体" w:eastAsia="宋体" w:cs="宋体"/>
          <w:bCs/>
          <w:color w:val="000000"/>
          <w:sz w:val="24"/>
          <w:szCs w:val="24"/>
        </w:rPr>
        <w:t>日常运行维护、定期巡检和突发事故应急处置工作。</w:t>
      </w:r>
    </w:p>
    <w:p>
      <w:pPr>
        <w:spacing w:line="360" w:lineRule="auto"/>
        <w:ind w:firstLine="480" w:firstLineChars="200"/>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rPr>
        <w:t>人</w:t>
      </w:r>
      <w:r>
        <w:rPr>
          <w:rFonts w:hint="eastAsia" w:ascii="宋体" w:hAnsi="宋体" w:eastAsia="宋体" w:cs="宋体"/>
          <w:bCs/>
          <w:color w:val="000000"/>
          <w:sz w:val="24"/>
          <w:szCs w:val="24"/>
          <w:highlight w:val="none"/>
        </w:rPr>
        <w:t>员均应具备高压电工作业证，运维值守岗工作经历应不少于10年。</w:t>
      </w:r>
    </w:p>
    <w:p>
      <w:pPr>
        <w:numPr>
          <w:ilvl w:val="0"/>
          <w:numId w:val="0"/>
        </w:numPr>
        <w:spacing w:line="360" w:lineRule="auto"/>
        <w:rPr>
          <w:rFonts w:hint="eastAsia" w:ascii="宋体" w:hAnsi="宋体" w:eastAsia="宋体" w:cs="宋体"/>
          <w:bCs/>
          <w:color w:val="000000"/>
          <w:sz w:val="24"/>
          <w:szCs w:val="24"/>
        </w:rPr>
      </w:pPr>
      <w:r>
        <w:rPr>
          <w:rFonts w:hint="eastAsia" w:ascii="宋体" w:hAnsi="宋体" w:eastAsia="宋体" w:cs="宋体"/>
          <w:bCs/>
          <w:color w:val="000000"/>
          <w:sz w:val="24"/>
          <w:szCs w:val="24"/>
          <w:lang w:val="en-US" w:eastAsia="zh-CN"/>
        </w:rPr>
        <w:t>4.</w:t>
      </w:r>
      <w:r>
        <w:rPr>
          <w:rFonts w:hint="eastAsia" w:ascii="宋体" w:hAnsi="宋体" w:eastAsia="宋体" w:cs="宋体"/>
          <w:bCs/>
          <w:color w:val="000000"/>
          <w:sz w:val="24"/>
          <w:szCs w:val="24"/>
        </w:rPr>
        <w:t>服务内容</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按照北京地区变、配电站（室）运行规程、调度规程、各项有关运行管理规范及甲方配电室管理规定，做好变、配电站（室）运行维护和管理。包括但不限于以下内容：</w:t>
      </w:r>
    </w:p>
    <w:p>
      <w:pPr>
        <w:numPr>
          <w:ilvl w:val="0"/>
          <w:numId w:val="2"/>
        </w:num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负责变（配）电室</w:t>
      </w:r>
      <w:r>
        <w:rPr>
          <w:rFonts w:hint="eastAsia" w:ascii="宋体" w:hAnsi="宋体" w:eastAsia="宋体" w:cs="宋体"/>
          <w:bCs/>
          <w:color w:val="000000"/>
          <w:sz w:val="24"/>
          <w:szCs w:val="24"/>
          <w:lang w:eastAsia="zh-CN"/>
        </w:rPr>
        <w:t>、</w:t>
      </w:r>
      <w:r>
        <w:rPr>
          <w:rFonts w:hint="eastAsia" w:ascii="宋体" w:hAnsi="宋体" w:eastAsia="宋体" w:cs="宋体"/>
          <w:bCs/>
          <w:color w:val="000000"/>
          <w:sz w:val="24"/>
          <w:szCs w:val="24"/>
          <w:lang w:val="en-US" w:eastAsia="zh-CN"/>
        </w:rPr>
        <w:t>柴油发电机房</w:t>
      </w:r>
      <w:r>
        <w:rPr>
          <w:rFonts w:hint="eastAsia" w:ascii="宋体" w:hAnsi="宋体" w:eastAsia="宋体" w:cs="宋体"/>
          <w:bCs/>
          <w:color w:val="000000"/>
          <w:sz w:val="24"/>
          <w:szCs w:val="24"/>
        </w:rPr>
        <w:t>7*24小时值班服务；</w:t>
      </w:r>
    </w:p>
    <w:p>
      <w:pPr>
        <w:numPr>
          <w:ilvl w:val="0"/>
          <w:numId w:val="2"/>
        </w:num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对范围内电气设备进行日常巡视、检查及缺陷处理；</w:t>
      </w:r>
    </w:p>
    <w:p>
      <w:pPr>
        <w:numPr>
          <w:ilvl w:val="0"/>
          <w:numId w:val="2"/>
        </w:num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根据供电主管部门或用户的要求，严格按照甲方指定用电负责人的操作命令进行高低压电气设备的倒闸操作，确保安全供电。</w:t>
      </w:r>
    </w:p>
    <w:p>
      <w:pPr>
        <w:numPr>
          <w:ilvl w:val="0"/>
          <w:numId w:val="2"/>
        </w:num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负责有关监测表计的定期观察、记录，建立设备运行档案，为甲方提供技术咨询，提供科学、合理的用电建议；</w:t>
      </w:r>
    </w:p>
    <w:p>
      <w:pPr>
        <w:numPr>
          <w:ilvl w:val="0"/>
          <w:numId w:val="2"/>
        </w:num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负责为施工方提供变（配）电室</w:t>
      </w:r>
      <w:r>
        <w:rPr>
          <w:rFonts w:hint="eastAsia" w:ascii="宋体" w:hAnsi="宋体" w:eastAsia="宋体" w:cs="宋体"/>
          <w:bCs/>
          <w:color w:val="000000"/>
          <w:sz w:val="24"/>
          <w:szCs w:val="24"/>
          <w:lang w:eastAsia="zh-CN"/>
        </w:rPr>
        <w:t>、</w:t>
      </w:r>
      <w:r>
        <w:rPr>
          <w:rFonts w:hint="eastAsia" w:ascii="宋体" w:hAnsi="宋体" w:eastAsia="宋体" w:cs="宋体"/>
          <w:bCs/>
          <w:color w:val="000000"/>
          <w:sz w:val="24"/>
          <w:szCs w:val="24"/>
          <w:lang w:val="en-US" w:eastAsia="zh-CN"/>
        </w:rPr>
        <w:t>柴油发电机房</w:t>
      </w:r>
      <w:r>
        <w:rPr>
          <w:rFonts w:hint="eastAsia" w:ascii="宋体" w:hAnsi="宋体" w:eastAsia="宋体" w:cs="宋体"/>
          <w:bCs/>
          <w:color w:val="000000"/>
          <w:sz w:val="24"/>
          <w:szCs w:val="24"/>
        </w:rPr>
        <w:t>内施工支持，监督变（配）电室</w:t>
      </w:r>
      <w:r>
        <w:rPr>
          <w:rFonts w:hint="eastAsia" w:ascii="宋体" w:hAnsi="宋体" w:eastAsia="宋体" w:cs="宋体"/>
          <w:bCs/>
          <w:color w:val="000000"/>
          <w:sz w:val="24"/>
          <w:szCs w:val="24"/>
          <w:lang w:eastAsia="zh-CN"/>
        </w:rPr>
        <w:t>、</w:t>
      </w:r>
      <w:r>
        <w:rPr>
          <w:rFonts w:hint="eastAsia" w:ascii="宋体" w:hAnsi="宋体" w:eastAsia="宋体" w:cs="宋体"/>
          <w:bCs/>
          <w:color w:val="000000"/>
          <w:sz w:val="24"/>
          <w:szCs w:val="24"/>
          <w:lang w:val="en-US" w:eastAsia="zh-CN"/>
        </w:rPr>
        <w:t>柴油发电机房</w:t>
      </w:r>
      <w:r>
        <w:rPr>
          <w:rFonts w:hint="eastAsia" w:ascii="宋体" w:hAnsi="宋体" w:eastAsia="宋体" w:cs="宋体"/>
          <w:bCs/>
          <w:color w:val="000000"/>
          <w:sz w:val="24"/>
          <w:szCs w:val="24"/>
        </w:rPr>
        <w:t>内施工作业的安全，确保设备设施完好；</w:t>
      </w:r>
    </w:p>
    <w:p>
      <w:pPr>
        <w:numPr>
          <w:ilvl w:val="0"/>
          <w:numId w:val="2"/>
        </w:num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负责变（配）电室</w:t>
      </w:r>
      <w:r>
        <w:rPr>
          <w:rFonts w:hint="eastAsia" w:ascii="宋体" w:hAnsi="宋体" w:eastAsia="宋体" w:cs="宋体"/>
          <w:bCs/>
          <w:color w:val="000000"/>
          <w:sz w:val="24"/>
          <w:szCs w:val="24"/>
          <w:lang w:eastAsia="zh-CN"/>
        </w:rPr>
        <w:t>、</w:t>
      </w:r>
      <w:r>
        <w:rPr>
          <w:rFonts w:hint="eastAsia" w:ascii="宋体" w:hAnsi="宋体" w:eastAsia="宋体" w:cs="宋体"/>
          <w:bCs/>
          <w:color w:val="000000"/>
          <w:sz w:val="24"/>
          <w:szCs w:val="24"/>
          <w:lang w:val="en-US" w:eastAsia="zh-CN"/>
        </w:rPr>
        <w:t>柴油发电机房</w:t>
      </w:r>
      <w:r>
        <w:rPr>
          <w:rFonts w:hint="eastAsia" w:ascii="宋体" w:hAnsi="宋体" w:eastAsia="宋体" w:cs="宋体"/>
          <w:bCs/>
          <w:color w:val="000000"/>
          <w:sz w:val="24"/>
          <w:szCs w:val="24"/>
        </w:rPr>
        <w:t>内部防火、防小动物、安全保卫以及环境、设备卫生等工作。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7826B5"/>
    <w:multiLevelType w:val="singleLevel"/>
    <w:tmpl w:val="A77826B5"/>
    <w:lvl w:ilvl="0" w:tentative="0">
      <w:start w:val="1"/>
      <w:numFmt w:val="decimal"/>
      <w:suff w:val="nothing"/>
      <w:lvlText w:val="（%1）"/>
      <w:lvlJc w:val="left"/>
    </w:lvl>
  </w:abstractNum>
  <w:abstractNum w:abstractNumId="1">
    <w:nsid w:val="13851098"/>
    <w:multiLevelType w:val="multilevel"/>
    <w:tmpl w:val="13851098"/>
    <w:lvl w:ilvl="0" w:tentative="0">
      <w:start w:val="1"/>
      <w:numFmt w:val="japaneseCounting"/>
      <w:lvlText w:val="%1、"/>
      <w:lvlJc w:val="left"/>
      <w:pPr>
        <w:ind w:left="500" w:hanging="5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1A187E"/>
    <w:rsid w:val="1CEE5DFA"/>
    <w:rsid w:val="2AA56C92"/>
    <w:rsid w:val="36FF4A6E"/>
    <w:rsid w:val="40997EA1"/>
    <w:rsid w:val="49964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5">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cs="Times New Roman"/>
      <w:b/>
      <w:kern w:val="0"/>
      <w:sz w:val="30"/>
      <w:szCs w:val="20"/>
    </w:rPr>
  </w:style>
  <w:style w:type="character" w:default="1" w:styleId="9">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tabs>
        <w:tab w:val="left" w:pos="567"/>
      </w:tabs>
      <w:spacing w:before="120" w:line="22" w:lineRule="atLeast"/>
    </w:pPr>
    <w:rPr>
      <w:rFonts w:ascii="宋体" w:hAnsi="宋体" w:eastAsia="宋体" w:cs="Times New Roman"/>
      <w:sz w:val="24"/>
    </w:rPr>
  </w:style>
  <w:style w:type="paragraph" w:customStyle="1" w:styleId="3">
    <w:name w:val="目录 11"/>
    <w:next w:val="1"/>
    <w:qFormat/>
    <w:uiPriority w:val="0"/>
    <w:pPr>
      <w:wordWrap w:val="0"/>
      <w:jc w:val="both"/>
    </w:pPr>
    <w:rPr>
      <w:rFonts w:ascii="Calibri" w:hAnsi="Calibri" w:eastAsia="宋体" w:cs="Calibri"/>
      <w:sz w:val="21"/>
      <w:szCs w:val="22"/>
      <w:lang w:val="en-US" w:eastAsia="zh-CN" w:bidi="ar-SA"/>
    </w:rPr>
  </w:style>
  <w:style w:type="paragraph" w:styleId="6">
    <w:name w:val="Salutation"/>
    <w:basedOn w:val="1"/>
    <w:next w:val="1"/>
    <w:qFormat/>
    <w:uiPriority w:val="0"/>
  </w:style>
  <w:style w:type="table" w:styleId="8">
    <w:name w:val="Table Grid"/>
    <w:basedOn w:val="7"/>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10">
    <w:name w:val="_Style 6"/>
    <w:basedOn w:val="1"/>
    <w:qFormat/>
    <w:uiPriority w:val="0"/>
    <w:pPr>
      <w:ind w:firstLine="420" w:firstLineChars="200"/>
    </w:pPr>
    <w:rPr>
      <w:rFonts w:ascii="Calibri" w:hAnsi="Calibri" w:eastAsia="宋体" w:cs="Times New Roman"/>
      <w:szCs w:val="22"/>
    </w:rPr>
  </w:style>
  <w:style w:type="paragraph" w:customStyle="1" w:styleId="11">
    <w:name w:val="样式 标题 1 + 四号 居中 段前: 12 磅 段后: 12 磅 行距: 单倍行距"/>
    <w:basedOn w:val="4"/>
    <w:qFormat/>
    <w:uiPriority w:val="0"/>
    <w:pPr>
      <w:spacing w:before="240" w:after="240" w:line="240" w:lineRule="auto"/>
      <w:ind w:left="-288"/>
      <w:jc w:val="center"/>
    </w:pPr>
    <w:rPr>
      <w:rFonts w:cs="宋体"/>
      <w:sz w:val="28"/>
      <w:szCs w:val="20"/>
    </w:rPr>
  </w:style>
  <w:style w:type="paragraph" w:styleId="12">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2024-03-08T03:39:00Z</dcterms:created>
  <dc:creator>admin</dc:creator>
  <cp:lastModifiedBy>admin</cp:lastModifiedBy>
  <dcterms:modified xsi:type="dcterms:W3CDTF">2024-04-08T03:31:00Z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