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B47B" w14:textId="77777777" w:rsidR="00962CCB" w:rsidRDefault="00000000">
      <w:pPr>
        <w:spacing w:line="360" w:lineRule="auto"/>
        <w:jc w:val="center"/>
        <w:outlineLvl w:val="0"/>
        <w:rPr>
          <w:rFonts w:ascii="方正小标宋简体" w:eastAsia="方正小标宋简体" w:hAnsi="方正小标宋简体" w:cs="方正小标宋简体"/>
          <w:b/>
          <w:sz w:val="44"/>
          <w:szCs w:val="44"/>
        </w:rPr>
      </w:pPr>
      <w:bookmarkStart w:id="0" w:name="_Toc384977577"/>
      <w:bookmarkStart w:id="1" w:name="_Toc37331039"/>
      <w:bookmarkStart w:id="2" w:name="_Toc46308528"/>
      <w:bookmarkStart w:id="3" w:name="_Toc37569520"/>
      <w:bookmarkStart w:id="4" w:name="_Toc37663392"/>
      <w:bookmarkStart w:id="5" w:name="_Toc37581421"/>
      <w:bookmarkStart w:id="6" w:name="_Toc37331081"/>
      <w:bookmarkStart w:id="7" w:name="_Toc37245277"/>
      <w:bookmarkStart w:id="8" w:name="_Toc46308684"/>
      <w:bookmarkStart w:id="9" w:name="_Toc40762371"/>
      <w:r>
        <w:rPr>
          <w:rFonts w:ascii="方正小标宋简体" w:eastAsia="方正小标宋简体" w:hAnsi="方正小标宋简体" w:cs="方正小标宋简体" w:hint="eastAsia"/>
          <w:b/>
          <w:sz w:val="44"/>
          <w:szCs w:val="44"/>
        </w:rPr>
        <w:t>北京市公安局某单位2024-2027年办公区</w:t>
      </w:r>
    </w:p>
    <w:p w14:paraId="7FCEA421" w14:textId="77777777" w:rsidR="00962CCB" w:rsidRDefault="00000000">
      <w:pPr>
        <w:spacing w:line="360" w:lineRule="auto"/>
        <w:jc w:val="center"/>
        <w:outlineLvl w:val="0"/>
        <w:rPr>
          <w:b/>
          <w:sz w:val="36"/>
          <w:szCs w:val="36"/>
        </w:rPr>
      </w:pPr>
      <w:r>
        <w:rPr>
          <w:rFonts w:ascii="方正小标宋简体" w:eastAsia="方正小标宋简体" w:hAnsi="方正小标宋简体" w:cs="方正小标宋简体" w:hint="eastAsia"/>
          <w:b/>
          <w:sz w:val="44"/>
          <w:szCs w:val="44"/>
        </w:rPr>
        <w:t>物业服务采购项目采购需求</w:t>
      </w:r>
    </w:p>
    <w:p w14:paraId="357B70D6" w14:textId="77777777" w:rsidR="00962CCB" w:rsidRDefault="00000000">
      <w:pPr>
        <w:tabs>
          <w:tab w:val="left" w:pos="851"/>
          <w:tab w:val="left" w:pos="993"/>
        </w:tabs>
        <w:spacing w:line="540" w:lineRule="exact"/>
        <w:rPr>
          <w:rFonts w:eastAsia="仿宋_GB2312"/>
          <w:b/>
          <w:sz w:val="24"/>
          <w:szCs w:val="24"/>
        </w:rPr>
      </w:pPr>
      <w:r>
        <w:rPr>
          <w:rFonts w:ascii="黑体" w:eastAsia="黑体" w:hAnsi="黑体" w:cs="黑体" w:hint="eastAsia"/>
          <w:color w:val="000000"/>
          <w:sz w:val="32"/>
          <w:szCs w:val="32"/>
        </w:rPr>
        <w:t xml:space="preserve">     </w:t>
      </w:r>
      <w:r>
        <w:rPr>
          <w:rFonts w:eastAsia="仿宋_GB2312"/>
          <w:b/>
          <w:sz w:val="24"/>
          <w:szCs w:val="24"/>
        </w:rPr>
        <w:t>一、项目概况</w:t>
      </w:r>
      <w:bookmarkEnd w:id="0"/>
    </w:p>
    <w:p w14:paraId="5BA49C7B" w14:textId="77777777" w:rsidR="00962CCB" w:rsidRDefault="00000000">
      <w:pPr>
        <w:widowControl w:val="0"/>
        <w:spacing w:line="460" w:lineRule="exact"/>
        <w:ind w:left="568"/>
        <w:jc w:val="both"/>
        <w:rPr>
          <w:rFonts w:eastAsia="仿宋_GB2312"/>
          <w:sz w:val="24"/>
          <w:szCs w:val="24"/>
        </w:rPr>
      </w:pPr>
      <w:r>
        <w:rPr>
          <w:rFonts w:eastAsia="仿宋_GB2312"/>
          <w:sz w:val="24"/>
          <w:szCs w:val="24"/>
        </w:rPr>
        <w:t>（一）本项目地点地处北京市西城区德外街道</w:t>
      </w:r>
      <w:r>
        <w:rPr>
          <w:rFonts w:eastAsia="仿宋_GB2312" w:hint="eastAsia"/>
          <w:sz w:val="24"/>
          <w:szCs w:val="24"/>
        </w:rPr>
        <w:t>（项目经理</w:t>
      </w:r>
      <w:r>
        <w:rPr>
          <w:rFonts w:eastAsia="仿宋_GB2312" w:hint="eastAsia"/>
          <w:sz w:val="24"/>
          <w:szCs w:val="24"/>
        </w:rPr>
        <w:t>1</w:t>
      </w:r>
      <w:r>
        <w:rPr>
          <w:rFonts w:eastAsia="仿宋_GB2312" w:hint="eastAsia"/>
          <w:sz w:val="24"/>
          <w:szCs w:val="24"/>
        </w:rPr>
        <w:t>人、维修维护岗</w:t>
      </w:r>
      <w:r>
        <w:rPr>
          <w:rFonts w:eastAsia="仿宋_GB2312" w:hint="eastAsia"/>
          <w:sz w:val="24"/>
          <w:szCs w:val="24"/>
        </w:rPr>
        <w:t>1</w:t>
      </w:r>
      <w:r>
        <w:rPr>
          <w:rFonts w:eastAsia="仿宋_GB2312" w:hint="eastAsia"/>
          <w:sz w:val="24"/>
          <w:szCs w:val="24"/>
        </w:rPr>
        <w:t>处、职守岗</w:t>
      </w:r>
      <w:r>
        <w:rPr>
          <w:rFonts w:eastAsia="仿宋_GB2312" w:hint="eastAsia"/>
          <w:sz w:val="24"/>
          <w:szCs w:val="24"/>
        </w:rPr>
        <w:t>1</w:t>
      </w:r>
      <w:r>
        <w:rPr>
          <w:rFonts w:eastAsia="仿宋_GB2312" w:hint="eastAsia"/>
          <w:sz w:val="24"/>
          <w:szCs w:val="24"/>
        </w:rPr>
        <w:t>处、服务员岗</w:t>
      </w:r>
      <w:r>
        <w:rPr>
          <w:rFonts w:eastAsia="仿宋_GB2312" w:hint="eastAsia"/>
          <w:sz w:val="24"/>
          <w:szCs w:val="24"/>
        </w:rPr>
        <w:t>1</w:t>
      </w:r>
      <w:r>
        <w:rPr>
          <w:rFonts w:eastAsia="仿宋_GB2312" w:hint="eastAsia"/>
          <w:sz w:val="24"/>
          <w:szCs w:val="24"/>
        </w:rPr>
        <w:t>处、保洁绿化岗</w:t>
      </w:r>
      <w:r>
        <w:rPr>
          <w:rFonts w:eastAsia="仿宋_GB2312" w:hint="eastAsia"/>
          <w:sz w:val="24"/>
          <w:szCs w:val="24"/>
        </w:rPr>
        <w:t>1</w:t>
      </w:r>
      <w:r>
        <w:rPr>
          <w:rFonts w:eastAsia="仿宋_GB2312" w:hint="eastAsia"/>
          <w:sz w:val="24"/>
          <w:szCs w:val="24"/>
        </w:rPr>
        <w:t>处，老干部活动中心岗</w:t>
      </w:r>
      <w:r>
        <w:rPr>
          <w:rFonts w:eastAsia="仿宋_GB2312" w:hint="eastAsia"/>
          <w:sz w:val="24"/>
          <w:szCs w:val="24"/>
        </w:rPr>
        <w:t>1</w:t>
      </w:r>
      <w:r>
        <w:rPr>
          <w:rFonts w:eastAsia="仿宋_GB2312" w:hint="eastAsia"/>
          <w:sz w:val="24"/>
          <w:szCs w:val="24"/>
        </w:rPr>
        <w:t>处，</w:t>
      </w:r>
      <w:r>
        <w:rPr>
          <w:rFonts w:eastAsia="仿宋_GB2312" w:hint="eastAsia"/>
          <w:sz w:val="24"/>
          <w:szCs w:val="24"/>
        </w:rPr>
        <w:t>6*8h</w:t>
      </w:r>
      <w:r>
        <w:rPr>
          <w:rFonts w:eastAsia="仿宋_GB2312" w:hint="eastAsia"/>
          <w:sz w:val="24"/>
          <w:szCs w:val="24"/>
        </w:rPr>
        <w:t>）</w:t>
      </w:r>
      <w:r>
        <w:rPr>
          <w:rFonts w:eastAsia="仿宋_GB2312"/>
          <w:sz w:val="24"/>
          <w:szCs w:val="24"/>
        </w:rPr>
        <w:t>及丰台区六里桥某街道</w:t>
      </w:r>
      <w:r>
        <w:rPr>
          <w:rFonts w:eastAsia="仿宋_GB2312" w:hint="eastAsia"/>
          <w:sz w:val="24"/>
          <w:szCs w:val="24"/>
        </w:rPr>
        <w:t>（部门主管</w:t>
      </w:r>
      <w:r>
        <w:rPr>
          <w:rFonts w:eastAsia="仿宋_GB2312" w:hint="eastAsia"/>
          <w:sz w:val="24"/>
          <w:szCs w:val="24"/>
        </w:rPr>
        <w:t>1</w:t>
      </w:r>
      <w:r>
        <w:rPr>
          <w:rFonts w:eastAsia="仿宋_GB2312" w:hint="eastAsia"/>
          <w:sz w:val="24"/>
          <w:szCs w:val="24"/>
        </w:rPr>
        <w:t>人、维修维护岗</w:t>
      </w:r>
      <w:r>
        <w:rPr>
          <w:rFonts w:eastAsia="仿宋_GB2312" w:hint="eastAsia"/>
          <w:sz w:val="24"/>
          <w:szCs w:val="24"/>
        </w:rPr>
        <w:t>1</w:t>
      </w:r>
      <w:r>
        <w:rPr>
          <w:rFonts w:eastAsia="仿宋_GB2312" w:hint="eastAsia"/>
          <w:sz w:val="24"/>
          <w:szCs w:val="24"/>
        </w:rPr>
        <w:t>处、保洁绿化岗</w:t>
      </w:r>
      <w:r>
        <w:rPr>
          <w:rFonts w:eastAsia="仿宋_GB2312" w:hint="eastAsia"/>
          <w:sz w:val="24"/>
          <w:szCs w:val="24"/>
        </w:rPr>
        <w:t>1</w:t>
      </w:r>
      <w:r>
        <w:rPr>
          <w:rFonts w:eastAsia="仿宋_GB2312" w:hint="eastAsia"/>
          <w:sz w:val="24"/>
          <w:szCs w:val="24"/>
        </w:rPr>
        <w:t>处，</w:t>
      </w:r>
      <w:r>
        <w:rPr>
          <w:rFonts w:eastAsia="仿宋_GB2312" w:hint="eastAsia"/>
          <w:sz w:val="24"/>
          <w:szCs w:val="24"/>
        </w:rPr>
        <w:t>6*8h</w:t>
      </w:r>
      <w:r>
        <w:rPr>
          <w:rFonts w:eastAsia="仿宋_GB2312" w:hint="eastAsia"/>
          <w:sz w:val="24"/>
          <w:szCs w:val="24"/>
        </w:rPr>
        <w:t>）</w:t>
      </w:r>
      <w:r>
        <w:rPr>
          <w:rFonts w:eastAsia="仿宋_GB2312"/>
          <w:sz w:val="24"/>
          <w:szCs w:val="24"/>
        </w:rPr>
        <w:t>；项目</w:t>
      </w:r>
      <w:r>
        <w:rPr>
          <w:rFonts w:eastAsia="仿宋_GB2312" w:hint="eastAsia"/>
          <w:sz w:val="24"/>
          <w:szCs w:val="24"/>
        </w:rPr>
        <w:t>服务</w:t>
      </w:r>
      <w:r>
        <w:rPr>
          <w:rFonts w:eastAsia="仿宋_GB2312"/>
          <w:sz w:val="24"/>
          <w:szCs w:val="24"/>
        </w:rPr>
        <w:t>面积约为</w:t>
      </w:r>
      <w:r>
        <w:rPr>
          <w:rFonts w:eastAsia="仿宋_GB2312" w:hint="eastAsia"/>
          <w:sz w:val="24"/>
          <w:szCs w:val="24"/>
        </w:rPr>
        <w:t>18740</w:t>
      </w:r>
      <w:r>
        <w:rPr>
          <w:rFonts w:eastAsia="仿宋_GB2312"/>
          <w:sz w:val="24"/>
          <w:szCs w:val="24"/>
        </w:rPr>
        <w:t>平方米；服务范围包括</w:t>
      </w:r>
      <w:r>
        <w:rPr>
          <w:rFonts w:eastAsia="仿宋_GB2312" w:hint="eastAsia"/>
          <w:sz w:val="24"/>
          <w:szCs w:val="24"/>
        </w:rPr>
        <w:t>保洁、公共设备设施维修维护、直燃机房职守、配电室职守、院内内部安全巡视和会议服务</w:t>
      </w:r>
      <w:r>
        <w:rPr>
          <w:rFonts w:eastAsia="仿宋_GB2312"/>
          <w:sz w:val="24"/>
          <w:szCs w:val="24"/>
        </w:rPr>
        <w:t>等。</w:t>
      </w:r>
    </w:p>
    <w:p w14:paraId="5513F33F" w14:textId="77777777" w:rsidR="00962CCB" w:rsidRDefault="00000000">
      <w:pPr>
        <w:widowControl w:val="0"/>
        <w:spacing w:line="460" w:lineRule="exact"/>
        <w:ind w:left="568"/>
        <w:jc w:val="both"/>
        <w:rPr>
          <w:rFonts w:eastAsia="仿宋_GB2312"/>
          <w:sz w:val="24"/>
          <w:szCs w:val="24"/>
        </w:rPr>
      </w:pPr>
      <w:r>
        <w:rPr>
          <w:rFonts w:eastAsia="仿宋_GB2312"/>
          <w:sz w:val="24"/>
          <w:szCs w:val="24"/>
        </w:rPr>
        <w:t>（四）服务期限：</w:t>
      </w:r>
      <w:r>
        <w:rPr>
          <w:rFonts w:eastAsia="仿宋_GB2312" w:hint="eastAsia"/>
          <w:sz w:val="24"/>
          <w:szCs w:val="24"/>
        </w:rPr>
        <w:t>36</w:t>
      </w:r>
      <w:r>
        <w:rPr>
          <w:rFonts w:eastAsia="仿宋_GB2312"/>
          <w:sz w:val="24"/>
          <w:szCs w:val="24"/>
        </w:rPr>
        <w:t>个月（</w:t>
      </w:r>
      <w:r>
        <w:rPr>
          <w:rFonts w:eastAsia="仿宋_GB2312"/>
          <w:sz w:val="24"/>
          <w:szCs w:val="24"/>
        </w:rPr>
        <w:t>2024</w:t>
      </w:r>
      <w:r>
        <w:rPr>
          <w:rFonts w:eastAsia="仿宋_GB2312"/>
          <w:sz w:val="24"/>
          <w:szCs w:val="24"/>
        </w:rPr>
        <w:t>年</w:t>
      </w:r>
      <w:r>
        <w:rPr>
          <w:rFonts w:eastAsia="仿宋_GB2312" w:hint="eastAsia"/>
          <w:sz w:val="24"/>
          <w:szCs w:val="24"/>
        </w:rPr>
        <w:t>7</w:t>
      </w:r>
      <w:r>
        <w:rPr>
          <w:rFonts w:eastAsia="仿宋_GB2312"/>
          <w:sz w:val="24"/>
          <w:szCs w:val="24"/>
        </w:rPr>
        <w:t>月</w:t>
      </w:r>
      <w:r>
        <w:rPr>
          <w:rFonts w:eastAsia="仿宋_GB2312"/>
          <w:sz w:val="24"/>
          <w:szCs w:val="24"/>
        </w:rPr>
        <w:t>1</w:t>
      </w:r>
      <w:r>
        <w:rPr>
          <w:rFonts w:eastAsia="仿宋_GB2312"/>
          <w:sz w:val="24"/>
          <w:szCs w:val="24"/>
        </w:rPr>
        <w:t>日至</w:t>
      </w:r>
      <w:r>
        <w:rPr>
          <w:rFonts w:eastAsia="仿宋_GB2312"/>
          <w:sz w:val="24"/>
          <w:szCs w:val="24"/>
        </w:rPr>
        <w:t>202</w:t>
      </w:r>
      <w:r>
        <w:rPr>
          <w:rFonts w:eastAsia="仿宋_GB2312" w:hint="eastAsia"/>
          <w:sz w:val="24"/>
          <w:szCs w:val="24"/>
        </w:rPr>
        <w:t>7</w:t>
      </w:r>
      <w:r>
        <w:rPr>
          <w:rFonts w:eastAsia="仿宋_GB2312"/>
          <w:sz w:val="24"/>
          <w:szCs w:val="24"/>
        </w:rPr>
        <w:t>年</w:t>
      </w:r>
      <w:r>
        <w:rPr>
          <w:rFonts w:eastAsia="仿宋_GB2312" w:hint="eastAsia"/>
          <w:sz w:val="24"/>
          <w:szCs w:val="24"/>
        </w:rPr>
        <w:t>6</w:t>
      </w:r>
      <w:r>
        <w:rPr>
          <w:rFonts w:eastAsia="仿宋_GB2312"/>
          <w:sz w:val="24"/>
          <w:szCs w:val="24"/>
        </w:rPr>
        <w:t>月</w:t>
      </w:r>
      <w:r>
        <w:rPr>
          <w:rFonts w:eastAsia="仿宋_GB2312"/>
          <w:sz w:val="24"/>
          <w:szCs w:val="24"/>
        </w:rPr>
        <w:t>3</w:t>
      </w:r>
      <w:r>
        <w:rPr>
          <w:rFonts w:eastAsia="仿宋_GB2312" w:hint="eastAsia"/>
          <w:sz w:val="24"/>
          <w:szCs w:val="24"/>
        </w:rPr>
        <w:t>0</w:t>
      </w:r>
      <w:r>
        <w:rPr>
          <w:rFonts w:eastAsia="仿宋_GB2312"/>
          <w:sz w:val="24"/>
          <w:szCs w:val="24"/>
        </w:rPr>
        <w:t>日）。</w:t>
      </w:r>
    </w:p>
    <w:p w14:paraId="7967AC8C" w14:textId="77777777" w:rsidR="00962CCB" w:rsidRDefault="00000000">
      <w:pPr>
        <w:widowControl w:val="0"/>
        <w:spacing w:line="460" w:lineRule="exact"/>
        <w:ind w:left="540"/>
        <w:outlineLvl w:val="1"/>
        <w:rPr>
          <w:rFonts w:eastAsia="仿宋"/>
          <w:b/>
          <w:sz w:val="24"/>
          <w:szCs w:val="24"/>
        </w:rPr>
      </w:pPr>
      <w:bookmarkStart w:id="10" w:name="_Toc388754272"/>
      <w:bookmarkStart w:id="11" w:name="_Toc175644390"/>
      <w:bookmarkStart w:id="12" w:name="_Toc101951259"/>
      <w:r>
        <w:rPr>
          <w:rFonts w:eastAsia="仿宋_GB2312"/>
          <w:b/>
          <w:sz w:val="24"/>
          <w:szCs w:val="24"/>
        </w:rPr>
        <w:t>二、总体要求</w:t>
      </w:r>
      <w:bookmarkEnd w:id="10"/>
      <w:bookmarkEnd w:id="11"/>
      <w:bookmarkEnd w:id="12"/>
    </w:p>
    <w:p w14:paraId="19536FF2"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采购人对供应商派出的物业人员的岗位设置具有决定权，可对供应商的管理工作提供有效的意见和建议。</w:t>
      </w:r>
    </w:p>
    <w:p w14:paraId="30FA5EC6"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供应商应派驻物业人员参与采购人日常物业工作。其中包括项目经理、维修维护岗、保洁绿化岗等岗位，受采购人的直接领导，对不符合岗位要求的管理人员，</w:t>
      </w:r>
      <w:r>
        <w:rPr>
          <w:rFonts w:eastAsia="仿宋_GB2312" w:hint="eastAsia"/>
          <w:sz w:val="24"/>
          <w:szCs w:val="24"/>
        </w:rPr>
        <w:t xml:space="preserve"> </w:t>
      </w:r>
      <w:r>
        <w:rPr>
          <w:rFonts w:eastAsia="仿宋_GB2312" w:hint="eastAsia"/>
          <w:sz w:val="24"/>
          <w:szCs w:val="24"/>
        </w:rPr>
        <w:t>须根据采购人的要求及时更换。对不称职的物业人员，采购人有权要求供应商限期更换。</w:t>
      </w:r>
    </w:p>
    <w:p w14:paraId="10128CD4" w14:textId="02E44382"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采购人对重要岗位的设置、人员录用与管理以及重要的管理决策有直接参与权与决定权。</w:t>
      </w:r>
      <w:r>
        <w:rPr>
          <w:rFonts w:eastAsia="仿宋_GB2312" w:hint="eastAsia"/>
          <w:sz w:val="24"/>
          <w:szCs w:val="24"/>
        </w:rPr>
        <w:t xml:space="preserve">                                                                                                                                                                                                                  </w:t>
      </w:r>
    </w:p>
    <w:p w14:paraId="56B006B4"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供应商应针对本项目建立环境秩序整治及物业人服务方案，以及组织架构、人员录用等内容的规章制度。</w:t>
      </w:r>
    </w:p>
    <w:p w14:paraId="39FE1AB5" w14:textId="31D3A7D3"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供应商应提供对供应商派出的物业人员经公安机关审查无犯罪记录证明。。</w:t>
      </w:r>
    </w:p>
    <w:p w14:paraId="6CB5B605" w14:textId="1F98CF0B"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供应商在日常管理中要建立交接班、请（休）假等登记等制度，采购人有权查阅记录。如因物业人员的休请假、撤换或辞退造成物业人数的空缺，供应商应在</w:t>
      </w:r>
      <w:r>
        <w:rPr>
          <w:rFonts w:eastAsia="仿宋_GB2312" w:hint="eastAsia"/>
          <w:sz w:val="24"/>
          <w:szCs w:val="24"/>
        </w:rPr>
        <w:t>3</w:t>
      </w:r>
      <w:r>
        <w:rPr>
          <w:rFonts w:eastAsia="仿宋_GB2312" w:hint="eastAsia"/>
          <w:sz w:val="24"/>
          <w:szCs w:val="24"/>
        </w:rPr>
        <w:t>日内予以补充，如不及时补充，采购人有权按标准扣减服务费</w:t>
      </w:r>
      <w:r w:rsidRPr="00F47963">
        <w:rPr>
          <w:rFonts w:eastAsia="仿宋_GB2312" w:hint="eastAsia"/>
          <w:sz w:val="24"/>
          <w:szCs w:val="24"/>
        </w:rPr>
        <w:t>（详见</w:t>
      </w:r>
      <w:r w:rsidR="00F47963">
        <w:rPr>
          <w:rFonts w:eastAsia="仿宋_GB2312" w:hint="eastAsia"/>
          <w:sz w:val="24"/>
          <w:szCs w:val="24"/>
        </w:rPr>
        <w:t>采购需求</w:t>
      </w:r>
      <w:r w:rsidRPr="00F47963">
        <w:rPr>
          <w:rFonts w:eastAsia="仿宋_GB2312" w:hint="eastAsia"/>
          <w:sz w:val="24"/>
          <w:szCs w:val="24"/>
        </w:rPr>
        <w:t>附件）</w:t>
      </w:r>
      <w:r>
        <w:rPr>
          <w:rFonts w:eastAsia="仿宋_GB2312" w:hint="eastAsia"/>
          <w:sz w:val="24"/>
          <w:szCs w:val="24"/>
        </w:rPr>
        <w:t>。</w:t>
      </w:r>
    </w:p>
    <w:p w14:paraId="45B01653"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采购人有权提出更换不符合使用要求或损害采购人利益的物业人员。采购人提</w:t>
      </w:r>
      <w:r>
        <w:rPr>
          <w:rFonts w:eastAsia="仿宋_GB2312" w:hint="eastAsia"/>
          <w:sz w:val="24"/>
          <w:szCs w:val="24"/>
        </w:rPr>
        <w:lastRenderedPageBreak/>
        <w:t>出更换要求并与供应商协商，协商完成后供应商应在</w:t>
      </w:r>
      <w:r>
        <w:rPr>
          <w:rFonts w:eastAsia="仿宋_GB2312" w:hint="eastAsia"/>
          <w:sz w:val="24"/>
          <w:szCs w:val="24"/>
        </w:rPr>
        <w:t>2</w:t>
      </w:r>
      <w:r>
        <w:rPr>
          <w:rFonts w:eastAsia="仿宋_GB2312" w:hint="eastAsia"/>
          <w:sz w:val="24"/>
          <w:szCs w:val="24"/>
        </w:rPr>
        <w:t>个工作日内予以更换。</w:t>
      </w:r>
    </w:p>
    <w:p w14:paraId="0F5548D2"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供应商应为物业人员配备统一的物业人员服装及统一的物业人员服务标志，物业服务器械等设备。</w:t>
      </w:r>
    </w:p>
    <w:p w14:paraId="55D74B86"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供应商应按照国家的相关规定发放工资，服务人员工资不得低于北京市企业职工最低工资标准（工资不含按国家规定供应商必须支付的社会保险及其他应付费用）。</w:t>
      </w:r>
    </w:p>
    <w:p w14:paraId="3F79261A"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在采购人管理指导下，完成所有场所的人员职守、内部巡视以及院内内部安全巡查等工作，实现内部秩序安全有序，无差错事故。</w:t>
      </w:r>
    </w:p>
    <w:p w14:paraId="25B785CB" w14:textId="77777777" w:rsidR="00962CCB" w:rsidRDefault="00000000">
      <w:pPr>
        <w:pStyle w:val="0"/>
        <w:widowControl w:val="0"/>
        <w:numPr>
          <w:ilvl w:val="0"/>
          <w:numId w:val="1"/>
        </w:numPr>
        <w:tabs>
          <w:tab w:val="left" w:pos="630"/>
        </w:tabs>
        <w:spacing w:line="460" w:lineRule="exact"/>
        <w:ind w:left="0" w:firstLine="525"/>
        <w:jc w:val="both"/>
        <w:rPr>
          <w:rFonts w:eastAsia="仿宋_GB2312"/>
          <w:sz w:val="24"/>
          <w:szCs w:val="24"/>
        </w:rPr>
      </w:pPr>
      <w:r>
        <w:rPr>
          <w:rFonts w:eastAsia="仿宋_GB2312" w:hint="eastAsia"/>
          <w:sz w:val="24"/>
          <w:szCs w:val="24"/>
        </w:rPr>
        <w:t>参与</w:t>
      </w:r>
      <w:r>
        <w:rPr>
          <w:rFonts w:eastAsia="仿宋_GB2312" w:hint="eastAsia"/>
          <w:b/>
          <w:bCs/>
          <w:sz w:val="24"/>
          <w:szCs w:val="24"/>
        </w:rPr>
        <w:t>公共设备设施维修维护</w:t>
      </w:r>
      <w:r>
        <w:rPr>
          <w:rFonts w:eastAsia="仿宋_GB2312" w:hint="eastAsia"/>
          <w:sz w:val="24"/>
          <w:szCs w:val="24"/>
        </w:rPr>
        <w:t>的物业人员须持有经培训考核合格且在有效期内的低压电工作业证，</w:t>
      </w:r>
      <w:r>
        <w:rPr>
          <w:rFonts w:eastAsia="仿宋_GB2312" w:hint="eastAsia"/>
          <w:b/>
          <w:bCs/>
          <w:sz w:val="24"/>
          <w:szCs w:val="24"/>
        </w:rPr>
        <w:t>配电室职守</w:t>
      </w:r>
      <w:r>
        <w:rPr>
          <w:rFonts w:eastAsia="仿宋_GB2312" w:hint="eastAsia"/>
          <w:sz w:val="24"/>
          <w:szCs w:val="24"/>
        </w:rPr>
        <w:t>的物业人员须持有经培训考核合格且在有效期内的</w:t>
      </w:r>
      <w:r>
        <w:rPr>
          <w:rFonts w:ascii="仿宋_GB2312" w:eastAsia="仿宋_GB2312" w:hAnsi="仿宋_GB2312" w:cs="仿宋_GB2312" w:hint="eastAsia"/>
          <w:sz w:val="24"/>
          <w:szCs w:val="24"/>
        </w:rPr>
        <w:t>《特种作业操作证－高压电工作业（运行）》（下称：高压作业证）</w:t>
      </w:r>
      <w:r>
        <w:rPr>
          <w:rFonts w:eastAsia="仿宋_GB2312" w:hint="eastAsia"/>
          <w:sz w:val="24"/>
          <w:szCs w:val="24"/>
        </w:rPr>
        <w:t>，</w:t>
      </w:r>
      <w:r>
        <w:rPr>
          <w:rFonts w:eastAsia="仿宋_GB2312" w:hint="eastAsia"/>
          <w:b/>
          <w:bCs/>
          <w:sz w:val="24"/>
          <w:szCs w:val="24"/>
        </w:rPr>
        <w:t>直燃机房</w:t>
      </w:r>
      <w:r>
        <w:rPr>
          <w:rFonts w:eastAsia="仿宋_GB2312" w:hint="eastAsia"/>
          <w:sz w:val="24"/>
          <w:szCs w:val="24"/>
        </w:rPr>
        <w:t>物业人员须持有在有效期内的《特种作业操作证－空调设备运行操作作业》证书（下称：空调运行证）。每日直燃机房、配电室实行</w:t>
      </w:r>
      <w:r>
        <w:rPr>
          <w:rFonts w:eastAsia="仿宋_GB2312" w:hint="eastAsia"/>
          <w:sz w:val="24"/>
          <w:szCs w:val="24"/>
        </w:rPr>
        <w:t>24</w:t>
      </w:r>
      <w:r>
        <w:rPr>
          <w:rFonts w:eastAsia="仿宋_GB2312" w:hint="eastAsia"/>
          <w:sz w:val="24"/>
          <w:szCs w:val="24"/>
        </w:rPr>
        <w:t>小时专人值班，每班职守人员不少于</w:t>
      </w:r>
      <w:r>
        <w:rPr>
          <w:rFonts w:eastAsia="仿宋_GB2312" w:hint="eastAsia"/>
          <w:sz w:val="24"/>
          <w:szCs w:val="24"/>
        </w:rPr>
        <w:t>1</w:t>
      </w:r>
      <w:r>
        <w:rPr>
          <w:rFonts w:eastAsia="仿宋_GB2312" w:hint="eastAsia"/>
          <w:sz w:val="24"/>
          <w:szCs w:val="24"/>
        </w:rPr>
        <w:t>人，员工工作时间和休息时间应符合劳动法相关规定。</w:t>
      </w:r>
    </w:p>
    <w:p w14:paraId="0C948821" w14:textId="77777777" w:rsidR="00962CCB" w:rsidRDefault="00000000">
      <w:pPr>
        <w:pStyle w:val="0"/>
        <w:widowControl w:val="0"/>
        <w:spacing w:line="460" w:lineRule="exact"/>
        <w:ind w:firstLineChars="200" w:firstLine="482"/>
        <w:outlineLvl w:val="1"/>
        <w:rPr>
          <w:rFonts w:eastAsia="仿宋"/>
          <w:b/>
          <w:sz w:val="24"/>
          <w:szCs w:val="24"/>
        </w:rPr>
      </w:pPr>
      <w:r>
        <w:rPr>
          <w:rFonts w:eastAsia="仿宋" w:hAnsi="仿宋"/>
          <w:b/>
          <w:sz w:val="24"/>
          <w:szCs w:val="24"/>
        </w:rPr>
        <w:t>三、</w:t>
      </w:r>
      <w:r>
        <w:rPr>
          <w:rFonts w:eastAsia="仿宋" w:hAnsi="仿宋" w:hint="eastAsia"/>
          <w:b/>
          <w:sz w:val="24"/>
          <w:szCs w:val="24"/>
        </w:rPr>
        <w:t>物业人</w:t>
      </w:r>
      <w:r>
        <w:rPr>
          <w:rFonts w:eastAsia="仿宋" w:hAnsi="仿宋"/>
          <w:b/>
          <w:sz w:val="24"/>
          <w:szCs w:val="24"/>
        </w:rPr>
        <w:t>服务内容及要求</w:t>
      </w:r>
    </w:p>
    <w:p w14:paraId="39370320" w14:textId="77777777" w:rsidR="00962CCB" w:rsidRDefault="00000000">
      <w:pPr>
        <w:pStyle w:val="0"/>
        <w:widowControl w:val="0"/>
        <w:numPr>
          <w:ilvl w:val="1"/>
          <w:numId w:val="2"/>
        </w:numPr>
        <w:tabs>
          <w:tab w:val="left" w:pos="630"/>
        </w:tabs>
        <w:spacing w:line="460" w:lineRule="exact"/>
        <w:ind w:left="0" w:firstLine="525"/>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服务内容</w:t>
      </w:r>
    </w:p>
    <w:p w14:paraId="0E7FB1C1" w14:textId="77777777" w:rsidR="00962CCB" w:rsidRDefault="00000000">
      <w:pPr>
        <w:pStyle w:val="0"/>
        <w:widowControl w:val="0"/>
        <w:numPr>
          <w:ilvl w:val="2"/>
          <w:numId w:val="2"/>
        </w:numPr>
        <w:tabs>
          <w:tab w:val="left" w:pos="630"/>
        </w:tabs>
        <w:spacing w:line="460" w:lineRule="exact"/>
        <w:ind w:left="0"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保洁绿化。马甸办公区建筑面积15470平米，老干部活动中心1处，会议室8个，室内保洁12间，卫生间32个，浴室15个；六里桥办公区建筑面积3270平米，会议室2个，室内保洁2间，卫生间5个，浴室5个。</w:t>
      </w:r>
    </w:p>
    <w:p w14:paraId="53D2E565" w14:textId="77777777" w:rsidR="00962CCB" w:rsidRDefault="00000000">
      <w:pPr>
        <w:pStyle w:val="0"/>
        <w:widowControl w:val="0"/>
        <w:numPr>
          <w:ilvl w:val="2"/>
          <w:numId w:val="2"/>
        </w:numPr>
        <w:tabs>
          <w:tab w:val="left" w:pos="630"/>
        </w:tabs>
        <w:spacing w:line="460" w:lineRule="exact"/>
        <w:ind w:left="0"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公共设备设施维修维护。马甸办公区中央空调出风口400个，分体空调42台，电梯6部（客梯3部、</w:t>
      </w:r>
      <w:proofErr w:type="gramStart"/>
      <w:r>
        <w:rPr>
          <w:rFonts w:ascii="仿宋_GB2312" w:eastAsia="仿宋_GB2312" w:hAnsi="仿宋_GB2312" w:cs="仿宋_GB2312" w:hint="eastAsia"/>
          <w:kern w:val="28"/>
          <w:sz w:val="24"/>
          <w:szCs w:val="24"/>
        </w:rPr>
        <w:t>食梯3部</w:t>
      </w:r>
      <w:proofErr w:type="gramEnd"/>
      <w:r>
        <w:rPr>
          <w:rFonts w:ascii="仿宋_GB2312" w:eastAsia="仿宋_GB2312" w:hAnsi="仿宋_GB2312" w:cs="仿宋_GB2312" w:hint="eastAsia"/>
          <w:kern w:val="28"/>
          <w:sz w:val="24"/>
          <w:szCs w:val="24"/>
        </w:rPr>
        <w:t>）、水泵20台；六里桥办公区电锅炉1台（1吨），分体空调60台。</w:t>
      </w:r>
    </w:p>
    <w:p w14:paraId="5CB73AF1" w14:textId="77777777" w:rsidR="00962CCB" w:rsidRDefault="00000000">
      <w:pPr>
        <w:pStyle w:val="0"/>
        <w:widowControl w:val="0"/>
        <w:numPr>
          <w:ilvl w:val="2"/>
          <w:numId w:val="2"/>
        </w:numPr>
        <w:tabs>
          <w:tab w:val="left" w:pos="630"/>
        </w:tabs>
        <w:spacing w:line="460" w:lineRule="exact"/>
        <w:ind w:left="0"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直燃机房职守。直燃机2台、燃气锅炉2台（1吨）。</w:t>
      </w:r>
    </w:p>
    <w:p w14:paraId="7C5D14ED" w14:textId="77777777" w:rsidR="00962CCB" w:rsidRDefault="00000000">
      <w:pPr>
        <w:pStyle w:val="0"/>
        <w:widowControl w:val="0"/>
        <w:numPr>
          <w:ilvl w:val="2"/>
          <w:numId w:val="2"/>
        </w:numPr>
        <w:tabs>
          <w:tab w:val="left" w:pos="630"/>
        </w:tabs>
        <w:spacing w:line="460" w:lineRule="exact"/>
        <w:ind w:left="0"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配电室职守。高压配电室1个（10千伏安）。</w:t>
      </w:r>
    </w:p>
    <w:p w14:paraId="19F8BF16" w14:textId="77777777" w:rsidR="00962CCB" w:rsidRDefault="00000000">
      <w:pPr>
        <w:pStyle w:val="0"/>
        <w:widowControl w:val="0"/>
        <w:numPr>
          <w:ilvl w:val="2"/>
          <w:numId w:val="2"/>
        </w:numPr>
        <w:tabs>
          <w:tab w:val="left" w:pos="630"/>
        </w:tabs>
        <w:spacing w:line="460" w:lineRule="exact"/>
        <w:ind w:left="0" w:firstLineChars="200" w:firstLine="480"/>
        <w:jc w:val="both"/>
      </w:pPr>
      <w:r>
        <w:rPr>
          <w:rFonts w:ascii="仿宋_GB2312" w:eastAsia="仿宋_GB2312" w:hAnsi="仿宋_GB2312" w:cs="仿宋_GB2312" w:hint="eastAsia"/>
          <w:kern w:val="28"/>
          <w:sz w:val="24"/>
          <w:szCs w:val="24"/>
        </w:rPr>
        <w:t>院内内部安全巡视。马甸办公区大院面积5500平米，车库1300平米；六里桥办公区3270平米。</w:t>
      </w:r>
    </w:p>
    <w:p w14:paraId="76C7738C" w14:textId="77777777" w:rsidR="00962CCB" w:rsidRDefault="00000000">
      <w:pPr>
        <w:pStyle w:val="0"/>
        <w:widowControl w:val="0"/>
        <w:tabs>
          <w:tab w:val="left" w:pos="630"/>
        </w:tabs>
        <w:spacing w:line="460" w:lineRule="exact"/>
        <w:ind w:leftChars="200" w:left="42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6.会议服务。马甸办公区会议室8个，六里桥办公区会议室2个。</w:t>
      </w:r>
    </w:p>
    <w:p w14:paraId="5CA8C9C7"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lastRenderedPageBreak/>
        <w:t>（二）工作要求</w:t>
      </w:r>
    </w:p>
    <w:p w14:paraId="5251C450" w14:textId="77777777" w:rsidR="00962CCB" w:rsidRDefault="00000000">
      <w:pPr>
        <w:tabs>
          <w:tab w:val="left" w:pos="8399"/>
        </w:tabs>
        <w:spacing w:line="360" w:lineRule="auto"/>
        <w:ind w:rightChars="134" w:right="281" w:firstLineChars="200" w:firstLine="482"/>
        <w:rPr>
          <w:rFonts w:eastAsia="仿宋" w:hAnsi="仿宋"/>
          <w:b/>
          <w:bCs/>
          <w:kern w:val="28"/>
          <w:sz w:val="24"/>
          <w:szCs w:val="24"/>
        </w:rPr>
      </w:pPr>
      <w:r>
        <w:rPr>
          <w:rFonts w:eastAsia="仿宋"/>
          <w:b/>
          <w:bCs/>
          <w:kern w:val="28"/>
          <w:sz w:val="24"/>
          <w:szCs w:val="24"/>
        </w:rPr>
        <w:t>1.</w:t>
      </w:r>
      <w:r>
        <w:rPr>
          <w:rFonts w:eastAsia="仿宋" w:hAnsi="仿宋" w:hint="eastAsia"/>
          <w:b/>
          <w:bCs/>
          <w:kern w:val="28"/>
          <w:sz w:val="24"/>
          <w:szCs w:val="24"/>
        </w:rPr>
        <w:t>设备的运行维修及管理。</w:t>
      </w:r>
    </w:p>
    <w:p w14:paraId="25E515EB"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eastAsia="仿宋" w:hAnsi="仿宋" w:hint="eastAsia"/>
          <w:kern w:val="28"/>
          <w:sz w:val="24"/>
          <w:szCs w:val="24"/>
        </w:rPr>
        <w:t>（</w:t>
      </w:r>
      <w:r>
        <w:rPr>
          <w:rFonts w:eastAsia="仿宋" w:hAnsi="仿宋" w:hint="eastAsia"/>
          <w:kern w:val="28"/>
          <w:sz w:val="24"/>
          <w:szCs w:val="24"/>
        </w:rPr>
        <w:t>1</w:t>
      </w:r>
      <w:r>
        <w:rPr>
          <w:rFonts w:eastAsia="仿宋" w:hAnsi="仿宋" w:hint="eastAsia"/>
          <w:kern w:val="28"/>
          <w:sz w:val="24"/>
          <w:szCs w:val="24"/>
        </w:rPr>
        <w:t>）</w:t>
      </w:r>
      <w:r>
        <w:rPr>
          <w:rFonts w:ascii="仿宋_GB2312" w:eastAsia="仿宋_GB2312" w:hAnsi="仿宋_GB2312" w:cs="仿宋_GB2312" w:hint="eastAsia"/>
          <w:b/>
          <w:bCs/>
          <w:kern w:val="28"/>
          <w:sz w:val="24"/>
          <w:szCs w:val="24"/>
        </w:rPr>
        <w:t>高低压变配电设备、线路的运行维修及中小修：</w:t>
      </w:r>
      <w:r>
        <w:rPr>
          <w:rFonts w:ascii="仿宋_GB2312" w:eastAsia="仿宋_GB2312" w:hAnsi="仿宋_GB2312" w:cs="仿宋_GB2312" w:hint="eastAsia"/>
          <w:kern w:val="28"/>
          <w:sz w:val="24"/>
          <w:szCs w:val="24"/>
        </w:rPr>
        <w:t>配合上级供电部门做好设备设施日常巡检与维护，确保设备运行正常，不影响正常办公。</w:t>
      </w:r>
    </w:p>
    <w:p w14:paraId="60869E94"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w:t>
      </w:r>
      <w:r>
        <w:rPr>
          <w:rFonts w:ascii="仿宋_GB2312" w:eastAsia="仿宋_GB2312" w:hAnsi="仿宋_GB2312" w:cs="仿宋_GB2312" w:hint="eastAsia"/>
          <w:b/>
          <w:bCs/>
          <w:kern w:val="28"/>
          <w:sz w:val="24"/>
          <w:szCs w:val="24"/>
        </w:rPr>
        <w:t>直燃机职守，中央空调、空调的运行及维护</w:t>
      </w:r>
      <w:r>
        <w:rPr>
          <w:rFonts w:ascii="仿宋_GB2312" w:eastAsia="仿宋_GB2312" w:hAnsi="仿宋_GB2312" w:cs="仿宋_GB2312" w:hint="eastAsia"/>
          <w:kern w:val="28"/>
          <w:sz w:val="24"/>
          <w:szCs w:val="24"/>
        </w:rPr>
        <w:t>：直燃机房实行24小时有人职守值班制，配合中央空调维保单</w:t>
      </w:r>
      <w:proofErr w:type="gramStart"/>
      <w:r>
        <w:rPr>
          <w:rFonts w:ascii="仿宋_GB2312" w:eastAsia="仿宋_GB2312" w:hAnsi="仿宋_GB2312" w:cs="仿宋_GB2312" w:hint="eastAsia"/>
          <w:kern w:val="28"/>
          <w:sz w:val="24"/>
          <w:szCs w:val="24"/>
        </w:rPr>
        <w:t>位做好开</w:t>
      </w:r>
      <w:proofErr w:type="gramEnd"/>
      <w:r>
        <w:rPr>
          <w:rFonts w:ascii="仿宋_GB2312" w:eastAsia="仿宋_GB2312" w:hAnsi="仿宋_GB2312" w:cs="仿宋_GB2312" w:hint="eastAsia"/>
          <w:kern w:val="28"/>
          <w:sz w:val="24"/>
          <w:szCs w:val="24"/>
        </w:rPr>
        <w:t>关机以及数据监测，遇有问题及时上报，并做好交接班和值班登记。</w:t>
      </w:r>
    </w:p>
    <w:p w14:paraId="277E752D" w14:textId="0C312DCA"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（3）</w:t>
      </w:r>
      <w:r>
        <w:rPr>
          <w:rFonts w:ascii="仿宋_GB2312" w:eastAsia="仿宋_GB2312" w:hAnsi="仿宋_GB2312" w:cs="仿宋_GB2312" w:hint="eastAsia"/>
          <w:b/>
          <w:bCs/>
          <w:kern w:val="28"/>
          <w:sz w:val="24"/>
          <w:szCs w:val="24"/>
        </w:rPr>
        <w:t>锅炉及供暖系统的运行管理及维护：</w:t>
      </w:r>
      <w:r>
        <w:rPr>
          <w:rFonts w:ascii="仿宋_GB2312" w:eastAsia="仿宋_GB2312" w:hAnsi="仿宋_GB2312" w:cs="仿宋_GB2312" w:hint="eastAsia"/>
          <w:kern w:val="28"/>
          <w:sz w:val="24"/>
          <w:szCs w:val="24"/>
        </w:rPr>
        <w:t>实行24小时有人职守值班制，配合锅炉维保单</w:t>
      </w:r>
      <w:proofErr w:type="gramStart"/>
      <w:r>
        <w:rPr>
          <w:rFonts w:ascii="仿宋_GB2312" w:eastAsia="仿宋_GB2312" w:hAnsi="仿宋_GB2312" w:cs="仿宋_GB2312" w:hint="eastAsia"/>
          <w:kern w:val="28"/>
          <w:sz w:val="24"/>
          <w:szCs w:val="24"/>
        </w:rPr>
        <w:t>位做好开</w:t>
      </w:r>
      <w:proofErr w:type="gramEnd"/>
      <w:r>
        <w:rPr>
          <w:rFonts w:ascii="仿宋_GB2312" w:eastAsia="仿宋_GB2312" w:hAnsi="仿宋_GB2312" w:cs="仿宋_GB2312" w:hint="eastAsia"/>
          <w:kern w:val="28"/>
          <w:sz w:val="24"/>
          <w:szCs w:val="24"/>
        </w:rPr>
        <w:t>关机以及数据监测，遇有问题及时上报，并做好交接班和值班登记。</w:t>
      </w:r>
    </w:p>
    <w:p w14:paraId="7E70D187" w14:textId="55B6475E"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（4）</w:t>
      </w:r>
      <w:r>
        <w:rPr>
          <w:rFonts w:ascii="仿宋_GB2312" w:eastAsia="仿宋_GB2312" w:hAnsi="仿宋_GB2312" w:cs="仿宋_GB2312" w:hint="eastAsia"/>
          <w:b/>
          <w:bCs/>
          <w:kern w:val="28"/>
          <w:sz w:val="24"/>
          <w:szCs w:val="24"/>
        </w:rPr>
        <w:t>楼间配电设备维护、照明电的设备管理与维护</w:t>
      </w:r>
      <w:r>
        <w:rPr>
          <w:rFonts w:ascii="仿宋_GB2312" w:eastAsia="仿宋_GB2312" w:hAnsi="仿宋_GB2312" w:cs="仿宋_GB2312" w:hint="eastAsia"/>
          <w:kern w:val="28"/>
          <w:sz w:val="24"/>
          <w:szCs w:val="24"/>
        </w:rPr>
        <w:t>：根据使用单位报修通知单，在报请采购人同意后，对相关受损设备设施进行维修和更换。</w:t>
      </w:r>
    </w:p>
    <w:p w14:paraId="49231C1B"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（5）</w:t>
      </w:r>
      <w:r>
        <w:rPr>
          <w:rFonts w:ascii="仿宋_GB2312" w:eastAsia="仿宋_GB2312" w:hAnsi="仿宋_GB2312" w:cs="仿宋_GB2312" w:hint="eastAsia"/>
          <w:b/>
          <w:bCs/>
          <w:kern w:val="28"/>
          <w:sz w:val="24"/>
          <w:szCs w:val="24"/>
        </w:rPr>
        <w:t>供水系统维护，包括：生活用水、消防水、污水处理的管理与维护；确保正常使用，杜绝跑冒滴漏现象。</w:t>
      </w:r>
      <w:r>
        <w:rPr>
          <w:rFonts w:ascii="仿宋_GB2312" w:eastAsia="仿宋_GB2312" w:hAnsi="仿宋_GB2312" w:cs="仿宋_GB2312" w:hint="eastAsia"/>
          <w:kern w:val="28"/>
          <w:sz w:val="24"/>
          <w:szCs w:val="24"/>
        </w:rPr>
        <w:t>做好供水系统日常巡检和登记工作，遇有问题及时请示报告，并配合做好维修更换工作。</w:t>
      </w:r>
    </w:p>
    <w:p w14:paraId="62FA1F95"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（6）</w:t>
      </w:r>
      <w:r>
        <w:rPr>
          <w:rFonts w:ascii="仿宋_GB2312" w:eastAsia="仿宋_GB2312" w:hAnsi="仿宋_GB2312" w:cs="仿宋_GB2312" w:hint="eastAsia"/>
          <w:b/>
          <w:bCs/>
          <w:kern w:val="28"/>
          <w:sz w:val="24"/>
          <w:szCs w:val="24"/>
        </w:rPr>
        <w:t>饮水设备的管理与维护：</w:t>
      </w:r>
      <w:r>
        <w:rPr>
          <w:rFonts w:ascii="仿宋_GB2312" w:eastAsia="仿宋_GB2312" w:hAnsi="仿宋_GB2312" w:cs="仿宋_GB2312" w:hint="eastAsia"/>
          <w:kern w:val="28"/>
          <w:sz w:val="24"/>
          <w:szCs w:val="24"/>
        </w:rPr>
        <w:t>对饮用水储存设备加强巡检，严格按照操作流程和安全规范开展消杀工作，对于损毁设施及时报修更换，确保设备正常运转和饮用水安全。</w:t>
      </w:r>
    </w:p>
    <w:p w14:paraId="309A86EC"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（7）</w:t>
      </w:r>
      <w:r>
        <w:rPr>
          <w:rFonts w:ascii="仿宋_GB2312" w:eastAsia="仿宋_GB2312" w:hAnsi="仿宋_GB2312" w:cs="仿宋_GB2312" w:hint="eastAsia"/>
          <w:b/>
          <w:bCs/>
          <w:kern w:val="28"/>
          <w:sz w:val="24"/>
          <w:szCs w:val="24"/>
        </w:rPr>
        <w:t>车库设施的维修、日常保洁：</w:t>
      </w:r>
      <w:r>
        <w:rPr>
          <w:rFonts w:ascii="仿宋_GB2312" w:eastAsia="仿宋_GB2312" w:hAnsi="仿宋_GB2312" w:cs="仿宋_GB2312" w:hint="eastAsia"/>
          <w:kern w:val="28"/>
          <w:sz w:val="24"/>
          <w:szCs w:val="24"/>
        </w:rPr>
        <w:t>及时维修更换车库内的受损灯管和线路，加强巡视，发现火灾隐患，及时上报并做好清理。</w:t>
      </w:r>
    </w:p>
    <w:p w14:paraId="3336E5E0"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（8）</w:t>
      </w:r>
      <w:r>
        <w:rPr>
          <w:rFonts w:ascii="仿宋_GB2312" w:eastAsia="仿宋_GB2312" w:hAnsi="仿宋_GB2312" w:cs="仿宋_GB2312" w:hint="eastAsia"/>
          <w:b/>
          <w:bCs/>
          <w:kern w:val="28"/>
          <w:sz w:val="24"/>
          <w:szCs w:val="24"/>
        </w:rPr>
        <w:t>水、电、气等能源计量与统计</w:t>
      </w:r>
      <w:r>
        <w:rPr>
          <w:rFonts w:ascii="仿宋_GB2312" w:eastAsia="仿宋_GB2312" w:hAnsi="仿宋_GB2312" w:cs="仿宋_GB2312" w:hint="eastAsia"/>
          <w:kern w:val="28"/>
          <w:sz w:val="24"/>
          <w:szCs w:val="24"/>
        </w:rPr>
        <w:t>：按照上级要求，做好计量与统计的配合工作。</w:t>
      </w:r>
    </w:p>
    <w:p w14:paraId="5C1D898E" w14:textId="77777777" w:rsidR="00962CCB" w:rsidRDefault="00000000">
      <w:pPr>
        <w:pStyle w:val="0"/>
        <w:widowControl w:val="0"/>
        <w:tabs>
          <w:tab w:val="left" w:pos="630"/>
        </w:tabs>
        <w:spacing w:line="460" w:lineRule="exact"/>
        <w:ind w:firstLineChars="300" w:firstLine="723"/>
        <w:jc w:val="both"/>
        <w:rPr>
          <w:rFonts w:eastAsia="仿宋" w:hAnsi="仿宋"/>
          <w:b/>
          <w:bCs/>
          <w:kern w:val="28"/>
          <w:sz w:val="24"/>
          <w:szCs w:val="24"/>
        </w:rPr>
      </w:pPr>
      <w:r>
        <w:rPr>
          <w:rFonts w:eastAsia="仿宋" w:hAnsi="仿宋" w:hint="eastAsia"/>
          <w:b/>
          <w:bCs/>
          <w:kern w:val="28"/>
          <w:sz w:val="24"/>
          <w:szCs w:val="24"/>
        </w:rPr>
        <w:t>2.</w:t>
      </w:r>
      <w:r>
        <w:rPr>
          <w:rFonts w:eastAsia="仿宋" w:hAnsi="仿宋" w:hint="eastAsia"/>
          <w:b/>
          <w:bCs/>
          <w:kern w:val="28"/>
          <w:sz w:val="24"/>
          <w:szCs w:val="24"/>
        </w:rPr>
        <w:t>保洁管理</w:t>
      </w:r>
    </w:p>
    <w:p w14:paraId="7432FBDA"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eastAsia="仿宋" w:hAnsi="仿宋" w:hint="eastAsia"/>
          <w:kern w:val="28"/>
          <w:sz w:val="24"/>
          <w:szCs w:val="24"/>
        </w:rPr>
        <w:t>（</w:t>
      </w:r>
      <w:r>
        <w:rPr>
          <w:rFonts w:eastAsia="仿宋" w:hAnsi="仿宋" w:hint="eastAsia"/>
          <w:kern w:val="28"/>
          <w:sz w:val="24"/>
          <w:szCs w:val="24"/>
        </w:rPr>
        <w:t>1</w:t>
      </w:r>
      <w:r>
        <w:rPr>
          <w:rFonts w:eastAsia="仿宋" w:hAnsi="仿宋" w:hint="eastAsia"/>
          <w:kern w:val="28"/>
          <w:sz w:val="24"/>
          <w:szCs w:val="24"/>
        </w:rPr>
        <w:t>）</w:t>
      </w:r>
      <w:r>
        <w:rPr>
          <w:rFonts w:ascii="仿宋_GB2312" w:eastAsia="仿宋_GB2312" w:hAnsi="仿宋_GB2312" w:cs="仿宋_GB2312" w:hint="eastAsia"/>
          <w:b/>
          <w:bCs/>
          <w:kern w:val="28"/>
          <w:sz w:val="24"/>
          <w:szCs w:val="24"/>
        </w:rPr>
        <w:t>日常保洁：</w:t>
      </w:r>
      <w:r>
        <w:rPr>
          <w:rFonts w:ascii="仿宋_GB2312" w:eastAsia="仿宋_GB2312" w:hAnsi="仿宋_GB2312" w:cs="仿宋_GB2312" w:hint="eastAsia"/>
          <w:kern w:val="28"/>
          <w:sz w:val="24"/>
          <w:szCs w:val="24"/>
        </w:rPr>
        <w:t>包括公共区域各层地面、楼梯、大厅保洁、各层玻璃门、柱、墙壁、扶梯、门窗、灯具格栅、玻璃窗、工作台平立面，室内保洁，楼区、庭院、道路的普通清扫，卫生间、洗漱间的随时保洁；浴室保洁；地下车库、院区、领导办公室、会议室、老干部活动中心保洁等。每天至少清理2次，分为上午和下午各一次。</w:t>
      </w:r>
    </w:p>
    <w:p w14:paraId="62F4D048"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w:t>
      </w:r>
      <w:r>
        <w:rPr>
          <w:rFonts w:ascii="仿宋_GB2312" w:eastAsia="仿宋_GB2312" w:hAnsi="仿宋_GB2312" w:cs="仿宋_GB2312" w:hint="eastAsia"/>
          <w:b/>
          <w:bCs/>
          <w:kern w:val="28"/>
          <w:sz w:val="24"/>
          <w:szCs w:val="24"/>
        </w:rPr>
        <w:t>周期性保洁：</w:t>
      </w:r>
      <w:r>
        <w:rPr>
          <w:rFonts w:ascii="仿宋_GB2312" w:eastAsia="仿宋_GB2312" w:hAnsi="仿宋_GB2312" w:cs="仿宋_GB2312" w:hint="eastAsia"/>
          <w:kern w:val="28"/>
          <w:sz w:val="24"/>
          <w:szCs w:val="24"/>
        </w:rPr>
        <w:t>地面保养与维护。每半个月维护保养一次。</w:t>
      </w:r>
    </w:p>
    <w:p w14:paraId="64E73E2F"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lastRenderedPageBreak/>
        <w:t>（3）</w:t>
      </w:r>
      <w:r>
        <w:rPr>
          <w:rFonts w:ascii="仿宋_GB2312" w:eastAsia="仿宋_GB2312" w:hAnsi="仿宋_GB2312" w:cs="仿宋_GB2312" w:hint="eastAsia"/>
          <w:b/>
          <w:bCs/>
          <w:kern w:val="28"/>
          <w:sz w:val="24"/>
          <w:szCs w:val="24"/>
        </w:rPr>
        <w:t>节假日的保洁：</w:t>
      </w:r>
      <w:r>
        <w:rPr>
          <w:rFonts w:ascii="仿宋_GB2312" w:eastAsia="仿宋_GB2312" w:hAnsi="仿宋_GB2312" w:cs="仿宋_GB2312" w:hint="eastAsia"/>
          <w:kern w:val="28"/>
          <w:sz w:val="24"/>
          <w:szCs w:val="24"/>
        </w:rPr>
        <w:t>根据各部位污秽程度，随时做好保洁。</w:t>
      </w:r>
    </w:p>
    <w:p w14:paraId="16497DB9"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（4）</w:t>
      </w:r>
      <w:r>
        <w:rPr>
          <w:rFonts w:ascii="仿宋_GB2312" w:eastAsia="仿宋_GB2312" w:hAnsi="仿宋_GB2312" w:cs="仿宋_GB2312" w:hint="eastAsia"/>
          <w:b/>
          <w:bCs/>
          <w:kern w:val="28"/>
          <w:sz w:val="24"/>
          <w:szCs w:val="24"/>
        </w:rPr>
        <w:t>垃圾的及时清运及处理：</w:t>
      </w:r>
      <w:r>
        <w:rPr>
          <w:rFonts w:ascii="仿宋_GB2312" w:eastAsia="仿宋_GB2312" w:hAnsi="仿宋_GB2312" w:cs="仿宋_GB2312" w:hint="eastAsia"/>
          <w:kern w:val="28"/>
          <w:sz w:val="24"/>
          <w:szCs w:val="24"/>
        </w:rPr>
        <w:t>办公楼内垃圾每天至少清运一次，办公楼周边随时发现，随时清理；垃圾统一堆放后，由物业公司联系街乡垃圾清运单位每天下班后清理一次。遇节假日，可顺延至次日。</w:t>
      </w:r>
    </w:p>
    <w:p w14:paraId="1C68E439"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（5）</w:t>
      </w:r>
      <w:r>
        <w:rPr>
          <w:rFonts w:ascii="仿宋_GB2312" w:eastAsia="仿宋_GB2312" w:hAnsi="仿宋_GB2312" w:cs="仿宋_GB2312" w:hint="eastAsia"/>
          <w:b/>
          <w:bCs/>
          <w:kern w:val="28"/>
          <w:sz w:val="24"/>
          <w:szCs w:val="24"/>
        </w:rPr>
        <w:t>严格灭鼠、灭</w:t>
      </w:r>
      <w:proofErr w:type="gramStart"/>
      <w:r>
        <w:rPr>
          <w:rFonts w:ascii="仿宋_GB2312" w:eastAsia="仿宋_GB2312" w:hAnsi="仿宋_GB2312" w:cs="仿宋_GB2312" w:hint="eastAsia"/>
          <w:b/>
          <w:bCs/>
          <w:kern w:val="28"/>
          <w:sz w:val="24"/>
          <w:szCs w:val="24"/>
        </w:rPr>
        <w:t>蟑</w:t>
      </w:r>
      <w:proofErr w:type="gramEnd"/>
      <w:r>
        <w:rPr>
          <w:rFonts w:ascii="仿宋_GB2312" w:eastAsia="仿宋_GB2312" w:hAnsi="仿宋_GB2312" w:cs="仿宋_GB2312" w:hint="eastAsia"/>
          <w:b/>
          <w:bCs/>
          <w:kern w:val="28"/>
          <w:sz w:val="24"/>
          <w:szCs w:val="24"/>
        </w:rPr>
        <w:t>，按照市爱委会要求落实</w:t>
      </w:r>
      <w:r>
        <w:rPr>
          <w:rFonts w:ascii="仿宋_GB2312" w:eastAsia="仿宋_GB2312" w:hAnsi="仿宋_GB2312" w:cs="仿宋_GB2312" w:hint="eastAsia"/>
          <w:kern w:val="28"/>
          <w:sz w:val="24"/>
          <w:szCs w:val="24"/>
        </w:rPr>
        <w:t>；</w:t>
      </w:r>
    </w:p>
    <w:p w14:paraId="7F081327"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（6）</w:t>
      </w:r>
      <w:r>
        <w:rPr>
          <w:rFonts w:ascii="仿宋_GB2312" w:eastAsia="仿宋_GB2312" w:hAnsi="仿宋_GB2312" w:cs="仿宋_GB2312" w:hint="eastAsia"/>
          <w:b/>
          <w:bCs/>
          <w:kern w:val="28"/>
          <w:sz w:val="24"/>
          <w:szCs w:val="24"/>
        </w:rPr>
        <w:t>门前三包、铲冰扫雪、排除大院积水</w:t>
      </w:r>
      <w:r>
        <w:rPr>
          <w:rFonts w:ascii="仿宋_GB2312" w:eastAsia="仿宋_GB2312" w:hAnsi="仿宋_GB2312" w:cs="仿宋_GB2312" w:hint="eastAsia"/>
          <w:kern w:val="28"/>
          <w:sz w:val="24"/>
          <w:szCs w:val="24"/>
        </w:rPr>
        <w:t>。</w:t>
      </w:r>
    </w:p>
    <w:p w14:paraId="73D3C510" w14:textId="77777777" w:rsidR="00962CCB" w:rsidRDefault="00000000">
      <w:pPr>
        <w:pStyle w:val="0"/>
        <w:widowControl w:val="0"/>
        <w:tabs>
          <w:tab w:val="left" w:pos="630"/>
        </w:tabs>
        <w:spacing w:line="460" w:lineRule="exact"/>
        <w:ind w:firstLineChars="300" w:firstLine="723"/>
        <w:jc w:val="both"/>
        <w:rPr>
          <w:rFonts w:ascii="仿宋_GB2312" w:eastAsia="仿宋_GB2312" w:hAnsi="仿宋_GB2312" w:cs="仿宋_GB2312"/>
          <w:b/>
          <w:bCs/>
          <w:kern w:val="28"/>
          <w:sz w:val="24"/>
          <w:szCs w:val="24"/>
        </w:rPr>
      </w:pPr>
      <w:r>
        <w:rPr>
          <w:rFonts w:ascii="仿宋_GB2312" w:eastAsia="仿宋_GB2312" w:hAnsi="仿宋_GB2312" w:cs="仿宋_GB2312" w:hint="eastAsia"/>
          <w:b/>
          <w:bCs/>
          <w:kern w:val="28"/>
          <w:sz w:val="24"/>
          <w:szCs w:val="24"/>
        </w:rPr>
        <w:t>3.会议服务</w:t>
      </w:r>
    </w:p>
    <w:p w14:paraId="1E3BE76F" w14:textId="6D48D882"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（1）</w:t>
      </w:r>
      <w:r>
        <w:rPr>
          <w:rFonts w:ascii="仿宋_GB2312" w:eastAsia="仿宋_GB2312" w:hAnsi="仿宋_GB2312" w:cs="仿宋_GB2312" w:hint="eastAsia"/>
          <w:b/>
          <w:bCs/>
          <w:kern w:val="28"/>
          <w:sz w:val="24"/>
          <w:szCs w:val="24"/>
        </w:rPr>
        <w:t>会议室日常管理</w:t>
      </w:r>
      <w:r>
        <w:rPr>
          <w:rFonts w:ascii="仿宋_GB2312" w:eastAsia="仿宋_GB2312" w:hAnsi="仿宋_GB2312" w:cs="仿宋_GB2312" w:hint="eastAsia"/>
          <w:kern w:val="28"/>
          <w:sz w:val="24"/>
          <w:szCs w:val="24"/>
        </w:rPr>
        <w:t>；会议室由甲方统一管理，会议期间无需候会，</w:t>
      </w:r>
      <w:proofErr w:type="gramStart"/>
      <w:r>
        <w:rPr>
          <w:rFonts w:ascii="仿宋_GB2312" w:eastAsia="仿宋_GB2312" w:hAnsi="仿宋_GB2312" w:cs="仿宋_GB2312" w:hint="eastAsia"/>
          <w:kern w:val="28"/>
          <w:sz w:val="24"/>
          <w:szCs w:val="24"/>
        </w:rPr>
        <w:t>待会议</w:t>
      </w:r>
      <w:proofErr w:type="gramEnd"/>
      <w:r>
        <w:rPr>
          <w:rFonts w:ascii="仿宋_GB2312" w:eastAsia="仿宋_GB2312" w:hAnsi="仿宋_GB2312" w:cs="仿宋_GB2312" w:hint="eastAsia"/>
          <w:kern w:val="28"/>
          <w:sz w:val="24"/>
          <w:szCs w:val="24"/>
        </w:rPr>
        <w:t>结束后，做到会场物品和垃圾清理。</w:t>
      </w:r>
    </w:p>
    <w:p w14:paraId="7B2A4119"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w:t>
      </w:r>
      <w:r>
        <w:rPr>
          <w:rFonts w:ascii="仿宋_GB2312" w:eastAsia="仿宋_GB2312" w:hAnsi="仿宋_GB2312" w:cs="仿宋_GB2312" w:hint="eastAsia"/>
          <w:b/>
          <w:bCs/>
          <w:kern w:val="28"/>
          <w:sz w:val="24"/>
          <w:szCs w:val="24"/>
        </w:rPr>
        <w:t>保证会议室的合理使用及清洁通风；</w:t>
      </w:r>
      <w:r>
        <w:rPr>
          <w:rFonts w:ascii="仿宋_GB2312" w:eastAsia="仿宋_GB2312" w:hAnsi="仿宋_GB2312" w:cs="仿宋_GB2312" w:hint="eastAsia"/>
          <w:kern w:val="28"/>
          <w:sz w:val="24"/>
          <w:szCs w:val="24"/>
        </w:rPr>
        <w:t>会议室使用前1小时做好开窗通风和卫生消杀工作。</w:t>
      </w:r>
    </w:p>
    <w:p w14:paraId="1F1049A1"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（3）</w:t>
      </w:r>
      <w:r>
        <w:rPr>
          <w:rFonts w:ascii="仿宋_GB2312" w:eastAsia="仿宋_GB2312" w:hAnsi="仿宋_GB2312" w:cs="仿宋_GB2312" w:hint="eastAsia"/>
          <w:b/>
          <w:bCs/>
          <w:kern w:val="28"/>
          <w:sz w:val="24"/>
          <w:szCs w:val="24"/>
        </w:rPr>
        <w:t>各种会议服务</w:t>
      </w:r>
      <w:r>
        <w:rPr>
          <w:rFonts w:ascii="仿宋_GB2312" w:eastAsia="仿宋_GB2312" w:hAnsi="仿宋_GB2312" w:cs="仿宋_GB2312" w:hint="eastAsia"/>
          <w:kern w:val="28"/>
          <w:sz w:val="24"/>
          <w:szCs w:val="24"/>
        </w:rPr>
        <w:t>。包括：会标悬挂、会场布置、茶水服务及会议现场服务。</w:t>
      </w:r>
    </w:p>
    <w:p w14:paraId="4EE56E8B" w14:textId="02DEB6DB"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（4）</w:t>
      </w:r>
      <w:r>
        <w:rPr>
          <w:rFonts w:ascii="仿宋_GB2312" w:eastAsia="仿宋_GB2312" w:hAnsi="仿宋_GB2312" w:cs="仿宋_GB2312" w:hint="eastAsia"/>
          <w:b/>
          <w:bCs/>
          <w:kern w:val="28"/>
          <w:sz w:val="24"/>
          <w:szCs w:val="24"/>
        </w:rPr>
        <w:t>老干部活动中心</w:t>
      </w:r>
      <w:r>
        <w:rPr>
          <w:rFonts w:ascii="仿宋_GB2312" w:eastAsia="仿宋_GB2312" w:hAnsi="仿宋_GB2312" w:cs="仿宋_GB2312" w:hint="eastAsia"/>
          <w:kern w:val="28"/>
          <w:sz w:val="24"/>
          <w:szCs w:val="24"/>
        </w:rPr>
        <w:t>。按照采购人要求，不定期开展卫生清洁和环境消杀工作。</w:t>
      </w:r>
    </w:p>
    <w:p w14:paraId="5D15E251" w14:textId="77777777" w:rsidR="00962CCB" w:rsidRDefault="00000000">
      <w:pPr>
        <w:tabs>
          <w:tab w:val="left" w:pos="8399"/>
        </w:tabs>
        <w:spacing w:line="360" w:lineRule="auto"/>
        <w:ind w:rightChars="134" w:right="281" w:firstLineChars="300" w:firstLine="723"/>
        <w:rPr>
          <w:rFonts w:eastAsia="仿宋" w:hAnsi="仿宋"/>
          <w:b/>
          <w:bCs/>
          <w:kern w:val="28"/>
          <w:sz w:val="24"/>
          <w:szCs w:val="24"/>
        </w:rPr>
      </w:pPr>
      <w:r>
        <w:rPr>
          <w:rFonts w:eastAsia="仿宋" w:hAnsi="仿宋" w:hint="eastAsia"/>
          <w:b/>
          <w:bCs/>
          <w:kern w:val="28"/>
          <w:sz w:val="24"/>
          <w:szCs w:val="24"/>
        </w:rPr>
        <w:t>4.</w:t>
      </w:r>
      <w:r>
        <w:rPr>
          <w:rFonts w:eastAsia="仿宋" w:hAnsi="仿宋" w:hint="eastAsia"/>
          <w:b/>
          <w:bCs/>
          <w:kern w:val="28"/>
          <w:sz w:val="24"/>
          <w:szCs w:val="24"/>
        </w:rPr>
        <w:t>绿化管理</w:t>
      </w:r>
    </w:p>
    <w:p w14:paraId="2B982AD3"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eastAsia="仿宋" w:hAnsi="仿宋" w:hint="eastAsia"/>
          <w:kern w:val="28"/>
          <w:sz w:val="24"/>
          <w:szCs w:val="24"/>
        </w:rPr>
        <w:t>（</w:t>
      </w:r>
      <w:r>
        <w:rPr>
          <w:rFonts w:ascii="仿宋_GB2312" w:eastAsia="仿宋_GB2312" w:hAnsi="仿宋_GB2312" w:cs="仿宋_GB2312" w:hint="eastAsia"/>
          <w:kern w:val="28"/>
          <w:sz w:val="24"/>
          <w:szCs w:val="24"/>
        </w:rPr>
        <w:t>1）</w:t>
      </w:r>
      <w:r>
        <w:rPr>
          <w:rFonts w:ascii="仿宋_GB2312" w:eastAsia="仿宋_GB2312" w:hAnsi="仿宋_GB2312" w:cs="仿宋_GB2312" w:hint="eastAsia"/>
          <w:b/>
          <w:bCs/>
          <w:kern w:val="28"/>
          <w:sz w:val="24"/>
          <w:szCs w:val="24"/>
        </w:rPr>
        <w:t>室内绿摆、公共区域绿摆</w:t>
      </w:r>
      <w:r>
        <w:rPr>
          <w:rFonts w:ascii="仿宋_GB2312" w:eastAsia="仿宋_GB2312" w:hAnsi="仿宋_GB2312" w:cs="仿宋_GB2312" w:hint="eastAsia"/>
          <w:kern w:val="28"/>
          <w:sz w:val="24"/>
          <w:szCs w:val="24"/>
        </w:rPr>
        <w:t>：做好办公楼</w:t>
      </w:r>
      <w:proofErr w:type="gramStart"/>
      <w:r>
        <w:rPr>
          <w:rFonts w:ascii="仿宋_GB2312" w:eastAsia="仿宋_GB2312" w:hAnsi="仿宋_GB2312" w:cs="仿宋_GB2312" w:hint="eastAsia"/>
          <w:kern w:val="28"/>
          <w:sz w:val="24"/>
          <w:szCs w:val="24"/>
        </w:rPr>
        <w:t>楼顶绿植日常</w:t>
      </w:r>
      <w:proofErr w:type="gramEnd"/>
      <w:r>
        <w:rPr>
          <w:rFonts w:ascii="仿宋_GB2312" w:eastAsia="仿宋_GB2312" w:hAnsi="仿宋_GB2312" w:cs="仿宋_GB2312" w:hint="eastAsia"/>
          <w:kern w:val="28"/>
          <w:sz w:val="24"/>
          <w:szCs w:val="24"/>
        </w:rPr>
        <w:t>养护。</w:t>
      </w:r>
    </w:p>
    <w:p w14:paraId="07AF9BA0" w14:textId="351990FA"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w:t>
      </w:r>
      <w:r>
        <w:rPr>
          <w:rFonts w:ascii="仿宋_GB2312" w:eastAsia="仿宋_GB2312" w:hAnsi="仿宋_GB2312" w:cs="仿宋_GB2312" w:hint="eastAsia"/>
          <w:b/>
          <w:bCs/>
          <w:kern w:val="28"/>
          <w:sz w:val="24"/>
          <w:szCs w:val="24"/>
        </w:rPr>
        <w:t>庭院绿化养护</w:t>
      </w:r>
      <w:r>
        <w:rPr>
          <w:rFonts w:ascii="仿宋_GB2312" w:eastAsia="仿宋_GB2312" w:hAnsi="仿宋_GB2312" w:cs="仿宋_GB2312" w:hint="eastAsia"/>
          <w:kern w:val="28"/>
          <w:sz w:val="24"/>
          <w:szCs w:val="24"/>
        </w:rPr>
        <w:t>：根据季节变化，做好办公楼</w:t>
      </w:r>
      <w:proofErr w:type="gramStart"/>
      <w:r>
        <w:rPr>
          <w:rFonts w:ascii="仿宋_GB2312" w:eastAsia="仿宋_GB2312" w:hAnsi="仿宋_GB2312" w:cs="仿宋_GB2312" w:hint="eastAsia"/>
          <w:kern w:val="28"/>
          <w:sz w:val="24"/>
          <w:szCs w:val="24"/>
        </w:rPr>
        <w:t>前花箱花卉</w:t>
      </w:r>
      <w:proofErr w:type="gramEnd"/>
      <w:r>
        <w:rPr>
          <w:rFonts w:ascii="仿宋_GB2312" w:eastAsia="仿宋_GB2312" w:hAnsi="仿宋_GB2312" w:cs="仿宋_GB2312" w:hint="eastAsia"/>
          <w:kern w:val="28"/>
          <w:sz w:val="24"/>
          <w:szCs w:val="24"/>
        </w:rPr>
        <w:t>种植与管理。</w:t>
      </w:r>
    </w:p>
    <w:p w14:paraId="76F1FAB9" w14:textId="77777777" w:rsidR="00962CCB" w:rsidRDefault="00000000">
      <w:pPr>
        <w:tabs>
          <w:tab w:val="left" w:pos="8399"/>
        </w:tabs>
        <w:spacing w:line="360" w:lineRule="auto"/>
        <w:ind w:rightChars="134" w:right="281" w:firstLineChars="300" w:firstLine="723"/>
        <w:rPr>
          <w:rFonts w:ascii="仿宋_GB2312" w:eastAsia="仿宋_GB2312" w:hAnsi="仿宋_GB2312" w:cs="仿宋_GB2312"/>
          <w:b/>
          <w:bCs/>
          <w:kern w:val="28"/>
          <w:sz w:val="24"/>
          <w:szCs w:val="24"/>
        </w:rPr>
      </w:pPr>
      <w:r>
        <w:rPr>
          <w:rFonts w:ascii="仿宋_GB2312" w:eastAsia="仿宋_GB2312" w:hAnsi="仿宋_GB2312" w:cs="仿宋_GB2312" w:hint="eastAsia"/>
          <w:b/>
          <w:bCs/>
          <w:kern w:val="28"/>
          <w:sz w:val="24"/>
          <w:szCs w:val="24"/>
        </w:rPr>
        <w:t>5.土建系统</w:t>
      </w:r>
    </w:p>
    <w:p w14:paraId="3C2C94DA" w14:textId="74C09B4A"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（1）</w:t>
      </w:r>
      <w:r>
        <w:rPr>
          <w:rFonts w:ascii="仿宋_GB2312" w:eastAsia="仿宋_GB2312" w:hAnsi="仿宋_GB2312" w:cs="仿宋_GB2312" w:hint="eastAsia"/>
          <w:b/>
          <w:bCs/>
          <w:kern w:val="28"/>
          <w:sz w:val="24"/>
          <w:szCs w:val="24"/>
        </w:rPr>
        <w:t>办公楼整体建筑共用部分的维护和管理，包括楼梯、走廊通道、室内墙面、吊顶、卫生设备、门厅、灯、开关、门、窗、雨搭等：</w:t>
      </w:r>
      <w:r>
        <w:rPr>
          <w:rFonts w:ascii="仿宋_GB2312" w:eastAsia="仿宋_GB2312" w:hAnsi="仿宋_GB2312" w:cs="仿宋_GB2312" w:hint="eastAsia"/>
          <w:kern w:val="28"/>
          <w:sz w:val="24"/>
          <w:szCs w:val="24"/>
        </w:rPr>
        <w:t>根据采购人通知，做好楼梯防滑条更换、走廊通道吊顶石棉板更换复位、室内墙面开裂的小修小补、门窗等部位小修小补。</w:t>
      </w:r>
    </w:p>
    <w:p w14:paraId="4EBC8569" w14:textId="1C126A35"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w:t>
      </w:r>
      <w:r>
        <w:rPr>
          <w:rFonts w:ascii="仿宋_GB2312" w:eastAsia="仿宋_GB2312" w:hAnsi="仿宋_GB2312" w:cs="仿宋_GB2312" w:hint="eastAsia"/>
          <w:b/>
          <w:bCs/>
          <w:kern w:val="28"/>
          <w:sz w:val="24"/>
          <w:szCs w:val="24"/>
        </w:rPr>
        <w:t>配套建筑和设施的维修、养护，包括停车场、院区及室外道路、沟渠、井、计量表、自行车棚等：</w:t>
      </w:r>
      <w:r>
        <w:rPr>
          <w:rFonts w:ascii="仿宋_GB2312" w:eastAsia="仿宋_GB2312" w:hAnsi="仿宋_GB2312" w:cs="仿宋_GB2312" w:hint="eastAsia"/>
          <w:kern w:val="28"/>
          <w:sz w:val="24"/>
          <w:szCs w:val="24"/>
        </w:rPr>
        <w:t>根据日常巡视结果，在报请采购人同意后，对上述部位内的灯管、电线进行维修更换，对办公楼下水道内发生的堵塞随时发现随时疏通清理。</w:t>
      </w:r>
    </w:p>
    <w:p w14:paraId="3156E017"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lastRenderedPageBreak/>
        <w:t>（3）</w:t>
      </w:r>
      <w:r>
        <w:rPr>
          <w:rFonts w:ascii="仿宋_GB2312" w:eastAsia="仿宋_GB2312" w:hAnsi="仿宋_GB2312" w:cs="仿宋_GB2312" w:hint="eastAsia"/>
          <w:b/>
          <w:bCs/>
          <w:kern w:val="28"/>
          <w:sz w:val="24"/>
          <w:szCs w:val="24"/>
        </w:rPr>
        <w:t>家具保修期后的维修和养护：</w:t>
      </w:r>
      <w:r>
        <w:rPr>
          <w:rFonts w:ascii="仿宋_GB2312" w:eastAsia="仿宋_GB2312" w:hAnsi="仿宋_GB2312" w:cs="仿宋_GB2312" w:hint="eastAsia"/>
          <w:kern w:val="28"/>
          <w:sz w:val="24"/>
          <w:szCs w:val="24"/>
        </w:rPr>
        <w:t>对办公家具出现的开裂、脱胶、走形开展加固、加装角铁以及补胶等修补工作。</w:t>
      </w:r>
    </w:p>
    <w:p w14:paraId="6CDFAF1D" w14:textId="77777777" w:rsidR="00962CCB" w:rsidRDefault="00000000">
      <w:pPr>
        <w:tabs>
          <w:tab w:val="left" w:pos="8399"/>
        </w:tabs>
        <w:spacing w:line="360" w:lineRule="auto"/>
        <w:ind w:rightChars="134" w:right="281" w:firstLineChars="300" w:firstLine="723"/>
        <w:rPr>
          <w:rFonts w:ascii="仿宋_GB2312" w:eastAsia="仿宋_GB2312" w:hAnsi="仿宋_GB2312" w:cs="仿宋_GB2312"/>
          <w:b/>
          <w:bCs/>
          <w:kern w:val="28"/>
          <w:sz w:val="24"/>
          <w:szCs w:val="24"/>
        </w:rPr>
      </w:pPr>
      <w:bookmarkStart w:id="13" w:name="_Toc384977580"/>
      <w:r>
        <w:rPr>
          <w:rFonts w:ascii="仿宋_GB2312" w:eastAsia="仿宋_GB2312" w:hAnsi="仿宋_GB2312" w:cs="仿宋_GB2312" w:hint="eastAsia"/>
          <w:b/>
          <w:sz w:val="24"/>
          <w:szCs w:val="24"/>
        </w:rPr>
        <w:t>6.</w:t>
      </w:r>
      <w:r>
        <w:rPr>
          <w:rFonts w:ascii="仿宋_GB2312" w:eastAsia="仿宋_GB2312" w:hAnsi="仿宋_GB2312" w:cs="仿宋_GB2312" w:hint="eastAsia"/>
          <w:b/>
          <w:bCs/>
          <w:kern w:val="28"/>
          <w:sz w:val="24"/>
          <w:szCs w:val="24"/>
        </w:rPr>
        <w:t>内部安全</w:t>
      </w:r>
    </w:p>
    <w:p w14:paraId="5C4DE6CA"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（1）</w:t>
      </w:r>
      <w:r>
        <w:rPr>
          <w:rFonts w:ascii="仿宋_GB2312" w:eastAsia="仿宋_GB2312" w:hAnsi="仿宋_GB2312" w:cs="仿宋_GB2312" w:hint="eastAsia"/>
          <w:b/>
          <w:bCs/>
          <w:kern w:val="28"/>
          <w:sz w:val="24"/>
          <w:szCs w:val="24"/>
        </w:rPr>
        <w:t>内部安全的巡视、检查：</w:t>
      </w:r>
      <w:r>
        <w:rPr>
          <w:rFonts w:ascii="仿宋_GB2312" w:eastAsia="仿宋_GB2312" w:hAnsi="仿宋_GB2312" w:cs="仿宋_GB2312" w:hint="eastAsia"/>
          <w:kern w:val="28"/>
          <w:sz w:val="24"/>
          <w:szCs w:val="24"/>
        </w:rPr>
        <w:t>每晚对办公楼内外进行巡视巡查，并做好巡视记录登记，对发现的问题及时报修解决。</w:t>
      </w:r>
    </w:p>
    <w:p w14:paraId="339BCBF2"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w:t>
      </w:r>
      <w:r>
        <w:rPr>
          <w:rFonts w:ascii="仿宋_GB2312" w:eastAsia="仿宋_GB2312" w:hAnsi="仿宋_GB2312" w:cs="仿宋_GB2312" w:hint="eastAsia"/>
          <w:b/>
          <w:bCs/>
          <w:kern w:val="28"/>
          <w:sz w:val="24"/>
          <w:szCs w:val="24"/>
        </w:rPr>
        <w:t>接待室日常管理及保洁：</w:t>
      </w:r>
      <w:r>
        <w:rPr>
          <w:rFonts w:ascii="仿宋_GB2312" w:eastAsia="仿宋_GB2312" w:hAnsi="仿宋_GB2312" w:cs="仿宋_GB2312" w:hint="eastAsia"/>
          <w:kern w:val="28"/>
          <w:sz w:val="24"/>
          <w:szCs w:val="24"/>
        </w:rPr>
        <w:t>严格执行接待室管理规定，对外来人员严格履行登记通报手续，外来人员必须有人接入，方可进入办公场所。</w:t>
      </w:r>
    </w:p>
    <w:p w14:paraId="7AEBC05A"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b/>
          <w:sz w:val="24"/>
          <w:szCs w:val="24"/>
        </w:rPr>
      </w:pPr>
      <w:r>
        <w:rPr>
          <w:rFonts w:ascii="仿宋_GB2312" w:eastAsia="仿宋_GB2312" w:hAnsi="仿宋_GB2312" w:cs="仿宋_GB2312" w:hint="eastAsia"/>
          <w:kern w:val="28"/>
          <w:sz w:val="24"/>
          <w:szCs w:val="24"/>
        </w:rPr>
        <w:t>（3）</w:t>
      </w:r>
      <w:r>
        <w:rPr>
          <w:rFonts w:ascii="仿宋_GB2312" w:eastAsia="仿宋_GB2312" w:hAnsi="仿宋_GB2312" w:cs="仿宋_GB2312" w:hint="eastAsia"/>
          <w:b/>
          <w:bCs/>
          <w:kern w:val="28"/>
          <w:sz w:val="24"/>
          <w:szCs w:val="24"/>
        </w:rPr>
        <w:t>灭火器等消防器材的日常检查及内部防火安全：</w:t>
      </w:r>
      <w:r>
        <w:rPr>
          <w:rFonts w:ascii="仿宋_GB2312" w:eastAsia="仿宋_GB2312" w:hAnsi="仿宋_GB2312" w:cs="仿宋_GB2312" w:hint="eastAsia"/>
          <w:kern w:val="28"/>
          <w:sz w:val="24"/>
          <w:szCs w:val="24"/>
        </w:rPr>
        <w:t>不定期对办公场所的灭火器等消防器材进行巡检，按时报批更换临近保质期的设备。保持与消防维保单位的密切联系，确保办公场所所有消防设施状态良好，运转顺畅。</w:t>
      </w:r>
    </w:p>
    <w:p w14:paraId="413F3ACD" w14:textId="77777777" w:rsidR="00962CCB" w:rsidRDefault="00000000">
      <w:pPr>
        <w:widowControl w:val="0"/>
        <w:spacing w:line="460" w:lineRule="exact"/>
        <w:ind w:left="568"/>
        <w:outlineLvl w:val="1"/>
        <w:rPr>
          <w:rFonts w:eastAsia="仿宋"/>
          <w:b/>
          <w:sz w:val="24"/>
          <w:szCs w:val="24"/>
        </w:rPr>
      </w:pPr>
      <w:r>
        <w:rPr>
          <w:rFonts w:eastAsia="仿宋" w:hAnsi="仿宋"/>
          <w:b/>
          <w:sz w:val="24"/>
          <w:szCs w:val="24"/>
        </w:rPr>
        <w:t>四、人员</w:t>
      </w:r>
      <w:bookmarkEnd w:id="13"/>
      <w:r>
        <w:rPr>
          <w:rFonts w:eastAsia="仿宋" w:hAnsi="仿宋"/>
          <w:b/>
          <w:sz w:val="24"/>
          <w:szCs w:val="24"/>
        </w:rPr>
        <w:t>配置</w:t>
      </w:r>
      <w:r>
        <w:rPr>
          <w:rFonts w:eastAsia="仿宋" w:hAnsi="仿宋" w:hint="eastAsia"/>
          <w:b/>
          <w:sz w:val="24"/>
          <w:szCs w:val="24"/>
        </w:rPr>
        <w:t>及要求</w:t>
      </w:r>
    </w:p>
    <w:p w14:paraId="31BF98EC" w14:textId="005E78F8" w:rsidR="00962CCB" w:rsidRDefault="00000000">
      <w:pPr>
        <w:tabs>
          <w:tab w:val="left" w:pos="8399"/>
        </w:tabs>
        <w:spacing w:line="360" w:lineRule="auto"/>
        <w:ind w:rightChars="134" w:right="281" w:firstLineChars="300" w:firstLine="720"/>
        <w:rPr>
          <w:rFonts w:ascii="仿宋_GB2312" w:eastAsia="仿宋_GB2312" w:hAnsi="仿宋_GB2312" w:cs="仿宋_GB2312"/>
          <w:bCs/>
          <w:sz w:val="24"/>
          <w:szCs w:val="24"/>
        </w:rPr>
      </w:pPr>
      <w:bookmarkStart w:id="14" w:name="_Toc364167985"/>
      <w:r>
        <w:rPr>
          <w:rFonts w:eastAsia="仿宋" w:hAnsi="仿宋" w:hint="eastAsia"/>
          <w:bCs/>
          <w:sz w:val="24"/>
          <w:szCs w:val="24"/>
        </w:rPr>
        <w:t>（一）</w:t>
      </w:r>
      <w:r>
        <w:rPr>
          <w:rFonts w:eastAsia="仿宋" w:hAnsi="仿宋" w:hint="eastAsia"/>
          <w:b/>
          <w:sz w:val="24"/>
          <w:szCs w:val="24"/>
        </w:rPr>
        <w:t>服务人员具体岗位设置：</w:t>
      </w:r>
      <w:r>
        <w:rPr>
          <w:rFonts w:ascii="仿宋_GB2312" w:eastAsia="仿宋_GB2312" w:hAnsi="仿宋_GB2312" w:cs="仿宋_GB2312" w:hint="eastAsia"/>
          <w:bCs/>
          <w:sz w:val="24"/>
          <w:szCs w:val="24"/>
        </w:rPr>
        <w:t>马甸办公区需设项目经理1名，设物业办公室（24小时值班）、维修维护岗（具备低压电工作业证）、会议服务、保洁绿化岗、职守岗（24小时</w:t>
      </w:r>
      <w:proofErr w:type="gramStart"/>
      <w:r>
        <w:rPr>
          <w:rFonts w:ascii="仿宋_GB2312" w:eastAsia="仿宋_GB2312" w:hAnsi="仿宋_GB2312" w:cs="仿宋_GB2312" w:hint="eastAsia"/>
          <w:bCs/>
          <w:sz w:val="24"/>
          <w:szCs w:val="24"/>
        </w:rPr>
        <w:t>在岗且</w:t>
      </w:r>
      <w:proofErr w:type="gramEnd"/>
      <w:r>
        <w:rPr>
          <w:rFonts w:ascii="仿宋_GB2312" w:eastAsia="仿宋_GB2312" w:hAnsi="仿宋_GB2312" w:cs="仿宋_GB2312" w:hint="eastAsia"/>
          <w:bCs/>
          <w:sz w:val="24"/>
          <w:szCs w:val="24"/>
        </w:rPr>
        <w:t>具备国家承认的高压作业、空调运行证）。六里桥办公区需设项目负责人、保洁绿化及维修人员。</w:t>
      </w:r>
    </w:p>
    <w:p w14:paraId="3FEA5258" w14:textId="77777777" w:rsidR="00962CCB" w:rsidRDefault="00000000">
      <w:pPr>
        <w:tabs>
          <w:tab w:val="left" w:pos="8399"/>
        </w:tabs>
        <w:spacing w:line="360" w:lineRule="auto"/>
        <w:ind w:rightChars="134" w:right="281" w:firstLineChars="300" w:firstLine="72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（以上内容可根据项目实际需求进行增减及岗位调整， 供应商要配置不少于上述所需人员，可以提出更优化的配置方案）</w:t>
      </w:r>
    </w:p>
    <w:p w14:paraId="1B65C3ED" w14:textId="77777777" w:rsidR="00962CCB" w:rsidRDefault="00000000">
      <w:pPr>
        <w:widowControl w:val="0"/>
        <w:tabs>
          <w:tab w:val="left" w:pos="630"/>
        </w:tabs>
        <w:spacing w:line="460" w:lineRule="exact"/>
        <w:ind w:left="525"/>
        <w:jc w:val="both"/>
        <w:rPr>
          <w:rFonts w:ascii="仿宋_GB2312" w:eastAsia="仿宋_GB2312" w:hAnsi="仿宋_GB2312" w:cs="仿宋_GB2312"/>
          <w:b/>
          <w:kern w:val="28"/>
          <w:sz w:val="24"/>
          <w:szCs w:val="24"/>
        </w:rPr>
      </w:pPr>
      <w:r>
        <w:rPr>
          <w:rFonts w:ascii="仿宋_GB2312" w:eastAsia="仿宋_GB2312" w:hAnsi="仿宋_GB2312" w:cs="仿宋_GB2312" w:hint="eastAsia"/>
          <w:b/>
          <w:kern w:val="28"/>
          <w:sz w:val="24"/>
          <w:szCs w:val="24"/>
        </w:rPr>
        <w:t>（二） 人员素质要求</w:t>
      </w:r>
    </w:p>
    <w:bookmarkEnd w:id="14"/>
    <w:p w14:paraId="2A1A194A"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1.项目经理应具备有较高的政治思想素养和业务水平，有较强的组织协调能力，有连续3年(含)以上物业服务项目管理工作经历。</w:t>
      </w:r>
    </w:p>
    <w:p w14:paraId="4648FC95"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2.物业人员应知法，懂法，守法，依法办事，严格遵守物业人员从业规范，模范遵守采购人相关管理规定，有物业服务经历者为佳。</w:t>
      </w:r>
    </w:p>
    <w:p w14:paraId="790EABA7" w14:textId="5BA4A946"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3．物业人员个人素质条件:男性物业人员身高1.65米以上，18周岁至60周岁，女性物业人员身高1.55米以上，18周岁至50周岁，五官端正、政治思想觉悟高、身体健康，有较好的语言表达能力，能独立承担物业人服务中的各项工作。</w:t>
      </w:r>
    </w:p>
    <w:p w14:paraId="42DC2978"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lastRenderedPageBreak/>
        <w:t>4．所聘用的物业人员有吃苦耐劳的精神和高度的责任感，受过专门的岗前培训，熟知相关管理规定，严格履行岗位职责，善于发现各类问题，具备一定的管理经验和处理突发事件能力。</w:t>
      </w:r>
    </w:p>
    <w:p w14:paraId="132FA78E"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kern w:val="28"/>
          <w:sz w:val="24"/>
          <w:szCs w:val="24"/>
        </w:rPr>
        <w:t>5．供应商须承诺</w:t>
      </w:r>
      <w:r>
        <w:rPr>
          <w:rFonts w:ascii="仿宋_GB2312" w:eastAsia="仿宋_GB2312" w:hAnsi="仿宋_GB2312" w:cs="仿宋_GB2312" w:hint="eastAsia"/>
          <w:sz w:val="24"/>
          <w:szCs w:val="24"/>
        </w:rPr>
        <w:t>参与公共设备设施维修维护的物业人员须持有经培训考核合格且在有效期内的</w:t>
      </w:r>
      <w:r>
        <w:rPr>
          <w:rFonts w:eastAsia="仿宋_GB2312" w:hint="eastAsia"/>
          <w:sz w:val="24"/>
          <w:szCs w:val="24"/>
        </w:rPr>
        <w:t>低压电工作业证</w:t>
      </w:r>
      <w:r>
        <w:rPr>
          <w:rFonts w:ascii="仿宋_GB2312" w:eastAsia="仿宋_GB2312" w:hAnsi="仿宋_GB2312" w:cs="仿宋_GB2312" w:hint="eastAsia"/>
          <w:sz w:val="24"/>
          <w:szCs w:val="24"/>
        </w:rPr>
        <w:t>、配电室职守的物业人员须持有经培训考核合格且在有效期内的《特种作业操作证－高压电工作业（运行）》证书。</w:t>
      </w:r>
    </w:p>
    <w:p w14:paraId="263BA697"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6．</w:t>
      </w:r>
      <w:r>
        <w:rPr>
          <w:rFonts w:ascii="仿宋_GB2312" w:eastAsia="仿宋_GB2312" w:hAnsi="仿宋_GB2312" w:cs="仿宋_GB2312" w:hint="eastAsia"/>
          <w:sz w:val="24"/>
          <w:szCs w:val="24"/>
        </w:rPr>
        <w:t>直燃机房物业人员须持有在有效期内的《特种作业操作证－空调设备运行操作作业》证书。</w:t>
      </w:r>
    </w:p>
    <w:p w14:paraId="5972A494" w14:textId="77777777" w:rsidR="00962CCB" w:rsidRDefault="00000000">
      <w:pPr>
        <w:widowControl w:val="0"/>
        <w:spacing w:line="460" w:lineRule="exact"/>
        <w:ind w:firstLine="480"/>
        <w:jc w:val="both"/>
        <w:rPr>
          <w:rFonts w:ascii="仿宋_GB2312" w:eastAsia="仿宋_GB2312" w:hAnsi="仿宋_GB2312" w:cs="仿宋_GB2312"/>
          <w:b/>
          <w:sz w:val="24"/>
          <w:szCs w:val="24"/>
        </w:rPr>
      </w:pPr>
      <w:r>
        <w:rPr>
          <w:rFonts w:ascii="仿宋_GB2312" w:eastAsia="仿宋_GB2312" w:hAnsi="仿宋_GB2312" w:cs="仿宋_GB2312" w:hint="eastAsia"/>
          <w:b/>
          <w:sz w:val="24"/>
          <w:szCs w:val="24"/>
        </w:rPr>
        <w:t>（三）人员管理要求</w:t>
      </w:r>
    </w:p>
    <w:p w14:paraId="1E20A4AC"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b/>
          <w:kern w:val="28"/>
          <w:sz w:val="24"/>
          <w:szCs w:val="24"/>
        </w:rPr>
      </w:pPr>
      <w:bookmarkStart w:id="15" w:name="_Toc384977582"/>
      <w:bookmarkStart w:id="16" w:name="_Toc175644393"/>
      <w:bookmarkStart w:id="17" w:name="_Toc388754275"/>
      <w:bookmarkStart w:id="18" w:name="_Toc101951262"/>
      <w:r>
        <w:rPr>
          <w:rFonts w:ascii="仿宋_GB2312" w:eastAsia="仿宋_GB2312" w:hAnsi="仿宋_GB2312" w:cs="仿宋_GB2312" w:hint="eastAsia"/>
          <w:b/>
          <w:kern w:val="28"/>
          <w:sz w:val="24"/>
          <w:szCs w:val="24"/>
        </w:rPr>
        <w:t>1.服务质量要求</w:t>
      </w:r>
    </w:p>
    <w:p w14:paraId="655A2B54"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b/>
          <w:kern w:val="28"/>
          <w:sz w:val="24"/>
          <w:szCs w:val="24"/>
        </w:rPr>
      </w:pPr>
      <w:r>
        <w:rPr>
          <w:rFonts w:ascii="仿宋_GB2312" w:eastAsia="仿宋_GB2312" w:hAnsi="仿宋_GB2312" w:cs="仿宋_GB2312" w:hint="eastAsia"/>
          <w:b/>
          <w:kern w:val="28"/>
          <w:sz w:val="24"/>
          <w:szCs w:val="24"/>
        </w:rPr>
        <w:t>&lt;1&gt;.目标要求</w:t>
      </w:r>
    </w:p>
    <w:p w14:paraId="4F3D3558"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依托行业标准，根据秩序维护和内部安全管理规定与服务要求，制订切实可行的物业服务整体方案和应急预案，突发事件反应迅速，处置有力；依法办事，文明待人，严格管理，保障秩序维护和内部安全秩序，维护正常的工作、生活秩序；确保秩序维护和安全管理要求，切实维护内部安全管理秩序；管理坚持原则、</w:t>
      </w:r>
      <w:proofErr w:type="gramStart"/>
      <w:r>
        <w:rPr>
          <w:rFonts w:ascii="仿宋_GB2312" w:eastAsia="仿宋_GB2312" w:hAnsi="仿宋_GB2312" w:cs="仿宋_GB2312" w:hint="eastAsia"/>
          <w:kern w:val="28"/>
          <w:sz w:val="24"/>
          <w:szCs w:val="24"/>
        </w:rPr>
        <w:t>慎密</w:t>
      </w:r>
      <w:proofErr w:type="gramEnd"/>
      <w:r>
        <w:rPr>
          <w:rFonts w:ascii="仿宋_GB2312" w:eastAsia="仿宋_GB2312" w:hAnsi="仿宋_GB2312" w:cs="仿宋_GB2312" w:hint="eastAsia"/>
          <w:kern w:val="28"/>
          <w:sz w:val="24"/>
          <w:szCs w:val="24"/>
        </w:rPr>
        <w:t>严谨；服务以人为本、主动热情；上岗人员仪表整洁，业务操作规范，礼貌待人，保持岗位卫生整洁；物业人员制服区分春秋、冬夏，并确保制服合体、款式新颖，不影响形象。</w:t>
      </w:r>
    </w:p>
    <w:p w14:paraId="7A344629"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b/>
          <w:kern w:val="28"/>
          <w:sz w:val="24"/>
          <w:szCs w:val="24"/>
        </w:rPr>
      </w:pPr>
      <w:r>
        <w:rPr>
          <w:rFonts w:ascii="仿宋_GB2312" w:eastAsia="仿宋_GB2312" w:hAnsi="仿宋_GB2312" w:cs="仿宋_GB2312" w:hint="eastAsia"/>
          <w:b/>
          <w:kern w:val="28"/>
          <w:sz w:val="24"/>
          <w:szCs w:val="24"/>
        </w:rPr>
        <w:t>&lt;2&gt;.队伍建设与管理要求</w:t>
      </w:r>
    </w:p>
    <w:p w14:paraId="427480E4"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供应商负责提供进驻物业人员工作所需的服装、被褥、器材设备等；从内部安全管理实际出发，经常性开展在岗人员业务培训和紧急预案演练；内部管理体制健全，设立物业经理全面负责日常物业人员的规范化管理；供应商必须采取切实有效措施保持物业人员队伍的稳定，严格控制非违纪人员轮换岗比例，合同期限内轮换岗人数不得超过合同编制的30%，确保服务质量不因人员变动而受影响；物业人员应聘、录用、离职等管理档案规范，手续齐全，禁止离职物业人员进入采购人所属办公场所内。</w:t>
      </w:r>
    </w:p>
    <w:p w14:paraId="0A81772F"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b/>
          <w:kern w:val="28"/>
          <w:sz w:val="24"/>
          <w:szCs w:val="24"/>
        </w:rPr>
      </w:pPr>
      <w:r>
        <w:rPr>
          <w:rFonts w:ascii="仿宋_GB2312" w:eastAsia="仿宋_GB2312" w:hAnsi="仿宋_GB2312" w:cs="仿宋_GB2312" w:hint="eastAsia"/>
          <w:b/>
          <w:kern w:val="28"/>
          <w:sz w:val="24"/>
          <w:szCs w:val="24"/>
        </w:rPr>
        <w:t>&lt;3&gt;.工作衔接要求</w:t>
      </w:r>
    </w:p>
    <w:p w14:paraId="23C5FD13" w14:textId="77777777" w:rsidR="00962CCB" w:rsidRDefault="00000000">
      <w:pPr>
        <w:pStyle w:val="0"/>
        <w:widowControl w:val="0"/>
        <w:tabs>
          <w:tab w:val="left" w:pos="630"/>
        </w:tabs>
        <w:spacing w:line="460" w:lineRule="exact"/>
        <w:ind w:firstLineChars="200" w:firstLine="480"/>
        <w:jc w:val="both"/>
        <w:rPr>
          <w:rFonts w:ascii="仿宋_GB2312" w:eastAsia="仿宋_GB2312" w:hAnsi="仿宋_GB2312" w:cs="仿宋_GB2312"/>
          <w:kern w:val="28"/>
          <w:sz w:val="24"/>
          <w:szCs w:val="24"/>
        </w:rPr>
      </w:pPr>
      <w:r>
        <w:rPr>
          <w:rFonts w:ascii="仿宋_GB2312" w:eastAsia="仿宋_GB2312" w:hAnsi="仿宋_GB2312" w:cs="仿宋_GB2312" w:hint="eastAsia"/>
          <w:kern w:val="28"/>
          <w:sz w:val="24"/>
          <w:szCs w:val="24"/>
        </w:rPr>
        <w:t>根据行业服务标准及秩序维护和内部安全管理规定要求，独立运作，落实安全生产整</w:t>
      </w:r>
      <w:r>
        <w:rPr>
          <w:rFonts w:ascii="仿宋_GB2312" w:eastAsia="仿宋_GB2312" w:hAnsi="仿宋_GB2312" w:cs="仿宋_GB2312" w:hint="eastAsia"/>
          <w:kern w:val="28"/>
          <w:sz w:val="24"/>
          <w:szCs w:val="24"/>
        </w:rPr>
        <w:lastRenderedPageBreak/>
        <w:t>体方案，并在实践中不断完善；物业经理需与采购人保持必要的工作交流，每周需要向采购人汇报工作，及时汇报所承担的物业工作开展情况及信息反馈，重大情况需随时报告；做好详细的执勤记录，原始台帐保存完好，以备核查。</w:t>
      </w:r>
    </w:p>
    <w:p w14:paraId="7D8A81D0"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b/>
          <w:kern w:val="28"/>
          <w:sz w:val="24"/>
          <w:szCs w:val="24"/>
        </w:rPr>
      </w:pPr>
      <w:r>
        <w:rPr>
          <w:rFonts w:ascii="仿宋_GB2312" w:eastAsia="仿宋_GB2312" w:hAnsi="仿宋_GB2312" w:cs="仿宋_GB2312" w:hint="eastAsia"/>
          <w:b/>
          <w:kern w:val="28"/>
          <w:sz w:val="24"/>
          <w:szCs w:val="24"/>
        </w:rPr>
        <w:t>&lt;4&gt;.岗位工作职责要求</w:t>
      </w:r>
    </w:p>
    <w:p w14:paraId="45A30671"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kern w:val="28"/>
          <w:sz w:val="24"/>
          <w:szCs w:val="24"/>
        </w:rPr>
      </w:pPr>
      <w:r>
        <w:rPr>
          <w:rFonts w:ascii="仿宋_GB2312" w:eastAsia="仿宋_GB2312" w:hAnsi="仿宋_GB2312" w:cs="仿宋_GB2312" w:hint="eastAsia"/>
          <w:b/>
          <w:kern w:val="28"/>
          <w:sz w:val="24"/>
          <w:szCs w:val="24"/>
        </w:rPr>
        <w:t>物业经理或部门主管</w:t>
      </w:r>
      <w:r>
        <w:rPr>
          <w:rFonts w:ascii="仿宋_GB2312" w:eastAsia="仿宋_GB2312" w:hAnsi="仿宋_GB2312" w:cs="仿宋_GB2312" w:hint="eastAsia"/>
          <w:kern w:val="28"/>
          <w:sz w:val="24"/>
          <w:szCs w:val="24"/>
        </w:rPr>
        <w:t>:在采购人领导下，全面负责物业队伍的日常管理事务，严格落实物业队伍纪律管理，奖优罚劣；承担物业违规违纪的连带责任；传达落实采购人的服务要求与管理规定，组织实施并不断完善安全生产整体方案；结合工作实际，适时做出岗位调整，完善各岗位职责；有针对性地开展安全教育和提示，处理各岗位的突发事件，重大情况及时报告；定期向采购人汇报工作开展情况及治安信息，重大情况及时报告；组织开展业务培训和预案演练，组织指挥物业人员做好秩序维护和内部安全管理的安全生产与秩序保障工作；建立健全录用物业人员档案资料，妥善保管好采购人提供的设备器材，严格设备交接班制度；负责安排物业人员的日常工作，指挥物业人员日常工作，增援重点岗位；督促检查在岗人员履行岗位职责情况，纠正下属违规违纪行为；将各岗位的执勤情况汇总记录；物业经理因故不能履职时由代理人履行以上职责。</w:t>
      </w:r>
    </w:p>
    <w:p w14:paraId="1A3AFCE3"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kern w:val="28"/>
          <w:sz w:val="24"/>
          <w:szCs w:val="24"/>
        </w:rPr>
      </w:pPr>
      <w:r>
        <w:rPr>
          <w:rFonts w:ascii="仿宋_GB2312" w:eastAsia="仿宋_GB2312" w:hAnsi="仿宋_GB2312" w:cs="仿宋_GB2312" w:hint="eastAsia"/>
          <w:b/>
          <w:kern w:val="28"/>
          <w:sz w:val="24"/>
          <w:szCs w:val="24"/>
        </w:rPr>
        <w:t>维修维护岗:</w:t>
      </w:r>
      <w:r>
        <w:rPr>
          <w:rFonts w:ascii="仿宋_GB2312" w:eastAsia="仿宋_GB2312" w:hAnsi="仿宋_GB2312" w:cs="仿宋_GB2312" w:hint="eastAsia"/>
          <w:kern w:val="28"/>
          <w:sz w:val="24"/>
          <w:szCs w:val="24"/>
        </w:rPr>
        <w:t>遵守除直燃机房和配电室之外的所有设备设施操作管理的各项规章制度，认真履行岗位操作责任制，对本岗所负责的设备设施进行实时监控和操作，实行6*12h工作模式，不得擅离职守。负责对消防设施进行每日检查，认真记录各种控制器的运行情况，掌握和了解消防设施的运行、误报警、故障等有关情况，登记并做好交接班工作。经常向采购人报告建筑消防的运行情况，协助做好防火、灭火工作。</w:t>
      </w:r>
    </w:p>
    <w:p w14:paraId="1483D125"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kern w:val="28"/>
          <w:sz w:val="24"/>
          <w:szCs w:val="24"/>
        </w:rPr>
      </w:pPr>
      <w:r>
        <w:rPr>
          <w:rFonts w:ascii="仿宋_GB2312" w:eastAsia="仿宋_GB2312" w:hAnsi="仿宋_GB2312" w:cs="仿宋_GB2312" w:hint="eastAsia"/>
          <w:b/>
          <w:bCs/>
          <w:kern w:val="28"/>
          <w:sz w:val="24"/>
          <w:szCs w:val="24"/>
        </w:rPr>
        <w:t>职守岗</w:t>
      </w:r>
      <w:r>
        <w:rPr>
          <w:rFonts w:ascii="仿宋_GB2312" w:eastAsia="仿宋_GB2312" w:hAnsi="仿宋_GB2312" w:cs="仿宋_GB2312" w:hint="eastAsia"/>
          <w:kern w:val="28"/>
          <w:sz w:val="24"/>
          <w:szCs w:val="24"/>
        </w:rPr>
        <w:t>：遵守除维修维护岗之外的直燃机房、配电室内所有设备设施操作管理的各项规章制度，认真履行岗位操作责任制，对本岗所负责的设备设施进行实时监控和操作，实行7*24h工作模式，不得擅离职守。提前10分钟上岗，着装整齐，严格执行交接班制度；每日对机房设备进行巡检，确认设备运行情况，使设备良好运转，保持机房卫生；严格按操作规程操作，避免违章行为，认真巡视检查并填写运行记录，值班记录；能熟知直燃机工作原理和流程，能熟练操控直燃机组及相关设备，能熟知配电室内相关供电线路操作流程，根据相关参数了解设备运行状态，正确判断设备故障，及时向主管领导汇报；熟知本岗位消防安全制度，保证人身安全和设备安全，掌握扑救火灾的基本知识和方法，机房内严禁吸烟和使用明暗火作业，禁止与工作无关的人员入内；严格遵守操作程序，做好机房防水、防火、</w:t>
      </w:r>
      <w:proofErr w:type="gramStart"/>
      <w:r>
        <w:rPr>
          <w:rFonts w:ascii="仿宋_GB2312" w:eastAsia="仿宋_GB2312" w:hAnsi="仿宋_GB2312" w:cs="仿宋_GB2312" w:hint="eastAsia"/>
          <w:kern w:val="28"/>
          <w:sz w:val="24"/>
          <w:szCs w:val="24"/>
        </w:rPr>
        <w:t>防小动物</w:t>
      </w:r>
      <w:proofErr w:type="gramEnd"/>
      <w:r>
        <w:rPr>
          <w:rFonts w:ascii="仿宋_GB2312" w:eastAsia="仿宋_GB2312" w:hAnsi="仿宋_GB2312" w:cs="仿宋_GB2312" w:hint="eastAsia"/>
          <w:kern w:val="28"/>
          <w:sz w:val="24"/>
          <w:szCs w:val="24"/>
        </w:rPr>
        <w:t>及防尘措施，保证设备的正常运行。</w:t>
      </w:r>
    </w:p>
    <w:p w14:paraId="1FFB3E47" w14:textId="0EAF0310"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kern w:val="28"/>
          <w:sz w:val="24"/>
          <w:szCs w:val="24"/>
        </w:rPr>
      </w:pPr>
      <w:r>
        <w:rPr>
          <w:rFonts w:ascii="仿宋_GB2312" w:eastAsia="仿宋_GB2312" w:hAnsi="仿宋_GB2312" w:cs="仿宋_GB2312" w:hint="eastAsia"/>
          <w:b/>
          <w:bCs/>
          <w:kern w:val="28"/>
          <w:sz w:val="24"/>
          <w:szCs w:val="24"/>
        </w:rPr>
        <w:lastRenderedPageBreak/>
        <w:t>保洁绿化岗</w:t>
      </w:r>
      <w:r>
        <w:rPr>
          <w:rFonts w:ascii="仿宋_GB2312" w:eastAsia="仿宋_GB2312" w:hAnsi="仿宋_GB2312" w:cs="仿宋_GB2312" w:hint="eastAsia"/>
          <w:kern w:val="28"/>
          <w:sz w:val="24"/>
          <w:szCs w:val="24"/>
        </w:rPr>
        <w:t>：</w:t>
      </w:r>
      <w:r w:rsidR="003876DE" w:rsidRPr="003876DE">
        <w:rPr>
          <w:rFonts w:ascii="仿宋_GB2312" w:eastAsia="仿宋_GB2312" w:hAnsi="仿宋_GB2312" w:cs="仿宋_GB2312" w:hint="eastAsia"/>
          <w:kern w:val="28"/>
          <w:sz w:val="24"/>
          <w:szCs w:val="24"/>
        </w:rPr>
        <w:t>1.正确使用一切清洁设备及安全使用化学清洁剂；2.清洁门厅、通道及楼梯；3.清洁墙壁、天花板、灯饰、地面、空调出风口及不锈钢设备；4.将地板、地面进行抛光上蜡；5.清洁休息厅沙发等；6.清洁公共区域及办公室、玻璃和镜面；7.时刻保持大厅清洁，</w:t>
      </w:r>
      <w:proofErr w:type="gramStart"/>
      <w:r w:rsidR="003876DE" w:rsidRPr="003876DE">
        <w:rPr>
          <w:rFonts w:ascii="仿宋_GB2312" w:eastAsia="仿宋_GB2312" w:hAnsi="仿宋_GB2312" w:cs="仿宋_GB2312" w:hint="eastAsia"/>
          <w:kern w:val="28"/>
          <w:sz w:val="24"/>
          <w:szCs w:val="24"/>
        </w:rPr>
        <w:t>勤倒烟筒</w:t>
      </w:r>
      <w:proofErr w:type="gramEnd"/>
      <w:r w:rsidR="003876DE" w:rsidRPr="003876DE">
        <w:rPr>
          <w:rFonts w:ascii="仿宋_GB2312" w:eastAsia="仿宋_GB2312" w:hAnsi="仿宋_GB2312" w:cs="仿宋_GB2312" w:hint="eastAsia"/>
          <w:kern w:val="28"/>
          <w:sz w:val="24"/>
          <w:szCs w:val="24"/>
        </w:rPr>
        <w:t>；8.清洁洗手间，随时注意地面台面清洁，清除异味，及时补充卫生纸和洗手液，检查电器设备；9.保持大厅以及各楼层公共区域整齐、无垃圾；10.清洁客用电梯；11.清洁通道地毯；12.向主管汇报所需清洁用品及设备，以便申请采购；13.发现异常情况或维修事项及时向主管汇报；14.在公共场所拾获物品要及时上交上级或值班经理处理；15.及时清理花卉盆里的杂物并浇水；16.执行及有效完成上级安排的其他工作</w:t>
      </w:r>
      <w:r>
        <w:rPr>
          <w:rFonts w:ascii="仿宋_GB2312" w:eastAsia="仿宋_GB2312" w:hAnsi="仿宋_GB2312" w:cs="仿宋_GB2312" w:hint="eastAsia"/>
          <w:kern w:val="28"/>
          <w:sz w:val="24"/>
          <w:szCs w:val="24"/>
        </w:rPr>
        <w:t>。</w:t>
      </w:r>
    </w:p>
    <w:p w14:paraId="0490E85D" w14:textId="2438F2A0"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kern w:val="28"/>
          <w:sz w:val="24"/>
          <w:szCs w:val="24"/>
        </w:rPr>
      </w:pPr>
      <w:r>
        <w:rPr>
          <w:rFonts w:ascii="仿宋_GB2312" w:eastAsia="仿宋_GB2312" w:hAnsi="仿宋_GB2312" w:cs="仿宋_GB2312" w:hint="eastAsia"/>
          <w:b/>
          <w:bCs/>
          <w:kern w:val="28"/>
          <w:sz w:val="24"/>
          <w:szCs w:val="24"/>
        </w:rPr>
        <w:t>会议服务岗</w:t>
      </w:r>
      <w:r>
        <w:rPr>
          <w:rFonts w:ascii="仿宋_GB2312" w:eastAsia="仿宋_GB2312" w:hAnsi="仿宋_GB2312" w:cs="仿宋_GB2312" w:hint="eastAsia"/>
          <w:kern w:val="28"/>
          <w:sz w:val="24"/>
          <w:szCs w:val="24"/>
        </w:rPr>
        <w:t>：</w:t>
      </w:r>
      <w:r w:rsidR="003876DE" w:rsidRPr="003876DE">
        <w:rPr>
          <w:rFonts w:ascii="仿宋_GB2312" w:eastAsia="仿宋_GB2312" w:hAnsi="仿宋_GB2312" w:cs="仿宋_GB2312" w:hint="eastAsia"/>
          <w:kern w:val="28"/>
          <w:sz w:val="24"/>
          <w:szCs w:val="24"/>
        </w:rPr>
        <w:t>1.协调会议工作，做好会议前期准备（场地布置，安排设施，信息提示等）；2.负责会议结束后的会场整理，以及环境卫生的维护；3.工作热情，文明礼貌；4.可以在周六日有特殊活动时加班（平时倒休）5.有良好的沟通协调能力，思维灵活，有较强的动手能力，</w:t>
      </w:r>
      <w:proofErr w:type="gramStart"/>
      <w:r w:rsidR="003876DE" w:rsidRPr="003876DE">
        <w:rPr>
          <w:rFonts w:ascii="仿宋_GB2312" w:eastAsia="仿宋_GB2312" w:hAnsi="仿宋_GB2312" w:cs="仿宋_GB2312" w:hint="eastAsia"/>
          <w:kern w:val="28"/>
          <w:sz w:val="24"/>
          <w:szCs w:val="24"/>
        </w:rPr>
        <w:t>控场能力</w:t>
      </w:r>
      <w:proofErr w:type="gramEnd"/>
      <w:r w:rsidR="003876DE" w:rsidRPr="003876DE">
        <w:rPr>
          <w:rFonts w:ascii="仿宋_GB2312" w:eastAsia="仿宋_GB2312" w:hAnsi="仿宋_GB2312" w:cs="仿宋_GB2312" w:hint="eastAsia"/>
          <w:kern w:val="28"/>
          <w:sz w:val="24"/>
          <w:szCs w:val="24"/>
        </w:rPr>
        <w:t>强；6.office操作熟练，有基本书面经验，服务意识强</w:t>
      </w:r>
      <w:r>
        <w:rPr>
          <w:rFonts w:ascii="仿宋_GB2312" w:eastAsia="仿宋_GB2312" w:hAnsi="仿宋_GB2312" w:cs="仿宋_GB2312" w:hint="eastAsia"/>
          <w:kern w:val="28"/>
          <w:sz w:val="24"/>
          <w:szCs w:val="24"/>
        </w:rPr>
        <w:t>。</w:t>
      </w:r>
    </w:p>
    <w:p w14:paraId="462EDE99" w14:textId="77777777" w:rsidR="00962CCB" w:rsidRDefault="00000000">
      <w:pPr>
        <w:pStyle w:val="0"/>
        <w:widowControl w:val="0"/>
        <w:numPr>
          <w:ilvl w:val="0"/>
          <w:numId w:val="3"/>
        </w:numPr>
        <w:tabs>
          <w:tab w:val="left" w:pos="630"/>
        </w:tabs>
        <w:spacing w:line="460" w:lineRule="exact"/>
        <w:jc w:val="both"/>
        <w:rPr>
          <w:rFonts w:ascii="仿宋_GB2312" w:eastAsia="仿宋_GB2312" w:hAnsi="仿宋_GB2312" w:cs="仿宋_GB2312"/>
          <w:b/>
          <w:sz w:val="24"/>
          <w:szCs w:val="24"/>
        </w:rPr>
      </w:pPr>
      <w:r>
        <w:rPr>
          <w:rFonts w:ascii="仿宋_GB2312" w:eastAsia="仿宋_GB2312" w:hAnsi="仿宋_GB2312" w:cs="仿宋_GB2312" w:hint="eastAsia"/>
          <w:b/>
          <w:sz w:val="24"/>
          <w:szCs w:val="24"/>
        </w:rPr>
        <w:t>其他事项</w:t>
      </w:r>
    </w:p>
    <w:p w14:paraId="0F1E70DF"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bCs/>
          <w:kern w:val="28"/>
          <w:sz w:val="24"/>
          <w:szCs w:val="24"/>
        </w:rPr>
      </w:pPr>
      <w:r>
        <w:rPr>
          <w:rFonts w:ascii="仿宋_GB2312" w:eastAsia="仿宋_GB2312" w:hAnsi="仿宋_GB2312" w:cs="仿宋_GB2312" w:hint="eastAsia"/>
          <w:bCs/>
          <w:kern w:val="28"/>
          <w:sz w:val="24"/>
          <w:szCs w:val="24"/>
        </w:rPr>
        <w:t>（一）日用消耗品（如垃圾袋、小便池香球、卫生纸、洗手液、香皂等）由物业公司承担。</w:t>
      </w:r>
    </w:p>
    <w:p w14:paraId="1DDCD3F6"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bCs/>
          <w:kern w:val="28"/>
          <w:sz w:val="24"/>
          <w:szCs w:val="24"/>
        </w:rPr>
      </w:pPr>
      <w:r>
        <w:rPr>
          <w:rFonts w:ascii="仿宋_GB2312" w:eastAsia="仿宋_GB2312" w:hAnsi="仿宋_GB2312" w:cs="仿宋_GB2312" w:hint="eastAsia"/>
          <w:bCs/>
          <w:kern w:val="28"/>
          <w:sz w:val="24"/>
          <w:szCs w:val="24"/>
        </w:rPr>
        <w:t>（二）因我方系保密单位，服务人员由物业公司自行考核后接收，但须经我方审核。</w:t>
      </w:r>
    </w:p>
    <w:p w14:paraId="3BBC39A4"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bCs/>
          <w:kern w:val="28"/>
          <w:sz w:val="24"/>
          <w:szCs w:val="24"/>
        </w:rPr>
      </w:pPr>
      <w:r>
        <w:rPr>
          <w:rFonts w:ascii="仿宋_GB2312" w:eastAsia="仿宋_GB2312" w:hAnsi="仿宋_GB2312" w:cs="仿宋_GB2312" w:hint="eastAsia"/>
          <w:bCs/>
          <w:kern w:val="28"/>
          <w:sz w:val="24"/>
          <w:szCs w:val="24"/>
        </w:rPr>
        <w:t>（三）我方可提供住房、库房、办公室、办公家具、电话等。</w:t>
      </w:r>
    </w:p>
    <w:p w14:paraId="3EFC280A" w14:textId="4A4F6BCF" w:rsidR="00962CCB" w:rsidRDefault="00000000">
      <w:pPr>
        <w:tabs>
          <w:tab w:val="left" w:pos="8399"/>
        </w:tabs>
        <w:spacing w:line="360" w:lineRule="auto"/>
        <w:ind w:rightChars="134" w:right="281" w:firstLineChars="200" w:firstLine="480"/>
        <w:rPr>
          <w:rFonts w:ascii="仿宋_GB2312" w:eastAsia="仿宋_GB2312" w:hAnsi="仿宋_GB2312" w:cs="仿宋_GB2312"/>
          <w:bCs/>
          <w:kern w:val="28"/>
          <w:sz w:val="24"/>
          <w:szCs w:val="24"/>
        </w:rPr>
      </w:pPr>
      <w:r>
        <w:rPr>
          <w:rFonts w:ascii="仿宋_GB2312" w:eastAsia="仿宋_GB2312" w:hAnsi="仿宋_GB2312" w:cs="仿宋_GB2312" w:hint="eastAsia"/>
          <w:bCs/>
          <w:kern w:val="28"/>
          <w:sz w:val="24"/>
          <w:szCs w:val="24"/>
        </w:rPr>
        <w:t>（四）供应商负责每月最后一日以现金形式向采购人支付当月就餐物业人员的伙食费，标准为：200元/人/月。</w:t>
      </w:r>
    </w:p>
    <w:p w14:paraId="6A98CAD7" w14:textId="77777777" w:rsidR="00962CCB" w:rsidRDefault="00000000">
      <w:pPr>
        <w:tabs>
          <w:tab w:val="left" w:pos="8399"/>
        </w:tabs>
        <w:spacing w:line="360" w:lineRule="auto"/>
        <w:ind w:rightChars="134" w:right="281" w:firstLineChars="200" w:firstLine="480"/>
        <w:rPr>
          <w:rFonts w:ascii="仿宋_GB2312" w:eastAsia="仿宋_GB2312" w:hAnsi="仿宋_GB2312" w:cs="仿宋_GB2312"/>
          <w:b/>
          <w:sz w:val="24"/>
          <w:szCs w:val="24"/>
        </w:rPr>
      </w:pPr>
      <w:r>
        <w:rPr>
          <w:rFonts w:ascii="仿宋_GB2312" w:eastAsia="仿宋_GB2312" w:hAnsi="仿宋_GB2312" w:cs="仿宋_GB2312" w:hint="eastAsia"/>
          <w:bCs/>
          <w:kern w:val="28"/>
          <w:sz w:val="24"/>
          <w:szCs w:val="24"/>
        </w:rPr>
        <w:t>（五）小修工具及一些应急工具等由公司提供。</w:t>
      </w:r>
    </w:p>
    <w:p w14:paraId="02AA97B0" w14:textId="77777777" w:rsidR="00962CCB" w:rsidRDefault="00000000">
      <w:pPr>
        <w:pStyle w:val="0"/>
        <w:widowControl w:val="0"/>
        <w:tabs>
          <w:tab w:val="left" w:pos="630"/>
        </w:tabs>
        <w:spacing w:line="460" w:lineRule="exact"/>
        <w:ind w:firstLineChars="200" w:firstLine="482"/>
        <w:jc w:val="both"/>
        <w:rPr>
          <w:rFonts w:ascii="仿宋_GB2312" w:eastAsia="仿宋_GB2312" w:hAnsi="仿宋_GB2312" w:cs="仿宋_GB2312"/>
          <w:b/>
          <w:sz w:val="24"/>
          <w:szCs w:val="24"/>
        </w:rPr>
      </w:pPr>
      <w:r>
        <w:rPr>
          <w:rFonts w:ascii="仿宋_GB2312" w:eastAsia="仿宋_GB2312" w:hAnsi="仿宋_GB2312" w:cs="仿宋_GB2312" w:hint="eastAsia"/>
          <w:b/>
          <w:sz w:val="24"/>
          <w:szCs w:val="24"/>
        </w:rPr>
        <w:t>六、服务费内容</w:t>
      </w:r>
      <w:bookmarkEnd w:id="15"/>
    </w:p>
    <w:p w14:paraId="6589FEE5" w14:textId="77777777" w:rsidR="00962CCB" w:rsidRDefault="00000000">
      <w:pPr>
        <w:widowControl w:val="0"/>
        <w:spacing w:line="460" w:lineRule="exact"/>
        <w:ind w:left="567"/>
        <w:rPr>
          <w:rFonts w:ascii="仿宋_GB2312" w:eastAsia="仿宋_GB2312" w:hAnsi="仿宋_GB2312" w:cs="仿宋_GB2312"/>
          <w:sz w:val="24"/>
          <w:szCs w:val="24"/>
        </w:rPr>
      </w:pPr>
      <w:r>
        <w:rPr>
          <w:rFonts w:ascii="仿宋_GB2312" w:eastAsia="仿宋_GB2312" w:hAnsi="仿宋_GB2312" w:cs="仿宋_GB2312" w:hint="eastAsia"/>
          <w:sz w:val="24"/>
          <w:szCs w:val="24"/>
        </w:rPr>
        <w:t>采购人支付给供应商的服务费包含但不限于以下各项费用：</w:t>
      </w:r>
    </w:p>
    <w:p w14:paraId="7A048DBA" w14:textId="77777777" w:rsidR="00962CCB" w:rsidRDefault="00000000">
      <w:pPr>
        <w:pStyle w:val="3"/>
        <w:keepNext w:val="0"/>
        <w:keepLines w:val="0"/>
        <w:widowControl w:val="0"/>
        <w:numPr>
          <w:ilvl w:val="0"/>
          <w:numId w:val="4"/>
        </w:numPr>
        <w:tabs>
          <w:tab w:val="clear" w:pos="720"/>
          <w:tab w:val="left" w:pos="0"/>
          <w:tab w:val="left" w:pos="210"/>
          <w:tab w:val="left" w:pos="419"/>
          <w:tab w:val="left" w:pos="945"/>
        </w:tabs>
        <w:autoSpaceDE w:val="0"/>
        <w:autoSpaceDN w:val="0"/>
        <w:adjustRightInd w:val="0"/>
        <w:snapToGrid w:val="0"/>
        <w:spacing w:before="0" w:after="0" w:line="460" w:lineRule="exact"/>
        <w:ind w:left="0" w:firstLine="525"/>
        <w:jc w:val="both"/>
        <w:rPr>
          <w:rFonts w:ascii="仿宋_GB2312" w:eastAsia="仿宋_GB2312" w:hAnsi="仿宋_GB2312" w:cs="仿宋_GB2312"/>
          <w:b w:val="0"/>
          <w:sz w:val="24"/>
          <w:szCs w:val="24"/>
        </w:rPr>
      </w:pPr>
      <w:bookmarkStart w:id="19" w:name="_Toc364167991"/>
      <w:r>
        <w:rPr>
          <w:rFonts w:ascii="仿宋_GB2312" w:eastAsia="仿宋_GB2312" w:hAnsi="仿宋_GB2312" w:cs="仿宋_GB2312" w:hint="eastAsia"/>
          <w:b w:val="0"/>
          <w:sz w:val="24"/>
          <w:szCs w:val="24"/>
        </w:rPr>
        <w:t>物业人员工资和补贴（餐饮费、节假日补贴费及加班费用等）；</w:t>
      </w:r>
    </w:p>
    <w:p w14:paraId="1BBE170D" w14:textId="77777777" w:rsidR="00962CCB" w:rsidRDefault="00000000">
      <w:pPr>
        <w:pStyle w:val="3"/>
        <w:keepNext w:val="0"/>
        <w:keepLines w:val="0"/>
        <w:widowControl w:val="0"/>
        <w:numPr>
          <w:ilvl w:val="0"/>
          <w:numId w:val="4"/>
        </w:numPr>
        <w:tabs>
          <w:tab w:val="clear" w:pos="720"/>
          <w:tab w:val="left" w:pos="0"/>
          <w:tab w:val="left" w:pos="210"/>
          <w:tab w:val="left" w:pos="419"/>
          <w:tab w:val="left" w:pos="945"/>
        </w:tabs>
        <w:autoSpaceDE w:val="0"/>
        <w:autoSpaceDN w:val="0"/>
        <w:adjustRightInd w:val="0"/>
        <w:snapToGrid w:val="0"/>
        <w:spacing w:before="0" w:after="0" w:line="460" w:lineRule="exact"/>
        <w:ind w:left="0" w:firstLine="525"/>
        <w:jc w:val="both"/>
        <w:rPr>
          <w:rFonts w:ascii="仿宋_GB2312" w:eastAsia="仿宋_GB2312" w:hAnsi="仿宋_GB2312" w:cs="仿宋_GB2312"/>
          <w:b w:val="0"/>
          <w:sz w:val="24"/>
          <w:szCs w:val="24"/>
        </w:rPr>
      </w:pPr>
      <w:r>
        <w:rPr>
          <w:rFonts w:ascii="仿宋_GB2312" w:eastAsia="仿宋_GB2312" w:hAnsi="仿宋_GB2312" w:cs="仿宋_GB2312" w:hint="eastAsia"/>
          <w:b w:val="0"/>
          <w:sz w:val="24"/>
          <w:szCs w:val="24"/>
        </w:rPr>
        <w:t>购置从事物业人员工作必备的统一的服装、器械等装备费用；</w:t>
      </w:r>
      <w:bookmarkStart w:id="20" w:name="_Toc364167992"/>
      <w:bookmarkEnd w:id="19"/>
    </w:p>
    <w:p w14:paraId="66871893" w14:textId="77777777" w:rsidR="00962CCB" w:rsidRDefault="00000000">
      <w:pPr>
        <w:pStyle w:val="3"/>
        <w:keepNext w:val="0"/>
        <w:keepLines w:val="0"/>
        <w:widowControl w:val="0"/>
        <w:numPr>
          <w:ilvl w:val="0"/>
          <w:numId w:val="4"/>
        </w:numPr>
        <w:tabs>
          <w:tab w:val="clear" w:pos="720"/>
          <w:tab w:val="left" w:pos="0"/>
          <w:tab w:val="left" w:pos="210"/>
          <w:tab w:val="left" w:pos="419"/>
          <w:tab w:val="left" w:pos="945"/>
        </w:tabs>
        <w:autoSpaceDE w:val="0"/>
        <w:autoSpaceDN w:val="0"/>
        <w:adjustRightInd w:val="0"/>
        <w:snapToGrid w:val="0"/>
        <w:spacing w:before="0" w:after="0" w:line="460" w:lineRule="exact"/>
        <w:ind w:left="0" w:firstLine="525"/>
        <w:jc w:val="both"/>
        <w:rPr>
          <w:rFonts w:ascii="仿宋_GB2312" w:eastAsia="仿宋_GB2312" w:hAnsi="仿宋_GB2312" w:cs="仿宋_GB2312"/>
          <w:b w:val="0"/>
          <w:sz w:val="24"/>
          <w:szCs w:val="24"/>
        </w:rPr>
      </w:pPr>
      <w:r>
        <w:rPr>
          <w:rFonts w:ascii="仿宋_GB2312" w:eastAsia="仿宋_GB2312" w:hAnsi="仿宋_GB2312" w:cs="仿宋_GB2312" w:hint="eastAsia"/>
          <w:b w:val="0"/>
          <w:sz w:val="24"/>
          <w:szCs w:val="24"/>
        </w:rPr>
        <w:t>物业人员社会保险</w:t>
      </w:r>
      <w:bookmarkEnd w:id="20"/>
      <w:r>
        <w:rPr>
          <w:rFonts w:ascii="仿宋_GB2312" w:eastAsia="仿宋_GB2312" w:hAnsi="仿宋_GB2312" w:cs="仿宋_GB2312" w:hint="eastAsia"/>
          <w:b w:val="0"/>
          <w:sz w:val="24"/>
          <w:szCs w:val="24"/>
        </w:rPr>
        <w:t>等费用；</w:t>
      </w:r>
    </w:p>
    <w:p w14:paraId="67C6AAD9" w14:textId="77777777" w:rsidR="00962CCB" w:rsidRDefault="00000000">
      <w:pPr>
        <w:pStyle w:val="3"/>
        <w:keepNext w:val="0"/>
        <w:keepLines w:val="0"/>
        <w:widowControl w:val="0"/>
        <w:numPr>
          <w:ilvl w:val="0"/>
          <w:numId w:val="4"/>
        </w:numPr>
        <w:tabs>
          <w:tab w:val="clear" w:pos="720"/>
          <w:tab w:val="left" w:pos="0"/>
          <w:tab w:val="left" w:pos="210"/>
          <w:tab w:val="left" w:pos="419"/>
          <w:tab w:val="left" w:pos="945"/>
        </w:tabs>
        <w:autoSpaceDE w:val="0"/>
        <w:autoSpaceDN w:val="0"/>
        <w:adjustRightInd w:val="0"/>
        <w:snapToGrid w:val="0"/>
        <w:spacing w:before="0" w:after="0" w:line="460" w:lineRule="exact"/>
        <w:ind w:left="0" w:firstLine="525"/>
        <w:jc w:val="both"/>
        <w:rPr>
          <w:rFonts w:ascii="仿宋_GB2312" w:eastAsia="仿宋_GB2312" w:hAnsi="仿宋_GB2312" w:cs="仿宋_GB2312"/>
          <w:sz w:val="24"/>
          <w:szCs w:val="24"/>
        </w:rPr>
      </w:pPr>
      <w:r>
        <w:rPr>
          <w:rFonts w:ascii="仿宋_GB2312" w:eastAsia="仿宋_GB2312" w:hAnsi="仿宋_GB2312" w:cs="仿宋_GB2312" w:hint="eastAsia"/>
          <w:b w:val="0"/>
          <w:sz w:val="24"/>
          <w:szCs w:val="24"/>
        </w:rPr>
        <w:t>物业人员病重或因公致伤、残、死亡时发生的全部费用</w:t>
      </w:r>
      <w:r>
        <w:rPr>
          <w:rFonts w:ascii="仿宋_GB2312" w:eastAsia="仿宋_GB2312" w:hAnsi="仿宋_GB2312" w:cs="仿宋_GB2312" w:hint="eastAsia"/>
          <w:sz w:val="24"/>
          <w:szCs w:val="24"/>
        </w:rPr>
        <w:t>。</w:t>
      </w:r>
    </w:p>
    <w:bookmarkEnd w:id="1"/>
    <w:bookmarkEnd w:id="2"/>
    <w:bookmarkEnd w:id="3"/>
    <w:bookmarkEnd w:id="4"/>
    <w:bookmarkEnd w:id="5"/>
    <w:bookmarkEnd w:id="6"/>
    <w:bookmarkEnd w:id="7"/>
    <w:bookmarkEnd w:id="8"/>
    <w:bookmarkEnd w:id="9"/>
    <w:bookmarkEnd w:id="16"/>
    <w:bookmarkEnd w:id="17"/>
    <w:bookmarkEnd w:id="18"/>
    <w:p w14:paraId="4B9532CE" w14:textId="77777777" w:rsidR="00962CCB" w:rsidRDefault="00962CCB">
      <w:pPr>
        <w:rPr>
          <w:rFonts w:ascii="仿宋_GB2312" w:eastAsia="仿宋_GB2312" w:hAnsi="仿宋_GB2312" w:cs="仿宋_GB2312"/>
          <w:bCs/>
          <w:kern w:val="2"/>
          <w:sz w:val="24"/>
          <w:szCs w:val="24"/>
        </w:rPr>
      </w:pPr>
    </w:p>
    <w:p w14:paraId="35CAD8DC" w14:textId="77777777" w:rsidR="00962CCB" w:rsidRDefault="00962CCB">
      <w:pPr>
        <w:rPr>
          <w:rFonts w:ascii="仿宋_GB2312" w:eastAsia="仿宋_GB2312" w:hAnsi="仿宋_GB2312" w:cs="仿宋_GB2312"/>
          <w:bCs/>
          <w:kern w:val="2"/>
          <w:sz w:val="24"/>
          <w:szCs w:val="24"/>
        </w:rPr>
      </w:pPr>
    </w:p>
    <w:p w14:paraId="41EE4976" w14:textId="77777777" w:rsidR="00962CCB" w:rsidRDefault="00962CCB">
      <w:pPr>
        <w:rPr>
          <w:rFonts w:ascii="仿宋_GB2312" w:eastAsia="仿宋_GB2312" w:hAnsi="仿宋_GB2312" w:cs="仿宋_GB2312"/>
          <w:bCs/>
          <w:kern w:val="2"/>
          <w:sz w:val="24"/>
          <w:szCs w:val="24"/>
        </w:rPr>
      </w:pPr>
    </w:p>
    <w:p w14:paraId="6D851007" w14:textId="77777777" w:rsidR="00962CCB" w:rsidRDefault="00962CCB">
      <w:pPr>
        <w:rPr>
          <w:rFonts w:ascii="仿宋_GB2312" w:eastAsia="仿宋_GB2312" w:hAnsi="仿宋_GB2312" w:cs="仿宋_GB2312"/>
          <w:bCs/>
          <w:kern w:val="2"/>
          <w:sz w:val="24"/>
          <w:szCs w:val="24"/>
        </w:rPr>
      </w:pPr>
    </w:p>
    <w:p w14:paraId="24C4C66B" w14:textId="77777777" w:rsidR="00962CCB" w:rsidRDefault="00962CCB">
      <w:pPr>
        <w:rPr>
          <w:rFonts w:ascii="仿宋_GB2312" w:eastAsia="仿宋_GB2312" w:hAnsi="仿宋_GB2312" w:cs="仿宋_GB2312"/>
          <w:bCs/>
          <w:kern w:val="2"/>
          <w:sz w:val="24"/>
          <w:szCs w:val="24"/>
        </w:rPr>
      </w:pPr>
    </w:p>
    <w:p w14:paraId="2BFCC3AD" w14:textId="77777777" w:rsidR="00962CCB" w:rsidRDefault="00962CCB">
      <w:pPr>
        <w:rPr>
          <w:rFonts w:ascii="仿宋_GB2312" w:eastAsia="仿宋_GB2312" w:hAnsi="仿宋_GB2312" w:cs="仿宋_GB2312"/>
          <w:bCs/>
          <w:kern w:val="2"/>
          <w:sz w:val="24"/>
          <w:szCs w:val="24"/>
        </w:rPr>
      </w:pPr>
    </w:p>
    <w:p w14:paraId="1AEB7E4B" w14:textId="77777777" w:rsidR="00962CCB" w:rsidRDefault="00962CCB">
      <w:pPr>
        <w:rPr>
          <w:rFonts w:ascii="仿宋_GB2312" w:eastAsia="仿宋_GB2312" w:hAnsi="仿宋_GB2312" w:cs="仿宋_GB2312"/>
          <w:bCs/>
          <w:kern w:val="2"/>
          <w:sz w:val="24"/>
          <w:szCs w:val="24"/>
        </w:rPr>
      </w:pPr>
    </w:p>
    <w:p w14:paraId="5758D0CC" w14:textId="77777777" w:rsidR="00962CCB" w:rsidRDefault="00962CCB">
      <w:pPr>
        <w:rPr>
          <w:rFonts w:ascii="仿宋_GB2312" w:eastAsia="仿宋_GB2312" w:hAnsi="仿宋_GB2312" w:cs="仿宋_GB2312"/>
          <w:bCs/>
          <w:kern w:val="2"/>
          <w:sz w:val="24"/>
          <w:szCs w:val="24"/>
        </w:rPr>
      </w:pPr>
    </w:p>
    <w:p w14:paraId="054EFBE1" w14:textId="77777777" w:rsidR="00962CCB" w:rsidRDefault="00962CCB">
      <w:pPr>
        <w:rPr>
          <w:rFonts w:ascii="仿宋_GB2312" w:eastAsia="仿宋_GB2312" w:hAnsi="仿宋_GB2312" w:cs="仿宋_GB2312"/>
          <w:bCs/>
          <w:kern w:val="2"/>
          <w:sz w:val="24"/>
          <w:szCs w:val="24"/>
        </w:rPr>
      </w:pPr>
    </w:p>
    <w:p w14:paraId="42218B14" w14:textId="6484410A" w:rsidR="00962CCB" w:rsidRDefault="00F47963">
      <w:pPr>
        <w:rPr>
          <w:rFonts w:ascii="仿宋_GB2312" w:eastAsia="仿宋_GB2312" w:hAnsi="仿宋_GB2312" w:cs="仿宋_GB2312"/>
          <w:bCs/>
          <w:kern w:val="2"/>
          <w:sz w:val="24"/>
          <w:szCs w:val="24"/>
        </w:rPr>
      </w:pPr>
      <w:r>
        <w:rPr>
          <w:rFonts w:ascii="仿宋_GB2312" w:eastAsia="仿宋_GB2312" w:hAnsi="仿宋_GB2312" w:cs="仿宋_GB2312" w:hint="eastAsia"/>
          <w:bCs/>
          <w:kern w:val="2"/>
          <w:sz w:val="24"/>
          <w:szCs w:val="24"/>
        </w:rPr>
        <w:t>采购需求附件：</w:t>
      </w:r>
    </w:p>
    <w:p w14:paraId="1BE15BC7" w14:textId="77777777" w:rsidR="00962CCB"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采购人扣减服务费标准及约定：</w:t>
      </w:r>
    </w:p>
    <w:p w14:paraId="2F8AAF25" w14:textId="77777777" w:rsidR="00962CCB" w:rsidRDefault="00000000">
      <w:pPr>
        <w:spacing w:line="360" w:lineRule="auto"/>
        <w:ind w:firstLineChars="200" w:firstLine="562"/>
        <w:rPr>
          <w:rFonts w:ascii="仿宋" w:eastAsia="仿宋" w:hAnsi="仿宋"/>
          <w:sz w:val="28"/>
          <w:szCs w:val="28"/>
        </w:rPr>
      </w:pPr>
      <w:r>
        <w:rPr>
          <w:rFonts w:ascii="仿宋" w:eastAsia="仿宋" w:hAnsi="仿宋" w:hint="eastAsia"/>
          <w:b/>
          <w:bCs/>
          <w:sz w:val="28"/>
          <w:szCs w:val="28"/>
        </w:rPr>
        <w:t>一、</w:t>
      </w:r>
      <w:r>
        <w:rPr>
          <w:rFonts w:ascii="仿宋" w:eastAsia="仿宋" w:hAnsi="仿宋" w:hint="eastAsia"/>
          <w:sz w:val="28"/>
          <w:szCs w:val="28"/>
        </w:rPr>
        <w:t>供应商应当按照合同约定足额配备现场物业人员，并向采购人提交物业人员清单。合同履行期间，未经采购人同意供应商不得随意更换派驻的现场物业人员，</w:t>
      </w:r>
      <w:proofErr w:type="gramStart"/>
      <w:r>
        <w:rPr>
          <w:rFonts w:ascii="仿宋" w:eastAsia="仿宋" w:hAnsi="仿宋" w:hint="eastAsia"/>
          <w:sz w:val="28"/>
          <w:szCs w:val="28"/>
        </w:rPr>
        <w:t>且现场</w:t>
      </w:r>
      <w:proofErr w:type="gramEnd"/>
      <w:r>
        <w:rPr>
          <w:rFonts w:ascii="仿宋" w:eastAsia="仿宋" w:hAnsi="仿宋" w:hint="eastAsia"/>
          <w:sz w:val="28"/>
          <w:szCs w:val="28"/>
        </w:rPr>
        <w:t>物业人员不得兼任其他合同项下的任何工作。</w:t>
      </w:r>
    </w:p>
    <w:p w14:paraId="766DEDB6" w14:textId="77777777" w:rsidR="00962CCB" w:rsidRDefault="00000000">
      <w:pPr>
        <w:spacing w:line="360" w:lineRule="auto"/>
        <w:ind w:firstLineChars="200" w:firstLine="562"/>
        <w:rPr>
          <w:rFonts w:ascii="仿宋" w:eastAsia="仿宋" w:hAnsi="仿宋"/>
          <w:sz w:val="28"/>
          <w:szCs w:val="28"/>
        </w:rPr>
      </w:pPr>
      <w:r>
        <w:rPr>
          <w:rFonts w:ascii="仿宋" w:eastAsia="仿宋" w:hAnsi="仿宋" w:hint="eastAsia"/>
          <w:b/>
          <w:bCs/>
          <w:sz w:val="28"/>
          <w:szCs w:val="28"/>
        </w:rPr>
        <w:t>二、</w:t>
      </w:r>
      <w:r>
        <w:rPr>
          <w:rFonts w:ascii="仿宋" w:eastAsia="仿宋" w:hAnsi="仿宋" w:hint="eastAsia"/>
          <w:sz w:val="28"/>
          <w:szCs w:val="28"/>
        </w:rPr>
        <w:t>采购人有权根据合同约定及供应商提供的物业人员清单随时对供应商物业人员数量、资质进行检查。经检查人员配置存在不符合合同约定情形的，采购人有权向供应商发出整改通知书，供应商应当在10日内完成整改。</w:t>
      </w:r>
    </w:p>
    <w:p w14:paraId="7245660F" w14:textId="77777777" w:rsidR="00962CCB" w:rsidRDefault="00000000">
      <w:pPr>
        <w:spacing w:line="360" w:lineRule="auto"/>
        <w:ind w:firstLineChars="200" w:firstLine="562"/>
        <w:rPr>
          <w:rFonts w:ascii="仿宋" w:eastAsia="仿宋" w:hAnsi="仿宋"/>
          <w:sz w:val="28"/>
          <w:szCs w:val="28"/>
        </w:rPr>
      </w:pPr>
      <w:r>
        <w:rPr>
          <w:rFonts w:ascii="仿宋" w:eastAsia="仿宋" w:hAnsi="仿宋" w:hint="eastAsia"/>
          <w:b/>
          <w:bCs/>
          <w:sz w:val="28"/>
          <w:szCs w:val="28"/>
        </w:rPr>
        <w:t>三、</w:t>
      </w:r>
      <w:r>
        <w:rPr>
          <w:rFonts w:ascii="仿宋" w:eastAsia="仿宋" w:hAnsi="仿宋" w:hint="eastAsia"/>
          <w:sz w:val="28"/>
          <w:szCs w:val="28"/>
        </w:rPr>
        <w:t>采购人检查过程中发现供应</w:t>
      </w:r>
      <w:proofErr w:type="gramStart"/>
      <w:r>
        <w:rPr>
          <w:rFonts w:ascii="仿宋" w:eastAsia="仿宋" w:hAnsi="仿宋" w:hint="eastAsia"/>
          <w:sz w:val="28"/>
          <w:szCs w:val="28"/>
        </w:rPr>
        <w:t>商存在空</w:t>
      </w:r>
      <w:proofErr w:type="gramEnd"/>
      <w:r>
        <w:rPr>
          <w:rFonts w:ascii="仿宋" w:eastAsia="仿宋" w:hAnsi="仿宋" w:hint="eastAsia"/>
          <w:sz w:val="28"/>
          <w:szCs w:val="28"/>
        </w:rPr>
        <w:t>岗（即人员数量不足）、混岗（一人兼任其他合同项下工作）情形的，供应商应当按照如下标准向甲方支付违约金：</w:t>
      </w:r>
    </w:p>
    <w:p w14:paraId="6B6952E5" w14:textId="77777777" w:rsidR="00962CCB"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1、供应</w:t>
      </w:r>
      <w:proofErr w:type="gramStart"/>
      <w:r>
        <w:rPr>
          <w:rFonts w:ascii="仿宋" w:eastAsia="仿宋" w:hAnsi="仿宋" w:hint="eastAsia"/>
          <w:sz w:val="28"/>
          <w:szCs w:val="28"/>
        </w:rPr>
        <w:t>商存在空</w:t>
      </w:r>
      <w:proofErr w:type="gramEnd"/>
      <w:r>
        <w:rPr>
          <w:rFonts w:ascii="仿宋" w:eastAsia="仿宋" w:hAnsi="仿宋" w:hint="eastAsia"/>
          <w:sz w:val="28"/>
          <w:szCs w:val="28"/>
        </w:rPr>
        <w:t>岗问题的，按照3</w:t>
      </w:r>
      <w:r>
        <w:rPr>
          <w:rFonts w:ascii="仿宋" w:eastAsia="仿宋" w:hAnsi="仿宋"/>
          <w:sz w:val="28"/>
          <w:szCs w:val="28"/>
        </w:rPr>
        <w:t>000</w:t>
      </w:r>
      <w:r>
        <w:rPr>
          <w:rFonts w:ascii="仿宋" w:eastAsia="仿宋" w:hAnsi="仿宋" w:hint="eastAsia"/>
          <w:sz w:val="28"/>
          <w:szCs w:val="28"/>
        </w:rPr>
        <w:t>元/人/10天的标准计算违约金；</w:t>
      </w:r>
    </w:p>
    <w:p w14:paraId="429E085D" w14:textId="77777777" w:rsidR="00962CCB"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2、供应</w:t>
      </w:r>
      <w:proofErr w:type="gramStart"/>
      <w:r>
        <w:rPr>
          <w:rFonts w:ascii="仿宋" w:eastAsia="仿宋" w:hAnsi="仿宋" w:hint="eastAsia"/>
          <w:sz w:val="28"/>
          <w:szCs w:val="28"/>
        </w:rPr>
        <w:t>商存在</w:t>
      </w:r>
      <w:proofErr w:type="gramEnd"/>
      <w:r>
        <w:rPr>
          <w:rFonts w:ascii="仿宋" w:eastAsia="仿宋" w:hAnsi="仿宋" w:hint="eastAsia"/>
          <w:sz w:val="28"/>
          <w:szCs w:val="28"/>
        </w:rPr>
        <w:t>混岗问题的，按照3000元/人/次的标准计算违约金。</w:t>
      </w:r>
    </w:p>
    <w:p w14:paraId="43B3A449" w14:textId="77777777" w:rsidR="00962CCB"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四、供应</w:t>
      </w:r>
      <w:proofErr w:type="gramStart"/>
      <w:r>
        <w:rPr>
          <w:rFonts w:ascii="仿宋" w:eastAsia="仿宋" w:hAnsi="仿宋" w:hint="eastAsia"/>
          <w:sz w:val="28"/>
          <w:szCs w:val="28"/>
        </w:rPr>
        <w:t>商存在空</w:t>
      </w:r>
      <w:proofErr w:type="gramEnd"/>
      <w:r>
        <w:rPr>
          <w:rFonts w:ascii="仿宋" w:eastAsia="仿宋" w:hAnsi="仿宋" w:hint="eastAsia"/>
          <w:sz w:val="28"/>
          <w:szCs w:val="28"/>
        </w:rPr>
        <w:t>岗、混岗问题期间，双方同意按照实际在岗人员数量及相应标准据实结算合同费用。</w:t>
      </w:r>
    </w:p>
    <w:p w14:paraId="5DB26FD1" w14:textId="77777777" w:rsidR="00962CCB"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五、经连续三次整改供应商人员配置仍不符合合同约定的，或整改到位后供应</w:t>
      </w:r>
      <w:proofErr w:type="gramStart"/>
      <w:r>
        <w:rPr>
          <w:rFonts w:ascii="仿宋" w:eastAsia="仿宋" w:hAnsi="仿宋" w:hint="eastAsia"/>
          <w:sz w:val="28"/>
          <w:szCs w:val="28"/>
        </w:rPr>
        <w:t>商再次</w:t>
      </w:r>
      <w:proofErr w:type="gramEnd"/>
      <w:r>
        <w:rPr>
          <w:rFonts w:ascii="仿宋" w:eastAsia="仿宋" w:hAnsi="仿宋" w:hint="eastAsia"/>
          <w:sz w:val="28"/>
          <w:szCs w:val="28"/>
        </w:rPr>
        <w:t>出现人员空岗、混岗问题的，采购人有权直接解除合同。</w:t>
      </w:r>
    </w:p>
    <w:p w14:paraId="217882F7" w14:textId="77777777" w:rsidR="00962CCB"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六、合同及本附件项</w:t>
      </w:r>
      <w:proofErr w:type="gramStart"/>
      <w:r>
        <w:rPr>
          <w:rFonts w:ascii="仿宋" w:eastAsia="仿宋" w:hAnsi="仿宋" w:hint="eastAsia"/>
          <w:sz w:val="28"/>
          <w:szCs w:val="28"/>
        </w:rPr>
        <w:t>下供应</w:t>
      </w:r>
      <w:proofErr w:type="gramEnd"/>
      <w:r>
        <w:rPr>
          <w:rFonts w:ascii="仿宋" w:eastAsia="仿宋" w:hAnsi="仿宋" w:hint="eastAsia"/>
          <w:sz w:val="28"/>
          <w:szCs w:val="28"/>
        </w:rPr>
        <w:t>商应当支付的违约金、赔偿金等费用，采购人有权从尚未支付供应商的合同价款中直接扣除，不足部分有权向供应商继续追偿。</w:t>
      </w:r>
    </w:p>
    <w:p w14:paraId="2744EFA2" w14:textId="77777777" w:rsidR="00962CCB" w:rsidRDefault="00962CCB">
      <w:pPr>
        <w:rPr>
          <w:rFonts w:ascii="仿宋_GB2312" w:eastAsia="仿宋_GB2312" w:hAnsi="仿宋_GB2312" w:cs="仿宋_GB2312"/>
          <w:bCs/>
          <w:kern w:val="2"/>
          <w:sz w:val="24"/>
          <w:szCs w:val="24"/>
        </w:rPr>
      </w:pPr>
    </w:p>
    <w:p w14:paraId="1AA9F2A5" w14:textId="77777777" w:rsidR="00962CCB" w:rsidRDefault="00962CCB">
      <w:pPr>
        <w:rPr>
          <w:rFonts w:ascii="仿宋_GB2312" w:eastAsia="仿宋_GB2312" w:hAnsi="仿宋_GB2312" w:cs="仿宋_GB2312"/>
          <w:bCs/>
          <w:kern w:val="2"/>
          <w:sz w:val="24"/>
          <w:szCs w:val="24"/>
        </w:rPr>
      </w:pPr>
    </w:p>
    <w:p w14:paraId="31D4DD79" w14:textId="77777777" w:rsidR="003362CE" w:rsidRDefault="003362CE">
      <w:pPr>
        <w:rPr>
          <w:rFonts w:ascii="仿宋_GB2312" w:eastAsia="仿宋_GB2312" w:hAnsi="仿宋_GB2312" w:cs="仿宋_GB2312"/>
          <w:bCs/>
          <w:kern w:val="2"/>
          <w:sz w:val="24"/>
          <w:szCs w:val="24"/>
        </w:rPr>
      </w:pPr>
    </w:p>
    <w:p w14:paraId="396372FF" w14:textId="77777777" w:rsidR="003362CE" w:rsidRDefault="003362CE">
      <w:pPr>
        <w:rPr>
          <w:rFonts w:ascii="仿宋_GB2312" w:eastAsia="仿宋_GB2312" w:hAnsi="仿宋_GB2312" w:cs="仿宋_GB2312"/>
          <w:bCs/>
          <w:kern w:val="2"/>
          <w:sz w:val="24"/>
          <w:szCs w:val="24"/>
        </w:rPr>
      </w:pPr>
    </w:p>
    <w:p w14:paraId="195E8B17" w14:textId="77777777" w:rsidR="003362CE" w:rsidRDefault="003362CE">
      <w:pPr>
        <w:rPr>
          <w:rFonts w:ascii="仿宋_GB2312" w:eastAsia="仿宋_GB2312" w:hAnsi="仿宋_GB2312" w:cs="仿宋_GB2312"/>
          <w:bCs/>
          <w:kern w:val="2"/>
          <w:sz w:val="24"/>
          <w:szCs w:val="24"/>
        </w:rPr>
      </w:pPr>
    </w:p>
    <w:p w14:paraId="43BE2167" w14:textId="77777777" w:rsidR="003362CE" w:rsidRDefault="003362CE">
      <w:pPr>
        <w:rPr>
          <w:rFonts w:ascii="仿宋_GB2312" w:eastAsia="仿宋_GB2312" w:hAnsi="仿宋_GB2312" w:cs="仿宋_GB2312"/>
          <w:bCs/>
          <w:kern w:val="2"/>
          <w:sz w:val="24"/>
          <w:szCs w:val="24"/>
        </w:rPr>
      </w:pPr>
    </w:p>
    <w:p w14:paraId="54C9C44B" w14:textId="77777777" w:rsidR="003362CE" w:rsidRDefault="003362CE">
      <w:pPr>
        <w:rPr>
          <w:rFonts w:ascii="仿宋_GB2312" w:eastAsia="仿宋_GB2312" w:hAnsi="仿宋_GB2312" w:cs="仿宋_GB2312"/>
          <w:bCs/>
          <w:kern w:val="2"/>
          <w:sz w:val="24"/>
          <w:szCs w:val="24"/>
        </w:rPr>
      </w:pPr>
    </w:p>
    <w:p w14:paraId="4D6179BF" w14:textId="77777777" w:rsidR="003362CE" w:rsidRDefault="003362CE">
      <w:pPr>
        <w:rPr>
          <w:rFonts w:ascii="仿宋_GB2312" w:eastAsia="仿宋_GB2312" w:hAnsi="仿宋_GB2312" w:cs="仿宋_GB2312"/>
          <w:bCs/>
          <w:kern w:val="2"/>
          <w:sz w:val="24"/>
          <w:szCs w:val="24"/>
        </w:rPr>
      </w:pPr>
    </w:p>
    <w:p w14:paraId="1FE279C7" w14:textId="77777777" w:rsidR="003362CE" w:rsidRDefault="003362CE">
      <w:pPr>
        <w:rPr>
          <w:rFonts w:ascii="仿宋_GB2312" w:eastAsia="仿宋_GB2312" w:hAnsi="仿宋_GB2312" w:cs="仿宋_GB2312"/>
          <w:bCs/>
          <w:kern w:val="2"/>
          <w:sz w:val="24"/>
          <w:szCs w:val="24"/>
        </w:rPr>
      </w:pPr>
    </w:p>
    <w:p w14:paraId="5160311C" w14:textId="77777777" w:rsidR="003362CE" w:rsidRDefault="003362CE">
      <w:pPr>
        <w:rPr>
          <w:rFonts w:ascii="仿宋_GB2312" w:eastAsia="仿宋_GB2312" w:hAnsi="仿宋_GB2312" w:cs="仿宋_GB2312"/>
          <w:bCs/>
          <w:kern w:val="2"/>
          <w:sz w:val="24"/>
          <w:szCs w:val="24"/>
        </w:rPr>
      </w:pPr>
    </w:p>
    <w:p w14:paraId="71D68172" w14:textId="77777777" w:rsidR="003362CE" w:rsidRDefault="003362CE">
      <w:pPr>
        <w:rPr>
          <w:rFonts w:ascii="仿宋_GB2312" w:eastAsia="仿宋_GB2312" w:hAnsi="仿宋_GB2312" w:cs="仿宋_GB2312"/>
          <w:bCs/>
          <w:kern w:val="2"/>
          <w:sz w:val="24"/>
          <w:szCs w:val="24"/>
        </w:rPr>
      </w:pPr>
    </w:p>
    <w:p w14:paraId="68AD7698" w14:textId="77777777" w:rsidR="003362CE" w:rsidRDefault="003362CE">
      <w:pPr>
        <w:rPr>
          <w:rFonts w:ascii="仿宋_GB2312" w:eastAsia="仿宋_GB2312" w:hAnsi="仿宋_GB2312" w:cs="仿宋_GB2312"/>
          <w:bCs/>
          <w:kern w:val="2"/>
          <w:sz w:val="24"/>
          <w:szCs w:val="24"/>
        </w:rPr>
      </w:pPr>
    </w:p>
    <w:p w14:paraId="0D2D3D7E" w14:textId="77777777" w:rsidR="003362CE" w:rsidRDefault="003362CE">
      <w:pPr>
        <w:rPr>
          <w:rFonts w:ascii="仿宋_GB2312" w:eastAsia="仿宋_GB2312" w:hAnsi="仿宋_GB2312" w:cs="仿宋_GB2312"/>
          <w:bCs/>
          <w:kern w:val="2"/>
          <w:sz w:val="24"/>
          <w:szCs w:val="24"/>
        </w:rPr>
      </w:pPr>
    </w:p>
    <w:p w14:paraId="68524260" w14:textId="77777777" w:rsidR="003362CE" w:rsidRDefault="003362CE">
      <w:pPr>
        <w:rPr>
          <w:rFonts w:ascii="仿宋_GB2312" w:eastAsia="仿宋_GB2312" w:hAnsi="仿宋_GB2312" w:cs="仿宋_GB2312"/>
          <w:bCs/>
          <w:kern w:val="2"/>
          <w:sz w:val="24"/>
          <w:szCs w:val="24"/>
        </w:rPr>
      </w:pPr>
    </w:p>
    <w:p w14:paraId="63895684" w14:textId="77777777" w:rsidR="003362CE" w:rsidRDefault="003362CE">
      <w:pPr>
        <w:rPr>
          <w:rFonts w:ascii="仿宋_GB2312" w:eastAsia="仿宋_GB2312" w:hAnsi="仿宋_GB2312" w:cs="仿宋_GB2312"/>
          <w:bCs/>
          <w:kern w:val="2"/>
          <w:sz w:val="24"/>
          <w:szCs w:val="24"/>
        </w:rPr>
      </w:pPr>
    </w:p>
    <w:p w14:paraId="076E702F" w14:textId="77777777" w:rsidR="003362CE" w:rsidRDefault="003362CE">
      <w:pPr>
        <w:rPr>
          <w:rFonts w:ascii="仿宋_GB2312" w:eastAsia="仿宋_GB2312" w:hAnsi="仿宋_GB2312" w:cs="仿宋_GB2312"/>
          <w:bCs/>
          <w:kern w:val="2"/>
          <w:sz w:val="24"/>
          <w:szCs w:val="24"/>
        </w:rPr>
      </w:pPr>
    </w:p>
    <w:p w14:paraId="4D720E32" w14:textId="77777777" w:rsidR="003362CE" w:rsidRDefault="003362CE">
      <w:pPr>
        <w:rPr>
          <w:rFonts w:ascii="仿宋_GB2312" w:eastAsia="仿宋_GB2312" w:hAnsi="仿宋_GB2312" w:cs="仿宋_GB2312"/>
          <w:bCs/>
          <w:kern w:val="2"/>
          <w:sz w:val="24"/>
          <w:szCs w:val="24"/>
        </w:rPr>
      </w:pPr>
    </w:p>
    <w:p w14:paraId="6DA5B40A" w14:textId="68D5C59A" w:rsidR="003362CE" w:rsidRPr="003362CE" w:rsidRDefault="003362CE" w:rsidP="003362CE">
      <w:pPr>
        <w:jc w:val="center"/>
        <w:rPr>
          <w:rFonts w:ascii="仿宋_GB2312" w:eastAsia="仿宋_GB2312" w:hAnsi="仿宋_GB2312" w:cs="仿宋_GB2312"/>
          <w:bCs/>
          <w:kern w:val="2"/>
          <w:sz w:val="32"/>
          <w:szCs w:val="32"/>
        </w:rPr>
      </w:pPr>
      <w:r w:rsidRPr="003362CE">
        <w:rPr>
          <w:rFonts w:ascii="仿宋_GB2312" w:eastAsia="仿宋_GB2312" w:hAnsi="仿宋_GB2312" w:cs="仿宋_GB2312" w:hint="eastAsia"/>
          <w:bCs/>
          <w:kern w:val="2"/>
          <w:sz w:val="32"/>
          <w:szCs w:val="32"/>
        </w:rPr>
        <w:lastRenderedPageBreak/>
        <w:t>评审标准</w:t>
      </w:r>
    </w:p>
    <w:p w14:paraId="25E71E48" w14:textId="77777777" w:rsidR="003362CE" w:rsidRDefault="003362CE">
      <w:pPr>
        <w:rPr>
          <w:rFonts w:ascii="仿宋_GB2312" w:eastAsia="仿宋_GB2312" w:hAnsi="仿宋_GB2312" w:cs="仿宋_GB2312"/>
          <w:bCs/>
          <w:kern w:val="2"/>
          <w:sz w:val="24"/>
          <w:szCs w:val="24"/>
        </w:rPr>
      </w:pPr>
    </w:p>
    <w:tbl>
      <w:tblPr>
        <w:tblW w:w="85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5"/>
        <w:gridCol w:w="1163"/>
        <w:gridCol w:w="5552"/>
        <w:gridCol w:w="522"/>
        <w:gridCol w:w="522"/>
        <w:gridCol w:w="236"/>
      </w:tblGrid>
      <w:tr w:rsidR="003362CE" w14:paraId="5E420B04" w14:textId="77777777" w:rsidTr="003362CE">
        <w:trPr>
          <w:gridAfter w:val="1"/>
          <w:wAfter w:w="236" w:type="dxa"/>
          <w:trHeight w:val="563"/>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4440E86B" w14:textId="77777777" w:rsidR="003362CE" w:rsidRDefault="003362CE">
            <w:pPr>
              <w:spacing w:line="240" w:lineRule="auto"/>
              <w:jc w:val="center"/>
              <w:rPr>
                <w:rFonts w:ascii="宋体" w:hAnsi="宋体"/>
                <w:b/>
                <w:bCs/>
                <w:szCs w:val="21"/>
              </w:rPr>
            </w:pPr>
            <w:r>
              <w:rPr>
                <w:rFonts w:ascii="宋体" w:hAnsi="宋体" w:hint="eastAsia"/>
                <w:b/>
                <w:bCs/>
                <w:szCs w:val="21"/>
              </w:rPr>
              <w:t>序</w:t>
            </w:r>
          </w:p>
          <w:p w14:paraId="0921197B" w14:textId="77777777" w:rsidR="003362CE" w:rsidRDefault="003362CE">
            <w:pPr>
              <w:spacing w:line="240" w:lineRule="auto"/>
              <w:jc w:val="center"/>
              <w:rPr>
                <w:rFonts w:ascii="宋体" w:hAnsi="宋体" w:hint="eastAsia"/>
                <w:b/>
                <w:bCs/>
                <w:szCs w:val="21"/>
              </w:rPr>
            </w:pPr>
            <w:r>
              <w:rPr>
                <w:rFonts w:ascii="宋体" w:hAnsi="宋体" w:hint="eastAsia"/>
                <w:b/>
                <w:bCs/>
                <w:szCs w:val="21"/>
              </w:rPr>
              <w:t>号</w:t>
            </w:r>
          </w:p>
        </w:tc>
        <w:tc>
          <w:tcPr>
            <w:tcW w:w="1163" w:type="dxa"/>
            <w:tcBorders>
              <w:top w:val="single" w:sz="4" w:space="0" w:color="auto"/>
              <w:left w:val="single" w:sz="6" w:space="0" w:color="auto"/>
              <w:bottom w:val="single" w:sz="6" w:space="0" w:color="auto"/>
              <w:right w:val="single" w:sz="6" w:space="0" w:color="auto"/>
            </w:tcBorders>
            <w:vAlign w:val="center"/>
            <w:hideMark/>
          </w:tcPr>
          <w:p w14:paraId="55DB3788" w14:textId="77777777" w:rsidR="003362CE" w:rsidRDefault="003362CE">
            <w:pPr>
              <w:spacing w:line="240" w:lineRule="auto"/>
              <w:jc w:val="center"/>
              <w:rPr>
                <w:rFonts w:ascii="宋体" w:hAnsi="宋体" w:hint="eastAsia"/>
                <w:b/>
                <w:bCs/>
                <w:szCs w:val="21"/>
              </w:rPr>
            </w:pPr>
            <w:r>
              <w:rPr>
                <w:rFonts w:ascii="宋体" w:hAnsi="宋体" w:hint="eastAsia"/>
                <w:b/>
                <w:bCs/>
                <w:szCs w:val="21"/>
              </w:rPr>
              <w:t>评审因素</w:t>
            </w:r>
          </w:p>
        </w:tc>
        <w:tc>
          <w:tcPr>
            <w:tcW w:w="5551" w:type="dxa"/>
            <w:tcBorders>
              <w:top w:val="single" w:sz="4" w:space="0" w:color="auto"/>
              <w:left w:val="single" w:sz="6" w:space="0" w:color="auto"/>
              <w:bottom w:val="single" w:sz="6" w:space="0" w:color="auto"/>
              <w:right w:val="single" w:sz="6" w:space="0" w:color="auto"/>
            </w:tcBorders>
            <w:vAlign w:val="center"/>
            <w:hideMark/>
          </w:tcPr>
          <w:p w14:paraId="55EE50EB" w14:textId="77777777" w:rsidR="003362CE" w:rsidRDefault="003362CE">
            <w:pPr>
              <w:spacing w:line="240" w:lineRule="auto"/>
              <w:jc w:val="center"/>
              <w:rPr>
                <w:rFonts w:ascii="宋体" w:hAnsi="宋体" w:hint="eastAsia"/>
                <w:b/>
                <w:bCs/>
                <w:szCs w:val="21"/>
              </w:rPr>
            </w:pPr>
            <w:r>
              <w:rPr>
                <w:rFonts w:ascii="宋体" w:hAnsi="宋体" w:hint="eastAsia"/>
                <w:b/>
                <w:bCs/>
                <w:szCs w:val="21"/>
              </w:rPr>
              <w:t>评分标准说明</w:t>
            </w:r>
          </w:p>
        </w:tc>
        <w:tc>
          <w:tcPr>
            <w:tcW w:w="522" w:type="dxa"/>
            <w:tcBorders>
              <w:top w:val="single" w:sz="4" w:space="0" w:color="auto"/>
              <w:left w:val="single" w:sz="6" w:space="0" w:color="auto"/>
              <w:bottom w:val="single" w:sz="6" w:space="0" w:color="auto"/>
              <w:right w:val="single" w:sz="6" w:space="0" w:color="auto"/>
            </w:tcBorders>
            <w:vAlign w:val="center"/>
            <w:hideMark/>
          </w:tcPr>
          <w:p w14:paraId="32A33285" w14:textId="77777777" w:rsidR="003362CE" w:rsidRDefault="003362CE">
            <w:pPr>
              <w:spacing w:line="240" w:lineRule="auto"/>
              <w:jc w:val="center"/>
              <w:rPr>
                <w:rFonts w:ascii="宋体" w:hAnsi="宋体" w:hint="eastAsia"/>
                <w:b/>
                <w:bCs/>
                <w:szCs w:val="21"/>
              </w:rPr>
            </w:pPr>
            <w:r>
              <w:rPr>
                <w:rFonts w:ascii="宋体" w:hAnsi="宋体" w:hint="eastAsia"/>
                <w:b/>
                <w:bCs/>
                <w:szCs w:val="21"/>
              </w:rPr>
              <w:t>分值</w:t>
            </w:r>
          </w:p>
        </w:tc>
        <w:tc>
          <w:tcPr>
            <w:tcW w:w="522" w:type="dxa"/>
            <w:tcBorders>
              <w:top w:val="single" w:sz="4" w:space="0" w:color="auto"/>
              <w:left w:val="single" w:sz="6" w:space="0" w:color="auto"/>
              <w:bottom w:val="single" w:sz="6" w:space="0" w:color="auto"/>
              <w:right w:val="single" w:sz="4" w:space="0" w:color="auto"/>
            </w:tcBorders>
            <w:vAlign w:val="center"/>
            <w:hideMark/>
          </w:tcPr>
          <w:p w14:paraId="39D5E86A" w14:textId="77777777" w:rsidR="003362CE" w:rsidRDefault="003362CE">
            <w:pPr>
              <w:spacing w:line="240" w:lineRule="auto"/>
              <w:jc w:val="center"/>
              <w:rPr>
                <w:rFonts w:ascii="宋体" w:hAnsi="宋体" w:hint="eastAsia"/>
                <w:b/>
                <w:bCs/>
                <w:szCs w:val="21"/>
              </w:rPr>
            </w:pPr>
            <w:r>
              <w:rPr>
                <w:rFonts w:ascii="宋体" w:hAnsi="宋体" w:hint="eastAsia"/>
                <w:b/>
                <w:bCs/>
              </w:rPr>
              <w:t>主客观分属性</w:t>
            </w:r>
          </w:p>
        </w:tc>
      </w:tr>
      <w:tr w:rsidR="003362CE" w14:paraId="2D2F48C5" w14:textId="77777777" w:rsidTr="003362CE">
        <w:trPr>
          <w:gridAfter w:val="1"/>
          <w:wAfter w:w="236" w:type="dxa"/>
          <w:trHeight w:val="20"/>
          <w:jc w:val="center"/>
        </w:trPr>
        <w:tc>
          <w:tcPr>
            <w:tcW w:w="524" w:type="dxa"/>
            <w:tcBorders>
              <w:top w:val="single" w:sz="6" w:space="0" w:color="auto"/>
              <w:left w:val="single" w:sz="4" w:space="0" w:color="auto"/>
              <w:bottom w:val="single" w:sz="6" w:space="0" w:color="auto"/>
              <w:right w:val="single" w:sz="6" w:space="0" w:color="auto"/>
            </w:tcBorders>
            <w:vAlign w:val="center"/>
            <w:hideMark/>
          </w:tcPr>
          <w:p w14:paraId="26AD707F" w14:textId="77777777" w:rsidR="003362CE" w:rsidRDefault="003362CE">
            <w:pPr>
              <w:spacing w:line="240" w:lineRule="auto"/>
              <w:jc w:val="center"/>
              <w:rPr>
                <w:rFonts w:ascii="宋体" w:hAnsi="宋体"/>
                <w:szCs w:val="21"/>
              </w:rPr>
            </w:pPr>
            <w:r>
              <w:rPr>
                <w:rFonts w:ascii="宋体" w:hAnsi="宋体" w:hint="eastAsia"/>
                <w:szCs w:val="21"/>
              </w:rPr>
              <w:t>1</w:t>
            </w:r>
          </w:p>
        </w:tc>
        <w:tc>
          <w:tcPr>
            <w:tcW w:w="1163" w:type="dxa"/>
            <w:tcBorders>
              <w:top w:val="single" w:sz="6" w:space="0" w:color="auto"/>
              <w:left w:val="single" w:sz="6" w:space="0" w:color="auto"/>
              <w:bottom w:val="single" w:sz="6" w:space="0" w:color="auto"/>
              <w:right w:val="single" w:sz="6" w:space="0" w:color="auto"/>
            </w:tcBorders>
            <w:vAlign w:val="center"/>
            <w:hideMark/>
          </w:tcPr>
          <w:p w14:paraId="66C17C05" w14:textId="77777777" w:rsidR="003362CE" w:rsidRDefault="003362CE">
            <w:pPr>
              <w:spacing w:line="240" w:lineRule="auto"/>
              <w:jc w:val="center"/>
              <w:rPr>
                <w:rFonts w:ascii="宋体" w:hAnsi="宋体" w:hint="eastAsia"/>
                <w:szCs w:val="21"/>
              </w:rPr>
            </w:pPr>
            <w:r>
              <w:rPr>
                <w:rFonts w:ascii="宋体" w:hAnsi="宋体" w:hint="eastAsia"/>
                <w:szCs w:val="21"/>
              </w:rPr>
              <w:t>供应商同类项目业绩</w:t>
            </w:r>
          </w:p>
        </w:tc>
        <w:tc>
          <w:tcPr>
            <w:tcW w:w="5551" w:type="dxa"/>
            <w:tcBorders>
              <w:top w:val="single" w:sz="6" w:space="0" w:color="auto"/>
              <w:left w:val="single" w:sz="6" w:space="0" w:color="auto"/>
              <w:bottom w:val="single" w:sz="6" w:space="0" w:color="auto"/>
              <w:right w:val="single" w:sz="6" w:space="0" w:color="auto"/>
            </w:tcBorders>
            <w:vAlign w:val="center"/>
          </w:tcPr>
          <w:p w14:paraId="27BFBB63" w14:textId="77777777" w:rsidR="003362CE" w:rsidRDefault="003362CE">
            <w:pPr>
              <w:spacing w:line="240" w:lineRule="auto"/>
              <w:rPr>
                <w:rFonts w:ascii="宋体" w:hAnsi="宋体" w:hint="eastAsia"/>
                <w:szCs w:val="21"/>
              </w:rPr>
            </w:pPr>
            <w:r>
              <w:rPr>
                <w:rFonts w:ascii="宋体" w:hAnsi="宋体" w:hint="eastAsia"/>
                <w:szCs w:val="21"/>
              </w:rPr>
              <w:t>投标人类似项目建设的案例：2021年1月1日至本项目投标文件递交截止时间承担的类似物业服务项目情况（以合同签订时间为准），依据合同扫描件（或复印件）证明。每一个案例得2分，最高得10分；</w:t>
            </w:r>
          </w:p>
          <w:p w14:paraId="01848A34" w14:textId="77777777" w:rsidR="003362CE" w:rsidRDefault="003362CE">
            <w:pPr>
              <w:spacing w:line="240" w:lineRule="auto"/>
              <w:rPr>
                <w:rFonts w:ascii="宋体" w:hAnsi="宋体" w:hint="eastAsia"/>
                <w:szCs w:val="21"/>
              </w:rPr>
            </w:pPr>
            <w:r>
              <w:rPr>
                <w:rFonts w:ascii="宋体" w:hAnsi="宋体" w:hint="eastAsia"/>
                <w:szCs w:val="21"/>
              </w:rPr>
              <w:t>类似物业服务项目</w:t>
            </w:r>
            <w:proofErr w:type="gramStart"/>
            <w:r>
              <w:rPr>
                <w:rFonts w:ascii="宋体" w:hAnsi="宋体" w:hint="eastAsia"/>
                <w:szCs w:val="21"/>
              </w:rPr>
              <w:t>指至少</w:t>
            </w:r>
            <w:proofErr w:type="gramEnd"/>
            <w:r>
              <w:rPr>
                <w:rFonts w:ascii="宋体" w:hAnsi="宋体" w:hint="eastAsia"/>
                <w:szCs w:val="21"/>
              </w:rPr>
              <w:t>包含机房职守、保洁、绿化、会议服务、设备设施维护服务的项目案例；一个单位分年度多次签订的案例，计入1个案例；同一个项目，分两期或以上建设完成的，计入1个案例。</w:t>
            </w:r>
          </w:p>
          <w:p w14:paraId="54B69A12" w14:textId="77777777" w:rsidR="003362CE" w:rsidRDefault="003362CE">
            <w:pPr>
              <w:spacing w:line="240" w:lineRule="auto"/>
              <w:jc w:val="both"/>
              <w:rPr>
                <w:rFonts w:ascii="Calibri" w:hAnsi="Calibri" w:hint="eastAsia"/>
                <w:sz w:val="24"/>
                <w:szCs w:val="22"/>
              </w:rPr>
            </w:pPr>
          </w:p>
        </w:tc>
        <w:tc>
          <w:tcPr>
            <w:tcW w:w="522" w:type="dxa"/>
            <w:tcBorders>
              <w:top w:val="single" w:sz="6" w:space="0" w:color="auto"/>
              <w:left w:val="single" w:sz="6" w:space="0" w:color="auto"/>
              <w:bottom w:val="single" w:sz="6" w:space="0" w:color="auto"/>
              <w:right w:val="single" w:sz="6" w:space="0" w:color="auto"/>
            </w:tcBorders>
            <w:vAlign w:val="center"/>
            <w:hideMark/>
          </w:tcPr>
          <w:p w14:paraId="7C4192AE" w14:textId="77777777" w:rsidR="003362CE" w:rsidRDefault="003362CE">
            <w:pPr>
              <w:spacing w:line="240" w:lineRule="auto"/>
              <w:jc w:val="center"/>
              <w:rPr>
                <w:rFonts w:ascii="宋体" w:hAnsi="宋体"/>
                <w:szCs w:val="21"/>
              </w:rPr>
            </w:pPr>
            <w:r>
              <w:rPr>
                <w:rFonts w:ascii="宋体" w:hAnsi="宋体" w:hint="eastAsia"/>
                <w:szCs w:val="21"/>
              </w:rPr>
              <w:t>10</w:t>
            </w:r>
          </w:p>
        </w:tc>
        <w:tc>
          <w:tcPr>
            <w:tcW w:w="522" w:type="dxa"/>
            <w:tcBorders>
              <w:top w:val="single" w:sz="6" w:space="0" w:color="auto"/>
              <w:left w:val="single" w:sz="6" w:space="0" w:color="auto"/>
              <w:bottom w:val="single" w:sz="6" w:space="0" w:color="auto"/>
              <w:right w:val="single" w:sz="4" w:space="0" w:color="auto"/>
            </w:tcBorders>
            <w:vAlign w:val="center"/>
            <w:hideMark/>
          </w:tcPr>
          <w:p w14:paraId="7AA52953"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5B30C009" w14:textId="77777777" w:rsidTr="003362CE">
        <w:trPr>
          <w:gridAfter w:val="1"/>
          <w:wAfter w:w="236" w:type="dxa"/>
          <w:trHeight w:val="20"/>
          <w:jc w:val="center"/>
        </w:trPr>
        <w:tc>
          <w:tcPr>
            <w:tcW w:w="524" w:type="dxa"/>
            <w:tcBorders>
              <w:top w:val="single" w:sz="6" w:space="0" w:color="auto"/>
              <w:left w:val="single" w:sz="4" w:space="0" w:color="auto"/>
              <w:bottom w:val="single" w:sz="6" w:space="0" w:color="auto"/>
              <w:right w:val="single" w:sz="6" w:space="0" w:color="auto"/>
            </w:tcBorders>
            <w:vAlign w:val="center"/>
            <w:hideMark/>
          </w:tcPr>
          <w:p w14:paraId="0A076B89" w14:textId="77777777" w:rsidR="003362CE" w:rsidRDefault="003362CE">
            <w:pPr>
              <w:spacing w:line="240" w:lineRule="auto"/>
              <w:jc w:val="center"/>
              <w:rPr>
                <w:rFonts w:ascii="宋体" w:hAnsi="宋体"/>
                <w:szCs w:val="21"/>
              </w:rPr>
            </w:pPr>
            <w:r>
              <w:rPr>
                <w:rFonts w:ascii="宋体" w:hAnsi="宋体" w:hint="eastAsia"/>
                <w:szCs w:val="21"/>
              </w:rPr>
              <w:t>2</w:t>
            </w:r>
          </w:p>
        </w:tc>
        <w:tc>
          <w:tcPr>
            <w:tcW w:w="1163" w:type="dxa"/>
            <w:tcBorders>
              <w:top w:val="single" w:sz="6" w:space="0" w:color="auto"/>
              <w:left w:val="single" w:sz="6" w:space="0" w:color="auto"/>
              <w:bottom w:val="single" w:sz="6" w:space="0" w:color="auto"/>
              <w:right w:val="single" w:sz="6" w:space="0" w:color="auto"/>
            </w:tcBorders>
            <w:vAlign w:val="center"/>
            <w:hideMark/>
          </w:tcPr>
          <w:p w14:paraId="59B52290" w14:textId="77777777" w:rsidR="003362CE" w:rsidRDefault="003362CE">
            <w:pPr>
              <w:spacing w:line="240" w:lineRule="auto"/>
              <w:jc w:val="center"/>
              <w:rPr>
                <w:rFonts w:ascii="宋体" w:hAnsi="宋体" w:hint="eastAsia"/>
                <w:szCs w:val="21"/>
              </w:rPr>
            </w:pPr>
            <w:r>
              <w:rPr>
                <w:rFonts w:ascii="宋体" w:hAnsi="宋体" w:hint="eastAsia"/>
                <w:szCs w:val="21"/>
              </w:rPr>
              <w:t>供应</w:t>
            </w:r>
            <w:proofErr w:type="gramStart"/>
            <w:r>
              <w:rPr>
                <w:rFonts w:ascii="宋体" w:hAnsi="宋体" w:hint="eastAsia"/>
                <w:szCs w:val="21"/>
              </w:rPr>
              <w:t>商相关</w:t>
            </w:r>
            <w:proofErr w:type="gramEnd"/>
            <w:r>
              <w:rPr>
                <w:rFonts w:ascii="宋体" w:hAnsi="宋体" w:hint="eastAsia"/>
                <w:szCs w:val="21"/>
              </w:rPr>
              <w:t>管理认证</w:t>
            </w:r>
          </w:p>
        </w:tc>
        <w:tc>
          <w:tcPr>
            <w:tcW w:w="5551" w:type="dxa"/>
            <w:tcBorders>
              <w:top w:val="single" w:sz="6" w:space="0" w:color="auto"/>
              <w:left w:val="single" w:sz="6" w:space="0" w:color="auto"/>
              <w:bottom w:val="single" w:sz="6" w:space="0" w:color="auto"/>
              <w:right w:val="single" w:sz="6" w:space="0" w:color="auto"/>
            </w:tcBorders>
            <w:vAlign w:val="center"/>
            <w:hideMark/>
          </w:tcPr>
          <w:p w14:paraId="14FBC635" w14:textId="77777777" w:rsidR="003362CE" w:rsidRDefault="003362CE">
            <w:pPr>
              <w:rPr>
                <w:rFonts w:ascii="宋体" w:hAnsi="宋体" w:hint="eastAsia"/>
                <w:szCs w:val="21"/>
              </w:rPr>
            </w:pPr>
            <w:r>
              <w:rPr>
                <w:rFonts w:ascii="宋体" w:hAnsi="宋体" w:hint="eastAsia"/>
                <w:szCs w:val="21"/>
              </w:rPr>
              <w:t>具有有效的质量管理体系认证证书，得2分。</w:t>
            </w:r>
          </w:p>
          <w:p w14:paraId="19EF9534" w14:textId="77777777" w:rsidR="003362CE" w:rsidRDefault="003362CE">
            <w:pPr>
              <w:rPr>
                <w:rFonts w:ascii="宋体" w:hAnsi="宋体" w:hint="eastAsia"/>
                <w:szCs w:val="21"/>
              </w:rPr>
            </w:pPr>
            <w:r>
              <w:rPr>
                <w:rFonts w:ascii="宋体" w:hAnsi="宋体" w:hint="eastAsia"/>
                <w:szCs w:val="21"/>
              </w:rPr>
              <w:t>具有有效的环境管理体系认证证书，得2分。</w:t>
            </w:r>
          </w:p>
          <w:p w14:paraId="173BBD57" w14:textId="77777777" w:rsidR="003362CE" w:rsidRDefault="003362CE">
            <w:pPr>
              <w:rPr>
                <w:rFonts w:ascii="宋体" w:hAnsi="宋体" w:hint="eastAsia"/>
                <w:szCs w:val="21"/>
              </w:rPr>
            </w:pPr>
            <w:r>
              <w:rPr>
                <w:rFonts w:ascii="宋体" w:hAnsi="宋体" w:hint="eastAsia"/>
                <w:szCs w:val="21"/>
              </w:rPr>
              <w:t>具有有效的职业健康安全管理体系认证证书，得2分。</w:t>
            </w:r>
          </w:p>
          <w:p w14:paraId="69DB7716" w14:textId="77777777" w:rsidR="003362CE" w:rsidRDefault="003362CE">
            <w:pPr>
              <w:spacing w:line="240" w:lineRule="auto"/>
              <w:rPr>
                <w:rFonts w:ascii="宋体" w:hAnsi="宋体" w:hint="eastAsia"/>
                <w:szCs w:val="21"/>
              </w:rPr>
            </w:pPr>
            <w:r>
              <w:rPr>
                <w:rFonts w:ascii="宋体" w:hAnsi="宋体" w:hint="eastAsia"/>
                <w:szCs w:val="21"/>
              </w:rPr>
              <w:t>注：需提供相应证书复印件。</w:t>
            </w:r>
          </w:p>
        </w:tc>
        <w:tc>
          <w:tcPr>
            <w:tcW w:w="522" w:type="dxa"/>
            <w:tcBorders>
              <w:top w:val="single" w:sz="6" w:space="0" w:color="auto"/>
              <w:left w:val="single" w:sz="6" w:space="0" w:color="auto"/>
              <w:bottom w:val="single" w:sz="6" w:space="0" w:color="auto"/>
              <w:right w:val="single" w:sz="6" w:space="0" w:color="auto"/>
            </w:tcBorders>
            <w:vAlign w:val="center"/>
            <w:hideMark/>
          </w:tcPr>
          <w:p w14:paraId="237487F2" w14:textId="77777777" w:rsidR="003362CE" w:rsidRDefault="003362CE">
            <w:pPr>
              <w:spacing w:line="240" w:lineRule="auto"/>
              <w:jc w:val="center"/>
              <w:rPr>
                <w:rFonts w:ascii="宋体" w:hAnsi="宋体" w:hint="eastAsia"/>
                <w:szCs w:val="21"/>
              </w:rPr>
            </w:pPr>
            <w:r>
              <w:rPr>
                <w:rFonts w:ascii="宋体" w:hAnsi="宋体" w:hint="eastAsia"/>
                <w:szCs w:val="21"/>
              </w:rPr>
              <w:t>6</w:t>
            </w:r>
          </w:p>
        </w:tc>
        <w:tc>
          <w:tcPr>
            <w:tcW w:w="522" w:type="dxa"/>
            <w:tcBorders>
              <w:top w:val="single" w:sz="6" w:space="0" w:color="auto"/>
              <w:left w:val="single" w:sz="6" w:space="0" w:color="auto"/>
              <w:bottom w:val="single" w:sz="6" w:space="0" w:color="auto"/>
              <w:right w:val="single" w:sz="4" w:space="0" w:color="auto"/>
            </w:tcBorders>
            <w:vAlign w:val="center"/>
            <w:hideMark/>
          </w:tcPr>
          <w:p w14:paraId="4890198B"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57DAF150" w14:textId="77777777" w:rsidTr="003362CE">
        <w:trPr>
          <w:gridAfter w:val="1"/>
          <w:wAfter w:w="236" w:type="dxa"/>
          <w:trHeight w:val="20"/>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7844119A" w14:textId="77777777" w:rsidR="003362CE" w:rsidRDefault="003362CE">
            <w:pPr>
              <w:spacing w:line="240" w:lineRule="auto"/>
              <w:jc w:val="center"/>
              <w:rPr>
                <w:rFonts w:ascii="宋体" w:hAnsi="宋体"/>
                <w:szCs w:val="21"/>
              </w:rPr>
            </w:pPr>
            <w:r>
              <w:rPr>
                <w:rFonts w:ascii="宋体" w:hAnsi="宋体" w:hint="eastAsia"/>
                <w:szCs w:val="21"/>
              </w:rPr>
              <w:t>3</w:t>
            </w:r>
          </w:p>
        </w:tc>
        <w:tc>
          <w:tcPr>
            <w:tcW w:w="1163" w:type="dxa"/>
            <w:tcBorders>
              <w:top w:val="single" w:sz="6" w:space="0" w:color="auto"/>
              <w:left w:val="single" w:sz="6" w:space="0" w:color="auto"/>
              <w:bottom w:val="single" w:sz="6" w:space="0" w:color="auto"/>
              <w:right w:val="single" w:sz="6" w:space="0" w:color="auto"/>
            </w:tcBorders>
            <w:vAlign w:val="center"/>
            <w:hideMark/>
          </w:tcPr>
          <w:p w14:paraId="66643635" w14:textId="77777777" w:rsidR="003362CE" w:rsidRDefault="003362CE">
            <w:pPr>
              <w:spacing w:line="240" w:lineRule="auto"/>
              <w:jc w:val="center"/>
              <w:rPr>
                <w:rFonts w:ascii="宋体" w:hAnsi="宋体" w:hint="eastAsia"/>
                <w:szCs w:val="21"/>
              </w:rPr>
            </w:pPr>
            <w:r>
              <w:rPr>
                <w:rFonts w:ascii="宋体" w:hAnsi="宋体" w:hint="eastAsia"/>
                <w:szCs w:val="21"/>
              </w:rPr>
              <w:t>需求分析与重点难点解决方案</w:t>
            </w:r>
          </w:p>
        </w:tc>
        <w:tc>
          <w:tcPr>
            <w:tcW w:w="5551" w:type="dxa"/>
            <w:tcBorders>
              <w:top w:val="single" w:sz="6" w:space="0" w:color="auto"/>
              <w:left w:val="single" w:sz="6" w:space="0" w:color="auto"/>
              <w:bottom w:val="single" w:sz="6" w:space="0" w:color="auto"/>
              <w:right w:val="single" w:sz="6" w:space="0" w:color="auto"/>
            </w:tcBorders>
            <w:vAlign w:val="center"/>
            <w:hideMark/>
          </w:tcPr>
          <w:p w14:paraId="2D80736F" w14:textId="77777777" w:rsidR="003362CE" w:rsidRDefault="003362CE">
            <w:pPr>
              <w:spacing w:line="240" w:lineRule="auto"/>
              <w:rPr>
                <w:rFonts w:ascii="宋体" w:hAnsi="宋体" w:hint="eastAsia"/>
                <w:szCs w:val="21"/>
              </w:rPr>
            </w:pPr>
            <w:r>
              <w:rPr>
                <w:rFonts w:ascii="宋体" w:hAnsi="宋体" w:hint="eastAsia"/>
                <w:szCs w:val="21"/>
              </w:rPr>
              <w:t>根据本项目物业服务需求，分析①需求特点，②物业服务重点、难点，并提出解决措施，③制订项目整体管理思路，④确定项目组织架构，⑤制订项目日常管理运作模式，⑥制订服务保障机制。</w:t>
            </w:r>
          </w:p>
          <w:p w14:paraId="33D93D8B"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符合1项得1分，部分符合得0.5分，不符合不得分；此项最高得6分。</w:t>
            </w:r>
          </w:p>
          <w:p w14:paraId="301ADDA1"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11B5450E" w14:textId="77777777" w:rsidR="003362CE" w:rsidRDefault="003362CE">
            <w:pPr>
              <w:spacing w:line="240" w:lineRule="auto"/>
              <w:jc w:val="center"/>
              <w:rPr>
                <w:rFonts w:ascii="宋体" w:hAnsi="宋体" w:hint="eastAsia"/>
                <w:szCs w:val="21"/>
              </w:rPr>
            </w:pPr>
            <w:r>
              <w:rPr>
                <w:rFonts w:ascii="宋体" w:hAnsi="宋体" w:hint="eastAsia"/>
                <w:szCs w:val="21"/>
              </w:rPr>
              <w:t>6</w:t>
            </w:r>
          </w:p>
        </w:tc>
        <w:tc>
          <w:tcPr>
            <w:tcW w:w="522" w:type="dxa"/>
            <w:tcBorders>
              <w:top w:val="single" w:sz="6" w:space="0" w:color="auto"/>
              <w:left w:val="single" w:sz="6" w:space="0" w:color="auto"/>
              <w:bottom w:val="single" w:sz="6" w:space="0" w:color="auto"/>
              <w:right w:val="single" w:sz="4" w:space="0" w:color="auto"/>
            </w:tcBorders>
            <w:vAlign w:val="center"/>
            <w:hideMark/>
          </w:tcPr>
          <w:p w14:paraId="7226DC36"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4EC798CA" w14:textId="77777777" w:rsidTr="003362CE">
        <w:trPr>
          <w:gridAfter w:val="1"/>
          <w:wAfter w:w="236" w:type="dxa"/>
          <w:trHeight w:val="20"/>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056860E9" w14:textId="77777777" w:rsidR="003362CE" w:rsidRDefault="003362CE">
            <w:pPr>
              <w:spacing w:line="240" w:lineRule="auto"/>
              <w:jc w:val="center"/>
              <w:rPr>
                <w:rFonts w:ascii="宋体" w:hAnsi="宋体"/>
                <w:szCs w:val="21"/>
              </w:rPr>
            </w:pPr>
            <w:r>
              <w:rPr>
                <w:rFonts w:ascii="宋体" w:hAnsi="宋体" w:hint="eastAsia"/>
                <w:szCs w:val="21"/>
              </w:rPr>
              <w:t>4</w:t>
            </w:r>
          </w:p>
        </w:tc>
        <w:tc>
          <w:tcPr>
            <w:tcW w:w="1163" w:type="dxa"/>
            <w:tcBorders>
              <w:top w:val="single" w:sz="6" w:space="0" w:color="auto"/>
              <w:left w:val="single" w:sz="6" w:space="0" w:color="auto"/>
              <w:bottom w:val="single" w:sz="6" w:space="0" w:color="auto"/>
              <w:right w:val="single" w:sz="6" w:space="0" w:color="auto"/>
            </w:tcBorders>
            <w:vAlign w:val="center"/>
            <w:hideMark/>
          </w:tcPr>
          <w:p w14:paraId="105A6BC4" w14:textId="77777777" w:rsidR="003362CE" w:rsidRDefault="003362CE">
            <w:pPr>
              <w:spacing w:line="240" w:lineRule="auto"/>
              <w:jc w:val="center"/>
              <w:rPr>
                <w:rFonts w:ascii="宋体" w:hAnsi="宋体" w:hint="eastAsia"/>
                <w:szCs w:val="21"/>
              </w:rPr>
            </w:pPr>
            <w:r>
              <w:rPr>
                <w:rFonts w:ascii="宋体" w:hAnsi="宋体" w:hint="eastAsia"/>
                <w:szCs w:val="21"/>
              </w:rPr>
              <w:t>公共设备设施的日常简单维</w:t>
            </w:r>
            <w:r>
              <w:rPr>
                <w:rFonts w:ascii="宋体" w:hAnsi="宋体" w:hint="eastAsia"/>
                <w:szCs w:val="21"/>
              </w:rPr>
              <w:lastRenderedPageBreak/>
              <w:t>修工作的解决方案</w:t>
            </w:r>
          </w:p>
        </w:tc>
        <w:tc>
          <w:tcPr>
            <w:tcW w:w="5551" w:type="dxa"/>
            <w:tcBorders>
              <w:top w:val="single" w:sz="6" w:space="0" w:color="auto"/>
              <w:left w:val="single" w:sz="6" w:space="0" w:color="auto"/>
              <w:bottom w:val="single" w:sz="6" w:space="0" w:color="auto"/>
              <w:right w:val="single" w:sz="6" w:space="0" w:color="auto"/>
            </w:tcBorders>
            <w:vAlign w:val="center"/>
          </w:tcPr>
          <w:p w14:paraId="77E4FC9E" w14:textId="77777777" w:rsidR="003362CE" w:rsidRDefault="003362CE">
            <w:pPr>
              <w:rPr>
                <w:rFonts w:ascii="宋体" w:hAnsi="宋体" w:hint="eastAsia"/>
                <w:szCs w:val="21"/>
              </w:rPr>
            </w:pPr>
            <w:r>
              <w:rPr>
                <w:rFonts w:ascii="宋体" w:hAnsi="宋体" w:hint="eastAsia"/>
                <w:szCs w:val="21"/>
              </w:rPr>
              <w:lastRenderedPageBreak/>
              <w:t>公共设备设施的日常简单维修工作的解决方案包括：①管理思路，②管理标准，③解决措施，④工作频次，⑤工作</w:t>
            </w:r>
            <w:r>
              <w:rPr>
                <w:rFonts w:ascii="宋体" w:hAnsi="宋体" w:hint="eastAsia"/>
                <w:szCs w:val="21"/>
              </w:rPr>
              <w:lastRenderedPageBreak/>
              <w:t>流程，⑥安全作业规范，⑦管理制度。</w:t>
            </w:r>
          </w:p>
          <w:p w14:paraId="26BC1F01" w14:textId="77777777" w:rsidR="003362CE" w:rsidRDefault="003362CE">
            <w:pPr>
              <w:rPr>
                <w:rFonts w:ascii="宋体" w:hAnsi="宋体" w:hint="eastAsia"/>
                <w:szCs w:val="21"/>
              </w:rPr>
            </w:pPr>
          </w:p>
          <w:p w14:paraId="19FE2888"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0.5分，部分符合得0.3分，不符合不得分；此项最高得3.5分。</w:t>
            </w:r>
          </w:p>
          <w:p w14:paraId="4665A19A"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43F573A0" w14:textId="77777777" w:rsidR="003362CE" w:rsidRDefault="003362CE">
            <w:pPr>
              <w:spacing w:line="240" w:lineRule="auto"/>
              <w:jc w:val="center"/>
              <w:rPr>
                <w:rFonts w:ascii="宋体" w:hAnsi="宋体" w:hint="eastAsia"/>
                <w:szCs w:val="21"/>
              </w:rPr>
            </w:pPr>
            <w:r>
              <w:rPr>
                <w:rFonts w:ascii="宋体" w:hAnsi="宋体" w:hint="eastAsia"/>
                <w:szCs w:val="21"/>
              </w:rPr>
              <w:lastRenderedPageBreak/>
              <w:t>3.5</w:t>
            </w:r>
          </w:p>
        </w:tc>
        <w:tc>
          <w:tcPr>
            <w:tcW w:w="522" w:type="dxa"/>
            <w:tcBorders>
              <w:top w:val="single" w:sz="6" w:space="0" w:color="auto"/>
              <w:left w:val="single" w:sz="6" w:space="0" w:color="auto"/>
              <w:bottom w:val="single" w:sz="6" w:space="0" w:color="auto"/>
              <w:right w:val="single" w:sz="4" w:space="0" w:color="auto"/>
            </w:tcBorders>
            <w:vAlign w:val="center"/>
            <w:hideMark/>
          </w:tcPr>
          <w:p w14:paraId="3A61A36E"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5CBA5027" w14:textId="77777777" w:rsidTr="003362CE">
        <w:trPr>
          <w:gridAfter w:val="1"/>
          <w:wAfter w:w="236" w:type="dxa"/>
          <w:trHeight w:val="1970"/>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5A3D5173" w14:textId="77777777" w:rsidR="003362CE" w:rsidRDefault="003362CE">
            <w:pPr>
              <w:spacing w:line="240" w:lineRule="auto"/>
              <w:jc w:val="center"/>
              <w:rPr>
                <w:rFonts w:ascii="宋体" w:hAnsi="宋体"/>
                <w:szCs w:val="21"/>
              </w:rPr>
            </w:pPr>
            <w:r>
              <w:rPr>
                <w:rFonts w:ascii="宋体" w:hAnsi="宋体" w:hint="eastAsia"/>
                <w:szCs w:val="21"/>
              </w:rPr>
              <w:t>5</w:t>
            </w:r>
          </w:p>
        </w:tc>
        <w:tc>
          <w:tcPr>
            <w:tcW w:w="1163" w:type="dxa"/>
            <w:tcBorders>
              <w:top w:val="single" w:sz="6" w:space="0" w:color="auto"/>
              <w:left w:val="single" w:sz="6" w:space="0" w:color="auto"/>
              <w:bottom w:val="single" w:sz="6" w:space="0" w:color="auto"/>
              <w:right w:val="single" w:sz="6" w:space="0" w:color="auto"/>
            </w:tcBorders>
            <w:vAlign w:val="center"/>
            <w:hideMark/>
          </w:tcPr>
          <w:p w14:paraId="7D6AA155" w14:textId="77777777" w:rsidR="003362CE" w:rsidRDefault="003362CE">
            <w:pPr>
              <w:spacing w:line="240" w:lineRule="auto"/>
              <w:jc w:val="center"/>
              <w:rPr>
                <w:rFonts w:ascii="宋体" w:hAnsi="宋体" w:hint="eastAsia"/>
                <w:kern w:val="2"/>
                <w:szCs w:val="21"/>
              </w:rPr>
            </w:pPr>
            <w:r>
              <w:rPr>
                <w:rFonts w:ascii="宋体" w:hAnsi="宋体" w:hint="eastAsia"/>
                <w:szCs w:val="21"/>
              </w:rPr>
              <w:t>办公楼及周边、老干部活动中心保洁的解决方案</w:t>
            </w:r>
          </w:p>
        </w:tc>
        <w:tc>
          <w:tcPr>
            <w:tcW w:w="5551" w:type="dxa"/>
            <w:tcBorders>
              <w:top w:val="single" w:sz="6" w:space="0" w:color="auto"/>
              <w:left w:val="single" w:sz="6" w:space="0" w:color="auto"/>
              <w:bottom w:val="single" w:sz="6" w:space="0" w:color="auto"/>
              <w:right w:val="single" w:sz="6" w:space="0" w:color="auto"/>
            </w:tcBorders>
            <w:vAlign w:val="center"/>
          </w:tcPr>
          <w:p w14:paraId="7EBC440B" w14:textId="77777777" w:rsidR="003362CE" w:rsidRDefault="003362CE">
            <w:pPr>
              <w:rPr>
                <w:rFonts w:ascii="宋体" w:hAnsi="宋体" w:hint="eastAsia"/>
                <w:szCs w:val="21"/>
              </w:rPr>
            </w:pPr>
            <w:r>
              <w:rPr>
                <w:rFonts w:ascii="宋体" w:hAnsi="宋体" w:hint="eastAsia"/>
                <w:szCs w:val="21"/>
              </w:rPr>
              <w:t>办公楼及周边、老干部活动中心保洁的解决方案包括：①管理思路，②管理标准，③解决措施，④清洁工作操作规范，⑤特殊区域操作规程，⑥安全作业注意事项，⑦清洁用品使用规范，⑧垃圾分类服务方案，⑨病毒消毒防控方案。</w:t>
            </w:r>
          </w:p>
          <w:p w14:paraId="178B581A" w14:textId="77777777" w:rsidR="003362CE" w:rsidRDefault="003362CE">
            <w:pPr>
              <w:spacing w:line="240" w:lineRule="auto"/>
              <w:rPr>
                <w:rFonts w:ascii="宋体" w:hAnsi="宋体" w:hint="eastAsia"/>
                <w:szCs w:val="21"/>
              </w:rPr>
            </w:pPr>
          </w:p>
          <w:p w14:paraId="57BFABE5"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0.5分，部分符合得0.3分，不符合不得分；此项最高得4.5分。</w:t>
            </w:r>
          </w:p>
          <w:p w14:paraId="6F3250D9"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78547ACE" w14:textId="77777777" w:rsidR="003362CE" w:rsidRDefault="003362CE">
            <w:pPr>
              <w:spacing w:line="240" w:lineRule="auto"/>
              <w:jc w:val="center"/>
              <w:rPr>
                <w:rFonts w:ascii="宋体" w:hAnsi="宋体" w:hint="eastAsia"/>
                <w:kern w:val="2"/>
                <w:szCs w:val="21"/>
              </w:rPr>
            </w:pPr>
            <w:r>
              <w:rPr>
                <w:rFonts w:ascii="宋体" w:hAnsi="宋体" w:hint="eastAsia"/>
                <w:szCs w:val="21"/>
              </w:rPr>
              <w:t>4.5</w:t>
            </w:r>
          </w:p>
        </w:tc>
        <w:tc>
          <w:tcPr>
            <w:tcW w:w="522" w:type="dxa"/>
            <w:tcBorders>
              <w:top w:val="single" w:sz="6" w:space="0" w:color="auto"/>
              <w:left w:val="single" w:sz="6" w:space="0" w:color="auto"/>
              <w:bottom w:val="single" w:sz="6" w:space="0" w:color="auto"/>
              <w:right w:val="single" w:sz="4" w:space="0" w:color="auto"/>
            </w:tcBorders>
            <w:vAlign w:val="center"/>
            <w:hideMark/>
          </w:tcPr>
          <w:p w14:paraId="5BF83947"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598F3B8F" w14:textId="77777777" w:rsidTr="003362CE">
        <w:trPr>
          <w:gridAfter w:val="1"/>
          <w:wAfter w:w="236" w:type="dxa"/>
          <w:trHeight w:val="1366"/>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72A1CF91" w14:textId="77777777" w:rsidR="003362CE" w:rsidRDefault="003362CE">
            <w:pPr>
              <w:spacing w:line="240" w:lineRule="auto"/>
              <w:jc w:val="center"/>
              <w:rPr>
                <w:rFonts w:ascii="宋体" w:hAnsi="宋体"/>
                <w:szCs w:val="21"/>
              </w:rPr>
            </w:pPr>
            <w:r>
              <w:rPr>
                <w:rFonts w:ascii="宋体" w:hAnsi="宋体" w:hint="eastAsia"/>
                <w:szCs w:val="21"/>
              </w:rPr>
              <w:t>6</w:t>
            </w:r>
          </w:p>
        </w:tc>
        <w:tc>
          <w:tcPr>
            <w:tcW w:w="1163" w:type="dxa"/>
            <w:tcBorders>
              <w:top w:val="single" w:sz="6" w:space="0" w:color="auto"/>
              <w:left w:val="single" w:sz="6" w:space="0" w:color="auto"/>
              <w:bottom w:val="single" w:sz="6" w:space="0" w:color="auto"/>
              <w:right w:val="single" w:sz="6" w:space="0" w:color="auto"/>
            </w:tcBorders>
            <w:vAlign w:val="center"/>
            <w:hideMark/>
          </w:tcPr>
          <w:p w14:paraId="44A4E0FE" w14:textId="77777777" w:rsidR="003362CE" w:rsidRDefault="003362CE">
            <w:pPr>
              <w:spacing w:line="240" w:lineRule="auto"/>
              <w:jc w:val="center"/>
              <w:rPr>
                <w:rFonts w:ascii="宋体" w:hAnsi="宋体" w:hint="eastAsia"/>
                <w:szCs w:val="21"/>
              </w:rPr>
            </w:pPr>
            <w:r>
              <w:rPr>
                <w:rFonts w:ascii="宋体" w:hAnsi="宋体" w:hint="eastAsia"/>
                <w:szCs w:val="21"/>
              </w:rPr>
              <w:t>直燃机房、配电室职守工作的解决方案</w:t>
            </w:r>
          </w:p>
        </w:tc>
        <w:tc>
          <w:tcPr>
            <w:tcW w:w="5551" w:type="dxa"/>
            <w:tcBorders>
              <w:top w:val="single" w:sz="6" w:space="0" w:color="auto"/>
              <w:left w:val="single" w:sz="6" w:space="0" w:color="auto"/>
              <w:bottom w:val="single" w:sz="6" w:space="0" w:color="auto"/>
              <w:right w:val="single" w:sz="6" w:space="0" w:color="auto"/>
            </w:tcBorders>
            <w:vAlign w:val="center"/>
            <w:hideMark/>
          </w:tcPr>
          <w:p w14:paraId="045838BC" w14:textId="77777777" w:rsidR="003362CE" w:rsidRDefault="003362CE">
            <w:pPr>
              <w:rPr>
                <w:rFonts w:ascii="宋体" w:hAnsi="宋体" w:hint="eastAsia"/>
                <w:szCs w:val="21"/>
              </w:rPr>
            </w:pPr>
            <w:r>
              <w:rPr>
                <w:rFonts w:ascii="宋体" w:hAnsi="宋体" w:hint="eastAsia"/>
                <w:szCs w:val="21"/>
              </w:rPr>
              <w:t>直燃机房、配电室职守工作的解决方案包括：①管理思路，②管理标准，③解决措施，④安全作业规范，⑤管理制度。</w:t>
            </w:r>
          </w:p>
          <w:p w14:paraId="47852A36"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1分，部分符合得0.5分，不符合不得分；此项最高得5分。</w:t>
            </w:r>
          </w:p>
          <w:p w14:paraId="5AB13002"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5A8BA720" w14:textId="77777777" w:rsidR="003362CE" w:rsidRDefault="003362CE">
            <w:pPr>
              <w:spacing w:line="240" w:lineRule="auto"/>
              <w:jc w:val="center"/>
              <w:rPr>
                <w:rFonts w:ascii="宋体" w:hAnsi="宋体" w:hint="eastAsia"/>
                <w:szCs w:val="21"/>
              </w:rPr>
            </w:pPr>
            <w:r>
              <w:rPr>
                <w:rFonts w:ascii="宋体" w:hAnsi="宋体" w:hint="eastAsia"/>
                <w:szCs w:val="21"/>
              </w:rPr>
              <w:t>5</w:t>
            </w:r>
          </w:p>
        </w:tc>
        <w:tc>
          <w:tcPr>
            <w:tcW w:w="522" w:type="dxa"/>
            <w:tcBorders>
              <w:top w:val="single" w:sz="6" w:space="0" w:color="auto"/>
              <w:left w:val="single" w:sz="6" w:space="0" w:color="auto"/>
              <w:bottom w:val="single" w:sz="6" w:space="0" w:color="auto"/>
              <w:right w:val="single" w:sz="4" w:space="0" w:color="auto"/>
            </w:tcBorders>
            <w:vAlign w:val="center"/>
            <w:hideMark/>
          </w:tcPr>
          <w:p w14:paraId="3A974DC4"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5DD00CA0" w14:textId="77777777" w:rsidTr="003362CE">
        <w:trPr>
          <w:gridAfter w:val="1"/>
          <w:wAfter w:w="236" w:type="dxa"/>
          <w:trHeight w:val="20"/>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66ECB13E" w14:textId="77777777" w:rsidR="003362CE" w:rsidRDefault="003362CE">
            <w:pPr>
              <w:spacing w:line="240" w:lineRule="auto"/>
              <w:jc w:val="center"/>
              <w:rPr>
                <w:rFonts w:ascii="宋体" w:hAnsi="宋体"/>
                <w:szCs w:val="21"/>
              </w:rPr>
            </w:pPr>
            <w:r>
              <w:rPr>
                <w:rFonts w:ascii="宋体" w:hAnsi="宋体" w:hint="eastAsia"/>
                <w:szCs w:val="21"/>
              </w:rPr>
              <w:t>7</w:t>
            </w:r>
          </w:p>
        </w:tc>
        <w:tc>
          <w:tcPr>
            <w:tcW w:w="1163" w:type="dxa"/>
            <w:tcBorders>
              <w:top w:val="single" w:sz="6" w:space="0" w:color="auto"/>
              <w:left w:val="single" w:sz="6" w:space="0" w:color="auto"/>
              <w:bottom w:val="single" w:sz="6" w:space="0" w:color="auto"/>
              <w:right w:val="single" w:sz="6" w:space="0" w:color="auto"/>
            </w:tcBorders>
            <w:vAlign w:val="center"/>
            <w:hideMark/>
          </w:tcPr>
          <w:p w14:paraId="21587EA1" w14:textId="77777777" w:rsidR="003362CE" w:rsidRDefault="003362CE">
            <w:pPr>
              <w:spacing w:line="240" w:lineRule="auto"/>
              <w:jc w:val="center"/>
              <w:rPr>
                <w:rFonts w:ascii="宋体" w:hAnsi="宋体" w:hint="eastAsia"/>
                <w:kern w:val="2"/>
                <w:szCs w:val="21"/>
              </w:rPr>
            </w:pPr>
            <w:r>
              <w:rPr>
                <w:rFonts w:ascii="宋体" w:hAnsi="宋体" w:hint="eastAsia"/>
                <w:szCs w:val="21"/>
              </w:rPr>
              <w:t>公共会议室服务的解决方案</w:t>
            </w:r>
          </w:p>
        </w:tc>
        <w:tc>
          <w:tcPr>
            <w:tcW w:w="5551" w:type="dxa"/>
            <w:tcBorders>
              <w:top w:val="single" w:sz="6" w:space="0" w:color="auto"/>
              <w:left w:val="single" w:sz="6" w:space="0" w:color="auto"/>
              <w:bottom w:val="single" w:sz="6" w:space="0" w:color="auto"/>
              <w:right w:val="single" w:sz="6" w:space="0" w:color="auto"/>
            </w:tcBorders>
            <w:vAlign w:val="center"/>
          </w:tcPr>
          <w:p w14:paraId="5AFE9791" w14:textId="77777777" w:rsidR="003362CE" w:rsidRDefault="003362CE">
            <w:pPr>
              <w:rPr>
                <w:rFonts w:ascii="宋体" w:hAnsi="宋体" w:hint="eastAsia"/>
                <w:szCs w:val="21"/>
              </w:rPr>
            </w:pPr>
            <w:r>
              <w:rPr>
                <w:rFonts w:ascii="宋体" w:hAnsi="宋体" w:hint="eastAsia"/>
                <w:szCs w:val="21"/>
              </w:rPr>
              <w:t>公共会议室服务的解决方案包括：①管理思路，②管理标准，③解决措施，④会议服务安全注意事项，⑤会议服务</w:t>
            </w:r>
            <w:r>
              <w:rPr>
                <w:rFonts w:ascii="宋体" w:hAnsi="宋体" w:hint="eastAsia"/>
                <w:szCs w:val="21"/>
              </w:rPr>
              <w:lastRenderedPageBreak/>
              <w:t>保密教育。</w:t>
            </w:r>
          </w:p>
          <w:p w14:paraId="74096E8A" w14:textId="77777777" w:rsidR="003362CE" w:rsidRDefault="003362CE">
            <w:pPr>
              <w:spacing w:line="240" w:lineRule="auto"/>
              <w:rPr>
                <w:rFonts w:ascii="宋体" w:hAnsi="宋体" w:hint="eastAsia"/>
                <w:szCs w:val="21"/>
              </w:rPr>
            </w:pPr>
          </w:p>
          <w:p w14:paraId="28E28E4F" w14:textId="77777777" w:rsidR="003362CE" w:rsidRDefault="003362CE">
            <w:pPr>
              <w:spacing w:line="240" w:lineRule="auto"/>
              <w:rPr>
                <w:rFonts w:ascii="宋体" w:hAnsi="宋体" w:hint="eastAsia"/>
                <w:szCs w:val="21"/>
              </w:rPr>
            </w:pPr>
            <w:proofErr w:type="gramStart"/>
            <w:r>
              <w:rPr>
                <w:rFonts w:ascii="宋体" w:hAnsi="宋体" w:hint="eastAsia"/>
                <w:szCs w:val="21"/>
              </w:rPr>
              <w:t>方方案</w:t>
            </w:r>
            <w:proofErr w:type="gramEnd"/>
            <w:r>
              <w:rPr>
                <w:rFonts w:ascii="宋体" w:hAnsi="宋体" w:hint="eastAsia"/>
                <w:szCs w:val="21"/>
              </w:rPr>
              <w:t>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0.5分，部分符合得0.3分，不符合不得分；此项最高得2.5分。</w:t>
            </w:r>
          </w:p>
          <w:p w14:paraId="167A2F03"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686A5669" w14:textId="77777777" w:rsidR="003362CE" w:rsidRDefault="003362CE">
            <w:pPr>
              <w:spacing w:line="240" w:lineRule="auto"/>
              <w:jc w:val="center"/>
              <w:rPr>
                <w:rFonts w:ascii="宋体" w:hAnsi="宋体" w:hint="eastAsia"/>
                <w:kern w:val="2"/>
                <w:szCs w:val="21"/>
              </w:rPr>
            </w:pPr>
            <w:r>
              <w:rPr>
                <w:rFonts w:ascii="宋体" w:hAnsi="宋体" w:hint="eastAsia"/>
                <w:szCs w:val="21"/>
              </w:rPr>
              <w:lastRenderedPageBreak/>
              <w:t>2.5</w:t>
            </w:r>
          </w:p>
        </w:tc>
        <w:tc>
          <w:tcPr>
            <w:tcW w:w="522" w:type="dxa"/>
            <w:tcBorders>
              <w:top w:val="single" w:sz="6" w:space="0" w:color="auto"/>
              <w:left w:val="single" w:sz="6" w:space="0" w:color="auto"/>
              <w:bottom w:val="single" w:sz="6" w:space="0" w:color="auto"/>
              <w:right w:val="single" w:sz="4" w:space="0" w:color="auto"/>
            </w:tcBorders>
            <w:vAlign w:val="center"/>
            <w:hideMark/>
          </w:tcPr>
          <w:p w14:paraId="5281EF8E"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4B8E4354" w14:textId="77777777" w:rsidTr="003362CE">
        <w:trPr>
          <w:gridAfter w:val="1"/>
          <w:wAfter w:w="236" w:type="dxa"/>
          <w:trHeight w:val="891"/>
          <w:jc w:val="center"/>
        </w:trPr>
        <w:tc>
          <w:tcPr>
            <w:tcW w:w="524" w:type="dxa"/>
            <w:tcBorders>
              <w:top w:val="single" w:sz="6" w:space="0" w:color="auto"/>
              <w:left w:val="single" w:sz="4" w:space="0" w:color="auto"/>
              <w:bottom w:val="single" w:sz="6" w:space="0" w:color="auto"/>
              <w:right w:val="single" w:sz="6" w:space="0" w:color="auto"/>
            </w:tcBorders>
            <w:vAlign w:val="center"/>
            <w:hideMark/>
          </w:tcPr>
          <w:p w14:paraId="11814180" w14:textId="77777777" w:rsidR="003362CE" w:rsidRDefault="003362CE">
            <w:pPr>
              <w:spacing w:line="240" w:lineRule="auto"/>
              <w:jc w:val="center"/>
              <w:rPr>
                <w:rFonts w:ascii="宋体" w:hAnsi="宋体"/>
                <w:szCs w:val="21"/>
              </w:rPr>
            </w:pPr>
            <w:r>
              <w:rPr>
                <w:rFonts w:ascii="宋体" w:hAnsi="宋体" w:hint="eastAsia"/>
                <w:szCs w:val="21"/>
              </w:rPr>
              <w:t>8</w:t>
            </w:r>
          </w:p>
        </w:tc>
        <w:tc>
          <w:tcPr>
            <w:tcW w:w="1163" w:type="dxa"/>
            <w:tcBorders>
              <w:top w:val="single" w:sz="6" w:space="0" w:color="auto"/>
              <w:left w:val="single" w:sz="6" w:space="0" w:color="auto"/>
              <w:bottom w:val="single" w:sz="6" w:space="0" w:color="auto"/>
              <w:right w:val="single" w:sz="6" w:space="0" w:color="auto"/>
            </w:tcBorders>
            <w:vAlign w:val="center"/>
            <w:hideMark/>
          </w:tcPr>
          <w:p w14:paraId="26BA8A24" w14:textId="77777777" w:rsidR="003362CE" w:rsidRDefault="003362CE">
            <w:pPr>
              <w:spacing w:line="240" w:lineRule="auto"/>
              <w:jc w:val="center"/>
              <w:rPr>
                <w:rFonts w:ascii="宋体" w:hAnsi="宋体" w:hint="eastAsia"/>
                <w:szCs w:val="21"/>
              </w:rPr>
            </w:pPr>
            <w:r>
              <w:rPr>
                <w:rFonts w:ascii="宋体" w:hAnsi="宋体" w:hint="eastAsia"/>
                <w:szCs w:val="21"/>
              </w:rPr>
              <w:t>保密管理解决方案</w:t>
            </w:r>
          </w:p>
        </w:tc>
        <w:tc>
          <w:tcPr>
            <w:tcW w:w="5551" w:type="dxa"/>
            <w:tcBorders>
              <w:top w:val="single" w:sz="6" w:space="0" w:color="auto"/>
              <w:left w:val="single" w:sz="6" w:space="0" w:color="auto"/>
              <w:bottom w:val="single" w:sz="6" w:space="0" w:color="auto"/>
              <w:right w:val="single" w:sz="6" w:space="0" w:color="auto"/>
            </w:tcBorders>
            <w:vAlign w:val="center"/>
          </w:tcPr>
          <w:p w14:paraId="5D525B39" w14:textId="77777777" w:rsidR="003362CE" w:rsidRDefault="003362CE">
            <w:pPr>
              <w:rPr>
                <w:rFonts w:ascii="宋体" w:hAnsi="宋体" w:hint="eastAsia"/>
                <w:szCs w:val="21"/>
              </w:rPr>
            </w:pPr>
            <w:r>
              <w:rPr>
                <w:rFonts w:ascii="宋体" w:hAnsi="宋体" w:hint="eastAsia"/>
                <w:szCs w:val="21"/>
              </w:rPr>
              <w:t>保密管理解决方案包括：①服务特点，②服务目标，③保密管理实施方案，④保密管理制度和规定，⑤保密管理的宣传教育，⑥保密检查及奖惩考核。</w:t>
            </w:r>
          </w:p>
          <w:p w14:paraId="3B8272DF" w14:textId="77777777" w:rsidR="003362CE" w:rsidRDefault="003362CE">
            <w:pPr>
              <w:spacing w:line="240" w:lineRule="auto"/>
              <w:rPr>
                <w:rFonts w:ascii="宋体" w:hAnsi="宋体" w:hint="eastAsia"/>
                <w:szCs w:val="21"/>
              </w:rPr>
            </w:pPr>
          </w:p>
          <w:p w14:paraId="167DB4B3"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0.5分，部分符合得0.3分，不符合不得分；此项最高得3分。</w:t>
            </w:r>
          </w:p>
          <w:p w14:paraId="6F89E8C7"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18B40B83" w14:textId="77777777" w:rsidR="003362CE" w:rsidRDefault="003362CE">
            <w:pPr>
              <w:spacing w:line="240" w:lineRule="auto"/>
              <w:jc w:val="center"/>
              <w:rPr>
                <w:rFonts w:ascii="宋体" w:hAnsi="宋体" w:hint="eastAsia"/>
                <w:szCs w:val="21"/>
              </w:rPr>
            </w:pPr>
            <w:r>
              <w:rPr>
                <w:rFonts w:ascii="宋体" w:hAnsi="宋体" w:hint="eastAsia"/>
                <w:szCs w:val="21"/>
              </w:rPr>
              <w:t>3</w:t>
            </w:r>
          </w:p>
        </w:tc>
        <w:tc>
          <w:tcPr>
            <w:tcW w:w="522" w:type="dxa"/>
            <w:tcBorders>
              <w:top w:val="single" w:sz="6" w:space="0" w:color="auto"/>
              <w:left w:val="single" w:sz="6" w:space="0" w:color="auto"/>
              <w:bottom w:val="single" w:sz="6" w:space="0" w:color="auto"/>
              <w:right w:val="single" w:sz="4" w:space="0" w:color="auto"/>
            </w:tcBorders>
            <w:vAlign w:val="center"/>
            <w:hideMark/>
          </w:tcPr>
          <w:p w14:paraId="4E2A65C0"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0CAAF2B2" w14:textId="77777777" w:rsidTr="003362CE">
        <w:trPr>
          <w:gridAfter w:val="1"/>
          <w:wAfter w:w="236" w:type="dxa"/>
          <w:trHeight w:val="20"/>
          <w:jc w:val="center"/>
        </w:trPr>
        <w:tc>
          <w:tcPr>
            <w:tcW w:w="524" w:type="dxa"/>
            <w:tcBorders>
              <w:top w:val="single" w:sz="6" w:space="0" w:color="auto"/>
              <w:left w:val="single" w:sz="4" w:space="0" w:color="auto"/>
              <w:bottom w:val="single" w:sz="6" w:space="0" w:color="auto"/>
              <w:right w:val="single" w:sz="6" w:space="0" w:color="auto"/>
            </w:tcBorders>
            <w:vAlign w:val="center"/>
            <w:hideMark/>
          </w:tcPr>
          <w:p w14:paraId="2BB9B96B" w14:textId="77777777" w:rsidR="003362CE" w:rsidRDefault="003362CE">
            <w:pPr>
              <w:spacing w:line="240" w:lineRule="auto"/>
              <w:jc w:val="center"/>
              <w:rPr>
                <w:rFonts w:ascii="宋体" w:hAnsi="宋体"/>
                <w:szCs w:val="21"/>
              </w:rPr>
            </w:pPr>
            <w:r>
              <w:rPr>
                <w:rFonts w:ascii="宋体" w:hAnsi="宋体" w:hint="eastAsia"/>
                <w:szCs w:val="21"/>
              </w:rPr>
              <w:t>9</w:t>
            </w:r>
          </w:p>
        </w:tc>
        <w:tc>
          <w:tcPr>
            <w:tcW w:w="1163" w:type="dxa"/>
            <w:tcBorders>
              <w:top w:val="single" w:sz="6" w:space="0" w:color="auto"/>
              <w:left w:val="single" w:sz="6" w:space="0" w:color="auto"/>
              <w:bottom w:val="single" w:sz="6" w:space="0" w:color="auto"/>
              <w:right w:val="single" w:sz="6" w:space="0" w:color="auto"/>
            </w:tcBorders>
            <w:vAlign w:val="center"/>
            <w:hideMark/>
          </w:tcPr>
          <w:p w14:paraId="0F0B17CA" w14:textId="77777777" w:rsidR="003362CE" w:rsidRDefault="003362CE">
            <w:pPr>
              <w:spacing w:line="240" w:lineRule="auto"/>
              <w:jc w:val="center"/>
              <w:rPr>
                <w:rFonts w:ascii="宋体" w:hAnsi="宋体" w:hint="eastAsia"/>
                <w:szCs w:val="21"/>
              </w:rPr>
            </w:pPr>
            <w:r>
              <w:rPr>
                <w:rFonts w:ascii="宋体" w:hAnsi="宋体" w:hint="eastAsia"/>
                <w:szCs w:val="21"/>
              </w:rPr>
              <w:t>节能方案</w:t>
            </w:r>
          </w:p>
        </w:tc>
        <w:tc>
          <w:tcPr>
            <w:tcW w:w="5551" w:type="dxa"/>
            <w:tcBorders>
              <w:top w:val="single" w:sz="6" w:space="0" w:color="auto"/>
              <w:left w:val="single" w:sz="6" w:space="0" w:color="auto"/>
              <w:bottom w:val="single" w:sz="6" w:space="0" w:color="auto"/>
              <w:right w:val="single" w:sz="6" w:space="0" w:color="auto"/>
            </w:tcBorders>
            <w:vAlign w:val="center"/>
          </w:tcPr>
          <w:p w14:paraId="379C52A9" w14:textId="77777777" w:rsidR="003362CE" w:rsidRDefault="003362CE">
            <w:pPr>
              <w:spacing w:line="240" w:lineRule="auto"/>
              <w:rPr>
                <w:rFonts w:ascii="宋体" w:hAnsi="宋体" w:hint="eastAsia"/>
                <w:szCs w:val="21"/>
              </w:rPr>
            </w:pPr>
            <w:r>
              <w:rPr>
                <w:rFonts w:ascii="宋体" w:hAnsi="宋体" w:hint="eastAsia"/>
                <w:szCs w:val="21"/>
              </w:rPr>
              <w:t>节能方案包括：①节能总体管理方案，②节能降耗途径，③节能环保具体措施。</w:t>
            </w:r>
          </w:p>
          <w:p w14:paraId="031BF2AB" w14:textId="77777777" w:rsidR="003362CE" w:rsidRDefault="003362CE">
            <w:pPr>
              <w:spacing w:line="240" w:lineRule="auto"/>
              <w:rPr>
                <w:rFonts w:ascii="宋体" w:hAnsi="宋体" w:hint="eastAsia"/>
                <w:szCs w:val="21"/>
              </w:rPr>
            </w:pPr>
          </w:p>
          <w:p w14:paraId="6239325B"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1分，部分符合得0.5分，不符合不得分；此项最高得3分。</w:t>
            </w:r>
          </w:p>
          <w:p w14:paraId="474DBBA8"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0C24EA69" w14:textId="77777777" w:rsidR="003362CE" w:rsidRDefault="003362CE">
            <w:pPr>
              <w:spacing w:line="240" w:lineRule="auto"/>
              <w:jc w:val="center"/>
              <w:rPr>
                <w:rFonts w:ascii="宋体" w:hAnsi="宋体" w:hint="eastAsia"/>
                <w:szCs w:val="21"/>
              </w:rPr>
            </w:pPr>
            <w:r>
              <w:rPr>
                <w:rFonts w:ascii="宋体" w:hAnsi="宋体" w:hint="eastAsia"/>
                <w:szCs w:val="21"/>
              </w:rPr>
              <w:t>3</w:t>
            </w:r>
          </w:p>
        </w:tc>
        <w:tc>
          <w:tcPr>
            <w:tcW w:w="522" w:type="dxa"/>
            <w:tcBorders>
              <w:top w:val="single" w:sz="6" w:space="0" w:color="auto"/>
              <w:left w:val="single" w:sz="6" w:space="0" w:color="auto"/>
              <w:bottom w:val="single" w:sz="6" w:space="0" w:color="auto"/>
              <w:right w:val="single" w:sz="4" w:space="0" w:color="auto"/>
            </w:tcBorders>
            <w:vAlign w:val="center"/>
            <w:hideMark/>
          </w:tcPr>
          <w:p w14:paraId="7F417178"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7E562009" w14:textId="77777777" w:rsidTr="003362CE">
        <w:trPr>
          <w:gridAfter w:val="1"/>
          <w:wAfter w:w="236" w:type="dxa"/>
          <w:trHeight w:val="535"/>
          <w:jc w:val="center"/>
        </w:trPr>
        <w:tc>
          <w:tcPr>
            <w:tcW w:w="524" w:type="dxa"/>
            <w:tcBorders>
              <w:top w:val="single" w:sz="6" w:space="0" w:color="auto"/>
              <w:left w:val="single" w:sz="4" w:space="0" w:color="auto"/>
              <w:bottom w:val="single" w:sz="6" w:space="0" w:color="auto"/>
              <w:right w:val="single" w:sz="6" w:space="0" w:color="auto"/>
            </w:tcBorders>
            <w:vAlign w:val="center"/>
            <w:hideMark/>
          </w:tcPr>
          <w:p w14:paraId="152D51EF" w14:textId="77777777" w:rsidR="003362CE" w:rsidRDefault="003362CE">
            <w:pPr>
              <w:spacing w:line="240" w:lineRule="auto"/>
              <w:jc w:val="center"/>
              <w:rPr>
                <w:rFonts w:ascii="宋体" w:hAnsi="宋体"/>
                <w:szCs w:val="21"/>
              </w:rPr>
            </w:pPr>
            <w:r>
              <w:rPr>
                <w:rFonts w:ascii="宋体" w:hAnsi="宋体" w:hint="eastAsia"/>
                <w:szCs w:val="21"/>
              </w:rPr>
              <w:t>10</w:t>
            </w:r>
          </w:p>
        </w:tc>
        <w:tc>
          <w:tcPr>
            <w:tcW w:w="1163" w:type="dxa"/>
            <w:tcBorders>
              <w:top w:val="single" w:sz="6" w:space="0" w:color="auto"/>
              <w:left w:val="single" w:sz="6" w:space="0" w:color="auto"/>
              <w:bottom w:val="single" w:sz="6" w:space="0" w:color="auto"/>
              <w:right w:val="single" w:sz="6" w:space="0" w:color="auto"/>
            </w:tcBorders>
            <w:vAlign w:val="center"/>
            <w:hideMark/>
          </w:tcPr>
          <w:p w14:paraId="06AD0B4E" w14:textId="77777777" w:rsidR="003362CE" w:rsidRDefault="003362CE">
            <w:pPr>
              <w:spacing w:line="240" w:lineRule="auto"/>
              <w:jc w:val="center"/>
              <w:rPr>
                <w:rFonts w:ascii="宋体" w:hAnsi="宋体" w:hint="eastAsia"/>
                <w:szCs w:val="21"/>
              </w:rPr>
            </w:pPr>
            <w:r>
              <w:rPr>
                <w:rFonts w:ascii="宋体" w:hAnsi="宋体" w:hint="eastAsia"/>
                <w:szCs w:val="21"/>
              </w:rPr>
              <w:t>应急预案</w:t>
            </w:r>
          </w:p>
        </w:tc>
        <w:tc>
          <w:tcPr>
            <w:tcW w:w="5551" w:type="dxa"/>
            <w:tcBorders>
              <w:top w:val="single" w:sz="6" w:space="0" w:color="auto"/>
              <w:left w:val="single" w:sz="6" w:space="0" w:color="auto"/>
              <w:bottom w:val="single" w:sz="6" w:space="0" w:color="auto"/>
              <w:right w:val="single" w:sz="6" w:space="0" w:color="auto"/>
            </w:tcBorders>
            <w:vAlign w:val="center"/>
          </w:tcPr>
          <w:p w14:paraId="37975BC5" w14:textId="77777777" w:rsidR="003362CE" w:rsidRDefault="003362CE">
            <w:pPr>
              <w:rPr>
                <w:rFonts w:ascii="宋体" w:hAnsi="宋体" w:hint="eastAsia"/>
                <w:szCs w:val="21"/>
              </w:rPr>
            </w:pPr>
            <w:r>
              <w:rPr>
                <w:rFonts w:ascii="宋体" w:hAnsi="宋体" w:hint="eastAsia"/>
                <w:szCs w:val="21"/>
              </w:rPr>
              <w:t>应急预案包括：①突发事件综合处置预案，②重要活动后勤保障应急预案，③雨雪强风极端天气应急预案，④突发公共事件应急预案，⑤重大故障应急预案，⑥专项应急措</w:t>
            </w:r>
            <w:r>
              <w:rPr>
                <w:rFonts w:ascii="宋体" w:hAnsi="宋体" w:hint="eastAsia"/>
                <w:szCs w:val="21"/>
              </w:rPr>
              <w:lastRenderedPageBreak/>
              <w:t>施。</w:t>
            </w:r>
          </w:p>
          <w:p w14:paraId="44A86364" w14:textId="77777777" w:rsidR="003362CE" w:rsidRDefault="003362CE">
            <w:pPr>
              <w:rPr>
                <w:rFonts w:ascii="宋体" w:hAnsi="宋体" w:hint="eastAsia"/>
                <w:szCs w:val="21"/>
              </w:rPr>
            </w:pPr>
          </w:p>
          <w:p w14:paraId="0AF9D078" w14:textId="77777777" w:rsidR="003362CE" w:rsidRDefault="003362CE">
            <w:pPr>
              <w:spacing w:line="240" w:lineRule="auto"/>
              <w:rPr>
                <w:rFonts w:ascii="宋体" w:hAnsi="宋体" w:hint="eastAsia"/>
                <w:szCs w:val="21"/>
              </w:rPr>
            </w:pPr>
            <w:r>
              <w:rPr>
                <w:rFonts w:ascii="宋体" w:hAnsi="宋体" w:hint="eastAsia"/>
                <w:szCs w:val="21"/>
              </w:rPr>
              <w:t>方案完整合理，结合本项目特点，切实可行视为符合要求；方案内容属于通用类，非专门针对本项目，部分符合实际情况视为部分符合；方案内容复制粘贴采购需求，非专门针对本项目，不符合实际情况或未提供视为不符合。每符合1项得1分，部分符合得0.5分，不符合不得分；此项最高得6分。</w:t>
            </w:r>
          </w:p>
          <w:p w14:paraId="2CBF369B" w14:textId="77777777" w:rsidR="003362CE" w:rsidRDefault="003362CE">
            <w:pPr>
              <w:spacing w:line="240" w:lineRule="auto"/>
              <w:rPr>
                <w:rFonts w:ascii="宋体" w:hAnsi="宋体" w:hint="eastAsia"/>
                <w:szCs w:val="21"/>
              </w:rPr>
            </w:pPr>
            <w:r>
              <w:rPr>
                <w:rFonts w:ascii="宋体" w:hAnsi="宋体" w:hint="eastAsia"/>
                <w:szCs w:val="21"/>
              </w:rPr>
              <w:t>（直接对采购需求进行简单复制作为响应文件的应答，视为部分满足采购需求）</w:t>
            </w:r>
          </w:p>
        </w:tc>
        <w:tc>
          <w:tcPr>
            <w:tcW w:w="522" w:type="dxa"/>
            <w:tcBorders>
              <w:top w:val="single" w:sz="6" w:space="0" w:color="auto"/>
              <w:left w:val="single" w:sz="6" w:space="0" w:color="auto"/>
              <w:bottom w:val="single" w:sz="6" w:space="0" w:color="auto"/>
              <w:right w:val="single" w:sz="6" w:space="0" w:color="auto"/>
            </w:tcBorders>
            <w:vAlign w:val="center"/>
            <w:hideMark/>
          </w:tcPr>
          <w:p w14:paraId="3E9E95D3" w14:textId="77777777" w:rsidR="003362CE" w:rsidRDefault="003362CE">
            <w:pPr>
              <w:spacing w:line="240" w:lineRule="auto"/>
              <w:jc w:val="center"/>
              <w:rPr>
                <w:rFonts w:ascii="宋体" w:hAnsi="宋体" w:hint="eastAsia"/>
                <w:szCs w:val="21"/>
              </w:rPr>
            </w:pPr>
            <w:r>
              <w:rPr>
                <w:rFonts w:ascii="宋体" w:hAnsi="宋体" w:hint="eastAsia"/>
                <w:szCs w:val="21"/>
              </w:rPr>
              <w:lastRenderedPageBreak/>
              <w:t>6</w:t>
            </w:r>
          </w:p>
        </w:tc>
        <w:tc>
          <w:tcPr>
            <w:tcW w:w="522" w:type="dxa"/>
            <w:tcBorders>
              <w:top w:val="single" w:sz="6" w:space="0" w:color="auto"/>
              <w:left w:val="single" w:sz="6" w:space="0" w:color="auto"/>
              <w:bottom w:val="single" w:sz="6" w:space="0" w:color="auto"/>
              <w:right w:val="single" w:sz="4" w:space="0" w:color="auto"/>
            </w:tcBorders>
            <w:vAlign w:val="center"/>
            <w:hideMark/>
          </w:tcPr>
          <w:p w14:paraId="64E69E5C" w14:textId="77777777" w:rsidR="003362CE" w:rsidRDefault="003362CE">
            <w:pPr>
              <w:spacing w:line="240" w:lineRule="auto"/>
              <w:jc w:val="center"/>
              <w:rPr>
                <w:rFonts w:ascii="宋体" w:hAnsi="宋体" w:hint="eastAsia"/>
                <w:szCs w:val="21"/>
              </w:rPr>
            </w:pPr>
            <w:r>
              <w:rPr>
                <w:rFonts w:ascii="宋体" w:hAnsi="宋体" w:hint="eastAsia"/>
              </w:rPr>
              <w:t>主观</w:t>
            </w:r>
          </w:p>
        </w:tc>
      </w:tr>
      <w:tr w:rsidR="003362CE" w14:paraId="53753D7B" w14:textId="77777777" w:rsidTr="003362CE">
        <w:trPr>
          <w:gridAfter w:val="1"/>
          <w:wAfter w:w="236" w:type="dxa"/>
          <w:trHeight w:val="440"/>
          <w:jc w:val="center"/>
        </w:trPr>
        <w:tc>
          <w:tcPr>
            <w:tcW w:w="524" w:type="dxa"/>
            <w:vMerge w:val="restart"/>
            <w:tcBorders>
              <w:top w:val="single" w:sz="4" w:space="0" w:color="auto"/>
              <w:left w:val="single" w:sz="4" w:space="0" w:color="auto"/>
              <w:bottom w:val="single" w:sz="6" w:space="0" w:color="auto"/>
              <w:right w:val="single" w:sz="6" w:space="0" w:color="auto"/>
            </w:tcBorders>
            <w:vAlign w:val="center"/>
            <w:hideMark/>
          </w:tcPr>
          <w:p w14:paraId="4917F9B2" w14:textId="77777777" w:rsidR="003362CE" w:rsidRDefault="003362CE">
            <w:pPr>
              <w:spacing w:line="240" w:lineRule="auto"/>
              <w:jc w:val="center"/>
              <w:rPr>
                <w:rFonts w:ascii="宋体" w:hAnsi="宋体"/>
                <w:szCs w:val="21"/>
              </w:rPr>
            </w:pPr>
            <w:r>
              <w:rPr>
                <w:rFonts w:ascii="宋体" w:hAnsi="宋体" w:hint="eastAsia"/>
                <w:szCs w:val="21"/>
              </w:rPr>
              <w:t>11</w:t>
            </w:r>
          </w:p>
        </w:tc>
        <w:tc>
          <w:tcPr>
            <w:tcW w:w="1163" w:type="dxa"/>
            <w:vMerge w:val="restart"/>
            <w:tcBorders>
              <w:top w:val="single" w:sz="6" w:space="0" w:color="auto"/>
              <w:left w:val="single" w:sz="6" w:space="0" w:color="auto"/>
              <w:bottom w:val="single" w:sz="6" w:space="0" w:color="auto"/>
              <w:right w:val="single" w:sz="6" w:space="0" w:color="auto"/>
            </w:tcBorders>
            <w:vAlign w:val="center"/>
            <w:hideMark/>
          </w:tcPr>
          <w:p w14:paraId="37D30864" w14:textId="77777777" w:rsidR="003362CE" w:rsidRDefault="003362CE">
            <w:pPr>
              <w:spacing w:line="240" w:lineRule="auto"/>
              <w:jc w:val="center"/>
              <w:rPr>
                <w:rFonts w:ascii="宋体" w:hAnsi="宋体" w:hint="eastAsia"/>
                <w:szCs w:val="21"/>
              </w:rPr>
            </w:pPr>
            <w:r>
              <w:rPr>
                <w:rFonts w:ascii="宋体" w:hAnsi="宋体" w:hint="eastAsia"/>
                <w:szCs w:val="21"/>
              </w:rPr>
              <w:t>项目团队</w:t>
            </w:r>
          </w:p>
        </w:tc>
        <w:tc>
          <w:tcPr>
            <w:tcW w:w="5551" w:type="dxa"/>
            <w:tcBorders>
              <w:top w:val="single" w:sz="6" w:space="0" w:color="auto"/>
              <w:left w:val="single" w:sz="6" w:space="0" w:color="auto"/>
              <w:bottom w:val="single" w:sz="6" w:space="0" w:color="auto"/>
              <w:right w:val="single" w:sz="6" w:space="0" w:color="auto"/>
            </w:tcBorders>
            <w:vAlign w:val="center"/>
            <w:hideMark/>
          </w:tcPr>
          <w:p w14:paraId="35F5BF4B" w14:textId="77777777" w:rsidR="003362CE" w:rsidRDefault="003362CE">
            <w:pPr>
              <w:rPr>
                <w:rFonts w:ascii="宋体" w:hAnsi="宋体" w:hint="eastAsia"/>
                <w:szCs w:val="21"/>
              </w:rPr>
            </w:pPr>
            <w:r>
              <w:rPr>
                <w:rFonts w:ascii="宋体" w:hAnsi="宋体" w:hint="eastAsia"/>
                <w:szCs w:val="21"/>
              </w:rPr>
              <w:t>投标人出具保证能在本项目服务期间团队人员专职为本项目服务的承诺函，加盖投标人公章，得4分。</w:t>
            </w:r>
          </w:p>
        </w:tc>
        <w:tc>
          <w:tcPr>
            <w:tcW w:w="522" w:type="dxa"/>
            <w:tcBorders>
              <w:top w:val="single" w:sz="6" w:space="0" w:color="auto"/>
              <w:left w:val="single" w:sz="6" w:space="0" w:color="auto"/>
              <w:bottom w:val="single" w:sz="6" w:space="0" w:color="auto"/>
              <w:right w:val="single" w:sz="6" w:space="0" w:color="auto"/>
            </w:tcBorders>
            <w:vAlign w:val="center"/>
            <w:hideMark/>
          </w:tcPr>
          <w:p w14:paraId="2FB8675B" w14:textId="77777777" w:rsidR="003362CE" w:rsidRDefault="003362CE">
            <w:pPr>
              <w:spacing w:line="240" w:lineRule="auto"/>
              <w:jc w:val="center"/>
              <w:rPr>
                <w:rFonts w:ascii="宋体" w:hAnsi="宋体" w:hint="eastAsia"/>
                <w:szCs w:val="21"/>
              </w:rPr>
            </w:pPr>
            <w:r>
              <w:rPr>
                <w:rFonts w:ascii="宋体" w:hAnsi="宋体" w:hint="eastAsia"/>
                <w:szCs w:val="21"/>
              </w:rPr>
              <w:t>4</w:t>
            </w:r>
          </w:p>
        </w:tc>
        <w:tc>
          <w:tcPr>
            <w:tcW w:w="522" w:type="dxa"/>
            <w:tcBorders>
              <w:top w:val="single" w:sz="6" w:space="0" w:color="auto"/>
              <w:left w:val="single" w:sz="6" w:space="0" w:color="auto"/>
              <w:bottom w:val="single" w:sz="6" w:space="0" w:color="auto"/>
              <w:right w:val="single" w:sz="4" w:space="0" w:color="auto"/>
            </w:tcBorders>
            <w:vAlign w:val="center"/>
            <w:hideMark/>
          </w:tcPr>
          <w:p w14:paraId="5061CFFF" w14:textId="77777777" w:rsidR="003362CE" w:rsidRDefault="003362CE">
            <w:pPr>
              <w:spacing w:line="240" w:lineRule="auto"/>
              <w:jc w:val="center"/>
              <w:rPr>
                <w:rFonts w:ascii="宋体" w:hAnsi="宋体" w:hint="eastAsia"/>
                <w:szCs w:val="22"/>
              </w:rPr>
            </w:pPr>
            <w:r>
              <w:rPr>
                <w:rFonts w:ascii="宋体" w:hAnsi="宋体" w:hint="eastAsia"/>
              </w:rPr>
              <w:t>客观</w:t>
            </w:r>
          </w:p>
        </w:tc>
      </w:tr>
      <w:tr w:rsidR="003362CE" w14:paraId="7A5DDB82" w14:textId="77777777" w:rsidTr="003362CE">
        <w:trPr>
          <w:gridAfter w:val="1"/>
          <w:wAfter w:w="236" w:type="dxa"/>
          <w:trHeight w:val="440"/>
          <w:jc w:val="center"/>
        </w:trPr>
        <w:tc>
          <w:tcPr>
            <w:tcW w:w="1687" w:type="dxa"/>
            <w:vMerge/>
            <w:tcBorders>
              <w:top w:val="single" w:sz="4" w:space="0" w:color="auto"/>
              <w:left w:val="single" w:sz="4" w:space="0" w:color="auto"/>
              <w:bottom w:val="single" w:sz="6" w:space="0" w:color="auto"/>
              <w:right w:val="single" w:sz="6" w:space="0" w:color="auto"/>
            </w:tcBorders>
            <w:vAlign w:val="center"/>
            <w:hideMark/>
          </w:tcPr>
          <w:p w14:paraId="53C47B56" w14:textId="77777777" w:rsidR="003362CE" w:rsidRDefault="003362CE">
            <w:pPr>
              <w:spacing w:line="240" w:lineRule="auto"/>
              <w:rPr>
                <w:rFonts w:ascii="宋体" w:hAnsi="宋体"/>
                <w:szCs w:val="21"/>
              </w:rPr>
            </w:pPr>
          </w:p>
        </w:tc>
        <w:tc>
          <w:tcPr>
            <w:tcW w:w="1163" w:type="dxa"/>
            <w:vMerge/>
            <w:tcBorders>
              <w:top w:val="single" w:sz="6" w:space="0" w:color="auto"/>
              <w:left w:val="single" w:sz="6" w:space="0" w:color="auto"/>
              <w:bottom w:val="single" w:sz="6" w:space="0" w:color="auto"/>
              <w:right w:val="single" w:sz="6" w:space="0" w:color="auto"/>
            </w:tcBorders>
            <w:vAlign w:val="center"/>
            <w:hideMark/>
          </w:tcPr>
          <w:p w14:paraId="33BC8269" w14:textId="77777777" w:rsidR="003362CE" w:rsidRDefault="003362CE">
            <w:pPr>
              <w:spacing w:line="240" w:lineRule="auto"/>
              <w:rPr>
                <w:rFonts w:ascii="宋体" w:hAnsi="宋体"/>
                <w:szCs w:val="21"/>
              </w:rPr>
            </w:pPr>
          </w:p>
        </w:tc>
        <w:tc>
          <w:tcPr>
            <w:tcW w:w="5551" w:type="dxa"/>
            <w:tcBorders>
              <w:top w:val="single" w:sz="6" w:space="0" w:color="auto"/>
              <w:left w:val="single" w:sz="6" w:space="0" w:color="auto"/>
              <w:bottom w:val="single" w:sz="6" w:space="0" w:color="auto"/>
              <w:right w:val="single" w:sz="6" w:space="0" w:color="auto"/>
            </w:tcBorders>
            <w:vAlign w:val="center"/>
            <w:hideMark/>
          </w:tcPr>
          <w:p w14:paraId="61E3CCC3" w14:textId="77777777" w:rsidR="003362CE" w:rsidRDefault="003362CE">
            <w:pPr>
              <w:rPr>
                <w:rFonts w:ascii="宋体" w:hAnsi="宋体"/>
                <w:szCs w:val="21"/>
              </w:rPr>
            </w:pPr>
            <w:r>
              <w:rPr>
                <w:rFonts w:ascii="宋体" w:hAnsi="宋体" w:hint="eastAsia"/>
                <w:szCs w:val="21"/>
              </w:rPr>
              <w:t>项目负责人：</w:t>
            </w:r>
          </w:p>
          <w:p w14:paraId="7B332DC7" w14:textId="77777777" w:rsidR="003362CE" w:rsidRDefault="003362CE">
            <w:pPr>
              <w:rPr>
                <w:rFonts w:ascii="宋体" w:hAnsi="宋体" w:hint="eastAsia"/>
                <w:szCs w:val="21"/>
              </w:rPr>
            </w:pPr>
            <w:r>
              <w:rPr>
                <w:rFonts w:ascii="宋体" w:hAnsi="宋体" w:hint="eastAsia"/>
                <w:szCs w:val="21"/>
              </w:rPr>
              <w:t>具有大专（含）以上学历；得4分；</w:t>
            </w:r>
          </w:p>
          <w:p w14:paraId="75701C6F" w14:textId="77777777" w:rsidR="003362CE" w:rsidRDefault="003362CE">
            <w:pPr>
              <w:rPr>
                <w:rFonts w:ascii="宋体" w:hAnsi="宋体" w:hint="eastAsia"/>
                <w:szCs w:val="21"/>
              </w:rPr>
            </w:pPr>
            <w:r>
              <w:rPr>
                <w:rFonts w:ascii="宋体" w:hAnsi="宋体" w:hint="eastAsia"/>
                <w:szCs w:val="21"/>
              </w:rPr>
              <w:t>具有5年以上类似项目负责人工作经验的，须提供合同等相关证明材料或业主方盖章的证明材料，得4分；</w:t>
            </w:r>
          </w:p>
          <w:p w14:paraId="68FFB2F3" w14:textId="77777777" w:rsidR="003362CE" w:rsidRDefault="003362CE">
            <w:pPr>
              <w:spacing w:line="240" w:lineRule="auto"/>
              <w:rPr>
                <w:rFonts w:ascii="宋体" w:hAnsi="宋体" w:hint="eastAsia"/>
                <w:szCs w:val="21"/>
              </w:rPr>
            </w:pPr>
            <w:r>
              <w:rPr>
                <w:rFonts w:ascii="宋体" w:hAnsi="宋体" w:hint="eastAsia"/>
                <w:szCs w:val="21"/>
              </w:rPr>
              <w:t>注：需提供相应证书复印件及证明材料。</w:t>
            </w:r>
          </w:p>
        </w:tc>
        <w:tc>
          <w:tcPr>
            <w:tcW w:w="522" w:type="dxa"/>
            <w:tcBorders>
              <w:top w:val="single" w:sz="6" w:space="0" w:color="auto"/>
              <w:left w:val="single" w:sz="6" w:space="0" w:color="auto"/>
              <w:bottom w:val="single" w:sz="6" w:space="0" w:color="auto"/>
              <w:right w:val="single" w:sz="6" w:space="0" w:color="auto"/>
            </w:tcBorders>
            <w:vAlign w:val="center"/>
            <w:hideMark/>
          </w:tcPr>
          <w:p w14:paraId="34811262" w14:textId="77777777" w:rsidR="003362CE" w:rsidRDefault="003362CE">
            <w:pPr>
              <w:spacing w:line="240" w:lineRule="auto"/>
              <w:jc w:val="center"/>
              <w:rPr>
                <w:rFonts w:ascii="宋体" w:hAnsi="宋体" w:hint="eastAsia"/>
                <w:szCs w:val="21"/>
              </w:rPr>
            </w:pPr>
            <w:r>
              <w:rPr>
                <w:rFonts w:ascii="宋体" w:hAnsi="宋体" w:hint="eastAsia"/>
                <w:szCs w:val="21"/>
              </w:rPr>
              <w:t>8</w:t>
            </w:r>
          </w:p>
        </w:tc>
        <w:tc>
          <w:tcPr>
            <w:tcW w:w="522" w:type="dxa"/>
            <w:tcBorders>
              <w:top w:val="single" w:sz="6" w:space="0" w:color="auto"/>
              <w:left w:val="single" w:sz="6" w:space="0" w:color="auto"/>
              <w:bottom w:val="single" w:sz="6" w:space="0" w:color="auto"/>
              <w:right w:val="single" w:sz="4" w:space="0" w:color="auto"/>
            </w:tcBorders>
            <w:vAlign w:val="center"/>
            <w:hideMark/>
          </w:tcPr>
          <w:p w14:paraId="56AB07FA"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076E996E" w14:textId="77777777" w:rsidTr="003362CE">
        <w:trPr>
          <w:gridAfter w:val="1"/>
          <w:wAfter w:w="236" w:type="dxa"/>
          <w:trHeight w:val="439"/>
          <w:jc w:val="center"/>
        </w:trPr>
        <w:tc>
          <w:tcPr>
            <w:tcW w:w="1687" w:type="dxa"/>
            <w:vMerge/>
            <w:tcBorders>
              <w:top w:val="single" w:sz="4" w:space="0" w:color="auto"/>
              <w:left w:val="single" w:sz="4" w:space="0" w:color="auto"/>
              <w:bottom w:val="single" w:sz="6" w:space="0" w:color="auto"/>
              <w:right w:val="single" w:sz="6" w:space="0" w:color="auto"/>
            </w:tcBorders>
            <w:vAlign w:val="center"/>
            <w:hideMark/>
          </w:tcPr>
          <w:p w14:paraId="7DBAF452" w14:textId="77777777" w:rsidR="003362CE" w:rsidRDefault="003362CE">
            <w:pPr>
              <w:spacing w:line="240" w:lineRule="auto"/>
              <w:rPr>
                <w:rFonts w:ascii="宋体" w:hAnsi="宋体"/>
                <w:szCs w:val="21"/>
              </w:rPr>
            </w:pPr>
          </w:p>
        </w:tc>
        <w:tc>
          <w:tcPr>
            <w:tcW w:w="1163" w:type="dxa"/>
            <w:vMerge/>
            <w:tcBorders>
              <w:top w:val="single" w:sz="6" w:space="0" w:color="auto"/>
              <w:left w:val="single" w:sz="6" w:space="0" w:color="auto"/>
              <w:bottom w:val="single" w:sz="6" w:space="0" w:color="auto"/>
              <w:right w:val="single" w:sz="6" w:space="0" w:color="auto"/>
            </w:tcBorders>
            <w:vAlign w:val="center"/>
            <w:hideMark/>
          </w:tcPr>
          <w:p w14:paraId="083BF5CA" w14:textId="77777777" w:rsidR="003362CE" w:rsidRDefault="003362CE">
            <w:pPr>
              <w:spacing w:line="240" w:lineRule="auto"/>
              <w:rPr>
                <w:rFonts w:ascii="宋体" w:hAnsi="宋体"/>
                <w:szCs w:val="21"/>
              </w:rPr>
            </w:pPr>
          </w:p>
        </w:tc>
        <w:tc>
          <w:tcPr>
            <w:tcW w:w="5551" w:type="dxa"/>
            <w:tcBorders>
              <w:top w:val="single" w:sz="6" w:space="0" w:color="auto"/>
              <w:left w:val="single" w:sz="6" w:space="0" w:color="auto"/>
              <w:bottom w:val="single" w:sz="6" w:space="0" w:color="auto"/>
              <w:right w:val="single" w:sz="6" w:space="0" w:color="auto"/>
            </w:tcBorders>
            <w:vAlign w:val="center"/>
            <w:hideMark/>
          </w:tcPr>
          <w:p w14:paraId="7F50ED91" w14:textId="77777777" w:rsidR="003362CE" w:rsidRDefault="003362CE">
            <w:pPr>
              <w:rPr>
                <w:rFonts w:ascii="宋体" w:hAnsi="宋体"/>
                <w:szCs w:val="21"/>
              </w:rPr>
            </w:pPr>
            <w:r>
              <w:rPr>
                <w:rFonts w:ascii="宋体" w:hAnsi="宋体" w:hint="eastAsia"/>
                <w:szCs w:val="21"/>
              </w:rPr>
              <w:t>工程维修人员：</w:t>
            </w:r>
          </w:p>
          <w:p w14:paraId="5EB6D3CD" w14:textId="77777777" w:rsidR="003362CE" w:rsidRDefault="003362CE">
            <w:pPr>
              <w:rPr>
                <w:rFonts w:ascii="宋体" w:hAnsi="宋体" w:hint="eastAsia"/>
                <w:szCs w:val="21"/>
              </w:rPr>
            </w:pPr>
            <w:r>
              <w:rPr>
                <w:rFonts w:ascii="宋体" w:hAnsi="宋体" w:hint="eastAsia"/>
                <w:szCs w:val="21"/>
              </w:rPr>
              <w:t>具有低压电工作业证，1人得1分，最多得4分。</w:t>
            </w:r>
          </w:p>
          <w:p w14:paraId="26E850B1" w14:textId="77777777" w:rsidR="003362CE" w:rsidRDefault="003362CE">
            <w:pPr>
              <w:rPr>
                <w:rFonts w:ascii="Calibri" w:hAnsi="Calibri" w:hint="eastAsia"/>
                <w:sz w:val="24"/>
                <w:szCs w:val="22"/>
              </w:rPr>
            </w:pPr>
            <w:r>
              <w:rPr>
                <w:rFonts w:ascii="宋体" w:hAnsi="宋体" w:hint="eastAsia"/>
                <w:szCs w:val="21"/>
              </w:rPr>
              <w:t>注：需提供相应证书复印件。</w:t>
            </w:r>
          </w:p>
        </w:tc>
        <w:tc>
          <w:tcPr>
            <w:tcW w:w="522" w:type="dxa"/>
            <w:tcBorders>
              <w:top w:val="single" w:sz="6" w:space="0" w:color="auto"/>
              <w:left w:val="single" w:sz="6" w:space="0" w:color="auto"/>
              <w:bottom w:val="single" w:sz="6" w:space="0" w:color="auto"/>
              <w:right w:val="single" w:sz="6" w:space="0" w:color="auto"/>
            </w:tcBorders>
            <w:vAlign w:val="center"/>
            <w:hideMark/>
          </w:tcPr>
          <w:p w14:paraId="396C5B63" w14:textId="77777777" w:rsidR="003362CE" w:rsidRDefault="003362CE">
            <w:pPr>
              <w:spacing w:line="240" w:lineRule="auto"/>
              <w:jc w:val="center"/>
              <w:rPr>
                <w:rFonts w:ascii="宋体" w:hAnsi="宋体"/>
                <w:szCs w:val="21"/>
              </w:rPr>
            </w:pPr>
            <w:r>
              <w:rPr>
                <w:rFonts w:ascii="宋体" w:hAnsi="宋体" w:hint="eastAsia"/>
                <w:szCs w:val="21"/>
              </w:rPr>
              <w:t>4</w:t>
            </w:r>
          </w:p>
        </w:tc>
        <w:tc>
          <w:tcPr>
            <w:tcW w:w="522" w:type="dxa"/>
            <w:tcBorders>
              <w:top w:val="single" w:sz="6" w:space="0" w:color="auto"/>
              <w:left w:val="single" w:sz="6" w:space="0" w:color="auto"/>
              <w:bottom w:val="single" w:sz="6" w:space="0" w:color="auto"/>
              <w:right w:val="single" w:sz="4" w:space="0" w:color="auto"/>
            </w:tcBorders>
            <w:vAlign w:val="center"/>
            <w:hideMark/>
          </w:tcPr>
          <w:p w14:paraId="0CFAAA94"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75232165" w14:textId="77777777" w:rsidTr="003362CE">
        <w:trPr>
          <w:gridAfter w:val="1"/>
          <w:wAfter w:w="236" w:type="dxa"/>
          <w:trHeight w:val="439"/>
          <w:jc w:val="center"/>
        </w:trPr>
        <w:tc>
          <w:tcPr>
            <w:tcW w:w="1687" w:type="dxa"/>
            <w:vMerge/>
            <w:tcBorders>
              <w:top w:val="single" w:sz="4" w:space="0" w:color="auto"/>
              <w:left w:val="single" w:sz="4" w:space="0" w:color="auto"/>
              <w:bottom w:val="single" w:sz="6" w:space="0" w:color="auto"/>
              <w:right w:val="single" w:sz="6" w:space="0" w:color="auto"/>
            </w:tcBorders>
            <w:vAlign w:val="center"/>
            <w:hideMark/>
          </w:tcPr>
          <w:p w14:paraId="3900C423" w14:textId="77777777" w:rsidR="003362CE" w:rsidRDefault="003362CE">
            <w:pPr>
              <w:spacing w:line="240" w:lineRule="auto"/>
              <w:rPr>
                <w:rFonts w:ascii="宋体" w:hAnsi="宋体"/>
                <w:szCs w:val="21"/>
              </w:rPr>
            </w:pPr>
          </w:p>
        </w:tc>
        <w:tc>
          <w:tcPr>
            <w:tcW w:w="1163" w:type="dxa"/>
            <w:vMerge/>
            <w:tcBorders>
              <w:top w:val="single" w:sz="6" w:space="0" w:color="auto"/>
              <w:left w:val="single" w:sz="6" w:space="0" w:color="auto"/>
              <w:bottom w:val="single" w:sz="6" w:space="0" w:color="auto"/>
              <w:right w:val="single" w:sz="6" w:space="0" w:color="auto"/>
            </w:tcBorders>
            <w:vAlign w:val="center"/>
            <w:hideMark/>
          </w:tcPr>
          <w:p w14:paraId="6D714EE0" w14:textId="77777777" w:rsidR="003362CE" w:rsidRDefault="003362CE">
            <w:pPr>
              <w:spacing w:line="240" w:lineRule="auto"/>
              <w:rPr>
                <w:rFonts w:ascii="宋体" w:hAnsi="宋体"/>
                <w:szCs w:val="21"/>
              </w:rPr>
            </w:pPr>
          </w:p>
        </w:tc>
        <w:tc>
          <w:tcPr>
            <w:tcW w:w="5551" w:type="dxa"/>
            <w:tcBorders>
              <w:top w:val="single" w:sz="6" w:space="0" w:color="auto"/>
              <w:left w:val="single" w:sz="6" w:space="0" w:color="auto"/>
              <w:bottom w:val="single" w:sz="6" w:space="0" w:color="auto"/>
              <w:right w:val="single" w:sz="6" w:space="0" w:color="auto"/>
            </w:tcBorders>
            <w:vAlign w:val="center"/>
            <w:hideMark/>
          </w:tcPr>
          <w:p w14:paraId="2EEBD140" w14:textId="77777777" w:rsidR="003362CE" w:rsidRDefault="003362CE">
            <w:pPr>
              <w:rPr>
                <w:rFonts w:ascii="宋体" w:hAnsi="宋体"/>
                <w:szCs w:val="21"/>
              </w:rPr>
            </w:pPr>
            <w:r>
              <w:rPr>
                <w:rFonts w:ascii="宋体" w:hAnsi="宋体" w:hint="eastAsia"/>
                <w:szCs w:val="21"/>
              </w:rPr>
              <w:t>会议服务人员：</w:t>
            </w:r>
          </w:p>
          <w:p w14:paraId="27C7510E" w14:textId="77777777" w:rsidR="003362CE" w:rsidRDefault="003362CE">
            <w:pPr>
              <w:rPr>
                <w:rFonts w:ascii="宋体" w:hAnsi="宋体" w:hint="eastAsia"/>
                <w:szCs w:val="21"/>
              </w:rPr>
            </w:pPr>
            <w:r>
              <w:rPr>
                <w:rFonts w:ascii="宋体" w:hAnsi="宋体" w:hint="eastAsia"/>
                <w:szCs w:val="21"/>
              </w:rPr>
              <w:t>所有配备人员满足岗位要求，年龄在18至28周岁，得3分；</w:t>
            </w:r>
          </w:p>
          <w:p w14:paraId="247D4088" w14:textId="77777777" w:rsidR="003362CE" w:rsidRDefault="003362CE">
            <w:pPr>
              <w:rPr>
                <w:rFonts w:ascii="宋体" w:hAnsi="宋体" w:hint="eastAsia"/>
                <w:szCs w:val="21"/>
              </w:rPr>
            </w:pPr>
            <w:r>
              <w:rPr>
                <w:rFonts w:ascii="宋体" w:hAnsi="宋体" w:hint="eastAsia"/>
                <w:szCs w:val="21"/>
              </w:rPr>
              <w:t>大专（含）以上学历，得4分；</w:t>
            </w:r>
          </w:p>
          <w:p w14:paraId="74216EF4" w14:textId="77777777" w:rsidR="003362CE" w:rsidRDefault="003362CE">
            <w:pPr>
              <w:rPr>
                <w:rFonts w:ascii="宋体" w:hAnsi="宋体" w:hint="eastAsia"/>
                <w:szCs w:val="21"/>
              </w:rPr>
            </w:pPr>
            <w:r>
              <w:rPr>
                <w:rFonts w:ascii="宋体" w:hAnsi="宋体" w:hint="eastAsia"/>
                <w:szCs w:val="21"/>
              </w:rPr>
              <w:t>一年以上会议服务工作经验，得3分。</w:t>
            </w:r>
          </w:p>
          <w:p w14:paraId="41AA86C5" w14:textId="77777777" w:rsidR="003362CE" w:rsidRDefault="003362CE">
            <w:pPr>
              <w:rPr>
                <w:rFonts w:ascii="宋体" w:hAnsi="宋体" w:hint="eastAsia"/>
                <w:szCs w:val="21"/>
              </w:rPr>
            </w:pPr>
            <w:r>
              <w:rPr>
                <w:rFonts w:ascii="宋体" w:hAnsi="宋体" w:hint="eastAsia"/>
                <w:szCs w:val="21"/>
              </w:rPr>
              <w:t>注：需提供相应证书复印件及证明材料。</w:t>
            </w:r>
          </w:p>
        </w:tc>
        <w:tc>
          <w:tcPr>
            <w:tcW w:w="522" w:type="dxa"/>
            <w:tcBorders>
              <w:top w:val="single" w:sz="6" w:space="0" w:color="auto"/>
              <w:left w:val="single" w:sz="6" w:space="0" w:color="auto"/>
              <w:bottom w:val="single" w:sz="6" w:space="0" w:color="auto"/>
              <w:right w:val="single" w:sz="6" w:space="0" w:color="auto"/>
            </w:tcBorders>
            <w:vAlign w:val="center"/>
            <w:hideMark/>
          </w:tcPr>
          <w:p w14:paraId="4600FE6B" w14:textId="77777777" w:rsidR="003362CE" w:rsidRDefault="003362CE">
            <w:pPr>
              <w:spacing w:line="240" w:lineRule="auto"/>
              <w:jc w:val="center"/>
              <w:rPr>
                <w:rFonts w:ascii="宋体" w:hAnsi="宋体" w:hint="eastAsia"/>
                <w:szCs w:val="21"/>
              </w:rPr>
            </w:pPr>
            <w:r>
              <w:rPr>
                <w:rFonts w:ascii="宋体" w:hAnsi="宋体" w:hint="eastAsia"/>
                <w:szCs w:val="21"/>
              </w:rPr>
              <w:t>10</w:t>
            </w:r>
          </w:p>
        </w:tc>
        <w:tc>
          <w:tcPr>
            <w:tcW w:w="522" w:type="dxa"/>
            <w:tcBorders>
              <w:top w:val="single" w:sz="6" w:space="0" w:color="auto"/>
              <w:left w:val="single" w:sz="6" w:space="0" w:color="auto"/>
              <w:bottom w:val="single" w:sz="6" w:space="0" w:color="auto"/>
              <w:right w:val="single" w:sz="4" w:space="0" w:color="auto"/>
            </w:tcBorders>
            <w:vAlign w:val="center"/>
            <w:hideMark/>
          </w:tcPr>
          <w:p w14:paraId="2F2D3A52"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557532F5" w14:textId="77777777" w:rsidTr="003362CE">
        <w:trPr>
          <w:gridAfter w:val="1"/>
          <w:wAfter w:w="236" w:type="dxa"/>
          <w:trHeight w:val="411"/>
          <w:jc w:val="center"/>
        </w:trPr>
        <w:tc>
          <w:tcPr>
            <w:tcW w:w="1687" w:type="dxa"/>
            <w:vMerge/>
            <w:tcBorders>
              <w:top w:val="single" w:sz="4" w:space="0" w:color="auto"/>
              <w:left w:val="single" w:sz="4" w:space="0" w:color="auto"/>
              <w:bottom w:val="single" w:sz="6" w:space="0" w:color="auto"/>
              <w:right w:val="single" w:sz="6" w:space="0" w:color="auto"/>
            </w:tcBorders>
            <w:vAlign w:val="center"/>
            <w:hideMark/>
          </w:tcPr>
          <w:p w14:paraId="5FC51614" w14:textId="77777777" w:rsidR="003362CE" w:rsidRDefault="003362CE">
            <w:pPr>
              <w:spacing w:line="240" w:lineRule="auto"/>
              <w:rPr>
                <w:rFonts w:ascii="宋体" w:hAnsi="宋体"/>
                <w:szCs w:val="21"/>
              </w:rPr>
            </w:pPr>
          </w:p>
        </w:tc>
        <w:tc>
          <w:tcPr>
            <w:tcW w:w="1163" w:type="dxa"/>
            <w:vMerge/>
            <w:tcBorders>
              <w:top w:val="single" w:sz="6" w:space="0" w:color="auto"/>
              <w:left w:val="single" w:sz="6" w:space="0" w:color="auto"/>
              <w:bottom w:val="single" w:sz="6" w:space="0" w:color="auto"/>
              <w:right w:val="single" w:sz="6" w:space="0" w:color="auto"/>
            </w:tcBorders>
            <w:vAlign w:val="center"/>
            <w:hideMark/>
          </w:tcPr>
          <w:p w14:paraId="26ECD6CF" w14:textId="77777777" w:rsidR="003362CE" w:rsidRDefault="003362CE">
            <w:pPr>
              <w:spacing w:line="240" w:lineRule="auto"/>
              <w:rPr>
                <w:rFonts w:ascii="宋体" w:hAnsi="宋体"/>
                <w:szCs w:val="21"/>
              </w:rPr>
            </w:pPr>
          </w:p>
        </w:tc>
        <w:tc>
          <w:tcPr>
            <w:tcW w:w="5551" w:type="dxa"/>
            <w:tcBorders>
              <w:top w:val="single" w:sz="6" w:space="0" w:color="auto"/>
              <w:left w:val="single" w:sz="6" w:space="0" w:color="auto"/>
              <w:bottom w:val="single" w:sz="6" w:space="0" w:color="auto"/>
              <w:right w:val="single" w:sz="6" w:space="0" w:color="auto"/>
            </w:tcBorders>
            <w:vAlign w:val="center"/>
            <w:hideMark/>
          </w:tcPr>
          <w:p w14:paraId="66F978FF" w14:textId="77777777" w:rsidR="003362CE" w:rsidRDefault="003362CE">
            <w:pPr>
              <w:rPr>
                <w:rFonts w:ascii="宋体" w:hAnsi="宋体"/>
                <w:szCs w:val="21"/>
              </w:rPr>
            </w:pPr>
            <w:r>
              <w:rPr>
                <w:rFonts w:ascii="宋体" w:hAnsi="宋体" w:hint="eastAsia"/>
                <w:szCs w:val="21"/>
              </w:rPr>
              <w:t>保洁绿化人员：</w:t>
            </w:r>
          </w:p>
          <w:p w14:paraId="0BA3B884" w14:textId="77777777" w:rsidR="003362CE" w:rsidRDefault="003362CE">
            <w:pPr>
              <w:rPr>
                <w:rFonts w:ascii="宋体" w:hAnsi="宋体" w:hint="eastAsia"/>
                <w:szCs w:val="21"/>
              </w:rPr>
            </w:pPr>
            <w:r>
              <w:rPr>
                <w:rFonts w:ascii="宋体" w:hAnsi="宋体" w:hint="eastAsia"/>
                <w:szCs w:val="21"/>
              </w:rPr>
              <w:t>配备人员满足岗位要求，至投标截止日止，男年龄在60周岁以下（含60周岁），女年龄在50周岁以下（含50周岁），得2分；</w:t>
            </w:r>
          </w:p>
          <w:p w14:paraId="22EA4652" w14:textId="77777777" w:rsidR="003362CE" w:rsidRDefault="003362CE">
            <w:pPr>
              <w:rPr>
                <w:rFonts w:ascii="宋体" w:hAnsi="宋体" w:hint="eastAsia"/>
                <w:szCs w:val="21"/>
              </w:rPr>
            </w:pPr>
            <w:r>
              <w:rPr>
                <w:rFonts w:ascii="宋体" w:hAnsi="宋体" w:hint="eastAsia"/>
                <w:szCs w:val="21"/>
              </w:rPr>
              <w:t>保洁绿化人员中至少1人持有公共卫生</w:t>
            </w:r>
            <w:proofErr w:type="gramStart"/>
            <w:r>
              <w:rPr>
                <w:rFonts w:ascii="宋体" w:hAnsi="宋体" w:hint="eastAsia"/>
                <w:szCs w:val="21"/>
              </w:rPr>
              <w:t>消毒员</w:t>
            </w:r>
            <w:proofErr w:type="gramEnd"/>
            <w:r>
              <w:rPr>
                <w:rFonts w:ascii="宋体" w:hAnsi="宋体" w:hint="eastAsia"/>
                <w:szCs w:val="21"/>
              </w:rPr>
              <w:t>证书得1.5</w:t>
            </w:r>
            <w:r>
              <w:rPr>
                <w:rFonts w:ascii="宋体" w:hAnsi="宋体" w:hint="eastAsia"/>
                <w:szCs w:val="21"/>
              </w:rPr>
              <w:lastRenderedPageBreak/>
              <w:t>分；</w:t>
            </w:r>
          </w:p>
          <w:p w14:paraId="10986B45" w14:textId="77777777" w:rsidR="003362CE" w:rsidRDefault="003362CE">
            <w:pPr>
              <w:rPr>
                <w:rFonts w:ascii="宋体" w:hAnsi="宋体" w:hint="eastAsia"/>
                <w:szCs w:val="21"/>
              </w:rPr>
            </w:pPr>
            <w:r>
              <w:rPr>
                <w:rFonts w:ascii="宋体" w:hAnsi="宋体" w:hint="eastAsia"/>
                <w:szCs w:val="21"/>
              </w:rPr>
              <w:t>保洁绿化人员中至少1人持有垃圾分类指导员证书得1.5分；</w:t>
            </w:r>
          </w:p>
          <w:p w14:paraId="4257E160" w14:textId="77777777" w:rsidR="003362CE" w:rsidRDefault="003362CE">
            <w:pPr>
              <w:rPr>
                <w:rFonts w:ascii="宋体" w:hAnsi="宋体" w:hint="eastAsia"/>
                <w:szCs w:val="21"/>
              </w:rPr>
            </w:pPr>
            <w:r>
              <w:rPr>
                <w:rFonts w:ascii="宋体" w:hAnsi="宋体" w:hint="eastAsia"/>
                <w:szCs w:val="21"/>
              </w:rPr>
              <w:t>保洁绿化人员中至少1人持有有害生物防制员证书得1.5分。</w:t>
            </w:r>
          </w:p>
          <w:p w14:paraId="406DF944" w14:textId="77777777" w:rsidR="003362CE" w:rsidRDefault="003362CE">
            <w:pPr>
              <w:rPr>
                <w:rFonts w:ascii="宋体" w:hAnsi="宋体" w:hint="eastAsia"/>
                <w:szCs w:val="21"/>
              </w:rPr>
            </w:pPr>
            <w:r>
              <w:rPr>
                <w:rFonts w:ascii="宋体" w:hAnsi="宋体" w:hint="eastAsia"/>
                <w:szCs w:val="21"/>
              </w:rPr>
              <w:t>注：需提供相应证书复印件及证明材料。</w:t>
            </w:r>
          </w:p>
        </w:tc>
        <w:tc>
          <w:tcPr>
            <w:tcW w:w="522" w:type="dxa"/>
            <w:tcBorders>
              <w:top w:val="single" w:sz="6" w:space="0" w:color="auto"/>
              <w:left w:val="single" w:sz="6" w:space="0" w:color="auto"/>
              <w:bottom w:val="single" w:sz="6" w:space="0" w:color="auto"/>
              <w:right w:val="single" w:sz="6" w:space="0" w:color="auto"/>
            </w:tcBorders>
            <w:vAlign w:val="center"/>
            <w:hideMark/>
          </w:tcPr>
          <w:p w14:paraId="560073ED" w14:textId="77777777" w:rsidR="003362CE" w:rsidRDefault="003362CE">
            <w:pPr>
              <w:spacing w:line="240" w:lineRule="auto"/>
              <w:jc w:val="center"/>
              <w:rPr>
                <w:rFonts w:ascii="宋体" w:hAnsi="宋体" w:hint="eastAsia"/>
                <w:szCs w:val="21"/>
              </w:rPr>
            </w:pPr>
            <w:r>
              <w:rPr>
                <w:rFonts w:ascii="宋体" w:hAnsi="宋体" w:hint="eastAsia"/>
                <w:szCs w:val="21"/>
              </w:rPr>
              <w:lastRenderedPageBreak/>
              <w:t>6.5</w:t>
            </w:r>
          </w:p>
        </w:tc>
        <w:tc>
          <w:tcPr>
            <w:tcW w:w="522" w:type="dxa"/>
            <w:tcBorders>
              <w:top w:val="single" w:sz="6" w:space="0" w:color="auto"/>
              <w:left w:val="single" w:sz="6" w:space="0" w:color="auto"/>
              <w:bottom w:val="single" w:sz="6" w:space="0" w:color="auto"/>
              <w:right w:val="single" w:sz="4" w:space="0" w:color="auto"/>
            </w:tcBorders>
            <w:vAlign w:val="center"/>
            <w:hideMark/>
          </w:tcPr>
          <w:p w14:paraId="6A6C3D36"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5618E634" w14:textId="77777777" w:rsidTr="003362CE">
        <w:trPr>
          <w:gridAfter w:val="1"/>
          <w:wAfter w:w="236" w:type="dxa"/>
          <w:trHeight w:val="411"/>
          <w:jc w:val="center"/>
        </w:trPr>
        <w:tc>
          <w:tcPr>
            <w:tcW w:w="1687" w:type="dxa"/>
            <w:vMerge/>
            <w:tcBorders>
              <w:top w:val="single" w:sz="4" w:space="0" w:color="auto"/>
              <w:left w:val="single" w:sz="4" w:space="0" w:color="auto"/>
              <w:bottom w:val="single" w:sz="6" w:space="0" w:color="auto"/>
              <w:right w:val="single" w:sz="6" w:space="0" w:color="auto"/>
            </w:tcBorders>
            <w:vAlign w:val="center"/>
            <w:hideMark/>
          </w:tcPr>
          <w:p w14:paraId="0C30C1E4" w14:textId="77777777" w:rsidR="003362CE" w:rsidRDefault="003362CE">
            <w:pPr>
              <w:spacing w:line="240" w:lineRule="auto"/>
              <w:rPr>
                <w:rFonts w:ascii="宋体" w:hAnsi="宋体"/>
                <w:szCs w:val="21"/>
              </w:rPr>
            </w:pPr>
          </w:p>
        </w:tc>
        <w:tc>
          <w:tcPr>
            <w:tcW w:w="1163" w:type="dxa"/>
            <w:vMerge/>
            <w:tcBorders>
              <w:top w:val="single" w:sz="6" w:space="0" w:color="auto"/>
              <w:left w:val="single" w:sz="6" w:space="0" w:color="auto"/>
              <w:bottom w:val="single" w:sz="6" w:space="0" w:color="auto"/>
              <w:right w:val="single" w:sz="6" w:space="0" w:color="auto"/>
            </w:tcBorders>
            <w:vAlign w:val="center"/>
            <w:hideMark/>
          </w:tcPr>
          <w:p w14:paraId="458AF5FC" w14:textId="77777777" w:rsidR="003362CE" w:rsidRDefault="003362CE">
            <w:pPr>
              <w:spacing w:line="240" w:lineRule="auto"/>
              <w:rPr>
                <w:rFonts w:ascii="宋体" w:hAnsi="宋体"/>
                <w:szCs w:val="21"/>
              </w:rPr>
            </w:pPr>
          </w:p>
        </w:tc>
        <w:tc>
          <w:tcPr>
            <w:tcW w:w="5551" w:type="dxa"/>
            <w:tcBorders>
              <w:top w:val="single" w:sz="6" w:space="0" w:color="auto"/>
              <w:left w:val="single" w:sz="6" w:space="0" w:color="auto"/>
              <w:bottom w:val="single" w:sz="6" w:space="0" w:color="auto"/>
              <w:right w:val="single" w:sz="6" w:space="0" w:color="auto"/>
            </w:tcBorders>
            <w:vAlign w:val="center"/>
            <w:hideMark/>
          </w:tcPr>
          <w:p w14:paraId="7F0B9A30" w14:textId="77777777" w:rsidR="003362CE" w:rsidRDefault="003362CE">
            <w:pPr>
              <w:rPr>
                <w:rFonts w:ascii="宋体" w:hAnsi="宋体"/>
                <w:szCs w:val="21"/>
              </w:rPr>
            </w:pPr>
            <w:r>
              <w:rPr>
                <w:rFonts w:ascii="宋体" w:hAnsi="宋体" w:hint="eastAsia"/>
                <w:szCs w:val="21"/>
              </w:rPr>
              <w:t>直燃机房、配电室人员：</w:t>
            </w:r>
          </w:p>
          <w:p w14:paraId="7B2714E0" w14:textId="77777777" w:rsidR="003362CE" w:rsidRDefault="003362CE">
            <w:pPr>
              <w:rPr>
                <w:rFonts w:ascii="宋体" w:hAnsi="宋体" w:hint="eastAsia"/>
                <w:szCs w:val="21"/>
              </w:rPr>
            </w:pPr>
            <w:r>
              <w:rPr>
                <w:rFonts w:ascii="宋体" w:hAnsi="宋体" w:hint="eastAsia"/>
                <w:szCs w:val="21"/>
              </w:rPr>
              <w:t>具有《特种作业操作证－空调设备运行操作作业证》，每1人得1分，最多得4分。</w:t>
            </w:r>
          </w:p>
          <w:p w14:paraId="2558D5E1" w14:textId="77777777" w:rsidR="003362CE" w:rsidRDefault="003362CE">
            <w:pPr>
              <w:rPr>
                <w:rFonts w:ascii="宋体" w:hAnsi="宋体" w:hint="eastAsia"/>
                <w:szCs w:val="21"/>
              </w:rPr>
            </w:pPr>
            <w:r>
              <w:rPr>
                <w:rFonts w:ascii="宋体" w:hAnsi="宋体" w:hint="eastAsia"/>
                <w:szCs w:val="21"/>
              </w:rPr>
              <w:t>具有《特种作业操作证－高压电工作业（运行）》，每1人得1分，最多得4分；</w:t>
            </w:r>
          </w:p>
          <w:p w14:paraId="5C11DFFE" w14:textId="77777777" w:rsidR="003362CE" w:rsidRDefault="003362CE">
            <w:pPr>
              <w:rPr>
                <w:rFonts w:ascii="宋体" w:hAnsi="宋体" w:hint="eastAsia"/>
                <w:szCs w:val="21"/>
              </w:rPr>
            </w:pPr>
            <w:r>
              <w:rPr>
                <w:rFonts w:ascii="宋体" w:hAnsi="宋体" w:hint="eastAsia"/>
                <w:szCs w:val="21"/>
              </w:rPr>
              <w:t>注：上述岗位人员不得兼任，需提供相应证书复印件。</w:t>
            </w:r>
          </w:p>
        </w:tc>
        <w:tc>
          <w:tcPr>
            <w:tcW w:w="522" w:type="dxa"/>
            <w:tcBorders>
              <w:top w:val="single" w:sz="6" w:space="0" w:color="auto"/>
              <w:left w:val="single" w:sz="6" w:space="0" w:color="auto"/>
              <w:bottom w:val="single" w:sz="6" w:space="0" w:color="auto"/>
              <w:right w:val="single" w:sz="6" w:space="0" w:color="auto"/>
            </w:tcBorders>
            <w:vAlign w:val="center"/>
            <w:hideMark/>
          </w:tcPr>
          <w:p w14:paraId="34CB0983" w14:textId="77777777" w:rsidR="003362CE" w:rsidRDefault="003362CE">
            <w:pPr>
              <w:spacing w:line="240" w:lineRule="auto"/>
              <w:jc w:val="center"/>
              <w:rPr>
                <w:rFonts w:ascii="宋体" w:hAnsi="宋体" w:hint="eastAsia"/>
                <w:szCs w:val="21"/>
              </w:rPr>
            </w:pPr>
            <w:r>
              <w:rPr>
                <w:rFonts w:ascii="宋体" w:hAnsi="宋体" w:hint="eastAsia"/>
                <w:szCs w:val="21"/>
              </w:rPr>
              <w:t>8</w:t>
            </w:r>
          </w:p>
        </w:tc>
        <w:tc>
          <w:tcPr>
            <w:tcW w:w="522" w:type="dxa"/>
            <w:tcBorders>
              <w:top w:val="single" w:sz="6" w:space="0" w:color="auto"/>
              <w:left w:val="single" w:sz="6" w:space="0" w:color="auto"/>
              <w:bottom w:val="single" w:sz="6" w:space="0" w:color="auto"/>
              <w:right w:val="single" w:sz="4" w:space="0" w:color="auto"/>
            </w:tcBorders>
            <w:vAlign w:val="center"/>
            <w:hideMark/>
          </w:tcPr>
          <w:p w14:paraId="6C38B231" w14:textId="77777777" w:rsidR="003362CE" w:rsidRDefault="003362CE">
            <w:pPr>
              <w:spacing w:line="240" w:lineRule="auto"/>
              <w:jc w:val="center"/>
              <w:rPr>
                <w:rFonts w:ascii="宋体" w:hAnsi="宋体" w:hint="eastAsia"/>
                <w:szCs w:val="22"/>
              </w:rPr>
            </w:pPr>
            <w:r>
              <w:rPr>
                <w:rFonts w:ascii="宋体" w:hAnsi="宋体" w:hint="eastAsia"/>
              </w:rPr>
              <w:t>客观</w:t>
            </w:r>
          </w:p>
        </w:tc>
      </w:tr>
      <w:tr w:rsidR="003362CE" w14:paraId="5D57910A" w14:textId="77777777" w:rsidTr="003362CE">
        <w:trPr>
          <w:gridAfter w:val="1"/>
          <w:wAfter w:w="236" w:type="dxa"/>
          <w:trHeight w:val="20"/>
          <w:jc w:val="center"/>
        </w:trPr>
        <w:tc>
          <w:tcPr>
            <w:tcW w:w="524" w:type="dxa"/>
            <w:tcBorders>
              <w:top w:val="single" w:sz="4" w:space="0" w:color="auto"/>
              <w:left w:val="single" w:sz="4" w:space="0" w:color="auto"/>
              <w:bottom w:val="single" w:sz="6" w:space="0" w:color="auto"/>
              <w:right w:val="single" w:sz="6" w:space="0" w:color="auto"/>
            </w:tcBorders>
            <w:vAlign w:val="center"/>
            <w:hideMark/>
          </w:tcPr>
          <w:p w14:paraId="14444205" w14:textId="77777777" w:rsidR="003362CE" w:rsidRDefault="003362CE">
            <w:pPr>
              <w:spacing w:line="240" w:lineRule="auto"/>
              <w:jc w:val="center"/>
              <w:rPr>
                <w:rFonts w:ascii="宋体" w:hAnsi="宋体"/>
                <w:szCs w:val="21"/>
              </w:rPr>
            </w:pPr>
            <w:r>
              <w:rPr>
                <w:rFonts w:ascii="宋体" w:hAnsi="宋体" w:hint="eastAsia"/>
                <w:szCs w:val="21"/>
              </w:rPr>
              <w:t>12</w:t>
            </w:r>
          </w:p>
        </w:tc>
        <w:tc>
          <w:tcPr>
            <w:tcW w:w="1163" w:type="dxa"/>
            <w:tcBorders>
              <w:top w:val="single" w:sz="6" w:space="0" w:color="auto"/>
              <w:left w:val="single" w:sz="6" w:space="0" w:color="auto"/>
              <w:bottom w:val="single" w:sz="6" w:space="0" w:color="auto"/>
              <w:right w:val="single" w:sz="6" w:space="0" w:color="auto"/>
            </w:tcBorders>
            <w:vAlign w:val="center"/>
            <w:hideMark/>
          </w:tcPr>
          <w:p w14:paraId="19A5673A" w14:textId="77777777" w:rsidR="003362CE" w:rsidRDefault="003362CE">
            <w:pPr>
              <w:spacing w:line="240" w:lineRule="auto"/>
              <w:jc w:val="center"/>
              <w:rPr>
                <w:rFonts w:ascii="宋体" w:hAnsi="宋体" w:hint="eastAsia"/>
                <w:szCs w:val="21"/>
              </w:rPr>
            </w:pPr>
            <w:r>
              <w:rPr>
                <w:rFonts w:ascii="宋体" w:hAnsi="宋体" w:hint="eastAsia"/>
                <w:kern w:val="2"/>
                <w:szCs w:val="21"/>
              </w:rPr>
              <w:t>价格</w:t>
            </w:r>
          </w:p>
        </w:tc>
        <w:tc>
          <w:tcPr>
            <w:tcW w:w="5551" w:type="dxa"/>
            <w:tcBorders>
              <w:top w:val="single" w:sz="6" w:space="0" w:color="auto"/>
              <w:left w:val="single" w:sz="6" w:space="0" w:color="auto"/>
              <w:bottom w:val="single" w:sz="6" w:space="0" w:color="auto"/>
              <w:right w:val="single" w:sz="6" w:space="0" w:color="auto"/>
            </w:tcBorders>
            <w:vAlign w:val="center"/>
            <w:hideMark/>
          </w:tcPr>
          <w:p w14:paraId="7975D264" w14:textId="77777777" w:rsidR="003362CE" w:rsidRDefault="003362CE">
            <w:pPr>
              <w:rPr>
                <w:rFonts w:ascii="宋体" w:hAnsi="宋体" w:hint="eastAsia"/>
                <w:szCs w:val="21"/>
              </w:rPr>
            </w:pPr>
            <w:r>
              <w:rPr>
                <w:rFonts w:ascii="宋体" w:hAnsi="宋体" w:hint="eastAsia"/>
                <w:szCs w:val="21"/>
              </w:rPr>
              <w:t>价格分采用低价优先法计算，即满足磋商文件要求且报价最低的报价为评标基准价，其价格分为满分，其他投标人的价格</w:t>
            </w:r>
            <w:proofErr w:type="gramStart"/>
            <w:r>
              <w:rPr>
                <w:rFonts w:ascii="宋体" w:hAnsi="宋体" w:hint="eastAsia"/>
                <w:szCs w:val="21"/>
              </w:rPr>
              <w:t>分统一</w:t>
            </w:r>
            <w:proofErr w:type="gramEnd"/>
            <w:r>
              <w:rPr>
                <w:rFonts w:ascii="宋体" w:hAnsi="宋体" w:hint="eastAsia"/>
                <w:szCs w:val="21"/>
              </w:rPr>
              <w:t>按下列公式计算：报价得分=（评标基准价/报价）×</w:t>
            </w:r>
            <w:proofErr w:type="gramStart"/>
            <w:r>
              <w:rPr>
                <w:rFonts w:ascii="宋体" w:hAnsi="宋体" w:hint="eastAsia"/>
                <w:szCs w:val="21"/>
              </w:rPr>
              <w:t>价格权</w:t>
            </w:r>
            <w:proofErr w:type="gramEnd"/>
            <w:r>
              <w:rPr>
                <w:rFonts w:ascii="宋体" w:hAnsi="宋体" w:hint="eastAsia"/>
                <w:szCs w:val="21"/>
              </w:rPr>
              <w:t>值×100。</w:t>
            </w:r>
          </w:p>
        </w:tc>
        <w:tc>
          <w:tcPr>
            <w:tcW w:w="522" w:type="dxa"/>
            <w:tcBorders>
              <w:top w:val="single" w:sz="6" w:space="0" w:color="auto"/>
              <w:left w:val="single" w:sz="6" w:space="0" w:color="auto"/>
              <w:bottom w:val="single" w:sz="6" w:space="0" w:color="auto"/>
              <w:right w:val="single" w:sz="6" w:space="0" w:color="auto"/>
            </w:tcBorders>
            <w:vAlign w:val="center"/>
            <w:hideMark/>
          </w:tcPr>
          <w:p w14:paraId="38153A9E" w14:textId="77777777" w:rsidR="003362CE" w:rsidRDefault="003362CE">
            <w:pPr>
              <w:spacing w:line="240" w:lineRule="auto"/>
              <w:jc w:val="center"/>
              <w:rPr>
                <w:rFonts w:ascii="宋体" w:hAnsi="宋体" w:hint="eastAsia"/>
                <w:szCs w:val="21"/>
              </w:rPr>
            </w:pPr>
            <w:r>
              <w:rPr>
                <w:rFonts w:ascii="宋体" w:hAnsi="宋体" w:hint="eastAsia"/>
                <w:szCs w:val="21"/>
              </w:rPr>
              <w:t>10</w:t>
            </w:r>
          </w:p>
        </w:tc>
        <w:tc>
          <w:tcPr>
            <w:tcW w:w="522" w:type="dxa"/>
            <w:tcBorders>
              <w:top w:val="single" w:sz="6" w:space="0" w:color="auto"/>
              <w:left w:val="single" w:sz="6" w:space="0" w:color="auto"/>
              <w:bottom w:val="single" w:sz="6" w:space="0" w:color="auto"/>
              <w:right w:val="single" w:sz="4" w:space="0" w:color="auto"/>
            </w:tcBorders>
            <w:vAlign w:val="center"/>
            <w:hideMark/>
          </w:tcPr>
          <w:p w14:paraId="217695A5" w14:textId="77777777" w:rsidR="003362CE" w:rsidRDefault="003362CE">
            <w:pPr>
              <w:spacing w:line="240" w:lineRule="auto"/>
              <w:jc w:val="center"/>
              <w:rPr>
                <w:rFonts w:ascii="宋体" w:hAnsi="宋体" w:hint="eastAsia"/>
                <w:szCs w:val="21"/>
              </w:rPr>
            </w:pPr>
            <w:r>
              <w:rPr>
                <w:rFonts w:ascii="宋体" w:hAnsi="宋体" w:hint="eastAsia"/>
              </w:rPr>
              <w:t>客观</w:t>
            </w:r>
          </w:p>
        </w:tc>
      </w:tr>
      <w:tr w:rsidR="003362CE" w14:paraId="0284261B" w14:textId="77777777" w:rsidTr="003362CE">
        <w:trPr>
          <w:trHeight w:val="447"/>
          <w:jc w:val="center"/>
        </w:trPr>
        <w:tc>
          <w:tcPr>
            <w:tcW w:w="1687" w:type="dxa"/>
            <w:gridSpan w:val="2"/>
            <w:tcBorders>
              <w:top w:val="single" w:sz="6" w:space="0" w:color="auto"/>
              <w:left w:val="single" w:sz="4" w:space="0" w:color="auto"/>
              <w:bottom w:val="single" w:sz="4" w:space="0" w:color="auto"/>
              <w:right w:val="single" w:sz="6" w:space="0" w:color="auto"/>
            </w:tcBorders>
            <w:vAlign w:val="center"/>
            <w:hideMark/>
          </w:tcPr>
          <w:p w14:paraId="03640C05" w14:textId="77777777" w:rsidR="003362CE" w:rsidRDefault="003362CE">
            <w:pPr>
              <w:spacing w:line="240" w:lineRule="auto"/>
              <w:jc w:val="center"/>
              <w:rPr>
                <w:rFonts w:ascii="宋体" w:hAnsi="宋体"/>
                <w:szCs w:val="21"/>
              </w:rPr>
            </w:pPr>
            <w:r>
              <w:rPr>
                <w:rFonts w:ascii="宋体" w:hAnsi="宋体" w:hint="eastAsia"/>
                <w:szCs w:val="21"/>
              </w:rPr>
              <w:t>合计</w:t>
            </w:r>
          </w:p>
        </w:tc>
        <w:tc>
          <w:tcPr>
            <w:tcW w:w="5551" w:type="dxa"/>
            <w:tcBorders>
              <w:top w:val="single" w:sz="6" w:space="0" w:color="auto"/>
              <w:left w:val="single" w:sz="6" w:space="0" w:color="auto"/>
              <w:bottom w:val="single" w:sz="4" w:space="0" w:color="auto"/>
              <w:right w:val="single" w:sz="6" w:space="0" w:color="auto"/>
            </w:tcBorders>
            <w:vAlign w:val="center"/>
          </w:tcPr>
          <w:p w14:paraId="302DD80F" w14:textId="77777777" w:rsidR="003362CE" w:rsidRDefault="003362CE">
            <w:pPr>
              <w:spacing w:line="240" w:lineRule="auto"/>
              <w:rPr>
                <w:rFonts w:ascii="宋体" w:hAnsi="宋体" w:hint="eastAsia"/>
                <w:b/>
                <w:szCs w:val="21"/>
              </w:rPr>
            </w:pPr>
          </w:p>
        </w:tc>
        <w:tc>
          <w:tcPr>
            <w:tcW w:w="522" w:type="dxa"/>
            <w:tcBorders>
              <w:top w:val="single" w:sz="6" w:space="0" w:color="auto"/>
              <w:left w:val="single" w:sz="6" w:space="0" w:color="auto"/>
              <w:bottom w:val="single" w:sz="4" w:space="0" w:color="auto"/>
              <w:right w:val="single" w:sz="6" w:space="0" w:color="auto"/>
            </w:tcBorders>
            <w:vAlign w:val="center"/>
            <w:hideMark/>
          </w:tcPr>
          <w:p w14:paraId="69C692C9" w14:textId="77777777" w:rsidR="003362CE" w:rsidRDefault="003362CE">
            <w:pPr>
              <w:spacing w:line="240" w:lineRule="auto"/>
              <w:jc w:val="center"/>
              <w:rPr>
                <w:rFonts w:ascii="宋体" w:hAnsi="宋体" w:hint="eastAsia"/>
                <w:szCs w:val="21"/>
              </w:rPr>
            </w:pPr>
            <w:r>
              <w:rPr>
                <w:rFonts w:ascii="宋体" w:hAnsi="宋体" w:hint="eastAsia"/>
                <w:szCs w:val="21"/>
              </w:rPr>
              <w:t>100</w:t>
            </w:r>
          </w:p>
        </w:tc>
        <w:tc>
          <w:tcPr>
            <w:tcW w:w="522" w:type="dxa"/>
            <w:tcBorders>
              <w:top w:val="single" w:sz="6" w:space="0" w:color="auto"/>
              <w:left w:val="single" w:sz="6" w:space="0" w:color="auto"/>
              <w:bottom w:val="single" w:sz="4" w:space="0" w:color="auto"/>
              <w:right w:val="single" w:sz="6" w:space="0" w:color="auto"/>
            </w:tcBorders>
          </w:tcPr>
          <w:p w14:paraId="01FA12F9" w14:textId="77777777" w:rsidR="003362CE" w:rsidRDefault="003362CE">
            <w:pPr>
              <w:spacing w:line="240" w:lineRule="auto"/>
              <w:jc w:val="center"/>
              <w:rPr>
                <w:rFonts w:ascii="宋体" w:hAnsi="宋体" w:hint="eastAsia"/>
                <w:szCs w:val="21"/>
              </w:rPr>
            </w:pPr>
          </w:p>
        </w:tc>
        <w:tc>
          <w:tcPr>
            <w:tcW w:w="236" w:type="dxa"/>
            <w:tcBorders>
              <w:top w:val="single" w:sz="6" w:space="0" w:color="auto"/>
              <w:left w:val="single" w:sz="6" w:space="0" w:color="auto"/>
              <w:bottom w:val="single" w:sz="4" w:space="0" w:color="auto"/>
              <w:right w:val="single" w:sz="4" w:space="0" w:color="auto"/>
            </w:tcBorders>
          </w:tcPr>
          <w:p w14:paraId="71B687C9" w14:textId="77777777" w:rsidR="003362CE" w:rsidRDefault="003362CE">
            <w:pPr>
              <w:spacing w:line="240" w:lineRule="auto"/>
              <w:jc w:val="center"/>
              <w:rPr>
                <w:rFonts w:ascii="Calibri" w:hAnsi="Calibri" w:hint="eastAsia"/>
                <w:sz w:val="24"/>
                <w:szCs w:val="22"/>
              </w:rPr>
            </w:pPr>
          </w:p>
        </w:tc>
      </w:tr>
    </w:tbl>
    <w:p w14:paraId="22B69C92" w14:textId="77777777" w:rsidR="003362CE" w:rsidRDefault="003362CE" w:rsidP="003362CE">
      <w:pPr>
        <w:rPr>
          <w:rFonts w:ascii="Calibri" w:hAnsi="Calibri"/>
          <w:szCs w:val="22"/>
        </w:rPr>
      </w:pPr>
    </w:p>
    <w:p w14:paraId="372B14C1" w14:textId="77777777" w:rsidR="003362CE" w:rsidRDefault="003362CE">
      <w:pPr>
        <w:rPr>
          <w:rFonts w:ascii="仿宋_GB2312" w:eastAsia="仿宋_GB2312" w:hAnsi="仿宋_GB2312" w:cs="仿宋_GB2312" w:hint="eastAsia"/>
          <w:bCs/>
          <w:kern w:val="2"/>
          <w:sz w:val="24"/>
          <w:szCs w:val="24"/>
        </w:rPr>
      </w:pPr>
    </w:p>
    <w:sectPr w:rsidR="003362CE">
      <w:pgSz w:w="11906" w:h="16838"/>
      <w:pgMar w:top="1418" w:right="1247" w:bottom="1418"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7A3D0" w14:textId="77777777" w:rsidR="006F3678" w:rsidRDefault="006F3678" w:rsidP="005C51F8">
      <w:pPr>
        <w:spacing w:after="0" w:line="240" w:lineRule="auto"/>
      </w:pPr>
      <w:r>
        <w:separator/>
      </w:r>
    </w:p>
  </w:endnote>
  <w:endnote w:type="continuationSeparator" w:id="0">
    <w:p w14:paraId="68E79B0E" w14:textId="77777777" w:rsidR="006F3678" w:rsidRDefault="006F3678" w:rsidP="005C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F7742" w14:textId="77777777" w:rsidR="006F3678" w:rsidRDefault="006F3678" w:rsidP="005C51F8">
      <w:pPr>
        <w:spacing w:after="0" w:line="240" w:lineRule="auto"/>
      </w:pPr>
      <w:r>
        <w:separator/>
      </w:r>
    </w:p>
  </w:footnote>
  <w:footnote w:type="continuationSeparator" w:id="0">
    <w:p w14:paraId="27E21025" w14:textId="77777777" w:rsidR="006F3678" w:rsidRDefault="006F3678" w:rsidP="005C5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AE7197"/>
    <w:multiLevelType w:val="singleLevel"/>
    <w:tmpl w:val="AEAE7197"/>
    <w:lvl w:ilvl="0">
      <w:start w:val="5"/>
      <w:numFmt w:val="chineseCounting"/>
      <w:suff w:val="nothing"/>
      <w:lvlText w:val="%1、"/>
      <w:lvlJc w:val="left"/>
      <w:pPr>
        <w:ind w:left="600" w:firstLine="0"/>
      </w:pPr>
      <w:rPr>
        <w:rFonts w:hint="eastAsia"/>
      </w:rPr>
    </w:lvl>
  </w:abstractNum>
  <w:abstractNum w:abstractNumId="1" w15:restartNumberingAfterBreak="0">
    <w:nsid w:val="6E6F60E5"/>
    <w:multiLevelType w:val="multilevel"/>
    <w:tmpl w:val="6E6F60E5"/>
    <w:lvl w:ilvl="0">
      <w:start w:val="1"/>
      <w:numFmt w:val="japaneseCounting"/>
      <w:lvlText w:val="（%1）"/>
      <w:lvlJc w:val="left"/>
      <w:pPr>
        <w:ind w:left="2280" w:hanging="72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6E6F60E6"/>
    <w:multiLevelType w:val="multilevel"/>
    <w:tmpl w:val="6E6F60E6"/>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DEB008E"/>
    <w:multiLevelType w:val="multilevel"/>
    <w:tmpl w:val="7DEB008E"/>
    <w:lvl w:ilvl="0">
      <w:start w:val="1"/>
      <w:numFmt w:val="japaneseCounting"/>
      <w:lvlText w:val="（%1）"/>
      <w:lvlJc w:val="left"/>
      <w:pPr>
        <w:tabs>
          <w:tab w:val="left" w:pos="720"/>
        </w:tabs>
        <w:ind w:left="720" w:hanging="72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50115509">
    <w:abstractNumId w:val="1"/>
  </w:num>
  <w:num w:numId="2" w16cid:durableId="289286067">
    <w:abstractNumId w:val="2"/>
  </w:num>
  <w:num w:numId="3" w16cid:durableId="680470678">
    <w:abstractNumId w:val="0"/>
  </w:num>
  <w:num w:numId="4" w16cid:durableId="1651055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F93"/>
    <w:rsid w:val="0000134C"/>
    <w:rsid w:val="00010E34"/>
    <w:rsid w:val="00026F68"/>
    <w:rsid w:val="000273E6"/>
    <w:rsid w:val="000A556B"/>
    <w:rsid w:val="0010446B"/>
    <w:rsid w:val="00104A4F"/>
    <w:rsid w:val="0012142A"/>
    <w:rsid w:val="00131B12"/>
    <w:rsid w:val="001374A7"/>
    <w:rsid w:val="00151481"/>
    <w:rsid w:val="00155755"/>
    <w:rsid w:val="0016153A"/>
    <w:rsid w:val="001655DF"/>
    <w:rsid w:val="001A17AD"/>
    <w:rsid w:val="001B1841"/>
    <w:rsid w:val="001D6C28"/>
    <w:rsid w:val="001F66F4"/>
    <w:rsid w:val="002170D8"/>
    <w:rsid w:val="002343F3"/>
    <w:rsid w:val="00251C18"/>
    <w:rsid w:val="00254AC5"/>
    <w:rsid w:val="00267346"/>
    <w:rsid w:val="002A2092"/>
    <w:rsid w:val="002B3EE8"/>
    <w:rsid w:val="002B7149"/>
    <w:rsid w:val="002E4CFA"/>
    <w:rsid w:val="00323D79"/>
    <w:rsid w:val="003362CE"/>
    <w:rsid w:val="0036057C"/>
    <w:rsid w:val="003876DE"/>
    <w:rsid w:val="003A0E6C"/>
    <w:rsid w:val="003C6930"/>
    <w:rsid w:val="00412977"/>
    <w:rsid w:val="004158B0"/>
    <w:rsid w:val="00425D62"/>
    <w:rsid w:val="00444ECA"/>
    <w:rsid w:val="00452570"/>
    <w:rsid w:val="0048262D"/>
    <w:rsid w:val="00487F2C"/>
    <w:rsid w:val="004B0D63"/>
    <w:rsid w:val="004C0730"/>
    <w:rsid w:val="004F3B02"/>
    <w:rsid w:val="004F5DB0"/>
    <w:rsid w:val="0058742E"/>
    <w:rsid w:val="005A2CA1"/>
    <w:rsid w:val="005B51A5"/>
    <w:rsid w:val="005C51F8"/>
    <w:rsid w:val="005E2014"/>
    <w:rsid w:val="005E2477"/>
    <w:rsid w:val="006079C7"/>
    <w:rsid w:val="006829D1"/>
    <w:rsid w:val="00686993"/>
    <w:rsid w:val="006E4139"/>
    <w:rsid w:val="006F3678"/>
    <w:rsid w:val="00736E84"/>
    <w:rsid w:val="00737009"/>
    <w:rsid w:val="00794239"/>
    <w:rsid w:val="007955D8"/>
    <w:rsid w:val="00795A59"/>
    <w:rsid w:val="00797AEE"/>
    <w:rsid w:val="007A27CE"/>
    <w:rsid w:val="007E5A20"/>
    <w:rsid w:val="007F4AE4"/>
    <w:rsid w:val="00801CE6"/>
    <w:rsid w:val="00816AB8"/>
    <w:rsid w:val="00834DBC"/>
    <w:rsid w:val="00882EC4"/>
    <w:rsid w:val="008C43C0"/>
    <w:rsid w:val="008D67D8"/>
    <w:rsid w:val="008E46C0"/>
    <w:rsid w:val="008F5D48"/>
    <w:rsid w:val="009168B7"/>
    <w:rsid w:val="00947074"/>
    <w:rsid w:val="00962CCB"/>
    <w:rsid w:val="009A48A3"/>
    <w:rsid w:val="009B072F"/>
    <w:rsid w:val="009B5CA3"/>
    <w:rsid w:val="00A04A4F"/>
    <w:rsid w:val="00A22E2E"/>
    <w:rsid w:val="00A23F76"/>
    <w:rsid w:val="00A24D9B"/>
    <w:rsid w:val="00A518A2"/>
    <w:rsid w:val="00A63713"/>
    <w:rsid w:val="00A662AD"/>
    <w:rsid w:val="00A778D3"/>
    <w:rsid w:val="00A80B32"/>
    <w:rsid w:val="00A94EA6"/>
    <w:rsid w:val="00A9577E"/>
    <w:rsid w:val="00AB1334"/>
    <w:rsid w:val="00AC08A4"/>
    <w:rsid w:val="00AC2E0D"/>
    <w:rsid w:val="00AD7FC1"/>
    <w:rsid w:val="00AE3056"/>
    <w:rsid w:val="00B01EB5"/>
    <w:rsid w:val="00B171DA"/>
    <w:rsid w:val="00B268BF"/>
    <w:rsid w:val="00B62788"/>
    <w:rsid w:val="00B86009"/>
    <w:rsid w:val="00B87310"/>
    <w:rsid w:val="00BC0E4C"/>
    <w:rsid w:val="00BD541F"/>
    <w:rsid w:val="00BF644F"/>
    <w:rsid w:val="00C0612A"/>
    <w:rsid w:val="00C16177"/>
    <w:rsid w:val="00C76D7C"/>
    <w:rsid w:val="00CC28DB"/>
    <w:rsid w:val="00CE531A"/>
    <w:rsid w:val="00CE5B8B"/>
    <w:rsid w:val="00D15CC6"/>
    <w:rsid w:val="00D541A3"/>
    <w:rsid w:val="00D7739E"/>
    <w:rsid w:val="00D97D2C"/>
    <w:rsid w:val="00DA7F93"/>
    <w:rsid w:val="00DC5DB3"/>
    <w:rsid w:val="00DF483D"/>
    <w:rsid w:val="00E25017"/>
    <w:rsid w:val="00E327AA"/>
    <w:rsid w:val="00E32A6F"/>
    <w:rsid w:val="00EC3FA1"/>
    <w:rsid w:val="00EE3E8A"/>
    <w:rsid w:val="00EF7D4A"/>
    <w:rsid w:val="00F01F93"/>
    <w:rsid w:val="00F06474"/>
    <w:rsid w:val="00F47963"/>
    <w:rsid w:val="00F55ED7"/>
    <w:rsid w:val="00F66FD7"/>
    <w:rsid w:val="00F82963"/>
    <w:rsid w:val="00F84913"/>
    <w:rsid w:val="00F976F8"/>
    <w:rsid w:val="00FF1103"/>
    <w:rsid w:val="0416294F"/>
    <w:rsid w:val="08A30A5D"/>
    <w:rsid w:val="09976492"/>
    <w:rsid w:val="0A820A9F"/>
    <w:rsid w:val="132757A1"/>
    <w:rsid w:val="17706018"/>
    <w:rsid w:val="178F521D"/>
    <w:rsid w:val="1B394108"/>
    <w:rsid w:val="200E2027"/>
    <w:rsid w:val="290457EB"/>
    <w:rsid w:val="2B0E58E0"/>
    <w:rsid w:val="2DF25AA9"/>
    <w:rsid w:val="2FF23363"/>
    <w:rsid w:val="2FFE497E"/>
    <w:rsid w:val="30716BDD"/>
    <w:rsid w:val="36EE141B"/>
    <w:rsid w:val="3A8D1D4C"/>
    <w:rsid w:val="3AF42F92"/>
    <w:rsid w:val="3DE126C7"/>
    <w:rsid w:val="3E4C6A7A"/>
    <w:rsid w:val="401118B2"/>
    <w:rsid w:val="48DF7316"/>
    <w:rsid w:val="4B35182E"/>
    <w:rsid w:val="4DBB51B6"/>
    <w:rsid w:val="4F3227FB"/>
    <w:rsid w:val="52E67BD7"/>
    <w:rsid w:val="5311717E"/>
    <w:rsid w:val="54661EC1"/>
    <w:rsid w:val="551F1BD0"/>
    <w:rsid w:val="56DE44C0"/>
    <w:rsid w:val="59DC707E"/>
    <w:rsid w:val="5BEF00D5"/>
    <w:rsid w:val="5DA773D2"/>
    <w:rsid w:val="60185923"/>
    <w:rsid w:val="61A328FD"/>
    <w:rsid w:val="692B4600"/>
    <w:rsid w:val="696B5EBA"/>
    <w:rsid w:val="6D3E5D30"/>
    <w:rsid w:val="701534B4"/>
    <w:rsid w:val="706A5461"/>
    <w:rsid w:val="7FC6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493AE"/>
  <w15:docId w15:val="{D23A87BE-09B6-49F9-A85A-FABCC5FA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78" w:lineRule="auto"/>
    </w:pPr>
    <w:rPr>
      <w:rFonts w:ascii="Times New Roman" w:hAnsi="Times New Roman"/>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qFormat/>
    <w:pPr>
      <w:spacing w:after="120"/>
    </w:pPr>
    <w:rPr>
      <w:rFonts w:eastAsia="Times New Roman"/>
    </w:rPr>
  </w:style>
  <w:style w:type="paragraph" w:styleId="a7">
    <w:name w:val="Plain Text"/>
    <w:basedOn w:val="a"/>
    <w:qFormat/>
    <w:rPr>
      <w:rFonts w:ascii="宋体" w:hAnsi="Courier New" w:cs="Courier New"/>
      <w:szCs w:val="21"/>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character" w:customStyle="1" w:styleId="p141">
    <w:name w:val="p141"/>
    <w:qFormat/>
    <w:rPr>
      <w:sz w:val="21"/>
      <w:szCs w:val="21"/>
    </w:rPr>
  </w:style>
  <w:style w:type="character" w:customStyle="1" w:styleId="a6">
    <w:name w:val="正文文本 字符"/>
    <w:link w:val="a5"/>
    <w:qFormat/>
    <w:locked/>
    <w:rPr>
      <w:sz w:val="21"/>
      <w:lang w:bidi="ar-SA"/>
    </w:rPr>
  </w:style>
  <w:style w:type="paragraph" w:customStyle="1" w:styleId="10">
    <w:name w:val="1"/>
    <w:basedOn w:val="a"/>
    <w:next w:val="a7"/>
    <w:qFormat/>
    <w:pPr>
      <w:widowControl w:val="0"/>
      <w:jc w:val="both"/>
    </w:pPr>
    <w:rPr>
      <w:rFonts w:ascii="宋体" w:hAnsi="Courier New"/>
      <w:kern w:val="2"/>
    </w:rPr>
  </w:style>
  <w:style w:type="paragraph" w:customStyle="1" w:styleId="130">
    <w:name w:val="130"/>
    <w:basedOn w:val="a"/>
    <w:qFormat/>
    <w:pPr>
      <w:spacing w:before="100" w:beforeAutospacing="1" w:after="100" w:afterAutospacing="1" w:line="324" w:lineRule="auto"/>
    </w:pPr>
    <w:rPr>
      <w:rFonts w:ascii="宋体" w:hAnsi="宋体"/>
      <w:color w:val="000000"/>
      <w:sz w:val="24"/>
      <w:szCs w:val="24"/>
    </w:rPr>
  </w:style>
  <w:style w:type="paragraph" w:customStyle="1" w:styleId="0">
    <w:name w:val="正文_0"/>
    <w:qFormat/>
    <w:pPr>
      <w:spacing w:after="160" w:line="278" w:lineRule="auto"/>
    </w:pPr>
    <w:rPr>
      <w:rFonts w:ascii="Times New Roman" w:hAnsi="Times New Roman"/>
      <w:sz w:val="21"/>
    </w:rPr>
  </w:style>
  <w:style w:type="paragraph" w:customStyle="1" w:styleId="11">
    <w:name w:val="正文_1"/>
    <w:qFormat/>
    <w:pPr>
      <w:widowControl w:val="0"/>
      <w:spacing w:after="160" w:line="278" w:lineRule="auto"/>
      <w:jc w:val="both"/>
    </w:pPr>
    <w:rPr>
      <w:rFonts w:ascii="Times New Roman" w:hAnsi="Times New Roman"/>
      <w:kern w:val="2"/>
      <w:sz w:val="21"/>
      <w:szCs w:val="24"/>
    </w:rPr>
  </w:style>
  <w:style w:type="character" w:customStyle="1" w:styleId="ab">
    <w:name w:val="页眉 字符"/>
    <w:link w:val="aa"/>
    <w:qFormat/>
    <w:rPr>
      <w:sz w:val="18"/>
      <w:szCs w:val="18"/>
    </w:rPr>
  </w:style>
  <w:style w:type="character" w:customStyle="1" w:styleId="a9">
    <w:name w:val="页脚 字符"/>
    <w:link w:val="a8"/>
    <w:qFormat/>
    <w:rPr>
      <w:sz w:val="18"/>
      <w:szCs w:val="18"/>
    </w:rPr>
  </w:style>
  <w:style w:type="paragraph" w:styleId="af0">
    <w:name w:val="List Paragraph"/>
    <w:basedOn w:val="a"/>
    <w:uiPriority w:val="34"/>
    <w:qFormat/>
    <w:pPr>
      <w:widowControl w:val="0"/>
      <w:ind w:firstLineChars="200" w:firstLine="420"/>
      <w:jc w:val="both"/>
    </w:pPr>
    <w:rPr>
      <w:rFonts w:ascii="Calibri" w:hAnsi="Calibri"/>
      <w:kern w:val="2"/>
      <w:szCs w:val="22"/>
    </w:rPr>
  </w:style>
  <w:style w:type="character" w:customStyle="1" w:styleId="a4">
    <w:name w:val="批注文字 字符"/>
    <w:basedOn w:val="a0"/>
    <w:link w:val="a3"/>
    <w:rPr>
      <w:rFonts w:ascii="Times New Roman" w:hAnsi="Times New Roman"/>
      <w:sz w:val="21"/>
    </w:rPr>
  </w:style>
  <w:style w:type="character" w:customStyle="1" w:styleId="ad">
    <w:name w:val="批注主题 字符"/>
    <w:basedOn w:val="a4"/>
    <w:link w:val="ac"/>
    <w:rPr>
      <w:rFonts w:ascii="Times New Roman" w:hAnsi="Times New Roman"/>
      <w:b/>
      <w:bCs/>
      <w:sz w:val="21"/>
    </w:rPr>
  </w:style>
  <w:style w:type="paragraph" w:customStyle="1" w:styleId="12">
    <w:name w:val="修订1"/>
    <w:hidden/>
    <w:uiPriority w:val="99"/>
    <w:unhideWhenUsed/>
    <w:rPr>
      <w:rFonts w:ascii="Times New Roman" w:hAnsi="Times New Roman"/>
      <w:sz w:val="21"/>
    </w:rPr>
  </w:style>
  <w:style w:type="paragraph" w:styleId="af1">
    <w:name w:val="Revision"/>
    <w:hidden/>
    <w:uiPriority w:val="99"/>
    <w:unhideWhenUsed/>
    <w:rsid w:val="00F47963"/>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7370">
      <w:bodyDiv w:val="1"/>
      <w:marLeft w:val="0"/>
      <w:marRight w:val="0"/>
      <w:marTop w:val="0"/>
      <w:marBottom w:val="0"/>
      <w:divBdr>
        <w:top w:val="none" w:sz="0" w:space="0" w:color="auto"/>
        <w:left w:val="none" w:sz="0" w:space="0" w:color="auto"/>
        <w:bottom w:val="none" w:sz="0" w:space="0" w:color="auto"/>
        <w:right w:val="none" w:sz="0" w:space="0" w:color="auto"/>
      </w:divBdr>
    </w:div>
    <w:div w:id="519701113">
      <w:bodyDiv w:val="1"/>
      <w:marLeft w:val="0"/>
      <w:marRight w:val="0"/>
      <w:marTop w:val="0"/>
      <w:marBottom w:val="0"/>
      <w:divBdr>
        <w:top w:val="none" w:sz="0" w:space="0" w:color="auto"/>
        <w:left w:val="none" w:sz="0" w:space="0" w:color="auto"/>
        <w:bottom w:val="none" w:sz="0" w:space="0" w:color="auto"/>
        <w:right w:val="none" w:sz="0" w:space="0" w:color="auto"/>
      </w:divBdr>
    </w:div>
    <w:div w:id="150662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1507</Words>
  <Characters>8595</Characters>
  <Application>Microsoft Office Word</Application>
  <DocSecurity>0</DocSecurity>
  <Lines>71</Lines>
  <Paragraphs>20</Paragraphs>
  <ScaleCrop>false</ScaleCrop>
  <Company>微软中国</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保安采购项目需求</dc:title>
  <dc:creator>微软用户</dc:creator>
  <cp:lastModifiedBy>峰 田</cp:lastModifiedBy>
  <cp:revision>13</cp:revision>
  <cp:lastPrinted>2024-03-26T02:56:00Z</cp:lastPrinted>
  <dcterms:created xsi:type="dcterms:W3CDTF">2023-10-19T09:57:00Z</dcterms:created>
  <dcterms:modified xsi:type="dcterms:W3CDTF">2024-04-15T09:27:00Z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