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41" w:rsidRPr="00656441" w:rsidRDefault="00656441" w:rsidP="00656441">
      <w:pPr>
        <w:keepNext/>
        <w:keepLines/>
        <w:adjustRightInd w:val="0"/>
        <w:snapToGrid w:val="0"/>
        <w:ind w:firstLine="288"/>
        <w:jc w:val="center"/>
        <w:textAlignment w:val="baseline"/>
        <w:outlineLvl w:val="0"/>
        <w:rPr>
          <w:rFonts w:ascii="宋体" w:eastAsia="宋体" w:hAnsi="宋体" w:cs="宋体"/>
          <w:b/>
          <w:bCs/>
          <w:kern w:val="44"/>
          <w:sz w:val="28"/>
          <w:szCs w:val="28"/>
        </w:rPr>
      </w:pPr>
      <w:r w:rsidRPr="00656441">
        <w:rPr>
          <w:rFonts w:ascii="宋体" w:eastAsia="宋体" w:hAnsi="宋体" w:cs="宋体" w:hint="eastAsia"/>
          <w:b/>
          <w:bCs/>
          <w:kern w:val="44"/>
          <w:sz w:val="28"/>
          <w:szCs w:val="28"/>
        </w:rPr>
        <w:t>采购需求</w:t>
      </w:r>
      <w:bookmarkStart w:id="0" w:name="_GoBack"/>
      <w:bookmarkEnd w:id="0"/>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一、采购清单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3161"/>
        <w:gridCol w:w="883"/>
        <w:gridCol w:w="1810"/>
        <w:gridCol w:w="1610"/>
      </w:tblGrid>
      <w:tr w:rsidR="00656441" w:rsidRPr="00656441" w:rsidTr="006F19F4">
        <w:trPr>
          <w:jc w:val="center"/>
        </w:trPr>
        <w:tc>
          <w:tcPr>
            <w:tcW w:w="1058" w:type="dxa"/>
            <w:vAlign w:val="center"/>
          </w:tcPr>
          <w:p w:rsidR="00656441" w:rsidRPr="00656441" w:rsidRDefault="00656441" w:rsidP="00656441">
            <w:pPr>
              <w:adjustRightInd w:val="0"/>
              <w:spacing w:line="440" w:lineRule="exact"/>
              <w:jc w:val="center"/>
              <w:textAlignment w:val="baseline"/>
              <w:rPr>
                <w:rFonts w:ascii="宋体" w:eastAsia="宋体" w:hAnsi="宋体" w:cs="宋体" w:hint="eastAsia"/>
                <w:b/>
                <w:kern w:val="0"/>
                <w:szCs w:val="21"/>
              </w:rPr>
            </w:pPr>
            <w:r w:rsidRPr="00656441">
              <w:rPr>
                <w:rFonts w:ascii="宋体" w:eastAsia="宋体" w:hAnsi="宋体" w:cs="宋体" w:hint="eastAsia"/>
                <w:b/>
                <w:kern w:val="0"/>
                <w:szCs w:val="21"/>
              </w:rPr>
              <w:t>序号</w:t>
            </w:r>
          </w:p>
        </w:tc>
        <w:tc>
          <w:tcPr>
            <w:tcW w:w="3161" w:type="dxa"/>
            <w:vAlign w:val="center"/>
          </w:tcPr>
          <w:p w:rsidR="00656441" w:rsidRPr="00656441" w:rsidRDefault="00656441" w:rsidP="00656441">
            <w:pPr>
              <w:adjustRightInd w:val="0"/>
              <w:spacing w:line="440" w:lineRule="exact"/>
              <w:jc w:val="center"/>
              <w:textAlignment w:val="baseline"/>
              <w:rPr>
                <w:rFonts w:ascii="宋体" w:eastAsia="宋体" w:hAnsi="宋体" w:cs="宋体" w:hint="eastAsia"/>
                <w:b/>
                <w:kern w:val="0"/>
                <w:szCs w:val="21"/>
              </w:rPr>
            </w:pPr>
            <w:r w:rsidRPr="00656441">
              <w:rPr>
                <w:rFonts w:ascii="宋体" w:eastAsia="宋体" w:hAnsi="宋体" w:cs="宋体" w:hint="eastAsia"/>
                <w:b/>
                <w:kern w:val="0"/>
                <w:szCs w:val="21"/>
              </w:rPr>
              <w:t>货物或服务名称</w:t>
            </w:r>
          </w:p>
        </w:tc>
        <w:tc>
          <w:tcPr>
            <w:tcW w:w="883" w:type="dxa"/>
            <w:vAlign w:val="center"/>
          </w:tcPr>
          <w:p w:rsidR="00656441" w:rsidRPr="00656441" w:rsidRDefault="00656441" w:rsidP="00656441">
            <w:pPr>
              <w:adjustRightInd w:val="0"/>
              <w:spacing w:line="440" w:lineRule="exact"/>
              <w:jc w:val="center"/>
              <w:textAlignment w:val="baseline"/>
              <w:rPr>
                <w:rFonts w:ascii="宋体" w:eastAsia="宋体" w:hAnsi="宋体" w:cs="宋体" w:hint="eastAsia"/>
                <w:b/>
                <w:kern w:val="0"/>
                <w:szCs w:val="21"/>
              </w:rPr>
            </w:pPr>
            <w:r w:rsidRPr="00656441">
              <w:rPr>
                <w:rFonts w:ascii="宋体" w:eastAsia="宋体" w:hAnsi="宋体" w:cs="宋体" w:hint="eastAsia"/>
                <w:b/>
                <w:kern w:val="0"/>
                <w:szCs w:val="21"/>
              </w:rPr>
              <w:t>数量</w:t>
            </w:r>
          </w:p>
        </w:tc>
        <w:tc>
          <w:tcPr>
            <w:tcW w:w="1810" w:type="dxa"/>
            <w:vAlign w:val="center"/>
          </w:tcPr>
          <w:p w:rsidR="00656441" w:rsidRPr="00656441" w:rsidRDefault="00656441" w:rsidP="00656441">
            <w:pPr>
              <w:adjustRightInd w:val="0"/>
              <w:spacing w:line="440" w:lineRule="exact"/>
              <w:jc w:val="center"/>
              <w:textAlignment w:val="baseline"/>
              <w:rPr>
                <w:rFonts w:ascii="宋体" w:eastAsia="宋体" w:hAnsi="宋体" w:cs="宋体" w:hint="eastAsia"/>
                <w:b/>
                <w:kern w:val="0"/>
                <w:szCs w:val="21"/>
              </w:rPr>
            </w:pPr>
            <w:r w:rsidRPr="00656441">
              <w:rPr>
                <w:rFonts w:ascii="宋体" w:eastAsia="宋体" w:hAnsi="宋体" w:cs="宋体" w:hint="eastAsia"/>
                <w:b/>
                <w:kern w:val="0"/>
                <w:szCs w:val="21"/>
              </w:rPr>
              <w:t>单位</w:t>
            </w:r>
          </w:p>
        </w:tc>
        <w:tc>
          <w:tcPr>
            <w:tcW w:w="1610" w:type="dxa"/>
            <w:vAlign w:val="center"/>
          </w:tcPr>
          <w:p w:rsidR="00656441" w:rsidRPr="00656441" w:rsidRDefault="00656441" w:rsidP="00656441">
            <w:pPr>
              <w:adjustRightInd w:val="0"/>
              <w:spacing w:line="440" w:lineRule="exact"/>
              <w:jc w:val="center"/>
              <w:textAlignment w:val="baseline"/>
              <w:rPr>
                <w:rFonts w:ascii="宋体" w:eastAsia="宋体" w:hAnsi="宋体" w:cs="宋体" w:hint="eastAsia"/>
                <w:b/>
                <w:kern w:val="0"/>
                <w:szCs w:val="21"/>
              </w:rPr>
            </w:pPr>
            <w:r w:rsidRPr="00656441">
              <w:rPr>
                <w:rFonts w:ascii="宋体" w:eastAsia="宋体" w:hAnsi="宋体" w:cs="宋体" w:hint="eastAsia"/>
                <w:b/>
                <w:kern w:val="0"/>
                <w:szCs w:val="21"/>
              </w:rPr>
              <w:t>备注</w:t>
            </w:r>
          </w:p>
        </w:tc>
      </w:tr>
      <w:tr w:rsidR="00656441" w:rsidRPr="00656441" w:rsidTr="006F19F4">
        <w:trPr>
          <w:jc w:val="center"/>
        </w:trPr>
        <w:tc>
          <w:tcPr>
            <w:tcW w:w="1058" w:type="dxa"/>
            <w:vAlign w:val="center"/>
          </w:tcPr>
          <w:p w:rsidR="00656441" w:rsidRPr="00656441" w:rsidRDefault="00656441" w:rsidP="00656441">
            <w:pPr>
              <w:adjustRightInd w:val="0"/>
              <w:spacing w:line="440" w:lineRule="exact"/>
              <w:jc w:val="center"/>
              <w:textAlignment w:val="baseline"/>
              <w:rPr>
                <w:rFonts w:ascii="宋体" w:eastAsia="宋体" w:hAnsi="宋体" w:cs="宋体" w:hint="eastAsia"/>
                <w:kern w:val="0"/>
                <w:szCs w:val="21"/>
              </w:rPr>
            </w:pPr>
            <w:r w:rsidRPr="00656441">
              <w:rPr>
                <w:rFonts w:ascii="宋体" w:eastAsia="宋体" w:hAnsi="宋体" w:cs="宋体" w:hint="eastAsia"/>
                <w:kern w:val="0"/>
                <w:szCs w:val="21"/>
              </w:rPr>
              <w:t>1</w:t>
            </w:r>
          </w:p>
        </w:tc>
        <w:tc>
          <w:tcPr>
            <w:tcW w:w="3161" w:type="dxa"/>
          </w:tcPr>
          <w:p w:rsidR="00656441" w:rsidRPr="00656441" w:rsidRDefault="00656441" w:rsidP="00656441">
            <w:pPr>
              <w:adjustRightInd w:val="0"/>
              <w:spacing w:line="440" w:lineRule="exact"/>
              <w:jc w:val="center"/>
              <w:textAlignment w:val="baseline"/>
              <w:rPr>
                <w:rFonts w:ascii="宋体" w:eastAsia="宋体" w:hAnsi="宋体" w:cs="宋体" w:hint="eastAsia"/>
                <w:kern w:val="0"/>
                <w:szCs w:val="21"/>
              </w:rPr>
            </w:pPr>
            <w:r w:rsidRPr="00656441">
              <w:rPr>
                <w:rFonts w:ascii="宋体" w:eastAsia="宋体" w:hAnsi="宋体" w:cs="宋体" w:hint="eastAsia"/>
                <w:bCs/>
                <w:kern w:val="0"/>
                <w:szCs w:val="21"/>
              </w:rPr>
              <w:t>北京市高端会计人才培养项目（第四期）培养基地</w:t>
            </w:r>
          </w:p>
        </w:tc>
        <w:tc>
          <w:tcPr>
            <w:tcW w:w="883" w:type="dxa"/>
          </w:tcPr>
          <w:p w:rsidR="00656441" w:rsidRPr="00656441" w:rsidRDefault="00656441" w:rsidP="00656441">
            <w:pPr>
              <w:adjustRightInd w:val="0"/>
              <w:spacing w:line="440" w:lineRule="exact"/>
              <w:jc w:val="center"/>
              <w:textAlignment w:val="baseline"/>
              <w:rPr>
                <w:rFonts w:ascii="宋体" w:eastAsia="宋体" w:hAnsi="宋体" w:cs="宋体" w:hint="eastAsia"/>
                <w:kern w:val="0"/>
                <w:szCs w:val="21"/>
              </w:rPr>
            </w:pPr>
            <w:r w:rsidRPr="00656441">
              <w:rPr>
                <w:rFonts w:ascii="宋体" w:eastAsia="宋体" w:hAnsi="宋体" w:cs="宋体" w:hint="eastAsia"/>
                <w:kern w:val="0"/>
                <w:szCs w:val="21"/>
              </w:rPr>
              <w:t>1</w:t>
            </w:r>
          </w:p>
        </w:tc>
        <w:tc>
          <w:tcPr>
            <w:tcW w:w="1810" w:type="dxa"/>
          </w:tcPr>
          <w:p w:rsidR="00656441" w:rsidRPr="00656441" w:rsidRDefault="00656441" w:rsidP="00656441">
            <w:pPr>
              <w:adjustRightInd w:val="0"/>
              <w:spacing w:line="440" w:lineRule="exact"/>
              <w:jc w:val="center"/>
              <w:textAlignment w:val="baseline"/>
              <w:rPr>
                <w:rFonts w:ascii="宋体" w:eastAsia="宋体" w:hAnsi="宋体" w:cs="宋体" w:hint="eastAsia"/>
                <w:kern w:val="0"/>
                <w:szCs w:val="21"/>
              </w:rPr>
            </w:pPr>
            <w:r w:rsidRPr="00656441">
              <w:rPr>
                <w:rFonts w:ascii="宋体" w:eastAsia="宋体" w:hAnsi="宋体" w:cs="宋体" w:hint="eastAsia"/>
                <w:kern w:val="0"/>
                <w:szCs w:val="21"/>
              </w:rPr>
              <w:t>项</w:t>
            </w:r>
          </w:p>
        </w:tc>
        <w:tc>
          <w:tcPr>
            <w:tcW w:w="1610" w:type="dxa"/>
          </w:tcPr>
          <w:p w:rsidR="00656441" w:rsidRPr="00656441" w:rsidRDefault="00656441" w:rsidP="00656441">
            <w:pPr>
              <w:adjustRightInd w:val="0"/>
              <w:spacing w:line="440" w:lineRule="exact"/>
              <w:jc w:val="center"/>
              <w:textAlignment w:val="baseline"/>
              <w:rPr>
                <w:rFonts w:ascii="宋体" w:eastAsia="宋体" w:hAnsi="宋体" w:cs="宋体" w:hint="eastAsia"/>
                <w:kern w:val="0"/>
                <w:szCs w:val="21"/>
              </w:rPr>
            </w:pPr>
            <w:r w:rsidRPr="00656441">
              <w:rPr>
                <w:rFonts w:ascii="宋体" w:eastAsia="宋体" w:hAnsi="宋体" w:cs="宋体" w:hint="eastAsia"/>
                <w:kern w:val="0"/>
                <w:szCs w:val="21"/>
              </w:rPr>
              <w:t>无</w:t>
            </w:r>
          </w:p>
        </w:tc>
      </w:tr>
    </w:tbl>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二、项目背景或简况</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为贯彻落实国家人才强国战略，打造一支适应我市经济社会发展需要的高端会计人才及其后备人才队伍，促进我市会计行业人才整体素质的全面提升，按照高端人才培养方案，在成功举办前三期北京市高端会计人才培训班的情况下，同时组织第四期高端会计人才培训班。</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三、技术参数要求</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（一）培养人才的日常管理</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1、研究制定高端会计人才的能力框架，开发培养课程，制定课程安排表，明确培训课程、授课专家、课时分配、讲座内容和培训地点，交采购人确认后实施。</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2、制定培训期间参训学员签到、考勤、住宿、用餐、学习、课程反馈及安全管理等安排。制定教学场地、教学器材、电子设备、拓展设施的布置与准备安排，交采购人确认后实施。</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3、负责学员考核和成绩管理，明确学员在学期间制度规定、毕业前提条件及淘汰机制，组织学员结业、论文写作、答辩考核相关工作，结业时向合格学员颁发可经认证的结业证书。</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4、组织学员的日常联络与交流。督促学员学习，组织学员研讨交流、参加实践学习等活动。</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5、建立学员档案，配合采购人完成对项目的总结测评等工作，并保存培训档案。</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6、制定入选人才档案库建设，入选人才档案应系统记载其培训期间的学习、科研、出勤等情况。</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7、与入选人才单位沟通，及时收集和更新入选人才培养的有关信息，定期向入选人才单位通报，落实培养管理的具体措施，积极研究和解决培养中遇到的问题。</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8、搭建首都地区高端会计人才学习交流平台。负责搭建本项目与首都地区高端会计人才及其他行业高端会计人才学习交流平台，通过组织共同学习、讨论、讲座、互相参访、研究、现场教学等多种形式，碰撞高端会计人才智慧火花。</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lastRenderedPageBreak/>
        <w:t>（二）师资及教学资源配备</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1、选用的授课教师需为财政财务、会计、经济、管理等方面的业内专家，且具有副高及以上职称。师资团队里应具有“财政部会计名家”、“全国高端（领军）会计人才”等财会领域知名专家。</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2、选用的会计及其他领域的实务教学老师需具备三年以上的专业实操经验，且具有在企事业单位、会计师事务所等部门任管理中层及以上职务经历。</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3、应具备会计培养的教学资源（包括但不限于教学视频资源、案例库、书籍等资源），应采购人的要求设置培养人自学的信息管理系统、满足采购人对培养人才自学及案例教学的需要。</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4、应具备会计培养的课题研究资源（包括但不限于会计相关的科研项目课题、横向项目课题等资源），满足采购人对培养人才理论素养和实务能力提升的需要。</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5、要有可以满足不少于150人同时集中培训的场地，培训场地应具有不少于3个独立的封闭区域（每个区域容纳不少于50人），配有空调、可分区控制的灯光、会议桌椅、茶具、用具齐备，会议室有两个以上麦克风的必要的音响设备，隔音效果良好；且场地中要有投影显示屏、投影仪、电脑等必要的电子设备，能够根据会议需要布置会场，交采购人确认后实施。</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6、要满足不少于150人同时集中培训期间的食宿要求，自助餐厅，并配备生活后勤、文体设施、图书室、停车场。</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7、应具备培养人才科研与社会实践活动培养的合作资源，可以有针对性的组织入选单位到知名单位等实地考察、调研。</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（三）集中培养</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1、每年组织不少于两次短期集中培养，每名学员三年集中培养时间不少于60天。</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2、合理设置课程内容、配备师资、培养场地及时间安排，交采购人确认后实施。</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3、制定授课专家接送、课程主持、服务接待、授课费支付信息采集安排，交采购人确认后实施。</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4、充分利用合作资源，制定学员考察调研方案，交采购人确认后实施。</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四、售后服务及培训要求</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合同签订后三年内要完成本项目培训所有任务，</w:t>
      </w:r>
      <w:proofErr w:type="gramStart"/>
      <w:r w:rsidRPr="00656441">
        <w:rPr>
          <w:rFonts w:ascii="宋体" w:eastAsia="宋体" w:hAnsi="宋体" w:cs="Times New Roman" w:hint="eastAsia"/>
          <w:bCs/>
          <w:kern w:val="0"/>
          <w:szCs w:val="21"/>
        </w:rPr>
        <w:t>且培训</w:t>
      </w:r>
      <w:proofErr w:type="gramEnd"/>
      <w:r w:rsidRPr="00656441">
        <w:rPr>
          <w:rFonts w:ascii="宋体" w:eastAsia="宋体" w:hAnsi="宋体" w:cs="Times New Roman" w:hint="eastAsia"/>
          <w:bCs/>
          <w:kern w:val="0"/>
          <w:szCs w:val="21"/>
        </w:rPr>
        <w:t>质量达到采购人要求。</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五、交货时间及地点（服务期限）</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lastRenderedPageBreak/>
        <w:t>（一）采购标的</w:t>
      </w:r>
      <w:proofErr w:type="gramStart"/>
      <w:r w:rsidRPr="00656441">
        <w:rPr>
          <w:rFonts w:ascii="宋体" w:eastAsia="宋体" w:hAnsi="宋体" w:cs="Times New Roman" w:hint="eastAsia"/>
          <w:bCs/>
          <w:kern w:val="0"/>
          <w:szCs w:val="21"/>
        </w:rPr>
        <w:t>的</w:t>
      </w:r>
      <w:proofErr w:type="gramEnd"/>
      <w:r w:rsidRPr="00656441">
        <w:rPr>
          <w:rFonts w:ascii="宋体" w:eastAsia="宋体" w:hAnsi="宋体" w:cs="Times New Roman" w:hint="eastAsia"/>
          <w:bCs/>
          <w:kern w:val="0"/>
          <w:szCs w:val="21"/>
        </w:rPr>
        <w:t>数量：北京市高端会计人才培养项目（第四期）培养基地。每年组织不少于两次短期集中培养，每名学员三年集中培养时间不少于60天。</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（二）采购项目交付或者实施的时间和地点</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1. 采购项目（标的）交付的时间（服务期限）：自合同签订之日起三年。</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2. 采购项目（标的）交付的地点：报价人提供经采购人确认的培养场地。</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六、验收服务要求</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采购人有权委托第三方逐条验收，对培养项目实行量化考核、绩效评价。</w:t>
      </w:r>
    </w:p>
    <w:p w:rsidR="00656441" w:rsidRPr="00656441" w:rsidRDefault="00656441" w:rsidP="00656441">
      <w:pPr>
        <w:widowControl/>
        <w:spacing w:line="360" w:lineRule="auto"/>
        <w:ind w:firstLineChars="200" w:firstLine="420"/>
        <w:jc w:val="left"/>
        <w:rPr>
          <w:rFonts w:ascii="宋体" w:eastAsia="宋体" w:hAnsi="宋体" w:cs="Times New Roman" w:hint="eastAsia"/>
          <w:bCs/>
          <w:kern w:val="0"/>
          <w:szCs w:val="21"/>
        </w:rPr>
      </w:pPr>
      <w:r w:rsidRPr="00656441">
        <w:rPr>
          <w:rFonts w:ascii="宋体" w:eastAsia="宋体" w:hAnsi="宋体" w:cs="Times New Roman" w:hint="eastAsia"/>
          <w:bCs/>
          <w:kern w:val="0"/>
          <w:szCs w:val="21"/>
        </w:rPr>
        <w:t>七、付款方式</w:t>
      </w:r>
    </w:p>
    <w:p w:rsidR="003E7117" w:rsidRPr="00656441" w:rsidRDefault="00656441" w:rsidP="00656441">
      <w:r w:rsidRPr="00656441">
        <w:rPr>
          <w:rFonts w:ascii="宋体" w:eastAsia="宋体" w:hAnsi="宋体" w:cs="Times New Roman" w:hint="eastAsia"/>
          <w:bCs/>
          <w:kern w:val="0"/>
          <w:szCs w:val="21"/>
        </w:rPr>
        <w:t>北京市高端会计人才培养项目（第四期）培养基</w:t>
      </w:r>
      <w:proofErr w:type="gramStart"/>
      <w:r w:rsidRPr="00656441">
        <w:rPr>
          <w:rFonts w:ascii="宋体" w:eastAsia="宋体" w:hAnsi="宋体" w:cs="Times New Roman" w:hint="eastAsia"/>
          <w:bCs/>
          <w:kern w:val="0"/>
          <w:szCs w:val="21"/>
        </w:rPr>
        <w:t>地费用</w:t>
      </w:r>
      <w:proofErr w:type="gramEnd"/>
      <w:r w:rsidRPr="00656441">
        <w:rPr>
          <w:rFonts w:ascii="宋体" w:eastAsia="宋体" w:hAnsi="宋体" w:cs="Times New Roman" w:hint="eastAsia"/>
          <w:bCs/>
          <w:kern w:val="0"/>
          <w:szCs w:val="21"/>
        </w:rPr>
        <w:t>为固定费用，包括但不限于按照培养要求在培养工作中发生的组织报名费、人才选拔考试费、培训费（包含了培养期间课程设计、教学管理、授课教师费用、教室租金等其他相关费用）、跟踪培养费、远程培训费、电子讲义制作费、学习用品、配套书籍、考核评估费用等在合作期间发生的全部费用。培养费</w:t>
      </w:r>
      <w:proofErr w:type="gramStart"/>
      <w:r w:rsidRPr="00656441">
        <w:rPr>
          <w:rFonts w:ascii="宋体" w:eastAsia="宋体" w:hAnsi="宋体" w:cs="Times New Roman" w:hint="eastAsia"/>
          <w:bCs/>
          <w:kern w:val="0"/>
          <w:szCs w:val="21"/>
        </w:rPr>
        <w:t>用按照</w:t>
      </w:r>
      <w:proofErr w:type="gramEnd"/>
      <w:r w:rsidRPr="00656441">
        <w:rPr>
          <w:rFonts w:ascii="宋体" w:eastAsia="宋体" w:hAnsi="宋体" w:cs="Times New Roman" w:hint="eastAsia"/>
          <w:bCs/>
          <w:kern w:val="0"/>
          <w:szCs w:val="21"/>
        </w:rPr>
        <w:t>培养完成进度分三年支付，当年培养完毕并经验收合格后，支付当年款项。</w:t>
      </w:r>
    </w:p>
    <w:sectPr w:rsidR="003E7117" w:rsidRPr="00656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41"/>
    <w:rsid w:val="003E7117"/>
    <w:rsid w:val="0065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158F3-6427-4781-9721-B86D848D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2024-07-09T07:40:00Z</dcterms:created>
  <dcterms:modified xsi:type="dcterms:W3CDTF">2024-07-09T07:42:00Z</dcterms:modified>
</cp:coreProperties>
</file>