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83" w:rsidRPr="00BA1083" w:rsidRDefault="00BA1083" w:rsidP="00BA1083">
      <w:pPr>
        <w:spacing w:line="360" w:lineRule="auto"/>
        <w:jc w:val="center"/>
        <w:outlineLvl w:val="0"/>
        <w:rPr>
          <w:rFonts w:ascii="Times New Roman" w:eastAsia="宋体" w:hAnsi="Times New Roman" w:cs="Times New Roman"/>
          <w:b/>
          <w:sz w:val="36"/>
          <w:szCs w:val="36"/>
        </w:rPr>
      </w:pPr>
      <w:r w:rsidRPr="00BA1083">
        <w:rPr>
          <w:rFonts w:ascii="Times New Roman" w:eastAsia="宋体" w:hAnsi="Times New Roman" w:cs="Times New Roman"/>
          <w:b/>
          <w:sz w:val="36"/>
          <w:szCs w:val="36"/>
        </w:rPr>
        <w:t>采购需求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5"/>
      </w:tblGrid>
      <w:tr w:rsidR="00BA1083" w:rsidRPr="00BA1083" w:rsidTr="00B44ABF">
        <w:trPr>
          <w:trHeight w:val="204"/>
        </w:trPr>
        <w:tc>
          <w:tcPr>
            <w:tcW w:w="9175" w:type="dxa"/>
          </w:tcPr>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技术要求和商务要求概述：</w:t>
            </w:r>
          </w:p>
          <w:p w:rsidR="00BA1083" w:rsidRPr="00BA1083" w:rsidRDefault="00BA1083" w:rsidP="00BA1083">
            <w:pPr>
              <w:adjustRightInd w:val="0"/>
              <w:spacing w:line="360" w:lineRule="auto"/>
              <w:ind w:firstLineChars="200" w:firstLine="482"/>
              <w:rPr>
                <w:rFonts w:ascii="宋体" w:eastAsia="宋体" w:hAnsi="宋体" w:cs="Times New Roman"/>
                <w:b/>
                <w:bCs/>
                <w:kern w:val="0"/>
                <w:sz w:val="24"/>
                <w:szCs w:val="24"/>
              </w:rPr>
            </w:pPr>
            <w:r w:rsidRPr="00BA1083">
              <w:rPr>
                <w:rFonts w:ascii="宋体" w:eastAsia="宋体" w:hAnsi="宋体" w:cs="Times New Roman" w:hint="eastAsia"/>
                <w:b/>
                <w:bCs/>
                <w:kern w:val="0"/>
                <w:sz w:val="24"/>
                <w:szCs w:val="24"/>
              </w:rPr>
              <w:t>一、</w:t>
            </w:r>
            <w:r w:rsidRPr="00BA1083">
              <w:rPr>
                <w:rFonts w:ascii="宋体" w:eastAsia="宋体" w:hAnsi="宋体" w:cs="Times New Roman"/>
                <w:b/>
                <w:bCs/>
                <w:kern w:val="0"/>
                <w:sz w:val="24"/>
                <w:szCs w:val="24"/>
              </w:rPr>
              <w:t>技术要求</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（一）服务内容</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为马家楼接济服务中心提供物业管理服务，包括但不限于保洁、办公区域接待服务、维修、设备设施维护保养、设备年检和其他服务。包括：</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1）2号楼所有办公区域（含3层连廊、4层职工之家，面积约600平方米）、会议室、指挥中心、活动室（含1号楼7层四间活动室，面积约300平方米；3号楼5层活动室，面积约150平方米）、1号楼多功能厅等特殊服务用房的日常卫生保洁、地下车库、停车棚内日常保洁及积水池清淘、垃圾清运、院区及院外道路卫生保洁等。</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（2）办公区域接待服务。</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（3）基础设备设施维修保养。</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（4）电梯设备巡检、维护保养及年检。</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（5）机具（院内清扫车、楼内清洁机、除草机、升降梯等）、设备的自控系统的维修保养。</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（6）院区绿化养护。</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（7）应急工作及配合保卫科对院区进行巡视，范围包括日常公共区域设施、机房设备、院区及楼内环境卫生。</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（8）分体空调、中央空调系统的运行维护保养。</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（9）配电室运行维护、避雷、生活用水、换风系统等设备的年检。</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（10）弱电维保。</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（11）消防维保。</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hint="eastAsia"/>
                <w:kern w:val="0"/>
                <w:sz w:val="24"/>
                <w:szCs w:val="24"/>
              </w:rPr>
              <w:t>（12）后厨维保。</w:t>
            </w:r>
          </w:p>
          <w:p w:rsidR="00BA1083" w:rsidRPr="00BA1083" w:rsidRDefault="00BA1083" w:rsidP="00BA1083">
            <w:pPr>
              <w:spacing w:line="0" w:lineRule="atLeast"/>
              <w:ind w:firstLineChars="200" w:firstLine="480"/>
              <w:jc w:val="left"/>
              <w:rPr>
                <w:rFonts w:ascii="宋体" w:eastAsia="宋体" w:hAnsi="宋体" w:cs="宋体"/>
                <w:sz w:val="24"/>
                <w:szCs w:val="24"/>
              </w:rPr>
            </w:pPr>
            <w:r w:rsidRPr="00BA1083">
              <w:rPr>
                <w:rFonts w:ascii="宋体" w:eastAsia="宋体" w:hAnsi="宋体" w:cs="宋体" w:hint="eastAsia"/>
                <w:sz w:val="24"/>
                <w:szCs w:val="24"/>
              </w:rPr>
              <w:t>（13）除接济区、接待区、餐厅服务项目以外所有区域的保洁服务。</w:t>
            </w:r>
          </w:p>
          <w:p w:rsidR="00BA1083" w:rsidRPr="00BA1083" w:rsidRDefault="00BA1083" w:rsidP="00BA1083">
            <w:pPr>
              <w:rPr>
                <w:rFonts w:ascii="宋体" w:eastAsia="宋体" w:hAnsi="宋体" w:cs="Times New Roman"/>
                <w:sz w:val="24"/>
                <w:szCs w:val="24"/>
              </w:rPr>
            </w:pPr>
          </w:p>
          <w:p w:rsidR="00BA1083" w:rsidRPr="00BA1083" w:rsidRDefault="00BA1083" w:rsidP="00BA1083">
            <w:pPr>
              <w:ind w:firstLineChars="200" w:firstLine="482"/>
              <w:jc w:val="left"/>
              <w:rPr>
                <w:rFonts w:ascii="宋体" w:eastAsia="宋体" w:hAnsi="宋体" w:cs="Times New Roman"/>
                <w:b/>
                <w:bCs/>
                <w:sz w:val="24"/>
                <w:szCs w:val="24"/>
              </w:rPr>
            </w:pPr>
            <w:r w:rsidRPr="00BA1083">
              <w:rPr>
                <w:rFonts w:ascii="宋体" w:eastAsia="宋体" w:hAnsi="宋体" w:cs="Times New Roman"/>
                <w:b/>
                <w:bCs/>
                <w:sz w:val="24"/>
                <w:szCs w:val="24"/>
              </w:rPr>
              <w:t>二、商务要求</w:t>
            </w:r>
          </w:p>
          <w:p w:rsidR="00BA1083" w:rsidRPr="00BA1083" w:rsidRDefault="00BA1083" w:rsidP="00BA1083">
            <w:pPr>
              <w:rPr>
                <w:rFonts w:ascii="宋体" w:eastAsia="宋体" w:hAnsi="宋体" w:cs="Times New Roman"/>
                <w:b/>
                <w:bCs/>
                <w:sz w:val="24"/>
                <w:szCs w:val="24"/>
              </w:rPr>
            </w:pPr>
          </w:p>
          <w:p w:rsidR="00BA1083" w:rsidRPr="00BA1083" w:rsidRDefault="00BA1083" w:rsidP="00BA1083">
            <w:pPr>
              <w:snapToGrid w:val="0"/>
              <w:spacing w:line="360" w:lineRule="auto"/>
              <w:ind w:firstLineChars="200" w:firstLine="482"/>
              <w:rPr>
                <w:rFonts w:ascii="宋体" w:eastAsia="宋体" w:hAnsi="宋体" w:cs="宋体"/>
                <w:b/>
                <w:bCs/>
                <w:sz w:val="24"/>
                <w:szCs w:val="24"/>
              </w:rPr>
            </w:pPr>
            <w:r w:rsidRPr="00BA1083">
              <w:rPr>
                <w:rFonts w:ascii="宋体" w:eastAsia="宋体" w:hAnsi="宋体" w:cs="宋体" w:hint="eastAsia"/>
                <w:b/>
                <w:bCs/>
                <w:sz w:val="24"/>
                <w:szCs w:val="24"/>
              </w:rPr>
              <w:t>（一）实施的地点（范围）</w:t>
            </w:r>
          </w:p>
          <w:p w:rsidR="00BA1083" w:rsidRPr="00BA1083" w:rsidRDefault="00BA1083" w:rsidP="00BA1083">
            <w:pPr>
              <w:snapToGrid w:val="0"/>
              <w:spacing w:line="360" w:lineRule="auto"/>
              <w:ind w:firstLineChars="200" w:firstLine="480"/>
              <w:rPr>
                <w:rFonts w:ascii="宋体" w:eastAsia="宋体" w:hAnsi="宋体" w:cs="宋体"/>
                <w:sz w:val="24"/>
                <w:szCs w:val="24"/>
              </w:rPr>
            </w:pPr>
            <w:r w:rsidRPr="00BA1083">
              <w:rPr>
                <w:rFonts w:ascii="宋体" w:eastAsia="宋体" w:hAnsi="宋体" w:cs="宋体" w:hint="eastAsia"/>
                <w:sz w:val="24"/>
                <w:szCs w:val="24"/>
              </w:rPr>
              <w:t>采购人所在地点。</w:t>
            </w:r>
          </w:p>
          <w:p w:rsidR="00BA1083" w:rsidRPr="00BA1083" w:rsidRDefault="00BA1083" w:rsidP="00BA1083">
            <w:pPr>
              <w:snapToGrid w:val="0"/>
              <w:spacing w:line="360" w:lineRule="auto"/>
              <w:ind w:firstLineChars="200" w:firstLine="482"/>
              <w:rPr>
                <w:rFonts w:ascii="宋体" w:eastAsia="宋体" w:hAnsi="宋体" w:cs="宋体"/>
                <w:b/>
                <w:bCs/>
                <w:sz w:val="24"/>
                <w:szCs w:val="24"/>
              </w:rPr>
            </w:pPr>
            <w:r w:rsidRPr="00BA1083">
              <w:rPr>
                <w:rFonts w:ascii="宋体" w:eastAsia="宋体" w:hAnsi="宋体" w:cs="宋体" w:hint="eastAsia"/>
                <w:b/>
                <w:bCs/>
                <w:sz w:val="24"/>
                <w:szCs w:val="24"/>
              </w:rPr>
              <w:t>（二）付款条件（进度和方式）</w:t>
            </w:r>
          </w:p>
          <w:p w:rsidR="00BA1083" w:rsidRPr="00BA1083" w:rsidRDefault="00BA1083" w:rsidP="00BA1083">
            <w:pPr>
              <w:snapToGrid w:val="0"/>
              <w:spacing w:line="360" w:lineRule="auto"/>
              <w:ind w:firstLineChars="200" w:firstLine="480"/>
              <w:rPr>
                <w:rFonts w:ascii="宋体" w:eastAsia="宋体" w:hAnsi="宋体" w:cs="宋体"/>
                <w:sz w:val="24"/>
                <w:szCs w:val="24"/>
              </w:rPr>
            </w:pPr>
            <w:r w:rsidRPr="00BA1083">
              <w:rPr>
                <w:rFonts w:ascii="宋体" w:eastAsia="宋体" w:hAnsi="宋体" w:cs="宋体" w:hint="eastAsia"/>
                <w:sz w:val="24"/>
                <w:szCs w:val="24"/>
              </w:rPr>
              <w:lastRenderedPageBreak/>
              <w:t>1.采购人根据合同规定服务内容、监督评价和项目验收情况，按约定标准分三次支付服务费。</w:t>
            </w:r>
          </w:p>
          <w:p w:rsidR="00BA1083" w:rsidRPr="00BA1083" w:rsidRDefault="00BA1083" w:rsidP="00BA1083">
            <w:pPr>
              <w:snapToGrid w:val="0"/>
              <w:spacing w:line="360" w:lineRule="auto"/>
              <w:ind w:firstLineChars="200" w:firstLine="480"/>
              <w:rPr>
                <w:rFonts w:ascii="宋体" w:eastAsia="宋体" w:hAnsi="宋体" w:cs="宋体"/>
                <w:sz w:val="24"/>
                <w:szCs w:val="24"/>
              </w:rPr>
            </w:pPr>
            <w:r w:rsidRPr="00BA1083">
              <w:rPr>
                <w:rFonts w:ascii="宋体" w:eastAsia="宋体" w:hAnsi="宋体" w:cs="宋体" w:hint="eastAsia"/>
                <w:sz w:val="24"/>
                <w:szCs w:val="24"/>
              </w:rPr>
              <w:t>（1）在本合同生效且投标人向采购人支付完成履约保证金，支付合同总价的60%。</w:t>
            </w:r>
          </w:p>
          <w:p w:rsidR="00BA1083" w:rsidRPr="00BA1083" w:rsidRDefault="00BA1083" w:rsidP="00BA1083">
            <w:pPr>
              <w:snapToGrid w:val="0"/>
              <w:spacing w:line="360" w:lineRule="auto"/>
              <w:ind w:firstLineChars="200" w:firstLine="480"/>
              <w:rPr>
                <w:rFonts w:ascii="宋体" w:eastAsia="宋体" w:hAnsi="宋体" w:cs="宋体"/>
                <w:sz w:val="24"/>
                <w:szCs w:val="24"/>
              </w:rPr>
            </w:pPr>
            <w:r w:rsidRPr="00BA1083">
              <w:rPr>
                <w:rFonts w:ascii="宋体" w:eastAsia="宋体" w:hAnsi="宋体" w:cs="宋体" w:hint="eastAsia"/>
                <w:sz w:val="24"/>
                <w:szCs w:val="24"/>
              </w:rPr>
              <w:t>（2）在</w:t>
            </w:r>
            <w:r w:rsidRPr="00BA1083">
              <w:rPr>
                <w:rFonts w:ascii="宋体" w:eastAsia="宋体" w:hAnsi="宋体" w:cs="宋体" w:hint="eastAsia"/>
                <w:color w:val="000000"/>
                <w:sz w:val="24"/>
                <w:szCs w:val="24"/>
              </w:rPr>
              <w:t>2024</w:t>
            </w:r>
            <w:r w:rsidRPr="00BA1083">
              <w:rPr>
                <w:rFonts w:ascii="宋体" w:eastAsia="宋体" w:hAnsi="宋体" w:cs="宋体" w:hint="eastAsia"/>
                <w:sz w:val="24"/>
                <w:szCs w:val="24"/>
              </w:rPr>
              <w:t>年12月31日前，采购人向投标人支付合同总价的30%。</w:t>
            </w:r>
          </w:p>
          <w:p w:rsidR="00BA1083" w:rsidRPr="00BA1083" w:rsidRDefault="00BA1083" w:rsidP="00BA1083">
            <w:pPr>
              <w:snapToGrid w:val="0"/>
              <w:spacing w:line="360" w:lineRule="auto"/>
              <w:ind w:firstLineChars="200" w:firstLine="480"/>
              <w:rPr>
                <w:rFonts w:ascii="宋体" w:eastAsia="宋体" w:hAnsi="宋体" w:cs="Times New Roman"/>
                <w:sz w:val="24"/>
                <w:szCs w:val="24"/>
              </w:rPr>
            </w:pPr>
            <w:r w:rsidRPr="00BA1083">
              <w:rPr>
                <w:rFonts w:ascii="宋体" w:eastAsia="宋体" w:hAnsi="宋体" w:cs="宋体" w:hint="eastAsia"/>
                <w:sz w:val="24"/>
                <w:szCs w:val="24"/>
              </w:rPr>
              <w:t>（3）</w:t>
            </w:r>
            <w:r w:rsidRPr="00BA1083">
              <w:rPr>
                <w:rFonts w:ascii="宋体" w:eastAsia="宋体" w:hAnsi="宋体" w:cs="宋体" w:hint="eastAsia"/>
                <w:color w:val="000000"/>
                <w:sz w:val="24"/>
                <w:szCs w:val="24"/>
              </w:rPr>
              <w:t>2025</w:t>
            </w:r>
            <w:r w:rsidRPr="00BA1083">
              <w:rPr>
                <w:rFonts w:ascii="宋体" w:eastAsia="宋体" w:hAnsi="宋体" w:cs="宋体" w:hint="eastAsia"/>
                <w:sz w:val="24"/>
                <w:szCs w:val="24"/>
              </w:rPr>
              <w:t>年2月25日前且经采购人对投标人服务进行考评验收合格后，由投标人提供履约验收单，履约验收后支付合同总价10%。</w:t>
            </w:r>
          </w:p>
        </w:tc>
      </w:tr>
    </w:tbl>
    <w:p w:rsidR="00BA1083" w:rsidRPr="00BA1083" w:rsidRDefault="00BA1083" w:rsidP="00BA1083">
      <w:pPr>
        <w:adjustRightInd w:val="0"/>
        <w:spacing w:line="360" w:lineRule="auto"/>
        <w:jc w:val="left"/>
        <w:textAlignment w:val="baseline"/>
        <w:rPr>
          <w:rFonts w:ascii="宋体" w:eastAsia="宋体" w:hAnsi="宋体" w:cs="Times New Roman"/>
          <w:b/>
          <w:kern w:val="0"/>
          <w:sz w:val="24"/>
          <w:szCs w:val="24"/>
        </w:rPr>
      </w:pPr>
      <w:bookmarkStart w:id="0" w:name="_Hlk92909899"/>
    </w:p>
    <w:p w:rsidR="00BA1083" w:rsidRPr="00BA1083" w:rsidRDefault="00BA1083" w:rsidP="00BA1083">
      <w:pPr>
        <w:adjustRightInd w:val="0"/>
        <w:spacing w:line="360" w:lineRule="auto"/>
        <w:jc w:val="left"/>
        <w:textAlignment w:val="baseline"/>
        <w:rPr>
          <w:rFonts w:ascii="宋体" w:eastAsia="宋体" w:hAnsi="宋体" w:cs="Times New Roman"/>
          <w:b/>
          <w:bCs/>
          <w:kern w:val="0"/>
          <w:sz w:val="24"/>
          <w:szCs w:val="24"/>
        </w:rPr>
      </w:pPr>
      <w:r w:rsidRPr="00BA1083">
        <w:rPr>
          <w:rFonts w:ascii="宋体" w:eastAsia="宋体" w:hAnsi="宋体" w:cs="Times New Roman"/>
          <w:b/>
          <w:kern w:val="0"/>
          <w:sz w:val="24"/>
          <w:szCs w:val="24"/>
        </w:rPr>
        <w:t>一、物业项目基本情况</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名称: </w:t>
      </w:r>
      <w:r w:rsidRPr="00BA1083">
        <w:rPr>
          <w:rFonts w:ascii="宋体" w:eastAsia="宋体" w:hAnsi="宋体" w:cs="Times New Roman" w:hint="eastAsia"/>
          <w:kern w:val="0"/>
          <w:sz w:val="24"/>
          <w:szCs w:val="24"/>
        </w:rPr>
        <w:t>物业管理费</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类型：办公</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u w:val="single"/>
        </w:rPr>
      </w:pPr>
      <w:r w:rsidRPr="00BA1083">
        <w:rPr>
          <w:rFonts w:ascii="宋体" w:eastAsia="宋体" w:hAnsi="宋体" w:cs="Times New Roman"/>
          <w:kern w:val="0"/>
          <w:sz w:val="24"/>
          <w:szCs w:val="24"/>
        </w:rPr>
        <w:t>坐落位置:</w:t>
      </w:r>
      <w:r w:rsidRPr="00BA1083">
        <w:rPr>
          <w:rFonts w:ascii="宋体" w:eastAsia="宋体" w:hAnsi="宋体" w:cs="Times New Roman" w:hint="eastAsia"/>
          <w:kern w:val="0"/>
          <w:sz w:val="24"/>
          <w:szCs w:val="24"/>
          <w:u w:val="single"/>
        </w:rPr>
        <w:t>北京市丰台区潘家庙北路</w:t>
      </w:r>
      <w:r w:rsidRPr="00BA1083">
        <w:rPr>
          <w:rFonts w:ascii="宋体" w:eastAsia="宋体" w:hAnsi="宋体" w:cs="Times New Roman"/>
          <w:kern w:val="0"/>
          <w:sz w:val="24"/>
          <w:szCs w:val="24"/>
          <w:u w:val="single"/>
        </w:rPr>
        <w:t>221</w:t>
      </w:r>
      <w:r w:rsidRPr="00BA1083">
        <w:rPr>
          <w:rFonts w:ascii="宋体" w:eastAsia="宋体" w:hAnsi="宋体" w:cs="Times New Roman" w:hint="eastAsia"/>
          <w:kern w:val="0"/>
          <w:sz w:val="24"/>
          <w:szCs w:val="24"/>
          <w:u w:val="single"/>
        </w:rPr>
        <w:t>号院1号楼101</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房屋建筑面积</w:t>
      </w:r>
      <w:r w:rsidRPr="00BA1083">
        <w:rPr>
          <w:rFonts w:ascii="宋体" w:eastAsia="宋体" w:hAnsi="宋体" w:cs="Times New Roman"/>
          <w:kern w:val="0"/>
          <w:sz w:val="24"/>
          <w:szCs w:val="24"/>
        </w:rPr>
        <w:t>:</w:t>
      </w:r>
      <w:r w:rsidRPr="00BA1083">
        <w:rPr>
          <w:rFonts w:ascii="宋体" w:eastAsia="宋体" w:hAnsi="宋体" w:cs="Times New Roman" w:hint="eastAsia"/>
          <w:kern w:val="0"/>
          <w:sz w:val="24"/>
          <w:szCs w:val="24"/>
          <w:u w:val="single"/>
        </w:rPr>
        <w:t>40405.86</w:t>
      </w:r>
      <w:r w:rsidRPr="00BA1083">
        <w:rPr>
          <w:rFonts w:ascii="宋体" w:eastAsia="宋体" w:hAnsi="宋体" w:cs="Times New Roman" w:hint="eastAsia"/>
          <w:kern w:val="0"/>
          <w:sz w:val="24"/>
          <w:szCs w:val="24"/>
        </w:rPr>
        <w:t>平方米</w:t>
      </w:r>
    </w:p>
    <w:p w:rsidR="00BA1083" w:rsidRPr="00BA1083" w:rsidRDefault="00BA1083" w:rsidP="00BA1083">
      <w:pPr>
        <w:adjustRightInd w:val="0"/>
        <w:spacing w:line="360" w:lineRule="auto"/>
        <w:jc w:val="left"/>
        <w:textAlignment w:val="baseline"/>
        <w:rPr>
          <w:rFonts w:ascii="宋体" w:eastAsia="宋体" w:hAnsi="宋体" w:cs="Times New Roman"/>
          <w:b/>
          <w:bCs/>
          <w:kern w:val="0"/>
          <w:sz w:val="24"/>
          <w:szCs w:val="24"/>
        </w:rPr>
      </w:pPr>
      <w:r w:rsidRPr="00BA1083">
        <w:rPr>
          <w:rFonts w:ascii="宋体" w:eastAsia="宋体" w:hAnsi="宋体" w:cs="Times New Roman"/>
          <w:b/>
          <w:bCs/>
          <w:kern w:val="0"/>
          <w:sz w:val="24"/>
          <w:szCs w:val="24"/>
        </w:rPr>
        <w:t>二、物业服务区域及内容</w:t>
      </w:r>
    </w:p>
    <w:p w:rsidR="00BA1083" w:rsidRPr="00BA1083" w:rsidRDefault="00BA1083" w:rsidP="00BA1083">
      <w:pPr>
        <w:adjustRightInd w:val="0"/>
        <w:spacing w:line="360" w:lineRule="auto"/>
        <w:ind w:firstLineChars="200" w:firstLine="482"/>
        <w:jc w:val="left"/>
        <w:textAlignment w:val="baseline"/>
        <w:rPr>
          <w:rFonts w:ascii="宋体" w:eastAsia="宋体" w:hAnsi="宋体" w:cs="Times New Roman"/>
          <w:b/>
          <w:kern w:val="0"/>
          <w:sz w:val="24"/>
          <w:szCs w:val="24"/>
        </w:rPr>
      </w:pPr>
      <w:r w:rsidRPr="00BA1083">
        <w:rPr>
          <w:rFonts w:ascii="宋体" w:eastAsia="宋体" w:hAnsi="宋体" w:cs="Times New Roman"/>
          <w:b/>
          <w:kern w:val="0"/>
          <w:sz w:val="24"/>
          <w:szCs w:val="24"/>
        </w:rPr>
        <w:t>（一）保洁</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1．2号办公楼B1-6层公共区域保洁服务</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（1）楼道1545平方米；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（2）楼梯间480平方米；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（3）卫生间5套，淋浴室1套；</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（4）会议室8个543平方</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（5）心理减压室1间60平方米；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（6）办公室15间500平方米；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（7）3层、4层连廊面积约600平方米；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（8）备勤厅1个432平方米；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（9）派出所1-3层公共区域及卫生间，淋浴间；</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（10）值班室5间180平方米；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（11）党员之家300平方米；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2．1、3号楼部分区域保洁服务</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（1）1号楼7层多功能厅1个398平方米；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（2）1号楼7层3间活动室，面积约300平方米；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（3）1号楼7层公共区域55平方米；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（4）1号楼7层卫生间1套，淋浴室1套；</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（5）3号楼5层东侧楼道区域180平方米，盥洗间1套；</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（6）3号楼楼梯间3组660平方米；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（7）3号楼5层卫生间1套，淋浴室1套；</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（8）3号楼5层活动室，面积约120平方米；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3．其他区域保洁服务</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（1）院区地上公共区域保洁服务7850平方米；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（2）地下一层公共区域保洁服务4610平方米；所有区域地下一层至一层的消防通道；</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（3）门前道路保洁服务区保洁服务3600平方米；</w:t>
      </w:r>
    </w:p>
    <w:p w:rsidR="00BA1083" w:rsidRPr="00BA1083" w:rsidRDefault="00BA1083" w:rsidP="00BA1083">
      <w:pPr>
        <w:adjustRightInd w:val="0"/>
        <w:spacing w:line="360" w:lineRule="auto"/>
        <w:ind w:firstLineChars="200" w:firstLine="482"/>
        <w:jc w:val="left"/>
        <w:textAlignment w:val="baseline"/>
        <w:rPr>
          <w:rFonts w:ascii="宋体" w:eastAsia="宋体" w:hAnsi="宋体" w:cs="Times New Roman"/>
          <w:b/>
          <w:kern w:val="0"/>
          <w:sz w:val="24"/>
          <w:szCs w:val="24"/>
        </w:rPr>
      </w:pPr>
      <w:r w:rsidRPr="00BA1083">
        <w:rPr>
          <w:rFonts w:ascii="宋体" w:eastAsia="宋体" w:hAnsi="宋体" w:cs="Times New Roman"/>
          <w:b/>
          <w:kern w:val="0"/>
          <w:sz w:val="24"/>
          <w:szCs w:val="24"/>
        </w:rPr>
        <w:t>除接济区、接待区、餐厅服务项目以外所有区域的保洁服务。</w:t>
      </w:r>
    </w:p>
    <w:p w:rsidR="00BA1083" w:rsidRPr="00BA1083" w:rsidRDefault="00BA1083" w:rsidP="00BA1083">
      <w:pPr>
        <w:adjustRightInd w:val="0"/>
        <w:snapToGrid w:val="0"/>
        <w:spacing w:line="360" w:lineRule="auto"/>
        <w:ind w:firstLineChars="200" w:firstLine="482"/>
        <w:jc w:val="left"/>
        <w:textAlignment w:val="baseline"/>
        <w:rPr>
          <w:rFonts w:ascii="宋体" w:eastAsia="宋体" w:hAnsi="宋体" w:cs="Times New Roman"/>
          <w:b/>
          <w:kern w:val="0"/>
          <w:sz w:val="24"/>
          <w:szCs w:val="24"/>
        </w:rPr>
      </w:pPr>
      <w:r w:rsidRPr="00BA1083">
        <w:rPr>
          <w:rFonts w:ascii="宋体" w:eastAsia="宋体" w:hAnsi="宋体" w:cs="Times New Roman" w:hint="eastAsia"/>
          <w:b/>
          <w:kern w:val="0"/>
          <w:sz w:val="24"/>
          <w:szCs w:val="24"/>
        </w:rPr>
        <w:t>（二）办公区域接待服务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办公区域接待服务：承担所有办公区域接待服务保障任务。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w:t>
      </w:r>
      <w:r w:rsidRPr="00BA1083">
        <w:rPr>
          <w:rFonts w:ascii="宋体" w:eastAsia="宋体" w:hAnsi="宋体" w:cs="Times New Roman" w:hint="eastAsia"/>
          <w:kern w:val="0"/>
          <w:sz w:val="24"/>
          <w:szCs w:val="24"/>
        </w:rPr>
        <w:t>办公区域接待前引导</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办公区域接待场所卫生、布置引导、检查桌椅、主席台布置、检查设备</w:t>
      </w:r>
      <w:r w:rsidRPr="00BA1083">
        <w:rPr>
          <w:rFonts w:ascii="宋体" w:eastAsia="宋体" w:hAnsi="宋体" w:cs="Times New Roman"/>
          <w:kern w:val="0"/>
          <w:sz w:val="24"/>
          <w:szCs w:val="24"/>
        </w:rPr>
        <w:t>等系列保障服务</w:t>
      </w:r>
      <w:r w:rsidRPr="00BA1083">
        <w:rPr>
          <w:rFonts w:ascii="宋体" w:eastAsia="宋体" w:hAnsi="宋体" w:cs="Times New Roman" w:hint="eastAsia"/>
          <w:kern w:val="0"/>
          <w:sz w:val="24"/>
          <w:szCs w:val="24"/>
        </w:rPr>
        <w:t>。</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2</w:t>
      </w:r>
      <w:r w:rsidRPr="00BA1083">
        <w:rPr>
          <w:rFonts w:ascii="宋体" w:eastAsia="宋体" w:hAnsi="宋体" w:cs="Times New Roman"/>
          <w:kern w:val="0"/>
          <w:sz w:val="24"/>
          <w:szCs w:val="24"/>
        </w:rPr>
        <w:t>．</w:t>
      </w:r>
      <w:r w:rsidRPr="00BA1083">
        <w:rPr>
          <w:rFonts w:ascii="宋体" w:eastAsia="宋体" w:hAnsi="宋体" w:cs="Times New Roman" w:hint="eastAsia"/>
          <w:kern w:val="0"/>
          <w:sz w:val="24"/>
          <w:szCs w:val="24"/>
        </w:rPr>
        <w:t>办公区域接待服务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办公区域接待场所巡视、办公区域接待场所</w:t>
      </w:r>
      <w:r w:rsidRPr="00BA1083">
        <w:rPr>
          <w:rFonts w:ascii="宋体" w:eastAsia="宋体" w:hAnsi="宋体" w:cs="Times New Roman"/>
          <w:kern w:val="0"/>
          <w:sz w:val="24"/>
          <w:szCs w:val="24"/>
        </w:rPr>
        <w:t>设备设施保障、接待人员服务等</w:t>
      </w:r>
      <w:r w:rsidRPr="00BA1083">
        <w:rPr>
          <w:rFonts w:ascii="宋体" w:eastAsia="宋体" w:hAnsi="宋体" w:cs="Times New Roman" w:hint="eastAsia"/>
          <w:kern w:val="0"/>
          <w:sz w:val="24"/>
          <w:szCs w:val="24"/>
        </w:rPr>
        <w:t>。</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3</w:t>
      </w:r>
      <w:r w:rsidRPr="00BA1083">
        <w:rPr>
          <w:rFonts w:ascii="宋体" w:eastAsia="宋体" w:hAnsi="宋体" w:cs="Times New Roman"/>
          <w:kern w:val="0"/>
          <w:sz w:val="24"/>
          <w:szCs w:val="24"/>
        </w:rPr>
        <w:t>．</w:t>
      </w:r>
      <w:r w:rsidRPr="00BA1083">
        <w:rPr>
          <w:rFonts w:ascii="宋体" w:eastAsia="宋体" w:hAnsi="宋体" w:cs="Times New Roman" w:hint="eastAsia"/>
          <w:kern w:val="0"/>
          <w:sz w:val="24"/>
          <w:szCs w:val="24"/>
        </w:rPr>
        <w:t>办公区域接待后整理</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回收可重复使用物品，清点数量并记录；检查办公区域接待场所设施设备，做好记录；检查是否有现场遗失物品；检查办公区域接待场所物品是否有缺失或损坏；关闭空调、照明设备、办公区域接待场所锁门。</w:t>
      </w:r>
    </w:p>
    <w:p w:rsidR="00BA1083" w:rsidRPr="00BA1083" w:rsidRDefault="00BA1083" w:rsidP="00BA1083">
      <w:pPr>
        <w:adjustRightInd w:val="0"/>
        <w:spacing w:line="360" w:lineRule="auto"/>
        <w:ind w:firstLineChars="200" w:firstLine="482"/>
        <w:jc w:val="left"/>
        <w:textAlignment w:val="baseline"/>
        <w:rPr>
          <w:rFonts w:ascii="宋体" w:eastAsia="宋体" w:hAnsi="宋体" w:cs="Times New Roman"/>
          <w:b/>
          <w:kern w:val="0"/>
          <w:sz w:val="24"/>
          <w:szCs w:val="24"/>
        </w:rPr>
      </w:pPr>
      <w:r w:rsidRPr="00BA1083">
        <w:rPr>
          <w:rFonts w:ascii="宋体" w:eastAsia="宋体" w:hAnsi="宋体" w:cs="Times New Roman" w:hint="eastAsia"/>
          <w:b/>
          <w:kern w:val="0"/>
          <w:sz w:val="24"/>
          <w:szCs w:val="24"/>
        </w:rPr>
        <w:t>（三）</w:t>
      </w:r>
      <w:r w:rsidRPr="00BA1083">
        <w:rPr>
          <w:rFonts w:ascii="宋体" w:eastAsia="宋体" w:hAnsi="宋体" w:cs="Times New Roman"/>
          <w:b/>
          <w:kern w:val="0"/>
          <w:sz w:val="24"/>
          <w:szCs w:val="24"/>
        </w:rPr>
        <w:t>维修项目</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承担所有区域基础公共设施设备的维修维护。房屋建筑本体共用部位：水、电、气类、基础设施设备类（楼盖、屋顶、梁、柱、内外墙体和基础等承重结构基础部位、外墙面、楼梯间、走廊通道、门厅、地面、金属构架、卫浴洁具、办公家具</w:t>
      </w:r>
      <w:r w:rsidRPr="00BA1083">
        <w:rPr>
          <w:rFonts w:ascii="宋体" w:eastAsia="宋体" w:hAnsi="宋体" w:cs="Times New Roman" w:hint="eastAsia"/>
          <w:color w:val="000000"/>
          <w:kern w:val="0"/>
          <w:sz w:val="24"/>
          <w:szCs w:val="24"/>
        </w:rPr>
        <w:t>、</w:t>
      </w:r>
      <w:r w:rsidRPr="00BA1083">
        <w:rPr>
          <w:rFonts w:ascii="宋体" w:eastAsia="宋体" w:hAnsi="宋体" w:cs="Times New Roman"/>
          <w:kern w:val="0"/>
          <w:sz w:val="24"/>
          <w:szCs w:val="24"/>
        </w:rPr>
        <w:t>共用的上下水管道、管井、落水管、污水井泵、照明等）的维修、养护和管理。</w:t>
      </w:r>
    </w:p>
    <w:p w:rsidR="00BA1083" w:rsidRPr="00BA1083" w:rsidRDefault="00BA1083" w:rsidP="00BA1083">
      <w:pPr>
        <w:adjustRightInd w:val="0"/>
        <w:spacing w:line="360" w:lineRule="auto"/>
        <w:ind w:firstLineChars="200" w:firstLine="482"/>
        <w:jc w:val="left"/>
        <w:textAlignment w:val="baseline"/>
        <w:rPr>
          <w:rFonts w:ascii="宋体" w:eastAsia="宋体" w:hAnsi="宋体" w:cs="Times New Roman"/>
          <w:b/>
          <w:kern w:val="0"/>
          <w:sz w:val="24"/>
          <w:szCs w:val="24"/>
        </w:rPr>
      </w:pPr>
      <w:r w:rsidRPr="00BA1083">
        <w:rPr>
          <w:rFonts w:ascii="宋体" w:eastAsia="宋体" w:hAnsi="宋体" w:cs="Times New Roman"/>
          <w:b/>
          <w:kern w:val="0"/>
          <w:sz w:val="24"/>
          <w:szCs w:val="24"/>
        </w:rPr>
        <w:t>（四）设备设施维护保养</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（1）电梯设备8部客梯2部食梯巡检、维护日常保养及年检；</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（2）分体空调12台、中央空调（地源热泵）系统、换风系统的运行清洗、维护、保养，深水井泵清洗、维护；</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（3）高压配电室运行维护；</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（4）弱电维保：低压配电室、停车系统、门禁系统、网络、监控系统、电话系统、消费系统、有线电视、会议音响设备；</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（5）消防维保：消防泵房的日常清洁维护、消防设施的检测保养、消防管道的年检；</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（6）生活用水泵房日常清洁，运行，维护；</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（7）后厨维保：后厨所有餐厨设备设施的检修、维护、保养，隔油池定期清洁维护，清洗烟道，</w:t>
      </w:r>
      <w:r w:rsidRPr="00BA1083">
        <w:rPr>
          <w:rFonts w:ascii="宋体" w:eastAsia="宋体" w:hAnsi="宋体" w:cs="Times New Roman" w:hint="eastAsia"/>
          <w:kern w:val="0"/>
          <w:sz w:val="24"/>
          <w:szCs w:val="24"/>
        </w:rPr>
        <w:t>天然气管道的维护与保养</w:t>
      </w:r>
      <w:r w:rsidRPr="00BA1083">
        <w:rPr>
          <w:rFonts w:ascii="宋体" w:eastAsia="宋体" w:hAnsi="宋体" w:cs="Times New Roman"/>
          <w:kern w:val="0"/>
          <w:sz w:val="24"/>
          <w:szCs w:val="24"/>
        </w:rPr>
        <w:t>；</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（8）中水机房的日常巡视维护。</w:t>
      </w:r>
    </w:p>
    <w:p w:rsidR="00BA1083" w:rsidRPr="00BA1083" w:rsidRDefault="00BA1083" w:rsidP="00BA1083">
      <w:pPr>
        <w:adjustRightInd w:val="0"/>
        <w:spacing w:line="360" w:lineRule="auto"/>
        <w:ind w:firstLineChars="200" w:firstLine="482"/>
        <w:jc w:val="left"/>
        <w:textAlignment w:val="baseline"/>
        <w:rPr>
          <w:rFonts w:ascii="宋体" w:eastAsia="宋体" w:hAnsi="宋体" w:cs="Times New Roman"/>
          <w:b/>
          <w:kern w:val="0"/>
          <w:sz w:val="24"/>
          <w:szCs w:val="24"/>
        </w:rPr>
      </w:pPr>
      <w:r w:rsidRPr="00BA1083">
        <w:rPr>
          <w:rFonts w:ascii="宋体" w:eastAsia="宋体" w:hAnsi="宋体" w:cs="Times New Roman"/>
          <w:b/>
          <w:kern w:val="0"/>
          <w:sz w:val="24"/>
          <w:szCs w:val="24"/>
        </w:rPr>
        <w:t>（五）年检项目</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（1）饮用水水质检验；</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（2）避雷设施检验；</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（3）高压配电电器、器具检验；</w:t>
      </w:r>
      <w:r w:rsidRPr="00BA1083">
        <w:rPr>
          <w:rFonts w:ascii="宋体" w:eastAsia="宋体" w:hAnsi="宋体" w:cs="Times New Roman" w:hint="eastAsia"/>
          <w:kern w:val="0"/>
          <w:sz w:val="24"/>
          <w:szCs w:val="24"/>
        </w:rPr>
        <w:t>按规范对高压配电电器做机电保护试验和耐压试验。</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（4）消防电气检验；</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（5）电梯检测；</w:t>
      </w:r>
    </w:p>
    <w:p w:rsidR="00BA1083" w:rsidRPr="00BA1083" w:rsidRDefault="00BA1083" w:rsidP="00BA1083">
      <w:pPr>
        <w:adjustRightInd w:val="0"/>
        <w:spacing w:line="360" w:lineRule="auto"/>
        <w:ind w:firstLineChars="200" w:firstLine="482"/>
        <w:jc w:val="left"/>
        <w:textAlignment w:val="baseline"/>
        <w:rPr>
          <w:rFonts w:ascii="宋体" w:eastAsia="宋体" w:hAnsi="宋体" w:cs="Times New Roman"/>
          <w:b/>
          <w:kern w:val="0"/>
          <w:sz w:val="24"/>
          <w:szCs w:val="24"/>
        </w:rPr>
      </w:pPr>
      <w:r w:rsidRPr="00BA1083">
        <w:rPr>
          <w:rFonts w:ascii="宋体" w:eastAsia="宋体" w:hAnsi="宋体" w:cs="Times New Roman"/>
          <w:b/>
          <w:kern w:val="0"/>
          <w:sz w:val="24"/>
          <w:szCs w:val="24"/>
        </w:rPr>
        <w:t>（六）其他服务内容</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（1）化粪池清淘；</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（2）垃圾清运、餐厨垃圾清运；</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（3）所有玻璃窗清洗最少一个季度擦洗一次；</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（4）公共区域消毒；</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（5）所有区域消杀蚊虫、灭鼠；</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（6）院区</w:t>
      </w:r>
      <w:r w:rsidRPr="00BA1083">
        <w:rPr>
          <w:rFonts w:ascii="宋体" w:eastAsia="宋体" w:hAnsi="宋体" w:cs="Times New Roman" w:hint="eastAsia"/>
          <w:kern w:val="0"/>
          <w:sz w:val="24"/>
          <w:szCs w:val="24"/>
        </w:rPr>
        <w:t>绿化养护</w:t>
      </w:r>
      <w:r w:rsidRPr="00BA1083">
        <w:rPr>
          <w:rFonts w:ascii="宋体" w:eastAsia="宋体" w:hAnsi="宋体" w:cs="Times New Roman"/>
          <w:kern w:val="0"/>
          <w:sz w:val="24"/>
          <w:szCs w:val="24"/>
        </w:rPr>
        <w:t>。建筑物内外的日常摆花、节假日摆花等绿化租用摆放及养护，室内绿化的</w:t>
      </w:r>
      <w:r w:rsidRPr="00BA1083">
        <w:rPr>
          <w:rFonts w:ascii="宋体" w:eastAsia="宋体" w:hAnsi="宋体" w:cs="Times New Roman" w:hint="eastAsia"/>
          <w:kern w:val="0"/>
          <w:sz w:val="24"/>
          <w:szCs w:val="24"/>
        </w:rPr>
        <w:t>养护</w:t>
      </w:r>
      <w:r w:rsidRPr="00BA1083">
        <w:rPr>
          <w:rFonts w:ascii="宋体" w:eastAsia="宋体" w:hAnsi="宋体" w:cs="Times New Roman"/>
          <w:kern w:val="0"/>
          <w:sz w:val="24"/>
          <w:szCs w:val="24"/>
        </w:rPr>
        <w:t>、管理、养护等，定期更换国旗；</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（7）配合采购人做好应急预案及突发事件的快速处理；</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w:t>
      </w:r>
      <w:r w:rsidRPr="00BA1083">
        <w:rPr>
          <w:rFonts w:ascii="宋体" w:eastAsia="宋体" w:hAnsi="宋体" w:cs="Times New Roman" w:hint="eastAsia"/>
          <w:kern w:val="0"/>
          <w:sz w:val="24"/>
          <w:szCs w:val="24"/>
        </w:rPr>
        <w:t>8</w:t>
      </w:r>
      <w:r w:rsidRPr="00BA1083">
        <w:rPr>
          <w:rFonts w:ascii="宋体" w:eastAsia="宋体" w:hAnsi="宋体" w:cs="Times New Roman"/>
          <w:kern w:val="0"/>
          <w:sz w:val="24"/>
          <w:szCs w:val="24"/>
        </w:rPr>
        <w:t>）提供公共卫生低值易耗及</w:t>
      </w:r>
      <w:r w:rsidRPr="00BA1083">
        <w:rPr>
          <w:rFonts w:ascii="宋体" w:eastAsia="宋体" w:hAnsi="宋体" w:cs="Times New Roman" w:hint="eastAsia"/>
          <w:kern w:val="0"/>
          <w:sz w:val="24"/>
          <w:szCs w:val="24"/>
        </w:rPr>
        <w:t>接待</w:t>
      </w:r>
      <w:r w:rsidRPr="00BA1083">
        <w:rPr>
          <w:rFonts w:ascii="宋体" w:eastAsia="宋体" w:hAnsi="宋体" w:cs="Times New Roman" w:hint="eastAsia"/>
          <w:color w:val="000000"/>
          <w:kern w:val="0"/>
          <w:sz w:val="24"/>
          <w:szCs w:val="24"/>
        </w:rPr>
        <w:t>用茶、矿泉水等</w:t>
      </w:r>
      <w:r w:rsidRPr="00BA1083">
        <w:rPr>
          <w:rFonts w:ascii="宋体" w:eastAsia="宋体" w:hAnsi="宋体" w:cs="Times New Roman"/>
          <w:kern w:val="0"/>
          <w:sz w:val="24"/>
          <w:szCs w:val="24"/>
        </w:rPr>
        <w:t>用品；</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w:t>
      </w:r>
      <w:r w:rsidRPr="00BA1083">
        <w:rPr>
          <w:rFonts w:ascii="宋体" w:eastAsia="宋体" w:hAnsi="宋体" w:cs="Times New Roman" w:hint="eastAsia"/>
          <w:kern w:val="0"/>
          <w:sz w:val="24"/>
          <w:szCs w:val="24"/>
        </w:rPr>
        <w:t>9</w:t>
      </w:r>
      <w:r w:rsidRPr="00BA1083">
        <w:rPr>
          <w:rFonts w:ascii="宋体" w:eastAsia="宋体" w:hAnsi="宋体" w:cs="Times New Roman"/>
          <w:kern w:val="0"/>
          <w:sz w:val="24"/>
          <w:szCs w:val="24"/>
        </w:rPr>
        <w:t>）采购人设备设施维修维护由投标人负责</w:t>
      </w:r>
      <w:r w:rsidRPr="00BA1083">
        <w:rPr>
          <w:rFonts w:ascii="宋体" w:eastAsia="宋体" w:hAnsi="宋体" w:cs="Times New Roman" w:hint="eastAsia"/>
          <w:kern w:val="0"/>
          <w:sz w:val="24"/>
          <w:szCs w:val="24"/>
        </w:rPr>
        <w:t>并承担所有费用</w:t>
      </w:r>
      <w:r w:rsidRPr="00BA1083">
        <w:rPr>
          <w:rFonts w:ascii="宋体" w:eastAsia="宋体" w:hAnsi="宋体" w:cs="Times New Roman"/>
          <w:kern w:val="0"/>
          <w:sz w:val="24"/>
          <w:szCs w:val="24"/>
        </w:rPr>
        <w:t>，如设备设施</w:t>
      </w:r>
      <w:r w:rsidRPr="00BA1083">
        <w:rPr>
          <w:rFonts w:ascii="宋体" w:eastAsia="宋体" w:hAnsi="宋体" w:cs="Times New Roman"/>
          <w:kern w:val="0"/>
          <w:sz w:val="24"/>
          <w:szCs w:val="24"/>
        </w:rPr>
        <w:lastRenderedPageBreak/>
        <w:t>系统核心部件损坏，经厂家或权威部门鉴定，属于无维修价值的，由采购人进行设备更换处理，其它所有项目及维修费用全部由物业公司承担。</w:t>
      </w:r>
    </w:p>
    <w:bookmarkEnd w:id="0"/>
    <w:p w:rsidR="00BA1083" w:rsidRPr="00BA1083" w:rsidRDefault="00BA1083" w:rsidP="00BA1083">
      <w:pPr>
        <w:spacing w:line="360" w:lineRule="auto"/>
        <w:rPr>
          <w:rFonts w:ascii="宋体" w:eastAsia="宋体" w:hAnsi="宋体" w:cs="宋体"/>
          <w:b/>
          <w:sz w:val="24"/>
          <w:szCs w:val="24"/>
        </w:rPr>
      </w:pPr>
      <w:r w:rsidRPr="00BA1083">
        <w:rPr>
          <w:rFonts w:ascii="宋体" w:eastAsia="宋体" w:hAnsi="宋体" w:cs="宋体" w:hint="eastAsia"/>
          <w:b/>
          <w:sz w:val="24"/>
          <w:szCs w:val="24"/>
        </w:rPr>
        <w:t>主要设备的维保服务，其中包括：</w:t>
      </w:r>
    </w:p>
    <w:p w:rsidR="00BA1083" w:rsidRPr="00BA1083" w:rsidRDefault="00BA1083" w:rsidP="00BA1083">
      <w:pPr>
        <w:spacing w:line="360" w:lineRule="auto"/>
        <w:rPr>
          <w:rFonts w:ascii="宋体" w:eastAsia="宋体" w:hAnsi="宋体" w:cs="宋体"/>
          <w:bCs/>
          <w:sz w:val="24"/>
          <w:szCs w:val="24"/>
        </w:rPr>
      </w:pPr>
      <w:r w:rsidRPr="00BA1083">
        <w:rPr>
          <w:rFonts w:ascii="宋体" w:eastAsia="宋体" w:hAnsi="宋体" w:cs="宋体" w:hint="eastAsia"/>
          <w:bCs/>
          <w:sz w:val="24"/>
          <w:szCs w:val="24"/>
        </w:rPr>
        <w:t>1）电梯</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2110"/>
        <w:gridCol w:w="4929"/>
        <w:gridCol w:w="1075"/>
      </w:tblGrid>
      <w:tr w:rsidR="00BA1083" w:rsidRPr="00BA1083" w:rsidTr="00B44ABF">
        <w:trPr>
          <w:trHeight w:val="312"/>
        </w:trPr>
        <w:tc>
          <w:tcPr>
            <w:tcW w:w="1172"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2110"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品牌</w:t>
            </w:r>
          </w:p>
        </w:tc>
        <w:tc>
          <w:tcPr>
            <w:tcW w:w="4929"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电梯型号规格</w:t>
            </w:r>
          </w:p>
        </w:tc>
        <w:tc>
          <w:tcPr>
            <w:tcW w:w="1075"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 数</w:t>
            </w:r>
          </w:p>
        </w:tc>
      </w:tr>
      <w:tr w:rsidR="00BA1083" w:rsidRPr="00BA1083" w:rsidTr="00B44ABF">
        <w:trPr>
          <w:trHeight w:val="312"/>
        </w:trPr>
        <w:tc>
          <w:tcPr>
            <w:tcW w:w="1172" w:type="dxa"/>
            <w:vMerge/>
            <w:vAlign w:val="center"/>
          </w:tcPr>
          <w:p w:rsidR="00BA1083" w:rsidRPr="00BA1083" w:rsidRDefault="00BA1083" w:rsidP="00BA1083">
            <w:pPr>
              <w:widowControl/>
              <w:rPr>
                <w:rFonts w:ascii="宋体" w:eastAsia="宋体" w:hAnsi="宋体" w:cs="宋体"/>
                <w:sz w:val="24"/>
                <w:szCs w:val="24"/>
              </w:rPr>
            </w:pPr>
          </w:p>
        </w:tc>
        <w:tc>
          <w:tcPr>
            <w:tcW w:w="2110" w:type="dxa"/>
            <w:vMerge/>
            <w:vAlign w:val="center"/>
          </w:tcPr>
          <w:p w:rsidR="00BA1083" w:rsidRPr="00BA1083" w:rsidRDefault="00BA1083" w:rsidP="00BA1083">
            <w:pPr>
              <w:widowControl/>
              <w:rPr>
                <w:rFonts w:ascii="宋体" w:eastAsia="宋体" w:hAnsi="宋体" w:cs="宋体"/>
                <w:sz w:val="24"/>
                <w:szCs w:val="24"/>
              </w:rPr>
            </w:pPr>
          </w:p>
        </w:tc>
        <w:tc>
          <w:tcPr>
            <w:tcW w:w="4929" w:type="dxa"/>
            <w:vMerge/>
            <w:vAlign w:val="center"/>
          </w:tcPr>
          <w:p w:rsidR="00BA1083" w:rsidRPr="00BA1083" w:rsidRDefault="00BA1083" w:rsidP="00BA1083">
            <w:pPr>
              <w:widowControl/>
              <w:rPr>
                <w:rFonts w:ascii="宋体" w:eastAsia="宋体" w:hAnsi="宋体" w:cs="宋体"/>
                <w:sz w:val="24"/>
                <w:szCs w:val="24"/>
              </w:rPr>
            </w:pPr>
          </w:p>
        </w:tc>
        <w:tc>
          <w:tcPr>
            <w:tcW w:w="1075" w:type="dxa"/>
            <w:vMerge/>
            <w:vAlign w:val="center"/>
          </w:tcPr>
          <w:p w:rsidR="00BA1083" w:rsidRPr="00BA1083" w:rsidRDefault="00BA1083" w:rsidP="00BA1083">
            <w:pPr>
              <w:widowControl/>
              <w:rPr>
                <w:rFonts w:ascii="宋体" w:eastAsia="宋体" w:hAnsi="宋体" w:cs="宋体"/>
                <w:sz w:val="24"/>
                <w:szCs w:val="24"/>
              </w:rPr>
            </w:pPr>
          </w:p>
        </w:tc>
      </w:tr>
      <w:tr w:rsidR="00BA1083" w:rsidRPr="00BA1083" w:rsidTr="00B44ABF">
        <w:trPr>
          <w:trHeight w:val="23"/>
        </w:trPr>
        <w:tc>
          <w:tcPr>
            <w:tcW w:w="117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L1</w:t>
            </w:r>
          </w:p>
        </w:tc>
        <w:tc>
          <w:tcPr>
            <w:tcW w:w="2110"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捷特达</w:t>
            </w:r>
          </w:p>
        </w:tc>
        <w:tc>
          <w:tcPr>
            <w:tcW w:w="4929"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TWJ-500</w:t>
            </w:r>
            <w:r w:rsidRPr="00BA1083">
              <w:rPr>
                <w:rFonts w:ascii="宋体" w:eastAsia="宋体" w:hAnsi="宋体" w:cs="宋体" w:hint="eastAsia"/>
                <w:sz w:val="24"/>
                <w:szCs w:val="24"/>
              </w:rPr>
              <w:br/>
              <w:t>3/3/3</w:t>
            </w:r>
          </w:p>
        </w:tc>
        <w:tc>
          <w:tcPr>
            <w:tcW w:w="107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23"/>
        </w:trPr>
        <w:tc>
          <w:tcPr>
            <w:tcW w:w="117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L2</w:t>
            </w:r>
          </w:p>
        </w:tc>
        <w:tc>
          <w:tcPr>
            <w:tcW w:w="2110"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捷特达</w:t>
            </w:r>
          </w:p>
        </w:tc>
        <w:tc>
          <w:tcPr>
            <w:tcW w:w="4929"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TWJ-500</w:t>
            </w:r>
            <w:r w:rsidRPr="00BA1083">
              <w:rPr>
                <w:rFonts w:ascii="宋体" w:eastAsia="宋体" w:hAnsi="宋体" w:cs="宋体" w:hint="eastAsia"/>
                <w:sz w:val="24"/>
                <w:szCs w:val="24"/>
              </w:rPr>
              <w:br/>
              <w:t>3/3/3（贯通门）</w:t>
            </w:r>
          </w:p>
        </w:tc>
        <w:tc>
          <w:tcPr>
            <w:tcW w:w="107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23"/>
        </w:trPr>
        <w:tc>
          <w:tcPr>
            <w:tcW w:w="117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L3-L4</w:t>
            </w:r>
          </w:p>
        </w:tc>
        <w:tc>
          <w:tcPr>
            <w:tcW w:w="2110"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TOSHIBA</w:t>
            </w:r>
          </w:p>
        </w:tc>
        <w:tc>
          <w:tcPr>
            <w:tcW w:w="4929"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ELCOSMO-LL(侧对重)</w:t>
            </w:r>
            <w:r w:rsidRPr="00BA1083">
              <w:rPr>
                <w:rFonts w:ascii="宋体" w:eastAsia="宋体" w:hAnsi="宋体" w:cs="宋体" w:hint="eastAsia"/>
                <w:sz w:val="24"/>
                <w:szCs w:val="24"/>
              </w:rPr>
              <w:br/>
              <w:t>P21D(1600)-2S60-6S/6F</w:t>
            </w:r>
          </w:p>
        </w:tc>
        <w:tc>
          <w:tcPr>
            <w:tcW w:w="107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23"/>
        </w:trPr>
        <w:tc>
          <w:tcPr>
            <w:tcW w:w="117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L5</w:t>
            </w:r>
          </w:p>
        </w:tc>
        <w:tc>
          <w:tcPr>
            <w:tcW w:w="2110"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TOSHIBA</w:t>
            </w:r>
          </w:p>
        </w:tc>
        <w:tc>
          <w:tcPr>
            <w:tcW w:w="4929"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ELCOSMO-LL(侧对重)</w:t>
            </w:r>
            <w:r w:rsidRPr="00BA1083">
              <w:rPr>
                <w:rFonts w:ascii="宋体" w:eastAsia="宋体" w:hAnsi="宋体" w:cs="宋体" w:hint="eastAsia"/>
                <w:sz w:val="24"/>
                <w:szCs w:val="24"/>
              </w:rPr>
              <w:br/>
              <w:t>P21D(1600)-2S60-6S/6F</w:t>
            </w:r>
          </w:p>
        </w:tc>
        <w:tc>
          <w:tcPr>
            <w:tcW w:w="107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23"/>
        </w:trPr>
        <w:tc>
          <w:tcPr>
            <w:tcW w:w="117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L6-L7</w:t>
            </w:r>
          </w:p>
        </w:tc>
        <w:tc>
          <w:tcPr>
            <w:tcW w:w="2110"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TOSHIBA</w:t>
            </w:r>
          </w:p>
        </w:tc>
        <w:tc>
          <w:tcPr>
            <w:tcW w:w="4929"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ELCOSMO-V(侧对重)</w:t>
            </w:r>
            <w:r w:rsidRPr="00BA1083">
              <w:rPr>
                <w:rFonts w:ascii="宋体" w:eastAsia="宋体" w:hAnsi="宋体" w:cs="宋体" w:hint="eastAsia"/>
                <w:sz w:val="24"/>
                <w:szCs w:val="24"/>
              </w:rPr>
              <w:br/>
              <w:t>P14N(1050)-CO60-7S/7F</w:t>
            </w:r>
          </w:p>
        </w:tc>
        <w:tc>
          <w:tcPr>
            <w:tcW w:w="107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23"/>
        </w:trPr>
        <w:tc>
          <w:tcPr>
            <w:tcW w:w="117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L8-L9</w:t>
            </w:r>
          </w:p>
        </w:tc>
        <w:tc>
          <w:tcPr>
            <w:tcW w:w="2110"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TOSHIBA</w:t>
            </w:r>
          </w:p>
        </w:tc>
        <w:tc>
          <w:tcPr>
            <w:tcW w:w="4929"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ELCOSMO-V(侧对重)</w:t>
            </w:r>
            <w:r w:rsidRPr="00BA1083">
              <w:rPr>
                <w:rFonts w:ascii="宋体" w:eastAsia="宋体" w:hAnsi="宋体" w:cs="宋体" w:hint="eastAsia"/>
                <w:sz w:val="24"/>
                <w:szCs w:val="24"/>
              </w:rPr>
              <w:br/>
              <w:t>P14N(1050)-CO60-8S/8F</w:t>
            </w:r>
          </w:p>
        </w:tc>
        <w:tc>
          <w:tcPr>
            <w:tcW w:w="107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23"/>
        </w:trPr>
        <w:tc>
          <w:tcPr>
            <w:tcW w:w="117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L10</w:t>
            </w:r>
          </w:p>
        </w:tc>
        <w:tc>
          <w:tcPr>
            <w:tcW w:w="2110"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TOSHIBA</w:t>
            </w:r>
          </w:p>
        </w:tc>
        <w:tc>
          <w:tcPr>
            <w:tcW w:w="4929"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ELCOSMO-V(侧对重)</w:t>
            </w:r>
            <w:r w:rsidRPr="00BA1083">
              <w:rPr>
                <w:rFonts w:ascii="宋体" w:eastAsia="宋体" w:hAnsi="宋体" w:cs="宋体" w:hint="eastAsia"/>
                <w:sz w:val="24"/>
                <w:szCs w:val="24"/>
              </w:rPr>
              <w:br/>
              <w:t>P14N(1050)-CO60-8S/8F</w:t>
            </w:r>
          </w:p>
        </w:tc>
        <w:tc>
          <w:tcPr>
            <w:tcW w:w="107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bl>
    <w:p w:rsidR="00BA1083" w:rsidRPr="00BA1083" w:rsidRDefault="00BA1083" w:rsidP="00BA1083">
      <w:pPr>
        <w:rPr>
          <w:rFonts w:ascii="宋体" w:eastAsia="宋体" w:hAnsi="宋体" w:cs="宋体"/>
          <w:bCs/>
          <w:sz w:val="24"/>
          <w:szCs w:val="24"/>
        </w:rPr>
      </w:pPr>
    </w:p>
    <w:p w:rsidR="00BA1083" w:rsidRPr="00BA1083" w:rsidRDefault="00BA1083" w:rsidP="00BA1083">
      <w:pPr>
        <w:spacing w:line="360" w:lineRule="auto"/>
        <w:rPr>
          <w:rFonts w:ascii="宋体" w:eastAsia="宋体" w:hAnsi="宋体" w:cs="宋体"/>
          <w:bCs/>
          <w:sz w:val="24"/>
          <w:szCs w:val="24"/>
        </w:rPr>
      </w:pPr>
      <w:r w:rsidRPr="00BA1083">
        <w:rPr>
          <w:rFonts w:ascii="宋体" w:eastAsia="宋体" w:hAnsi="宋体" w:cs="宋体" w:hint="eastAsia"/>
          <w:bCs/>
          <w:sz w:val="24"/>
          <w:szCs w:val="24"/>
        </w:rPr>
        <w:t>2）配电室</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2123"/>
        <w:gridCol w:w="3816"/>
        <w:gridCol w:w="1204"/>
        <w:gridCol w:w="1018"/>
      </w:tblGrid>
      <w:tr w:rsidR="00BA1083" w:rsidRPr="00BA1083" w:rsidTr="00B44ABF">
        <w:trPr>
          <w:trHeight w:val="312"/>
        </w:trPr>
        <w:tc>
          <w:tcPr>
            <w:tcW w:w="1121"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2123"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设备名称</w:t>
            </w:r>
          </w:p>
        </w:tc>
        <w:tc>
          <w:tcPr>
            <w:tcW w:w="3816"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规格型号/特征</w:t>
            </w:r>
          </w:p>
        </w:tc>
        <w:tc>
          <w:tcPr>
            <w:tcW w:w="1204"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单位</w:t>
            </w:r>
          </w:p>
        </w:tc>
        <w:tc>
          <w:tcPr>
            <w:tcW w:w="1018" w:type="dxa"/>
            <w:vMerge w:val="restart"/>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数量</w:t>
            </w:r>
          </w:p>
        </w:tc>
      </w:tr>
      <w:tr w:rsidR="00BA1083" w:rsidRPr="00BA1083" w:rsidTr="00B44ABF">
        <w:trPr>
          <w:trHeight w:val="312"/>
        </w:trPr>
        <w:tc>
          <w:tcPr>
            <w:tcW w:w="1121" w:type="dxa"/>
            <w:vMerge/>
            <w:vAlign w:val="center"/>
          </w:tcPr>
          <w:p w:rsidR="00BA1083" w:rsidRPr="00BA1083" w:rsidRDefault="00BA1083" w:rsidP="00BA1083">
            <w:pPr>
              <w:widowControl/>
              <w:rPr>
                <w:rFonts w:ascii="宋体" w:eastAsia="宋体" w:hAnsi="宋体" w:cs="宋体"/>
                <w:sz w:val="24"/>
                <w:szCs w:val="24"/>
              </w:rPr>
            </w:pPr>
          </w:p>
        </w:tc>
        <w:tc>
          <w:tcPr>
            <w:tcW w:w="2123" w:type="dxa"/>
            <w:vMerge/>
            <w:vAlign w:val="center"/>
          </w:tcPr>
          <w:p w:rsidR="00BA1083" w:rsidRPr="00BA1083" w:rsidRDefault="00BA1083" w:rsidP="00BA1083">
            <w:pPr>
              <w:widowControl/>
              <w:rPr>
                <w:rFonts w:ascii="宋体" w:eastAsia="宋体" w:hAnsi="宋体" w:cs="宋体"/>
                <w:sz w:val="24"/>
                <w:szCs w:val="24"/>
              </w:rPr>
            </w:pPr>
          </w:p>
        </w:tc>
        <w:tc>
          <w:tcPr>
            <w:tcW w:w="3816" w:type="dxa"/>
            <w:vMerge/>
            <w:vAlign w:val="center"/>
          </w:tcPr>
          <w:p w:rsidR="00BA1083" w:rsidRPr="00BA1083" w:rsidRDefault="00BA1083" w:rsidP="00BA1083">
            <w:pPr>
              <w:widowControl/>
              <w:rPr>
                <w:rFonts w:ascii="宋体" w:eastAsia="宋体" w:hAnsi="宋体" w:cs="宋体"/>
                <w:sz w:val="24"/>
                <w:szCs w:val="24"/>
              </w:rPr>
            </w:pPr>
          </w:p>
        </w:tc>
        <w:tc>
          <w:tcPr>
            <w:tcW w:w="1204" w:type="dxa"/>
            <w:vMerge/>
            <w:vAlign w:val="center"/>
          </w:tcPr>
          <w:p w:rsidR="00BA1083" w:rsidRPr="00BA1083" w:rsidRDefault="00BA1083" w:rsidP="00BA1083">
            <w:pPr>
              <w:widowControl/>
              <w:rPr>
                <w:rFonts w:ascii="宋体" w:eastAsia="宋体" w:hAnsi="宋体" w:cs="宋体"/>
                <w:sz w:val="24"/>
                <w:szCs w:val="24"/>
              </w:rPr>
            </w:pPr>
          </w:p>
        </w:tc>
        <w:tc>
          <w:tcPr>
            <w:tcW w:w="1018" w:type="dxa"/>
            <w:vMerge/>
            <w:vAlign w:val="center"/>
          </w:tcPr>
          <w:p w:rsidR="00BA1083" w:rsidRPr="00BA1083" w:rsidRDefault="00BA1083" w:rsidP="00BA1083">
            <w:pPr>
              <w:widowControl/>
              <w:rPr>
                <w:rFonts w:ascii="宋体" w:eastAsia="宋体" w:hAnsi="宋体" w:cs="宋体"/>
                <w:sz w:val="24"/>
                <w:szCs w:val="24"/>
              </w:rPr>
            </w:pP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干式变压器</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名称：变压器</w:t>
            </w:r>
            <w:r w:rsidRPr="00BA1083">
              <w:rPr>
                <w:rFonts w:ascii="宋体" w:eastAsia="宋体" w:hAnsi="宋体" w:cs="宋体" w:hint="eastAsia"/>
                <w:sz w:val="24"/>
                <w:szCs w:val="24"/>
              </w:rPr>
              <w:br/>
              <w:t>型号：SCB-1O</w:t>
            </w:r>
            <w:r w:rsidRPr="00BA1083">
              <w:rPr>
                <w:rFonts w:ascii="宋体" w:eastAsia="宋体" w:hAnsi="宋体" w:cs="宋体" w:hint="eastAsia"/>
                <w:sz w:val="24"/>
                <w:szCs w:val="24"/>
              </w:rPr>
              <w:br/>
              <w:t>容量（k·VA）：2000</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高压成套配电柜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名称：AH1/AH8</w:t>
            </w:r>
          </w:p>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型号：KYN28 </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高压成套配电柜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名称：AA2/AA7</w:t>
            </w:r>
            <w:r w:rsidRPr="00BA1083">
              <w:rPr>
                <w:rFonts w:ascii="宋体" w:eastAsia="宋体" w:hAnsi="宋体" w:cs="宋体" w:hint="eastAsia"/>
                <w:sz w:val="24"/>
                <w:szCs w:val="24"/>
              </w:rPr>
              <w:br/>
              <w:t>型号：KYN28</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高压成套配电柜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名称：AH3/AH6</w:t>
            </w:r>
            <w:r w:rsidRPr="00BA1083">
              <w:rPr>
                <w:rFonts w:ascii="宋体" w:eastAsia="宋体" w:hAnsi="宋体" w:cs="宋体" w:hint="eastAsia"/>
                <w:sz w:val="24"/>
                <w:szCs w:val="24"/>
              </w:rPr>
              <w:br/>
              <w:t>型号：KYN28</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高压成套配电柜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名称号：AH4/AH5</w:t>
            </w:r>
            <w:r w:rsidRPr="00BA1083">
              <w:rPr>
                <w:rFonts w:ascii="宋体" w:eastAsia="宋体" w:hAnsi="宋体" w:cs="宋体" w:hint="eastAsia"/>
                <w:sz w:val="24"/>
                <w:szCs w:val="24"/>
              </w:rPr>
              <w:br/>
              <w:t>型号：KYN28</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23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低压开关柜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名称、型号：AA1/AA18</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低压开关柜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名称：AA2</w:t>
            </w:r>
            <w:r w:rsidRPr="00BA1083">
              <w:rPr>
                <w:rFonts w:ascii="宋体" w:eastAsia="宋体" w:hAnsi="宋体" w:cs="宋体" w:hint="eastAsia"/>
                <w:sz w:val="24"/>
                <w:szCs w:val="24"/>
              </w:rPr>
              <w:br/>
              <w:t xml:space="preserve">型号：GCK </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23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低压开关柜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名称：AA5/AA6/AA7/AA9/AA10/AA13/AA14</w:t>
            </w:r>
            <w:r w:rsidRPr="00BA1083">
              <w:rPr>
                <w:rFonts w:ascii="宋体" w:eastAsia="宋体" w:hAnsi="宋体" w:cs="宋体" w:hint="eastAsia"/>
                <w:sz w:val="24"/>
                <w:szCs w:val="24"/>
              </w:rPr>
              <w:br/>
              <w:t>型号：GCK</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lastRenderedPageBreak/>
              <w:t>9</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低压开关柜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名称：AA8</w:t>
            </w:r>
            <w:r w:rsidRPr="00BA1083">
              <w:rPr>
                <w:rFonts w:ascii="宋体" w:eastAsia="宋体" w:hAnsi="宋体" w:cs="宋体" w:hint="eastAsia"/>
                <w:sz w:val="24"/>
                <w:szCs w:val="24"/>
              </w:rPr>
              <w:br/>
              <w:t>型号：GCK</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低压开关柜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名称：AA11</w:t>
            </w:r>
            <w:r w:rsidRPr="00BA1083">
              <w:rPr>
                <w:rFonts w:ascii="宋体" w:eastAsia="宋体" w:hAnsi="宋体" w:cs="宋体" w:hint="eastAsia"/>
                <w:sz w:val="24"/>
                <w:szCs w:val="24"/>
              </w:rPr>
              <w:br/>
              <w:t>型号：GCK</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11</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低压开关柜</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名称：AA17</w:t>
            </w:r>
            <w:r w:rsidRPr="00BA1083">
              <w:rPr>
                <w:rFonts w:ascii="宋体" w:eastAsia="宋体" w:hAnsi="宋体" w:cs="宋体" w:hint="eastAsia"/>
                <w:sz w:val="24"/>
                <w:szCs w:val="24"/>
              </w:rPr>
              <w:br/>
              <w:t>型号：GCK</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12</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低压电容器</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名称：AA3/AA4/AA15/AA16</w:t>
            </w:r>
            <w:r w:rsidRPr="00BA1083">
              <w:rPr>
                <w:rFonts w:ascii="宋体" w:eastAsia="宋体" w:hAnsi="宋体" w:cs="宋体" w:hint="eastAsia"/>
                <w:sz w:val="24"/>
                <w:szCs w:val="24"/>
              </w:rPr>
              <w:br/>
              <w:t>型号：GCK</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r>
      <w:tr w:rsidR="00BA1083" w:rsidRPr="00BA1083" w:rsidTr="00B44ABF">
        <w:trPr>
          <w:trHeight w:val="46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13</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直流馈电屏</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 </w:t>
            </w:r>
            <w:r w:rsidRPr="00BA1083">
              <w:rPr>
                <w:rFonts w:ascii="宋体" w:eastAsia="宋体" w:hAnsi="宋体" w:cs="宋体" w:hint="eastAsia"/>
                <w:sz w:val="24"/>
                <w:szCs w:val="24"/>
              </w:rPr>
              <w:br/>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234"/>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14</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蓄电池屏(柜)</w:t>
            </w:r>
          </w:p>
        </w:tc>
        <w:tc>
          <w:tcPr>
            <w:tcW w:w="3816" w:type="dxa"/>
          </w:tcPr>
          <w:p w:rsidR="00BA1083" w:rsidRPr="00BA1083" w:rsidRDefault="00BA1083" w:rsidP="00BA1083">
            <w:pPr>
              <w:widowControl/>
              <w:rPr>
                <w:rFonts w:ascii="宋体" w:eastAsia="宋体" w:hAnsi="宋体" w:cs="宋体"/>
                <w:sz w:val="24"/>
                <w:szCs w:val="24"/>
              </w:rPr>
            </w:pP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238"/>
        </w:trPr>
        <w:tc>
          <w:tcPr>
            <w:tcW w:w="1121"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15</w:t>
            </w:r>
          </w:p>
        </w:tc>
        <w:tc>
          <w:tcPr>
            <w:tcW w:w="2123"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配电室监控系统</w:t>
            </w:r>
          </w:p>
        </w:tc>
        <w:tc>
          <w:tcPr>
            <w:tcW w:w="3816" w:type="dxa"/>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 型号：TD-2000</w:t>
            </w:r>
          </w:p>
        </w:tc>
        <w:tc>
          <w:tcPr>
            <w:tcW w:w="12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套</w:t>
            </w:r>
          </w:p>
        </w:tc>
        <w:tc>
          <w:tcPr>
            <w:tcW w:w="10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bl>
    <w:p w:rsidR="00BA1083" w:rsidRPr="00BA1083" w:rsidRDefault="00BA1083" w:rsidP="00BA1083">
      <w:pPr>
        <w:spacing w:line="360" w:lineRule="auto"/>
        <w:rPr>
          <w:rFonts w:ascii="宋体" w:eastAsia="宋体" w:hAnsi="宋体" w:cs="宋体"/>
          <w:bCs/>
          <w:sz w:val="24"/>
          <w:szCs w:val="24"/>
        </w:rPr>
      </w:pPr>
      <w:r w:rsidRPr="00BA1083">
        <w:rPr>
          <w:rFonts w:ascii="宋体" w:eastAsia="宋体" w:hAnsi="宋体" w:cs="宋体" w:hint="eastAsia"/>
          <w:bCs/>
          <w:sz w:val="24"/>
          <w:szCs w:val="24"/>
        </w:rPr>
        <w:t>3）给排水设备</w:t>
      </w:r>
    </w:p>
    <w:tbl>
      <w:tblPr>
        <w:tblW w:w="0" w:type="auto"/>
        <w:jc w:val="center"/>
        <w:tblLayout w:type="fixed"/>
        <w:tblLook w:val="0000" w:firstRow="0" w:lastRow="0" w:firstColumn="0" w:lastColumn="0" w:noHBand="0" w:noVBand="0"/>
      </w:tblPr>
      <w:tblGrid>
        <w:gridCol w:w="1167"/>
        <w:gridCol w:w="1948"/>
        <w:gridCol w:w="2373"/>
        <w:gridCol w:w="696"/>
        <w:gridCol w:w="611"/>
        <w:gridCol w:w="785"/>
        <w:gridCol w:w="150"/>
        <w:gridCol w:w="799"/>
        <w:gridCol w:w="746"/>
        <w:gridCol w:w="13"/>
      </w:tblGrid>
      <w:tr w:rsidR="00BA1083" w:rsidRPr="00BA1083" w:rsidTr="00B44ABF">
        <w:trPr>
          <w:gridAfter w:val="1"/>
          <w:wAfter w:w="7" w:type="pct"/>
          <w:trHeight w:val="312"/>
          <w:jc w:val="center"/>
        </w:trPr>
        <w:tc>
          <w:tcPr>
            <w:tcW w:w="1168"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序号</w:t>
            </w:r>
          </w:p>
        </w:tc>
        <w:tc>
          <w:tcPr>
            <w:tcW w:w="1950" w:type="dxa"/>
            <w:vMerge w:val="restart"/>
            <w:tcBorders>
              <w:top w:val="single" w:sz="4" w:space="0" w:color="auto"/>
              <w:left w:val="single" w:sz="4" w:space="0" w:color="auto"/>
              <w:bottom w:val="single" w:sz="4" w:space="0" w:color="auto"/>
              <w:right w:val="nil"/>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名称</w:t>
            </w:r>
          </w:p>
        </w:tc>
        <w:tc>
          <w:tcPr>
            <w:tcW w:w="2375"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型号</w:t>
            </w:r>
          </w:p>
        </w:tc>
        <w:tc>
          <w:tcPr>
            <w:tcW w:w="1307" w:type="dxa"/>
            <w:gridSpan w:val="2"/>
            <w:vMerge w:val="restart"/>
            <w:tcBorders>
              <w:top w:val="single" w:sz="4" w:space="0" w:color="auto"/>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性能参数</w:t>
            </w:r>
          </w:p>
        </w:tc>
        <w:tc>
          <w:tcPr>
            <w:tcW w:w="936" w:type="dxa"/>
            <w:gridSpan w:val="2"/>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数量（台）</w:t>
            </w:r>
          </w:p>
        </w:tc>
        <w:tc>
          <w:tcPr>
            <w:tcW w:w="1539" w:type="dxa"/>
            <w:gridSpan w:val="2"/>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品牌（厂家）</w:t>
            </w:r>
          </w:p>
        </w:tc>
      </w:tr>
      <w:tr w:rsidR="00BA1083" w:rsidRPr="00BA1083" w:rsidTr="00B44ABF">
        <w:trPr>
          <w:gridAfter w:val="1"/>
          <w:wAfter w:w="7" w:type="pct"/>
          <w:trHeight w:val="560"/>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top w:val="single" w:sz="4" w:space="0" w:color="auto"/>
              <w:left w:val="single" w:sz="4" w:space="0" w:color="auto"/>
              <w:bottom w:val="single" w:sz="4" w:space="0" w:color="auto"/>
              <w:right w:val="nil"/>
            </w:tcBorders>
            <w:vAlign w:val="center"/>
          </w:tcPr>
          <w:p w:rsidR="00BA1083" w:rsidRPr="00BA1083" w:rsidRDefault="00BA1083" w:rsidP="00BA1083">
            <w:pPr>
              <w:widowControl/>
              <w:rPr>
                <w:rFonts w:ascii="宋体" w:eastAsia="宋体" w:hAnsi="宋体" w:cs="宋体"/>
                <w:bCs/>
                <w:sz w:val="24"/>
                <w:szCs w:val="24"/>
              </w:rPr>
            </w:pPr>
          </w:p>
        </w:tc>
        <w:tc>
          <w:tcPr>
            <w:tcW w:w="2375"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307" w:type="dxa"/>
            <w:gridSpan w:val="2"/>
            <w:vMerge/>
            <w:tcBorders>
              <w:top w:val="single" w:sz="4" w:space="0" w:color="auto"/>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539" w:type="dxa"/>
            <w:gridSpan w:val="2"/>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r>
      <w:tr w:rsidR="00BA1083" w:rsidRPr="00BA1083" w:rsidTr="00B44ABF">
        <w:trPr>
          <w:gridAfter w:val="1"/>
          <w:wAfter w:w="7" w:type="pct"/>
          <w:trHeight w:val="1240"/>
          <w:jc w:val="center"/>
        </w:trPr>
        <w:tc>
          <w:tcPr>
            <w:tcW w:w="1168"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w:t>
            </w:r>
          </w:p>
        </w:tc>
        <w:tc>
          <w:tcPr>
            <w:tcW w:w="1950"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智慧型无负压供水设备</w:t>
            </w: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HRW46/50-0.3-2</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Q=46m3/h  H=50m N=5.5Kw</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北京盈润丰</w:t>
            </w:r>
          </w:p>
        </w:tc>
      </w:tr>
      <w:tr w:rsidR="00BA1083" w:rsidRPr="00BA1083" w:rsidTr="00B44ABF">
        <w:trPr>
          <w:gridAfter w:val="1"/>
          <w:wAfter w:w="7" w:type="pct"/>
          <w:trHeight w:val="1240"/>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主  泵</w:t>
            </w: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CDL20-5</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Q=24m3/h  H=50m N=5.5Kw</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南方特泵</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稳流罐</w:t>
            </w:r>
          </w:p>
        </w:tc>
        <w:tc>
          <w:tcPr>
            <w:tcW w:w="2375"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Ww600</w:t>
            </w:r>
          </w:p>
        </w:tc>
        <w:tc>
          <w:tcPr>
            <w:tcW w:w="1307"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不锈钢</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single" w:sz="4" w:space="0" w:color="auto"/>
              <w:bottom w:val="single" w:sz="4" w:space="0" w:color="auto"/>
              <w:right w:val="single" w:sz="4" w:space="0" w:color="auto"/>
            </w:tcBorders>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上海金盈</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真空抑制器</w:t>
            </w:r>
          </w:p>
        </w:tc>
        <w:tc>
          <w:tcPr>
            <w:tcW w:w="2375"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ZKYZQ05</w:t>
            </w:r>
          </w:p>
        </w:tc>
        <w:tc>
          <w:tcPr>
            <w:tcW w:w="1307"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不锈钢</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北京盈润丰</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负压检测系统</w:t>
            </w:r>
          </w:p>
        </w:tc>
        <w:tc>
          <w:tcPr>
            <w:tcW w:w="2375"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SL-ZJ</w:t>
            </w:r>
          </w:p>
        </w:tc>
        <w:tc>
          <w:tcPr>
            <w:tcW w:w="1307"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北京盈润丰</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防负压反馈控制系统</w:t>
            </w:r>
          </w:p>
        </w:tc>
        <w:tc>
          <w:tcPr>
            <w:tcW w:w="2375"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ZWL-370</w:t>
            </w:r>
          </w:p>
        </w:tc>
        <w:tc>
          <w:tcPr>
            <w:tcW w:w="1307"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北京盈润丰</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少水探测装置组件</w:t>
            </w:r>
          </w:p>
        </w:tc>
        <w:tc>
          <w:tcPr>
            <w:tcW w:w="2375"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XS-T265</w:t>
            </w:r>
          </w:p>
        </w:tc>
        <w:tc>
          <w:tcPr>
            <w:tcW w:w="1307"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北京盈润丰</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少水控制系统组件</w:t>
            </w:r>
          </w:p>
        </w:tc>
        <w:tc>
          <w:tcPr>
            <w:tcW w:w="2375"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XS-K265</w:t>
            </w:r>
          </w:p>
        </w:tc>
        <w:tc>
          <w:tcPr>
            <w:tcW w:w="1307"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北京盈润丰</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val="restart"/>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智能工业自动控制系统</w:t>
            </w: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变频系统</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ACS-510系列</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瑞士ABB</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top w:val="single" w:sz="4" w:space="0" w:color="auto"/>
              <w:left w:val="nil"/>
              <w:bottom w:val="single" w:sz="4" w:space="0" w:color="auto"/>
              <w:right w:val="single" w:sz="4" w:space="0" w:color="auto"/>
            </w:tcBorders>
            <w:vAlign w:val="bottom"/>
          </w:tcPr>
          <w:p w:rsidR="00BA1083" w:rsidRPr="00BA1083" w:rsidRDefault="00BA1083" w:rsidP="00BA1083">
            <w:pPr>
              <w:jc w:val="center"/>
              <w:rPr>
                <w:rFonts w:ascii="宋体" w:eastAsia="宋体" w:hAnsi="宋体" w:cs="宋体"/>
                <w:sz w:val="24"/>
                <w:szCs w:val="24"/>
              </w:rPr>
            </w:pP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预磁通组件</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ACS-MNEP</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瑞士ABB</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top w:val="single" w:sz="4" w:space="0" w:color="auto"/>
              <w:left w:val="nil"/>
              <w:bottom w:val="single" w:sz="4" w:space="0" w:color="auto"/>
              <w:right w:val="single" w:sz="4" w:space="0" w:color="auto"/>
            </w:tcBorders>
            <w:vAlign w:val="bottom"/>
          </w:tcPr>
          <w:p w:rsidR="00BA1083" w:rsidRPr="00BA1083" w:rsidRDefault="00BA1083" w:rsidP="00BA1083">
            <w:pPr>
              <w:jc w:val="center"/>
              <w:rPr>
                <w:rFonts w:ascii="宋体" w:eastAsia="宋体" w:hAnsi="宋体" w:cs="宋体"/>
                <w:sz w:val="24"/>
                <w:szCs w:val="24"/>
              </w:rPr>
            </w:pP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PFC控制器模块</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ACS-PFC2</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瑞士ABB</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top w:val="single" w:sz="4" w:space="0" w:color="auto"/>
              <w:left w:val="nil"/>
              <w:bottom w:val="single" w:sz="4" w:space="0" w:color="auto"/>
              <w:right w:val="single" w:sz="4" w:space="0" w:color="auto"/>
            </w:tcBorders>
            <w:vAlign w:val="bottom"/>
          </w:tcPr>
          <w:p w:rsidR="00BA1083" w:rsidRPr="00BA1083" w:rsidRDefault="00BA1083" w:rsidP="00BA1083">
            <w:pPr>
              <w:jc w:val="center"/>
              <w:rPr>
                <w:rFonts w:ascii="宋体" w:eastAsia="宋体" w:hAnsi="宋体" w:cs="宋体"/>
                <w:sz w:val="24"/>
                <w:szCs w:val="24"/>
              </w:rPr>
            </w:pP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模拟信号采集组件</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ACS-IN</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瑞士ABB</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top w:val="single" w:sz="4" w:space="0" w:color="auto"/>
              <w:left w:val="nil"/>
              <w:bottom w:val="single" w:sz="4" w:space="0" w:color="auto"/>
              <w:right w:val="single" w:sz="4" w:space="0" w:color="auto"/>
            </w:tcBorders>
            <w:vAlign w:val="bottom"/>
          </w:tcPr>
          <w:p w:rsidR="00BA1083" w:rsidRPr="00BA1083" w:rsidRDefault="00BA1083" w:rsidP="00BA1083">
            <w:pPr>
              <w:jc w:val="center"/>
              <w:rPr>
                <w:rFonts w:ascii="宋体" w:eastAsia="宋体" w:hAnsi="宋体" w:cs="宋体"/>
                <w:sz w:val="24"/>
                <w:szCs w:val="24"/>
              </w:rPr>
            </w:pP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模拟/数字转换模块</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ACS-A/D</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瑞士ABB</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top w:val="single" w:sz="4" w:space="0" w:color="auto"/>
              <w:left w:val="nil"/>
              <w:bottom w:val="single" w:sz="4" w:space="0" w:color="auto"/>
              <w:right w:val="single" w:sz="4" w:space="0" w:color="auto"/>
            </w:tcBorders>
            <w:vAlign w:val="bottom"/>
          </w:tcPr>
          <w:p w:rsidR="00BA1083" w:rsidRPr="00BA1083" w:rsidRDefault="00BA1083" w:rsidP="00BA1083">
            <w:pPr>
              <w:jc w:val="center"/>
              <w:rPr>
                <w:rFonts w:ascii="宋体" w:eastAsia="宋体" w:hAnsi="宋体" w:cs="宋体"/>
                <w:sz w:val="24"/>
                <w:szCs w:val="24"/>
              </w:rPr>
            </w:pP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CPU处理控制器</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ACS-32801</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瑞士ABB</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top w:val="single" w:sz="4" w:space="0" w:color="auto"/>
              <w:left w:val="nil"/>
              <w:bottom w:val="single" w:sz="4" w:space="0" w:color="auto"/>
              <w:right w:val="single" w:sz="4" w:space="0" w:color="auto"/>
            </w:tcBorders>
            <w:vAlign w:val="bottom"/>
          </w:tcPr>
          <w:p w:rsidR="00BA1083" w:rsidRPr="00BA1083" w:rsidRDefault="00BA1083" w:rsidP="00BA1083">
            <w:pPr>
              <w:jc w:val="center"/>
              <w:rPr>
                <w:rFonts w:ascii="宋体" w:eastAsia="宋体" w:hAnsi="宋体" w:cs="宋体"/>
                <w:sz w:val="24"/>
                <w:szCs w:val="24"/>
              </w:rPr>
            </w:pP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数字/模拟转换模块</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ACS-D/ A</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瑞士ABB</w:t>
            </w:r>
          </w:p>
        </w:tc>
      </w:tr>
      <w:tr w:rsidR="00BA1083" w:rsidRPr="00BA1083" w:rsidTr="00B44ABF">
        <w:trPr>
          <w:gridAfter w:val="1"/>
          <w:wAfter w:w="7" w:type="pct"/>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p>
        </w:tc>
        <w:tc>
          <w:tcPr>
            <w:tcW w:w="2375" w:type="dxa"/>
            <w:tcBorders>
              <w:top w:val="single" w:sz="4" w:space="0" w:color="auto"/>
              <w:left w:val="nil"/>
              <w:bottom w:val="single" w:sz="4" w:space="0" w:color="auto"/>
              <w:right w:val="single" w:sz="4" w:space="0" w:color="auto"/>
            </w:tcBorders>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模拟信号输出组件</w:t>
            </w:r>
          </w:p>
        </w:tc>
        <w:tc>
          <w:tcPr>
            <w:tcW w:w="1307"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ACS-OUT</w:t>
            </w:r>
          </w:p>
        </w:tc>
        <w:tc>
          <w:tcPr>
            <w:tcW w:w="936"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539" w:type="dxa"/>
            <w:gridSpan w:val="2"/>
            <w:tcBorders>
              <w:top w:val="single" w:sz="4" w:space="0" w:color="auto"/>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瑞士ABB</w:t>
            </w:r>
          </w:p>
        </w:tc>
      </w:tr>
      <w:tr w:rsidR="00BA1083" w:rsidRPr="00BA1083" w:rsidTr="00B44ABF">
        <w:trPr>
          <w:gridAfter w:val="1"/>
          <w:wAfter w:w="7" w:type="pct"/>
          <w:trHeight w:val="479"/>
          <w:jc w:val="center"/>
        </w:trPr>
        <w:tc>
          <w:tcPr>
            <w:tcW w:w="9275" w:type="dxa"/>
            <w:gridSpan w:val="9"/>
            <w:vAlign w:val="center"/>
          </w:tcPr>
          <w:p w:rsidR="00BA1083" w:rsidRPr="00BA1083" w:rsidRDefault="00BA1083" w:rsidP="00BA1083">
            <w:pPr>
              <w:widowControl/>
              <w:rPr>
                <w:rFonts w:ascii="宋体" w:eastAsia="宋体" w:hAnsi="宋体" w:cs="宋体"/>
                <w:b/>
                <w:sz w:val="24"/>
                <w:szCs w:val="24"/>
              </w:rPr>
            </w:pPr>
            <w:r w:rsidRPr="00BA1083">
              <w:rPr>
                <w:rFonts w:ascii="宋体" w:eastAsia="宋体" w:hAnsi="宋体" w:cs="宋体" w:hint="eastAsia"/>
                <w:b/>
                <w:sz w:val="24"/>
                <w:szCs w:val="24"/>
              </w:rPr>
              <w:t>水泵参数：</w:t>
            </w:r>
          </w:p>
        </w:tc>
      </w:tr>
      <w:tr w:rsidR="00BA1083" w:rsidRPr="00BA1083" w:rsidTr="00B44ABF">
        <w:trPr>
          <w:trHeight w:val="479"/>
          <w:jc w:val="center"/>
        </w:trPr>
        <w:tc>
          <w:tcPr>
            <w:tcW w:w="1168" w:type="dxa"/>
            <w:vMerge w:val="restart"/>
            <w:tcBorders>
              <w:top w:val="single" w:sz="4" w:space="0" w:color="auto"/>
              <w:left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r w:rsidRPr="00BA1083">
              <w:rPr>
                <w:rFonts w:ascii="宋体" w:eastAsia="宋体" w:hAnsi="宋体" w:cs="宋体" w:hint="eastAsia"/>
                <w:bCs/>
                <w:sz w:val="24"/>
                <w:szCs w:val="24"/>
              </w:rPr>
              <w:t>序号</w:t>
            </w:r>
          </w:p>
        </w:tc>
        <w:tc>
          <w:tcPr>
            <w:tcW w:w="1950" w:type="dxa"/>
            <w:vMerge w:val="restart"/>
            <w:tcBorders>
              <w:top w:val="single" w:sz="4" w:space="0" w:color="auto"/>
              <w:left w:val="nil"/>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名称</w:t>
            </w:r>
          </w:p>
        </w:tc>
        <w:tc>
          <w:tcPr>
            <w:tcW w:w="2375" w:type="dxa"/>
            <w:vMerge w:val="restart"/>
            <w:tcBorders>
              <w:top w:val="single" w:sz="4" w:space="0" w:color="auto"/>
              <w:left w:val="nil"/>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型号</w:t>
            </w:r>
          </w:p>
        </w:tc>
        <w:tc>
          <w:tcPr>
            <w:tcW w:w="2093" w:type="dxa"/>
            <w:gridSpan w:val="3"/>
            <w:tcBorders>
              <w:top w:val="single" w:sz="4" w:space="0" w:color="auto"/>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性能参数</w:t>
            </w:r>
          </w:p>
        </w:tc>
        <w:tc>
          <w:tcPr>
            <w:tcW w:w="950" w:type="dxa"/>
            <w:gridSpan w:val="2"/>
            <w:vMerge w:val="restart"/>
            <w:tcBorders>
              <w:top w:val="single" w:sz="4" w:space="0" w:color="auto"/>
              <w:left w:val="nil"/>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数量（台）</w:t>
            </w:r>
          </w:p>
        </w:tc>
        <w:tc>
          <w:tcPr>
            <w:tcW w:w="752" w:type="dxa"/>
            <w:gridSpan w:val="2"/>
            <w:vMerge w:val="restart"/>
            <w:tcBorders>
              <w:top w:val="single" w:sz="4" w:space="0" w:color="auto"/>
              <w:left w:val="nil"/>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品牌</w:t>
            </w:r>
          </w:p>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（厂家）</w:t>
            </w:r>
          </w:p>
        </w:tc>
      </w:tr>
      <w:tr w:rsidR="00BA1083" w:rsidRPr="00BA1083" w:rsidTr="00B44ABF">
        <w:trPr>
          <w:trHeight w:val="479"/>
          <w:jc w:val="center"/>
        </w:trPr>
        <w:tc>
          <w:tcPr>
            <w:tcW w:w="1168" w:type="dxa"/>
            <w:vMerge/>
            <w:tcBorders>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vMerge/>
            <w:tcBorders>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p>
        </w:tc>
        <w:tc>
          <w:tcPr>
            <w:tcW w:w="2375" w:type="dxa"/>
            <w:vMerge/>
            <w:tcBorders>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p>
        </w:tc>
        <w:tc>
          <w:tcPr>
            <w:tcW w:w="696"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m3/h</w:t>
            </w:r>
          </w:p>
        </w:tc>
        <w:tc>
          <w:tcPr>
            <w:tcW w:w="611"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m</w:t>
            </w:r>
          </w:p>
        </w:tc>
        <w:tc>
          <w:tcPr>
            <w:tcW w:w="786"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kw</w:t>
            </w:r>
          </w:p>
        </w:tc>
        <w:tc>
          <w:tcPr>
            <w:tcW w:w="950" w:type="dxa"/>
            <w:gridSpan w:val="2"/>
            <w:vMerge/>
            <w:tcBorders>
              <w:left w:val="nil"/>
              <w:bottom w:val="single" w:sz="4" w:space="0" w:color="auto"/>
              <w:right w:val="single" w:sz="4" w:space="0" w:color="auto"/>
            </w:tcBorders>
            <w:vAlign w:val="bottom"/>
          </w:tcPr>
          <w:p w:rsidR="00BA1083" w:rsidRPr="00BA1083" w:rsidRDefault="00BA1083" w:rsidP="00BA1083">
            <w:pPr>
              <w:widowControl/>
              <w:jc w:val="right"/>
              <w:rPr>
                <w:rFonts w:ascii="宋体" w:eastAsia="宋体" w:hAnsi="宋体" w:cs="宋体"/>
                <w:sz w:val="24"/>
                <w:szCs w:val="24"/>
              </w:rPr>
            </w:pPr>
          </w:p>
        </w:tc>
        <w:tc>
          <w:tcPr>
            <w:tcW w:w="752" w:type="dxa"/>
            <w:gridSpan w:val="2"/>
            <w:vMerge/>
            <w:tcBorders>
              <w:left w:val="nil"/>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sz w:val="24"/>
                <w:szCs w:val="24"/>
              </w:rPr>
            </w:pPr>
          </w:p>
        </w:tc>
      </w:tr>
      <w:tr w:rsidR="00BA1083" w:rsidRPr="00BA1083" w:rsidTr="00B44ABF">
        <w:trPr>
          <w:trHeight w:val="479"/>
          <w:jc w:val="center"/>
        </w:trPr>
        <w:tc>
          <w:tcPr>
            <w:tcW w:w="1168" w:type="dxa"/>
            <w:vMerge w:val="restart"/>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潜水排污泵</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50WQ40-15-4</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40</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15</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4</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耦合</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50</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浮球</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 xml:space="preserve">　</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双电源配电箱</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SDY-DKX4/2</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4</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831"/>
          <w:jc w:val="center"/>
        </w:trPr>
        <w:tc>
          <w:tcPr>
            <w:tcW w:w="1168" w:type="dxa"/>
            <w:vMerge w:val="restart"/>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3</w:t>
            </w: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潜水排污泵</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50WQ20-15-1200-2.2</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20</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15</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8</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耦合</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50</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8</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浮球</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 xml:space="preserve">　</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8</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双电源配电箱</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SDY-DKX2.2/2</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3</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配电箱</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DKX2.2/2</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831"/>
          <w:jc w:val="center"/>
        </w:trPr>
        <w:tc>
          <w:tcPr>
            <w:tcW w:w="1168" w:type="dxa"/>
            <w:vMerge w:val="restart"/>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4</w:t>
            </w: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潜水排污泵</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65WQ40-15-1400-5.5</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40</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15</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6</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8</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耦合</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65</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8</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浮球</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 xml:space="preserve">　</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8</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nil"/>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双电源配电箱</w:t>
            </w:r>
          </w:p>
        </w:tc>
        <w:tc>
          <w:tcPr>
            <w:tcW w:w="2375"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SDY-DKX5.5/2</w:t>
            </w:r>
          </w:p>
        </w:tc>
        <w:tc>
          <w:tcPr>
            <w:tcW w:w="69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3</w:t>
            </w:r>
          </w:p>
        </w:tc>
        <w:tc>
          <w:tcPr>
            <w:tcW w:w="950"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4</w:t>
            </w:r>
          </w:p>
        </w:tc>
        <w:tc>
          <w:tcPr>
            <w:tcW w:w="752" w:type="dxa"/>
            <w:gridSpan w:val="2"/>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831"/>
          <w:jc w:val="center"/>
        </w:trPr>
        <w:tc>
          <w:tcPr>
            <w:tcW w:w="1168"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5</w:t>
            </w:r>
          </w:p>
        </w:tc>
        <w:tc>
          <w:tcPr>
            <w:tcW w:w="1950"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潜水排污泵</w:t>
            </w:r>
          </w:p>
        </w:tc>
        <w:tc>
          <w:tcPr>
            <w:tcW w:w="2375"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50WQ15-15-1200-1.5</w:t>
            </w:r>
          </w:p>
        </w:tc>
        <w:tc>
          <w:tcPr>
            <w:tcW w:w="69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15</w:t>
            </w:r>
          </w:p>
        </w:tc>
        <w:tc>
          <w:tcPr>
            <w:tcW w:w="611"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15</w:t>
            </w:r>
          </w:p>
        </w:tc>
        <w:tc>
          <w:tcPr>
            <w:tcW w:w="78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耦合</w:t>
            </w:r>
          </w:p>
        </w:tc>
        <w:tc>
          <w:tcPr>
            <w:tcW w:w="2375"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50</w:t>
            </w:r>
          </w:p>
        </w:tc>
        <w:tc>
          <w:tcPr>
            <w:tcW w:w="69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浮球</w:t>
            </w:r>
          </w:p>
        </w:tc>
        <w:tc>
          <w:tcPr>
            <w:tcW w:w="2375"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79"/>
          <w:jc w:val="center"/>
        </w:trPr>
        <w:tc>
          <w:tcPr>
            <w:tcW w:w="1168"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Cs/>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双电源配电箱</w:t>
            </w:r>
          </w:p>
        </w:tc>
        <w:tc>
          <w:tcPr>
            <w:tcW w:w="2375"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SDY-DKX1.5/2</w:t>
            </w:r>
          </w:p>
        </w:tc>
        <w:tc>
          <w:tcPr>
            <w:tcW w:w="69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w:t>
            </w:r>
          </w:p>
        </w:tc>
        <w:tc>
          <w:tcPr>
            <w:tcW w:w="78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2</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r w:rsidR="00BA1083" w:rsidRPr="00BA1083" w:rsidTr="00B44ABF">
        <w:trPr>
          <w:trHeight w:val="487"/>
          <w:jc w:val="center"/>
        </w:trPr>
        <w:tc>
          <w:tcPr>
            <w:tcW w:w="1168"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6</w:t>
            </w:r>
          </w:p>
        </w:tc>
        <w:tc>
          <w:tcPr>
            <w:tcW w:w="1950"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紫外线消毒器</w:t>
            </w:r>
          </w:p>
        </w:tc>
        <w:tc>
          <w:tcPr>
            <w:tcW w:w="2375" w:type="dxa"/>
            <w:tcBorders>
              <w:top w:val="single" w:sz="4" w:space="0" w:color="auto"/>
              <w:left w:val="single" w:sz="4" w:space="0" w:color="auto"/>
              <w:bottom w:val="single" w:sz="4" w:space="0" w:color="auto"/>
              <w:right w:val="single" w:sz="4" w:space="0" w:color="auto"/>
            </w:tcBorders>
            <w:vAlign w:val="bottom"/>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480W 16管</w:t>
            </w:r>
          </w:p>
        </w:tc>
        <w:tc>
          <w:tcPr>
            <w:tcW w:w="69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 xml:space="preserve">　</w:t>
            </w:r>
          </w:p>
        </w:tc>
        <w:tc>
          <w:tcPr>
            <w:tcW w:w="611"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 xml:space="preserve">　</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Cs/>
                <w:sz w:val="24"/>
                <w:szCs w:val="24"/>
              </w:rPr>
            </w:pPr>
            <w:r w:rsidRPr="00BA1083">
              <w:rPr>
                <w:rFonts w:ascii="宋体" w:eastAsia="宋体" w:hAnsi="宋体" w:cs="宋体" w:hint="eastAsia"/>
                <w:bCs/>
                <w:sz w:val="24"/>
                <w:szCs w:val="24"/>
              </w:rPr>
              <w:t>沈阳中晨</w:t>
            </w:r>
          </w:p>
        </w:tc>
      </w:tr>
    </w:tbl>
    <w:p w:rsidR="00BA1083" w:rsidRPr="00BA1083" w:rsidRDefault="00BA1083" w:rsidP="00BA1083">
      <w:pPr>
        <w:spacing w:line="360" w:lineRule="auto"/>
        <w:rPr>
          <w:rFonts w:ascii="宋体" w:eastAsia="宋体" w:hAnsi="宋体" w:cs="宋体"/>
          <w:bCs/>
          <w:sz w:val="24"/>
          <w:szCs w:val="24"/>
        </w:rPr>
      </w:pPr>
      <w:r w:rsidRPr="00BA1083">
        <w:rPr>
          <w:rFonts w:ascii="宋体" w:eastAsia="宋体" w:hAnsi="宋体" w:cs="宋体" w:hint="eastAsia"/>
          <w:bCs/>
          <w:sz w:val="24"/>
          <w:szCs w:val="24"/>
        </w:rPr>
        <w:br w:type="page"/>
      </w:r>
      <w:r w:rsidRPr="00BA1083">
        <w:rPr>
          <w:rFonts w:ascii="宋体" w:eastAsia="宋体" w:hAnsi="宋体" w:cs="宋体" w:hint="eastAsia"/>
          <w:bCs/>
          <w:sz w:val="24"/>
          <w:szCs w:val="24"/>
        </w:rPr>
        <w:lastRenderedPageBreak/>
        <w:t>4）中水机房设备</w:t>
      </w:r>
    </w:p>
    <w:tbl>
      <w:tblPr>
        <w:tblW w:w="0" w:type="auto"/>
        <w:tblInd w:w="113" w:type="dxa"/>
        <w:tblLayout w:type="fixed"/>
        <w:tblLook w:val="0000" w:firstRow="0" w:lastRow="0" w:firstColumn="0" w:lastColumn="0" w:noHBand="0" w:noVBand="0"/>
      </w:tblPr>
      <w:tblGrid>
        <w:gridCol w:w="557"/>
        <w:gridCol w:w="2230"/>
        <w:gridCol w:w="3049"/>
        <w:gridCol w:w="1006"/>
        <w:gridCol w:w="2442"/>
      </w:tblGrid>
      <w:tr w:rsidR="00BA1083" w:rsidRPr="00BA1083" w:rsidTr="00B44ABF">
        <w:trPr>
          <w:trHeight w:val="402"/>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
                <w:bCs/>
                <w:sz w:val="24"/>
                <w:szCs w:val="24"/>
              </w:rPr>
            </w:pPr>
            <w:r w:rsidRPr="00BA1083">
              <w:rPr>
                <w:rFonts w:ascii="宋体" w:eastAsia="宋体" w:hAnsi="宋体" w:cs="宋体" w:hint="eastAsia"/>
                <w:b/>
                <w:bCs/>
                <w:sz w:val="24"/>
                <w:szCs w:val="24"/>
              </w:rPr>
              <w:t>序号</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
                <w:bCs/>
                <w:sz w:val="24"/>
                <w:szCs w:val="24"/>
              </w:rPr>
            </w:pPr>
            <w:r w:rsidRPr="00BA1083">
              <w:rPr>
                <w:rFonts w:ascii="宋体" w:eastAsia="宋体" w:hAnsi="宋体" w:cs="宋体" w:hint="eastAsia"/>
                <w:b/>
                <w:bCs/>
                <w:sz w:val="24"/>
                <w:szCs w:val="24"/>
              </w:rPr>
              <w:t>名称</w:t>
            </w:r>
          </w:p>
        </w:tc>
        <w:tc>
          <w:tcPr>
            <w:tcW w:w="3049"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
                <w:bCs/>
                <w:sz w:val="24"/>
                <w:szCs w:val="24"/>
              </w:rPr>
            </w:pPr>
            <w:r w:rsidRPr="00BA1083">
              <w:rPr>
                <w:rFonts w:ascii="宋体" w:eastAsia="宋体" w:hAnsi="宋体" w:cs="宋体" w:hint="eastAsia"/>
                <w:b/>
                <w:bCs/>
                <w:sz w:val="24"/>
                <w:szCs w:val="24"/>
              </w:rPr>
              <w:t>型号</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
                <w:bCs/>
                <w:sz w:val="24"/>
                <w:szCs w:val="24"/>
              </w:rPr>
            </w:pPr>
            <w:r w:rsidRPr="00BA1083">
              <w:rPr>
                <w:rFonts w:ascii="宋体" w:eastAsia="宋体" w:hAnsi="宋体" w:cs="宋体" w:hint="eastAsia"/>
                <w:b/>
                <w:bCs/>
                <w:sz w:val="24"/>
                <w:szCs w:val="24"/>
              </w:rPr>
              <w:t>数量（台）</w:t>
            </w:r>
          </w:p>
        </w:tc>
        <w:tc>
          <w:tcPr>
            <w:tcW w:w="2442" w:type="dxa"/>
            <w:vMerge w:val="restart"/>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b/>
                <w:bCs/>
                <w:sz w:val="24"/>
                <w:szCs w:val="24"/>
              </w:rPr>
            </w:pPr>
            <w:r w:rsidRPr="00BA1083">
              <w:rPr>
                <w:rFonts w:ascii="宋体" w:eastAsia="宋体" w:hAnsi="宋体" w:cs="宋体" w:hint="eastAsia"/>
                <w:b/>
                <w:bCs/>
                <w:sz w:val="24"/>
                <w:szCs w:val="24"/>
              </w:rPr>
              <w:t>品牌（厂家）</w:t>
            </w:r>
          </w:p>
        </w:tc>
      </w:tr>
      <w:tr w:rsidR="00BA1083" w:rsidRPr="00BA1083" w:rsidTr="00B44ABF">
        <w:trPr>
          <w:trHeight w:val="966"/>
        </w:trPr>
        <w:tc>
          <w:tcPr>
            <w:tcW w:w="557"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
                <w:bCs/>
                <w:sz w:val="24"/>
                <w:szCs w:val="24"/>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
                <w:bCs/>
                <w:sz w:val="24"/>
                <w:szCs w:val="24"/>
              </w:rPr>
            </w:pPr>
          </w:p>
        </w:tc>
        <w:tc>
          <w:tcPr>
            <w:tcW w:w="3049"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
                <w:bCs/>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
                <w:bCs/>
                <w:sz w:val="24"/>
                <w:szCs w:val="24"/>
              </w:rPr>
            </w:pPr>
          </w:p>
        </w:tc>
        <w:tc>
          <w:tcPr>
            <w:tcW w:w="2442" w:type="dxa"/>
            <w:vMerge/>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rPr>
                <w:rFonts w:ascii="宋体" w:eastAsia="宋体" w:hAnsi="宋体" w:cs="宋体"/>
                <w:b/>
                <w:bCs/>
                <w:sz w:val="24"/>
                <w:szCs w:val="24"/>
              </w:rPr>
            </w:pPr>
          </w:p>
        </w:tc>
      </w:tr>
      <w:tr w:rsidR="00BA1083" w:rsidRPr="00BA1083" w:rsidTr="00B44ABF">
        <w:trPr>
          <w:trHeight w:val="690"/>
        </w:trPr>
        <w:tc>
          <w:tcPr>
            <w:tcW w:w="557"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230"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格栅</w:t>
            </w:r>
          </w:p>
        </w:tc>
        <w:tc>
          <w:tcPr>
            <w:tcW w:w="3049"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TLGS-7.5</w:t>
            </w:r>
          </w:p>
        </w:tc>
        <w:tc>
          <w:tcPr>
            <w:tcW w:w="1006"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钢板防腐，涛林公司</w:t>
            </w:r>
          </w:p>
        </w:tc>
      </w:tr>
      <w:tr w:rsidR="00BA1083" w:rsidRPr="00BA1083" w:rsidTr="00B44ABF">
        <w:trPr>
          <w:trHeight w:val="690"/>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毛发聚集器</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TLMF-7.5</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不锈钢，涛林公司</w:t>
            </w:r>
          </w:p>
        </w:tc>
      </w:tr>
      <w:tr w:rsidR="00BA1083" w:rsidRPr="00BA1083" w:rsidTr="00B44ABF">
        <w:trPr>
          <w:trHeight w:val="1369"/>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一级提升泵</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Q=8m3/h H=18m P=1.1kw </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南方特种泵业</w:t>
            </w:r>
          </w:p>
        </w:tc>
      </w:tr>
      <w:tr w:rsidR="00BA1083" w:rsidRPr="00BA1083" w:rsidTr="00B44ABF">
        <w:trPr>
          <w:trHeight w:val="690"/>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生物曝气机</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Qs≥2.5m3/min H=2.2KW</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章丘明风</w:t>
            </w:r>
          </w:p>
        </w:tc>
      </w:tr>
      <w:tr w:rsidR="00BA1083" w:rsidRPr="00BA1083" w:rsidTr="00B44ABF">
        <w:trPr>
          <w:trHeight w:val="690"/>
        </w:trPr>
        <w:tc>
          <w:tcPr>
            <w:tcW w:w="557" w:type="dxa"/>
            <w:tcBorders>
              <w:top w:val="single" w:sz="4" w:space="0" w:color="auto"/>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2230"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二级提升泵</w:t>
            </w:r>
          </w:p>
        </w:tc>
        <w:tc>
          <w:tcPr>
            <w:tcW w:w="3049"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Q=8m3/h H=18m P=1.1kw </w:t>
            </w:r>
          </w:p>
        </w:tc>
        <w:tc>
          <w:tcPr>
            <w:tcW w:w="1006"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2442" w:type="dxa"/>
            <w:tcBorders>
              <w:top w:val="single" w:sz="4" w:space="0" w:color="auto"/>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南方特种泵业</w:t>
            </w:r>
          </w:p>
        </w:tc>
      </w:tr>
      <w:tr w:rsidR="00BA1083" w:rsidRPr="00BA1083" w:rsidTr="00B44ABF">
        <w:trPr>
          <w:trHeight w:val="1369"/>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回供泵</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Q=16m3/h H=46m P=4.0kw </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南方特种泵业</w:t>
            </w:r>
          </w:p>
        </w:tc>
      </w:tr>
      <w:tr w:rsidR="00BA1083" w:rsidRPr="00BA1083" w:rsidTr="00B44ABF">
        <w:trPr>
          <w:trHeight w:val="690"/>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消毒加药装置</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TLJY-I</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美国米顿罗</w:t>
            </w:r>
          </w:p>
        </w:tc>
      </w:tr>
      <w:tr w:rsidR="00BA1083" w:rsidRPr="00BA1083" w:rsidTr="00B44ABF">
        <w:trPr>
          <w:trHeight w:val="1369"/>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中水预处理器</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TL-YC-150,外形尺寸：4.5×4.0×2.0m</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玻璃钢   涛林公司 </w:t>
            </w:r>
          </w:p>
        </w:tc>
      </w:tr>
      <w:tr w:rsidR="00BA1083" w:rsidRPr="00BA1083" w:rsidTr="00B44ABF">
        <w:trPr>
          <w:trHeight w:val="1369"/>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9</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菌曝反应器</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TL-JP-150,外形尺寸：5.0×2.5×2.5m</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钢板防腐  涛林公司</w:t>
            </w:r>
          </w:p>
        </w:tc>
      </w:tr>
      <w:tr w:rsidR="00BA1083" w:rsidRPr="00BA1083" w:rsidTr="00B44ABF">
        <w:trPr>
          <w:trHeight w:val="1369"/>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中水储存器</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TL-C-150,外形尺寸：4.0×3.0×2.5m</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玻璃钢  涛林公司</w:t>
            </w:r>
          </w:p>
        </w:tc>
      </w:tr>
      <w:tr w:rsidR="00BA1083" w:rsidRPr="00BA1083" w:rsidTr="00B44ABF">
        <w:trPr>
          <w:trHeight w:val="1369"/>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11</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系统综合控制柜</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XL-21</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施耐德电气件，自动控制</w:t>
            </w:r>
          </w:p>
        </w:tc>
      </w:tr>
      <w:tr w:rsidR="00BA1083" w:rsidRPr="00BA1083" w:rsidTr="00B44ABF">
        <w:trPr>
          <w:trHeight w:val="690"/>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lastRenderedPageBreak/>
              <w:t>12</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回供控制柜</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XL-21</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施耐德电气件，ABB变频器，自动控制</w:t>
            </w:r>
          </w:p>
        </w:tc>
      </w:tr>
      <w:tr w:rsidR="00BA1083" w:rsidRPr="00BA1083" w:rsidTr="00B44ABF">
        <w:trPr>
          <w:trHeight w:val="690"/>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13</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自来水补水</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DN100</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隔断式</w:t>
            </w:r>
          </w:p>
        </w:tc>
      </w:tr>
      <w:tr w:rsidR="00BA1083" w:rsidRPr="00BA1083" w:rsidTr="00B44ABF">
        <w:trPr>
          <w:trHeight w:val="700"/>
        </w:trPr>
        <w:tc>
          <w:tcPr>
            <w:tcW w:w="557" w:type="dxa"/>
            <w:tcBorders>
              <w:top w:val="nil"/>
              <w:left w:val="single" w:sz="4" w:space="0" w:color="auto"/>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14</w:t>
            </w:r>
          </w:p>
        </w:tc>
        <w:tc>
          <w:tcPr>
            <w:tcW w:w="2230"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管道、管件、阀门等</w:t>
            </w:r>
          </w:p>
        </w:tc>
        <w:tc>
          <w:tcPr>
            <w:tcW w:w="3049"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DN25-100</w:t>
            </w:r>
          </w:p>
        </w:tc>
        <w:tc>
          <w:tcPr>
            <w:tcW w:w="1006" w:type="dxa"/>
            <w:tcBorders>
              <w:top w:val="nil"/>
              <w:left w:val="nil"/>
              <w:bottom w:val="single" w:sz="4" w:space="0" w:color="auto"/>
              <w:right w:val="single" w:sz="4" w:space="0" w:color="auto"/>
            </w:tcBorders>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2442" w:type="dxa"/>
            <w:tcBorders>
              <w:top w:val="nil"/>
              <w:left w:val="nil"/>
              <w:bottom w:val="single" w:sz="4" w:space="0" w:color="auto"/>
              <w:right w:val="single" w:sz="4" w:space="0" w:color="auto"/>
            </w:tcBorders>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UPVC\钢塑</w:t>
            </w:r>
          </w:p>
        </w:tc>
      </w:tr>
    </w:tbl>
    <w:p w:rsidR="00BA1083" w:rsidRPr="00BA1083" w:rsidRDefault="00BA1083" w:rsidP="00BA1083">
      <w:pPr>
        <w:spacing w:line="360" w:lineRule="auto"/>
        <w:rPr>
          <w:rFonts w:ascii="宋体" w:eastAsia="宋体" w:hAnsi="宋体" w:cs="宋体"/>
          <w:bCs/>
          <w:sz w:val="24"/>
          <w:szCs w:val="24"/>
        </w:rPr>
      </w:pPr>
      <w:r w:rsidRPr="00BA1083">
        <w:rPr>
          <w:rFonts w:ascii="宋体" w:eastAsia="宋体" w:hAnsi="宋体" w:cs="宋体" w:hint="eastAsia"/>
          <w:bCs/>
          <w:sz w:val="24"/>
          <w:szCs w:val="24"/>
        </w:rPr>
        <w:br w:type="page"/>
      </w:r>
      <w:r w:rsidRPr="00BA1083">
        <w:rPr>
          <w:rFonts w:ascii="宋体" w:eastAsia="宋体" w:hAnsi="宋体" w:cs="宋体" w:hint="eastAsia"/>
          <w:bCs/>
          <w:sz w:val="24"/>
          <w:szCs w:val="24"/>
        </w:rPr>
        <w:lastRenderedPageBreak/>
        <w:t>5）电气设备</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1946"/>
        <w:gridCol w:w="1815"/>
        <w:gridCol w:w="1182"/>
        <w:gridCol w:w="1182"/>
        <w:gridCol w:w="1975"/>
      </w:tblGrid>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名称</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型号</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单位</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数量</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备注</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 xml:space="preserve"> -1AL1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RF</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SF2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=B13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500*500*160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500*500*160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600*500*160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ZSBF</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400*500*160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控制箱-1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0</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9</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DT1-9</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600*800*300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9</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DT9-10</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600*800*300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SHSB</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PWB-S</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0</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-2ALE-1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-1ALE-6</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AP1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800*2000*800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16</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AP2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800*2000*800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17</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PWB-D</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0</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18</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SF-5</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19</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1ALE-1~5、7</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20</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SYRB</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600*1000*300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控制箱-2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0</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控制箱-3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lastRenderedPageBreak/>
              <w:t>23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控制箱-4</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600*1000*250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主食加工间1、2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26</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副食操作间1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27</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副食操作间2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28</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洗碗间1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29</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洗碗间2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30</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冷荤加工间</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肉类加工间</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蔬菜加工间</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多功能厅1、2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LL</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CF</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36</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JF1\2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1098"/>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37</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PF 1\4\5\6\7\8\9</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38</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SF 1 6\7\8\9\10</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39</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DBJ</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40</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LDBG</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15</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HDS</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BJ1\2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DGNT</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BJ</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500*500*250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145</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TJ</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500*500*250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12</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lastRenderedPageBreak/>
              <w:t>46</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XF</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47</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1ALE-J</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48</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1ALE-L</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49</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ZH</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500*300*160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1ALE-1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500*700*160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1ALE-2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1ALE-3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56</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2ALE-1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57</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58</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2AL-2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59</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2ALE-2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2AL-3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2ALE-3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3ALE-1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3AL-2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3ALE-2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66</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3AL-3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67</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68</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4ALE-1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69</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3ALE-3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lastRenderedPageBreak/>
              <w:t>70</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4AL-2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4ALE-2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4AL-3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5ALE-1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4ALE-3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76</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5AL-2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77</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5ALE-2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78</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5AL-3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79</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6ALE-1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81</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5ALE-3</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82</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6AL-2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83</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6ALE-2</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54"/>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84</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7AL-1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800*1800*400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r w:rsidR="00BA1083" w:rsidRPr="00BA1083" w:rsidTr="00B44ABF">
        <w:trPr>
          <w:trHeight w:val="563"/>
        </w:trPr>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85</w:t>
            </w:r>
          </w:p>
        </w:tc>
        <w:tc>
          <w:tcPr>
            <w:tcW w:w="194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7ALE-1</w:t>
            </w:r>
          </w:p>
        </w:tc>
        <w:tc>
          <w:tcPr>
            <w:tcW w:w="1815"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600*800*250</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182"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1975" w:type="dxa"/>
            <w:vAlign w:val="bottom"/>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盛隆电气</w:t>
            </w:r>
          </w:p>
        </w:tc>
      </w:tr>
    </w:tbl>
    <w:p w:rsidR="00BA1083" w:rsidRPr="00BA1083" w:rsidRDefault="00BA1083" w:rsidP="00BA1083">
      <w:pPr>
        <w:spacing w:line="360" w:lineRule="auto"/>
        <w:rPr>
          <w:rFonts w:ascii="宋体" w:eastAsia="宋体" w:hAnsi="宋体" w:cs="宋体"/>
          <w:bCs/>
          <w:sz w:val="24"/>
          <w:szCs w:val="24"/>
        </w:rPr>
      </w:pPr>
      <w:r w:rsidRPr="00BA1083">
        <w:rPr>
          <w:rFonts w:ascii="宋体" w:eastAsia="宋体" w:hAnsi="宋体" w:cs="宋体" w:hint="eastAsia"/>
          <w:bCs/>
          <w:sz w:val="24"/>
          <w:szCs w:val="24"/>
        </w:rPr>
        <w:br w:type="page"/>
      </w:r>
      <w:r w:rsidRPr="00BA1083">
        <w:rPr>
          <w:rFonts w:ascii="宋体" w:eastAsia="宋体" w:hAnsi="宋体" w:cs="宋体" w:hint="eastAsia"/>
          <w:bCs/>
          <w:sz w:val="24"/>
          <w:szCs w:val="24"/>
        </w:rPr>
        <w:lastRenderedPageBreak/>
        <w:t>6）其他设备</w:t>
      </w:r>
    </w:p>
    <w:p w:rsidR="00BA1083" w:rsidRPr="00BA1083" w:rsidRDefault="00BA1083" w:rsidP="00BA1083">
      <w:pPr>
        <w:tabs>
          <w:tab w:val="left" w:pos="930"/>
        </w:tabs>
        <w:spacing w:line="480" w:lineRule="auto"/>
        <w:ind w:left="420"/>
        <w:rPr>
          <w:rFonts w:ascii="宋体" w:eastAsia="宋体" w:hAnsi="宋体" w:cs="宋体"/>
          <w:bCs/>
          <w:sz w:val="24"/>
          <w:szCs w:val="24"/>
        </w:rPr>
      </w:pPr>
      <w:r w:rsidRPr="00BA1083">
        <w:rPr>
          <w:rFonts w:ascii="宋体" w:eastAsia="宋体" w:hAnsi="宋体" w:cs="宋体" w:hint="eastAsia"/>
          <w:bCs/>
          <w:sz w:val="24"/>
          <w:szCs w:val="24"/>
        </w:rPr>
        <w:t>①泵站</w:t>
      </w:r>
    </w:p>
    <w:tbl>
      <w:tblPr>
        <w:tblW w:w="0" w:type="auto"/>
        <w:tblInd w:w="118" w:type="dxa"/>
        <w:tblLayout w:type="fixed"/>
        <w:tblLook w:val="0000" w:firstRow="0" w:lastRow="0" w:firstColumn="0" w:lastColumn="0" w:noHBand="0" w:noVBand="0"/>
      </w:tblPr>
      <w:tblGrid>
        <w:gridCol w:w="798"/>
        <w:gridCol w:w="5594"/>
        <w:gridCol w:w="1381"/>
        <w:gridCol w:w="1511"/>
      </w:tblGrid>
      <w:tr w:rsidR="00BA1083" w:rsidRPr="00BA1083" w:rsidTr="00B44ABF">
        <w:trPr>
          <w:trHeight w:val="382"/>
        </w:trPr>
        <w:tc>
          <w:tcPr>
            <w:tcW w:w="798"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5594"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材料编码、名称及规格</w:t>
            </w:r>
          </w:p>
        </w:tc>
        <w:tc>
          <w:tcPr>
            <w:tcW w:w="1381"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计量单位</w:t>
            </w:r>
          </w:p>
        </w:tc>
        <w:tc>
          <w:tcPr>
            <w:tcW w:w="1511"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数量</w:t>
            </w:r>
          </w:p>
        </w:tc>
      </w:tr>
      <w:tr w:rsidR="00BA1083" w:rsidRPr="00BA1083" w:rsidTr="00B44ABF">
        <w:trPr>
          <w:trHeight w:val="382"/>
        </w:trPr>
        <w:tc>
          <w:tcPr>
            <w:tcW w:w="798" w:type="dxa"/>
            <w:vMerge/>
            <w:tcBorders>
              <w:top w:val="single" w:sz="8" w:space="0" w:color="000000"/>
              <w:left w:val="single" w:sz="8"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5594"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1381"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1511"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r>
      <w:tr w:rsidR="00BA1083" w:rsidRPr="00BA1083" w:rsidTr="00B44ABF">
        <w:trPr>
          <w:trHeight w:val="637"/>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109006 板式热交换器BR62B-99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637"/>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109006@1 板式热交换器BR62B-109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637"/>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110017@2 软化水装置KSS-9000B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637"/>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110048@1 旋流除砂器SYS-200S/D (XWD型)</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637"/>
        </w:trPr>
        <w:tc>
          <w:tcPr>
            <w:tcW w:w="798" w:type="dxa"/>
            <w:tcBorders>
              <w:top w:val="nil"/>
              <w:left w:val="single" w:sz="8" w:space="0" w:color="000000"/>
              <w:bottom w:val="single" w:sz="4" w:space="0" w:color="auto"/>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5594" w:type="dxa"/>
            <w:tcBorders>
              <w:top w:val="nil"/>
              <w:left w:val="nil"/>
              <w:bottom w:val="single" w:sz="4" w:space="0" w:color="auto"/>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111001@1 卫生热水板换一次侧循环泵QPG125-260 </w:t>
            </w:r>
          </w:p>
        </w:tc>
        <w:tc>
          <w:tcPr>
            <w:tcW w:w="1381" w:type="dxa"/>
            <w:tcBorders>
              <w:top w:val="nil"/>
              <w:left w:val="nil"/>
              <w:bottom w:val="single" w:sz="4" w:space="0" w:color="auto"/>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auto"/>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1264"/>
        </w:trPr>
        <w:tc>
          <w:tcPr>
            <w:tcW w:w="798" w:type="dxa"/>
            <w:tcBorders>
              <w:top w:val="single" w:sz="4" w:space="0" w:color="auto"/>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5594" w:type="dxa"/>
            <w:tcBorders>
              <w:top w:val="single" w:sz="4" w:space="0" w:color="auto"/>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111001@2 卫生热水板换一次侧循环泵QPG125-260 l=192m3/h </w:t>
            </w:r>
          </w:p>
        </w:tc>
        <w:tc>
          <w:tcPr>
            <w:tcW w:w="1381" w:type="dxa"/>
            <w:tcBorders>
              <w:top w:val="single" w:sz="4" w:space="0" w:color="auto"/>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single" w:sz="4" w:space="0" w:color="auto"/>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637"/>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111001@4 空调系统循环泵QPG150-315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r>
      <w:tr w:rsidR="00BA1083" w:rsidRPr="00BA1083" w:rsidTr="00B44ABF">
        <w:trPr>
          <w:trHeight w:val="637"/>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260049@1 螺杆式水源热泵机组PSRHH3602-Y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637"/>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9</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260049@2 螺杆式水源热泵机组PSRHH3602-R-Y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1264"/>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补充设备002 整体水箱（不锈钢）4000*2000*3500  28m3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2519"/>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11</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补充设备003@1 高区变频调速恒压供水机组（含电控柜）L=30M3/H  H=35mH20 （大泵2台每台3KW，小泵1台1.1KW,SGN Φ600*1800高温型热水罐1个，配套电控柜1台）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2529"/>
        </w:trPr>
        <w:tc>
          <w:tcPr>
            <w:tcW w:w="798"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lastRenderedPageBreak/>
              <w:t>12</w:t>
            </w:r>
          </w:p>
        </w:tc>
        <w:tc>
          <w:tcPr>
            <w:tcW w:w="5594"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补充设备003@2 高区变频调速恒压供水机组（含电控柜）L=30M3/H  H=55mH20 （大泵2台每台5.5KW，小泵1台2.2KW,SGN Φ600*1800高温型热水罐1个，配套电控柜1台） </w:t>
            </w:r>
          </w:p>
        </w:tc>
        <w:tc>
          <w:tcPr>
            <w:tcW w:w="138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511"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bl>
    <w:p w:rsidR="00BA1083" w:rsidRPr="00BA1083" w:rsidRDefault="00BA1083" w:rsidP="00BA1083">
      <w:pPr>
        <w:rPr>
          <w:rFonts w:ascii="宋体" w:eastAsia="宋体" w:hAnsi="宋体" w:cs="宋体"/>
          <w:bCs/>
          <w:sz w:val="24"/>
          <w:szCs w:val="24"/>
        </w:rPr>
      </w:pPr>
      <w:r w:rsidRPr="00BA1083">
        <w:rPr>
          <w:rFonts w:ascii="宋体" w:eastAsia="宋体" w:hAnsi="宋体" w:cs="宋体" w:hint="eastAsia"/>
          <w:bCs/>
          <w:sz w:val="24"/>
          <w:szCs w:val="24"/>
        </w:rPr>
        <w:br w:type="page"/>
      </w:r>
    </w:p>
    <w:p w:rsidR="00BA1083" w:rsidRPr="00BA1083" w:rsidRDefault="00BA1083" w:rsidP="00BA1083">
      <w:pPr>
        <w:tabs>
          <w:tab w:val="left" w:pos="930"/>
        </w:tabs>
        <w:spacing w:line="480" w:lineRule="auto"/>
        <w:ind w:left="-2" w:firstLineChars="200" w:firstLine="480"/>
        <w:rPr>
          <w:rFonts w:ascii="宋体" w:eastAsia="宋体" w:hAnsi="宋体" w:cs="宋体"/>
          <w:bCs/>
          <w:sz w:val="24"/>
          <w:szCs w:val="24"/>
        </w:rPr>
      </w:pPr>
      <w:r w:rsidRPr="00BA1083">
        <w:rPr>
          <w:rFonts w:ascii="宋体" w:eastAsia="宋体" w:hAnsi="宋体" w:cs="宋体" w:hint="eastAsia"/>
          <w:bCs/>
          <w:sz w:val="24"/>
          <w:szCs w:val="24"/>
        </w:rPr>
        <w:lastRenderedPageBreak/>
        <w:t>②电气</w:t>
      </w:r>
    </w:p>
    <w:tbl>
      <w:tblPr>
        <w:tblW w:w="0" w:type="auto"/>
        <w:tblInd w:w="118" w:type="dxa"/>
        <w:tblLayout w:type="fixed"/>
        <w:tblLook w:val="0000" w:firstRow="0" w:lastRow="0" w:firstColumn="0" w:lastColumn="0" w:noHBand="0" w:noVBand="0"/>
      </w:tblPr>
      <w:tblGrid>
        <w:gridCol w:w="987"/>
        <w:gridCol w:w="5976"/>
        <w:gridCol w:w="1329"/>
        <w:gridCol w:w="992"/>
      </w:tblGrid>
      <w:tr w:rsidR="00BA1083" w:rsidRPr="00BA1083" w:rsidTr="00B44ABF">
        <w:trPr>
          <w:trHeight w:val="342"/>
        </w:trPr>
        <w:tc>
          <w:tcPr>
            <w:tcW w:w="987"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5976"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材料编码、名称及规格</w:t>
            </w:r>
          </w:p>
        </w:tc>
        <w:tc>
          <w:tcPr>
            <w:tcW w:w="1329"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计量单位</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数量</w:t>
            </w:r>
          </w:p>
        </w:tc>
      </w:tr>
      <w:tr w:rsidR="00BA1083" w:rsidRPr="00BA1083" w:rsidTr="00B44ABF">
        <w:trPr>
          <w:trHeight w:val="342"/>
        </w:trPr>
        <w:tc>
          <w:tcPr>
            <w:tcW w:w="987" w:type="dxa"/>
            <w:vMerge/>
            <w:tcBorders>
              <w:top w:val="single" w:sz="8" w:space="0" w:color="000000"/>
              <w:left w:val="single" w:sz="8"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5976"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1329"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992"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jc w:val="center"/>
              <w:rPr>
                <w:rFonts w:ascii="宋体" w:eastAsia="宋体" w:hAnsi="宋体" w:cs="宋体"/>
                <w:sz w:val="24"/>
                <w:szCs w:val="24"/>
              </w:rPr>
            </w:pPr>
          </w:p>
        </w:tc>
      </w:tr>
      <w:tr w:rsidR="00BA1083" w:rsidRPr="00BA1083" w:rsidTr="00B44ABF">
        <w:trPr>
          <w:trHeight w:val="570"/>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2940001@1 动力配电柜 AA1 </w:t>
            </w:r>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70"/>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2940001@19 动力配电柜 AA7 </w:t>
            </w:r>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70"/>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2940001@2 动力配电柜 AA2 </w:t>
            </w:r>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70"/>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2940001@3 动力配电柜 AA3 </w:t>
            </w:r>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70"/>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2940001@4 动力配电柜 AA4 </w:t>
            </w:r>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70"/>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2940001@5 动力配电柜 AA5 </w:t>
            </w:r>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70"/>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2940001@6 动力配电柜 AA6 </w:t>
            </w:r>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70"/>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2940001@8 动力配电柜 AA8 </w:t>
            </w:r>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79"/>
        </w:trPr>
        <w:tc>
          <w:tcPr>
            <w:tcW w:w="987"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9</w:t>
            </w:r>
          </w:p>
        </w:tc>
        <w:tc>
          <w:tcPr>
            <w:tcW w:w="5976"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5433EF" w:rsidP="00BA1083">
            <w:pPr>
              <w:widowControl/>
              <w:jc w:val="center"/>
              <w:rPr>
                <w:rFonts w:ascii="宋体" w:eastAsia="宋体" w:hAnsi="宋体" w:cs="宋体"/>
                <w:sz w:val="24"/>
                <w:szCs w:val="24"/>
              </w:rPr>
            </w:pPr>
            <w:hyperlink r:id="rId7" w:history="1">
              <w:r w:rsidR="00BA1083" w:rsidRPr="00BA1083">
                <w:rPr>
                  <w:rFonts w:ascii="宋体" w:eastAsia="宋体" w:hAnsi="宋体" w:cs="宋体" w:hint="eastAsia"/>
                  <w:sz w:val="24"/>
                  <w:szCs w:val="24"/>
                </w:rPr>
                <w:t>3402@6 风机盘管调控器 （三速开关）</w:t>
              </w:r>
            </w:hyperlink>
          </w:p>
        </w:tc>
        <w:tc>
          <w:tcPr>
            <w:tcW w:w="1329"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992"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749</w:t>
            </w:r>
          </w:p>
        </w:tc>
      </w:tr>
    </w:tbl>
    <w:p w:rsidR="00BA1083" w:rsidRPr="00BA1083" w:rsidRDefault="00BA1083" w:rsidP="00BA1083">
      <w:pPr>
        <w:tabs>
          <w:tab w:val="left" w:pos="930"/>
        </w:tabs>
        <w:spacing w:line="480" w:lineRule="auto"/>
        <w:ind w:left="-2" w:firstLineChars="200" w:firstLine="480"/>
        <w:rPr>
          <w:rFonts w:ascii="宋体" w:eastAsia="宋体" w:hAnsi="宋体" w:cs="宋体"/>
          <w:bCs/>
          <w:sz w:val="24"/>
          <w:szCs w:val="24"/>
        </w:rPr>
      </w:pPr>
      <w:r w:rsidRPr="00BA1083">
        <w:rPr>
          <w:rFonts w:ascii="宋体" w:eastAsia="宋体" w:hAnsi="宋体" w:cs="宋体" w:hint="eastAsia"/>
          <w:bCs/>
          <w:sz w:val="24"/>
          <w:szCs w:val="24"/>
        </w:rPr>
        <w:t>③通风空调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6279"/>
        <w:gridCol w:w="1316"/>
        <w:gridCol w:w="936"/>
      </w:tblGrid>
      <w:tr w:rsidR="00BA1083" w:rsidRPr="00BA1083" w:rsidTr="00B44ABF">
        <w:trPr>
          <w:trHeight w:val="312"/>
        </w:trPr>
        <w:tc>
          <w:tcPr>
            <w:tcW w:w="753" w:type="dxa"/>
            <w:vMerge w:val="restart"/>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6279" w:type="dxa"/>
            <w:vMerge w:val="restart"/>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材料编码、名称及规格</w:t>
            </w:r>
          </w:p>
        </w:tc>
        <w:tc>
          <w:tcPr>
            <w:tcW w:w="1316" w:type="dxa"/>
            <w:vMerge w:val="restart"/>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计量单位</w:t>
            </w:r>
          </w:p>
        </w:tc>
        <w:tc>
          <w:tcPr>
            <w:tcW w:w="936" w:type="dxa"/>
            <w:vMerge w:val="restart"/>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数量</w:t>
            </w:r>
          </w:p>
        </w:tc>
      </w:tr>
      <w:tr w:rsidR="00BA1083" w:rsidRPr="00BA1083" w:rsidTr="00B44ABF">
        <w:trPr>
          <w:trHeight w:val="312"/>
        </w:trPr>
        <w:tc>
          <w:tcPr>
            <w:tcW w:w="753" w:type="dxa"/>
            <w:vMerge/>
            <w:vAlign w:val="center"/>
          </w:tcPr>
          <w:p w:rsidR="00BA1083" w:rsidRPr="00BA1083" w:rsidRDefault="00BA1083" w:rsidP="00BA1083">
            <w:pPr>
              <w:widowControl/>
              <w:rPr>
                <w:rFonts w:ascii="宋体" w:eastAsia="宋体" w:hAnsi="宋体" w:cs="宋体"/>
                <w:sz w:val="24"/>
                <w:szCs w:val="24"/>
              </w:rPr>
            </w:pPr>
          </w:p>
        </w:tc>
        <w:tc>
          <w:tcPr>
            <w:tcW w:w="6279" w:type="dxa"/>
            <w:vMerge/>
            <w:vAlign w:val="center"/>
          </w:tcPr>
          <w:p w:rsidR="00BA1083" w:rsidRPr="00BA1083" w:rsidRDefault="00BA1083" w:rsidP="00BA1083">
            <w:pPr>
              <w:widowControl/>
              <w:rPr>
                <w:rFonts w:ascii="宋体" w:eastAsia="宋体" w:hAnsi="宋体" w:cs="宋体"/>
                <w:sz w:val="24"/>
                <w:szCs w:val="24"/>
              </w:rPr>
            </w:pPr>
          </w:p>
        </w:tc>
        <w:tc>
          <w:tcPr>
            <w:tcW w:w="1316" w:type="dxa"/>
            <w:vMerge/>
            <w:vAlign w:val="center"/>
          </w:tcPr>
          <w:p w:rsidR="00BA1083" w:rsidRPr="00BA1083" w:rsidRDefault="00BA1083" w:rsidP="00BA1083">
            <w:pPr>
              <w:widowControl/>
              <w:rPr>
                <w:rFonts w:ascii="宋体" w:eastAsia="宋体" w:hAnsi="宋体" w:cs="宋体"/>
                <w:sz w:val="24"/>
                <w:szCs w:val="24"/>
              </w:rPr>
            </w:pPr>
          </w:p>
        </w:tc>
        <w:tc>
          <w:tcPr>
            <w:tcW w:w="936" w:type="dxa"/>
            <w:vMerge/>
            <w:vAlign w:val="center"/>
          </w:tcPr>
          <w:p w:rsidR="00BA1083" w:rsidRPr="00BA1083" w:rsidRDefault="00BA1083" w:rsidP="00BA1083">
            <w:pPr>
              <w:widowControl/>
              <w:rPr>
                <w:rFonts w:ascii="宋体" w:eastAsia="宋体" w:hAnsi="宋体" w:cs="宋体"/>
                <w:sz w:val="24"/>
                <w:szCs w:val="24"/>
              </w:rPr>
            </w:pPr>
          </w:p>
        </w:tc>
      </w:tr>
      <w:tr w:rsidR="00BA1083" w:rsidRPr="00BA1083" w:rsidTr="00B44ABF">
        <w:trPr>
          <w:trHeight w:val="506"/>
        </w:trPr>
        <w:tc>
          <w:tcPr>
            <w:tcW w:w="75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6279"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260004@4 落地式风机盘管FP-63WAXG 立式</w:t>
            </w:r>
          </w:p>
        </w:tc>
        <w:tc>
          <w:tcPr>
            <w:tcW w:w="131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3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r>
      <w:tr w:rsidR="00BA1083" w:rsidRPr="00BA1083" w:rsidTr="00B44ABF">
        <w:trPr>
          <w:trHeight w:val="506"/>
        </w:trPr>
        <w:tc>
          <w:tcPr>
            <w:tcW w:w="75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6279"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260004@5 落地式风机盘管FP-85WAXG 立式</w:t>
            </w:r>
          </w:p>
        </w:tc>
        <w:tc>
          <w:tcPr>
            <w:tcW w:w="131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3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r>
      <w:tr w:rsidR="00BA1083" w:rsidRPr="00BA1083" w:rsidTr="00B44ABF">
        <w:trPr>
          <w:trHeight w:val="506"/>
        </w:trPr>
        <w:tc>
          <w:tcPr>
            <w:tcW w:w="75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6279"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260006@2 吊顶式风机盘管（自带回风箱）FG6.3 卡式</w:t>
            </w:r>
          </w:p>
        </w:tc>
        <w:tc>
          <w:tcPr>
            <w:tcW w:w="131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3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r>
      <w:tr w:rsidR="00BA1083" w:rsidRPr="00BA1083" w:rsidTr="00B44ABF">
        <w:trPr>
          <w:trHeight w:val="506"/>
        </w:trPr>
        <w:tc>
          <w:tcPr>
            <w:tcW w:w="75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6279"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2305@3 铝合金双层百叶送风口300*200 </w:t>
            </w:r>
          </w:p>
        </w:tc>
        <w:tc>
          <w:tcPr>
            <w:tcW w:w="131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93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51</w:t>
            </w:r>
          </w:p>
        </w:tc>
      </w:tr>
      <w:tr w:rsidR="00BA1083" w:rsidRPr="00BA1083" w:rsidTr="00B44ABF">
        <w:trPr>
          <w:trHeight w:val="506"/>
        </w:trPr>
        <w:tc>
          <w:tcPr>
            <w:tcW w:w="75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6279"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2310@1 厕所排气扇PQ-200 </w:t>
            </w:r>
          </w:p>
        </w:tc>
        <w:tc>
          <w:tcPr>
            <w:tcW w:w="131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3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r>
      <w:tr w:rsidR="00BA1083" w:rsidRPr="00BA1083" w:rsidTr="00B44ABF">
        <w:trPr>
          <w:trHeight w:val="506"/>
        </w:trPr>
        <w:tc>
          <w:tcPr>
            <w:tcW w:w="75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6279"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2310@2 厕所排气扇PQ-400 </w:t>
            </w:r>
          </w:p>
        </w:tc>
        <w:tc>
          <w:tcPr>
            <w:tcW w:w="131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3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r>
      <w:tr w:rsidR="00BA1083" w:rsidRPr="00BA1083" w:rsidTr="00B44ABF">
        <w:trPr>
          <w:trHeight w:val="514"/>
        </w:trPr>
        <w:tc>
          <w:tcPr>
            <w:tcW w:w="75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6279"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2310@4 厕所排气扇PQ-700 </w:t>
            </w:r>
          </w:p>
        </w:tc>
        <w:tc>
          <w:tcPr>
            <w:tcW w:w="131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936"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w:t>
            </w:r>
          </w:p>
        </w:tc>
      </w:tr>
    </w:tbl>
    <w:p w:rsidR="00BA1083" w:rsidRPr="00BA1083" w:rsidRDefault="00BA1083" w:rsidP="00BA1083">
      <w:pPr>
        <w:rPr>
          <w:rFonts w:ascii="宋体" w:eastAsia="宋体" w:hAnsi="宋体" w:cs="宋体"/>
          <w:bCs/>
          <w:sz w:val="24"/>
          <w:szCs w:val="24"/>
        </w:rPr>
      </w:pPr>
      <w:r w:rsidRPr="00BA1083">
        <w:rPr>
          <w:rFonts w:ascii="宋体" w:eastAsia="宋体" w:hAnsi="宋体" w:cs="宋体" w:hint="eastAsia"/>
          <w:bCs/>
          <w:sz w:val="24"/>
          <w:szCs w:val="24"/>
        </w:rPr>
        <w:br w:type="page"/>
      </w:r>
    </w:p>
    <w:p w:rsidR="00BA1083" w:rsidRPr="00BA1083" w:rsidRDefault="00BA1083" w:rsidP="00BA1083">
      <w:pPr>
        <w:tabs>
          <w:tab w:val="left" w:pos="930"/>
        </w:tabs>
        <w:spacing w:line="480" w:lineRule="auto"/>
        <w:ind w:left="-2" w:firstLineChars="200" w:firstLine="480"/>
        <w:rPr>
          <w:rFonts w:ascii="宋体" w:eastAsia="宋体" w:hAnsi="宋体" w:cs="宋体"/>
          <w:bCs/>
          <w:sz w:val="24"/>
          <w:szCs w:val="24"/>
        </w:rPr>
      </w:pPr>
      <w:r w:rsidRPr="00BA1083">
        <w:rPr>
          <w:rFonts w:ascii="宋体" w:eastAsia="宋体" w:hAnsi="宋体" w:cs="宋体" w:hint="eastAsia"/>
          <w:bCs/>
          <w:sz w:val="24"/>
          <w:szCs w:val="24"/>
        </w:rPr>
        <w:lastRenderedPageBreak/>
        <w:t>④通风</w:t>
      </w:r>
    </w:p>
    <w:tbl>
      <w:tblPr>
        <w:tblW w:w="0" w:type="auto"/>
        <w:tblInd w:w="118" w:type="dxa"/>
        <w:tblLayout w:type="fixed"/>
        <w:tblLook w:val="0000" w:firstRow="0" w:lastRow="0" w:firstColumn="0" w:lastColumn="0" w:noHBand="0" w:noVBand="0"/>
      </w:tblPr>
      <w:tblGrid>
        <w:gridCol w:w="766"/>
        <w:gridCol w:w="6355"/>
        <w:gridCol w:w="1365"/>
        <w:gridCol w:w="798"/>
      </w:tblGrid>
      <w:tr w:rsidR="00BA1083" w:rsidRPr="00BA1083" w:rsidTr="00B44ABF">
        <w:trPr>
          <w:trHeight w:val="378"/>
        </w:trPr>
        <w:tc>
          <w:tcPr>
            <w:tcW w:w="766"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6355"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材料编码、名称及规格</w:t>
            </w:r>
          </w:p>
        </w:tc>
        <w:tc>
          <w:tcPr>
            <w:tcW w:w="1365"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计量单位</w:t>
            </w:r>
          </w:p>
        </w:tc>
        <w:tc>
          <w:tcPr>
            <w:tcW w:w="798"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数量</w:t>
            </w:r>
          </w:p>
        </w:tc>
      </w:tr>
      <w:tr w:rsidR="00BA1083" w:rsidRPr="00BA1083" w:rsidTr="00B44ABF">
        <w:trPr>
          <w:trHeight w:val="378"/>
        </w:trPr>
        <w:tc>
          <w:tcPr>
            <w:tcW w:w="766" w:type="dxa"/>
            <w:vMerge/>
            <w:tcBorders>
              <w:top w:val="single" w:sz="8" w:space="0" w:color="000000"/>
              <w:left w:val="single" w:sz="8"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6355"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1365"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c>
          <w:tcPr>
            <w:tcW w:w="798" w:type="dxa"/>
            <w:vMerge/>
            <w:tcBorders>
              <w:top w:val="single" w:sz="8" w:space="0" w:color="000000"/>
              <w:left w:val="single" w:sz="4" w:space="0" w:color="000000"/>
              <w:bottom w:val="single" w:sz="4" w:space="0" w:color="000000"/>
              <w:right w:val="single" w:sz="4" w:space="0" w:color="000000"/>
            </w:tcBorders>
            <w:vAlign w:val="center"/>
          </w:tcPr>
          <w:p w:rsidR="00BA1083" w:rsidRPr="00BA1083" w:rsidRDefault="00BA1083" w:rsidP="00BA1083">
            <w:pPr>
              <w:widowControl/>
              <w:rPr>
                <w:rFonts w:ascii="宋体" w:eastAsia="宋体" w:hAnsi="宋体" w:cs="宋体"/>
                <w:sz w:val="24"/>
                <w:szCs w:val="24"/>
              </w:rPr>
            </w:pPr>
          </w:p>
        </w:tc>
      </w:tr>
      <w:tr w:rsidR="00BA1083" w:rsidRPr="00BA1083" w:rsidTr="00B44ABF">
        <w:trPr>
          <w:trHeight w:val="90"/>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260004@6 落地式风机盘管</w:t>
            </w:r>
            <w:r w:rsidRPr="00BA1083">
              <w:rPr>
                <w:rFonts w:ascii="宋体" w:eastAsia="宋体" w:hAnsi="宋体" w:cs="宋体" w:hint="eastAsia"/>
                <w:sz w:val="24"/>
                <w:szCs w:val="24"/>
              </w:rPr>
              <w:br/>
              <w:t>FL3.5 立式</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86</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260006@10 吊顶式风机盘管（自带回风箱）FB6.3 卡式</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181</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260006@2 吊顶式风机盘管（自带回风箱）FG12.5 卡式</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24</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260006@3 吊顶式风机盘管（自带回风箱）FG10 卡式</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29</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260006@4 吊顶式风机盘管（自带回风箱）FG8 卡式</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179</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260006@5 吊顶式风机盘管（自带回风箱）FG6.3 卡式</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260</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260006@6 吊顶式风机盘管（自带回风箱）FG5 卡式</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41</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260017@1 热回收新风换气机BCF-800D </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17</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9</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260017@2 热回收新风换气机BCF-125D </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47</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260017@3 新风机组BCF-800E-S </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15</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11</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2305@11 铝合金带调节阀散流器350*350 </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627</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12</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2305@14 门铰型铝合金单层百叶回风口（带网）800*130 </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633</w:t>
            </w:r>
          </w:p>
        </w:tc>
      </w:tr>
      <w:tr w:rsidR="00BA1083" w:rsidRPr="00BA1083" w:rsidTr="00B44ABF">
        <w:trPr>
          <w:trHeight w:val="63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13</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2310@1 厕所排气扇PQ-200 </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187</w:t>
            </w:r>
          </w:p>
        </w:tc>
      </w:tr>
      <w:tr w:rsidR="00BA1083" w:rsidRPr="00BA1083" w:rsidTr="00B44ABF">
        <w:trPr>
          <w:trHeight w:val="641"/>
        </w:trPr>
        <w:tc>
          <w:tcPr>
            <w:tcW w:w="766" w:type="dxa"/>
            <w:tcBorders>
              <w:top w:val="nil"/>
              <w:left w:val="single" w:sz="8" w:space="0" w:color="000000"/>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14</w:t>
            </w:r>
          </w:p>
        </w:tc>
        <w:tc>
          <w:tcPr>
            <w:tcW w:w="6355" w:type="dxa"/>
            <w:tcBorders>
              <w:top w:val="single" w:sz="4" w:space="0" w:color="000000"/>
              <w:left w:val="nil"/>
              <w:bottom w:val="single" w:sz="4" w:space="0" w:color="000000"/>
              <w:right w:val="single" w:sz="4" w:space="0" w:color="000000"/>
            </w:tcBorders>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2310@2 厕所排气扇PQ-400 </w:t>
            </w:r>
          </w:p>
        </w:tc>
        <w:tc>
          <w:tcPr>
            <w:tcW w:w="1365"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798" w:type="dxa"/>
            <w:tcBorders>
              <w:top w:val="nil"/>
              <w:left w:val="nil"/>
              <w:bottom w:val="single" w:sz="4" w:space="0" w:color="000000"/>
              <w:right w:val="single" w:sz="4" w:space="0" w:color="000000"/>
            </w:tcBorders>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71</w:t>
            </w:r>
          </w:p>
        </w:tc>
      </w:tr>
    </w:tbl>
    <w:p w:rsidR="00BA1083" w:rsidRPr="00BA1083" w:rsidRDefault="00BA1083" w:rsidP="00BA1083">
      <w:pPr>
        <w:rPr>
          <w:rFonts w:ascii="宋体" w:eastAsia="宋体" w:hAnsi="宋体" w:cs="宋体"/>
          <w:bCs/>
          <w:sz w:val="24"/>
          <w:szCs w:val="24"/>
        </w:rPr>
      </w:pPr>
      <w:r w:rsidRPr="00BA1083">
        <w:rPr>
          <w:rFonts w:ascii="宋体" w:eastAsia="宋体" w:hAnsi="宋体" w:cs="宋体" w:hint="eastAsia"/>
          <w:bCs/>
          <w:sz w:val="24"/>
          <w:szCs w:val="24"/>
        </w:rPr>
        <w:br w:type="page"/>
      </w:r>
    </w:p>
    <w:p w:rsidR="00BA1083" w:rsidRPr="00BA1083" w:rsidRDefault="00BA1083" w:rsidP="00BA1083">
      <w:pPr>
        <w:tabs>
          <w:tab w:val="left" w:pos="930"/>
        </w:tabs>
        <w:spacing w:line="480" w:lineRule="auto"/>
        <w:ind w:left="-2" w:firstLineChars="200" w:firstLine="480"/>
        <w:rPr>
          <w:rFonts w:ascii="宋体" w:eastAsia="宋体" w:hAnsi="宋体" w:cs="宋体"/>
          <w:bCs/>
          <w:sz w:val="24"/>
          <w:szCs w:val="24"/>
        </w:rPr>
      </w:pPr>
      <w:r w:rsidRPr="00BA1083">
        <w:rPr>
          <w:rFonts w:ascii="宋体" w:eastAsia="宋体" w:hAnsi="宋体" w:cs="宋体" w:hint="eastAsia"/>
          <w:bCs/>
          <w:sz w:val="24"/>
          <w:szCs w:val="24"/>
        </w:rPr>
        <w:lastRenderedPageBreak/>
        <w:t>⑤自控</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678"/>
        <w:gridCol w:w="1575"/>
        <w:gridCol w:w="1233"/>
      </w:tblGrid>
      <w:tr w:rsidR="00BA1083" w:rsidRPr="00BA1083" w:rsidTr="00B44ABF">
        <w:trPr>
          <w:trHeight w:val="321"/>
        </w:trPr>
        <w:tc>
          <w:tcPr>
            <w:tcW w:w="798" w:type="dxa"/>
            <w:vMerge w:val="restart"/>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5678" w:type="dxa"/>
            <w:vMerge w:val="restart"/>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材料编码、名称及规格</w:t>
            </w:r>
          </w:p>
        </w:tc>
        <w:tc>
          <w:tcPr>
            <w:tcW w:w="1575" w:type="dxa"/>
            <w:vMerge w:val="restart"/>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计量单位</w:t>
            </w:r>
          </w:p>
        </w:tc>
        <w:tc>
          <w:tcPr>
            <w:tcW w:w="1233" w:type="dxa"/>
            <w:vMerge w:val="restart"/>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数量</w:t>
            </w:r>
          </w:p>
        </w:tc>
      </w:tr>
      <w:tr w:rsidR="00BA1083" w:rsidRPr="00BA1083" w:rsidTr="00B44ABF">
        <w:trPr>
          <w:trHeight w:val="312"/>
        </w:trPr>
        <w:tc>
          <w:tcPr>
            <w:tcW w:w="798" w:type="dxa"/>
            <w:vMerge/>
            <w:vAlign w:val="center"/>
          </w:tcPr>
          <w:p w:rsidR="00BA1083" w:rsidRPr="00BA1083" w:rsidRDefault="00BA1083" w:rsidP="00BA1083">
            <w:pPr>
              <w:widowControl/>
              <w:rPr>
                <w:rFonts w:ascii="宋体" w:eastAsia="宋体" w:hAnsi="宋体" w:cs="宋体"/>
                <w:sz w:val="24"/>
                <w:szCs w:val="24"/>
              </w:rPr>
            </w:pPr>
          </w:p>
        </w:tc>
        <w:tc>
          <w:tcPr>
            <w:tcW w:w="5678" w:type="dxa"/>
            <w:vMerge/>
            <w:vAlign w:val="center"/>
          </w:tcPr>
          <w:p w:rsidR="00BA1083" w:rsidRPr="00BA1083" w:rsidRDefault="00BA1083" w:rsidP="00BA1083">
            <w:pPr>
              <w:widowControl/>
              <w:rPr>
                <w:rFonts w:ascii="宋体" w:eastAsia="宋体" w:hAnsi="宋体" w:cs="宋体"/>
                <w:sz w:val="24"/>
                <w:szCs w:val="24"/>
              </w:rPr>
            </w:pPr>
          </w:p>
        </w:tc>
        <w:tc>
          <w:tcPr>
            <w:tcW w:w="1575" w:type="dxa"/>
            <w:vMerge/>
            <w:vAlign w:val="center"/>
          </w:tcPr>
          <w:p w:rsidR="00BA1083" w:rsidRPr="00BA1083" w:rsidRDefault="00BA1083" w:rsidP="00BA1083">
            <w:pPr>
              <w:widowControl/>
              <w:rPr>
                <w:rFonts w:ascii="宋体" w:eastAsia="宋体" w:hAnsi="宋体" w:cs="宋体"/>
                <w:sz w:val="24"/>
                <w:szCs w:val="24"/>
              </w:rPr>
            </w:pPr>
          </w:p>
        </w:tc>
        <w:tc>
          <w:tcPr>
            <w:tcW w:w="1233" w:type="dxa"/>
            <w:vMerge/>
            <w:vAlign w:val="center"/>
          </w:tcPr>
          <w:p w:rsidR="00BA1083" w:rsidRPr="00BA1083" w:rsidRDefault="00BA1083" w:rsidP="00BA1083">
            <w:pPr>
              <w:widowControl/>
              <w:jc w:val="center"/>
              <w:rPr>
                <w:rFonts w:ascii="宋体" w:eastAsia="宋体" w:hAnsi="宋体" w:cs="宋体"/>
                <w:sz w:val="24"/>
                <w:szCs w:val="24"/>
              </w:rPr>
            </w:pPr>
          </w:p>
        </w:tc>
      </w:tr>
      <w:tr w:rsidR="00BA1083" w:rsidRPr="00BA1083" w:rsidTr="00B44ABF">
        <w:trPr>
          <w:trHeight w:val="295"/>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2940005@1 操作台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146"/>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2940005@2 电动阀门控制柜 1800*1000*600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2940007@2 PLC控制箱体 2000*800*600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补充设备001@1 通讯开关模拟块IM153-1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补充设备002@1 软件开发平台DELPHI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补充设备004@1 开关模拟块SM321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补充设备005@1 开关模拟块SM322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补充设备006@1 开关模拟块SM311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9</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补充设备007@1 开关模拟块SM332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补充设备008@1 工控机-IPC-610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11</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3403026@1 主机接口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只</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12</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BCZCF0@1 MPY通讯卡 C05611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550"/>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13</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补充主材007@1 机房上位机控制软件包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59"/>
        </w:trPr>
        <w:tc>
          <w:tcPr>
            <w:tcW w:w="798"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14</w:t>
            </w:r>
          </w:p>
        </w:tc>
        <w:tc>
          <w:tcPr>
            <w:tcW w:w="5678" w:type="dxa"/>
            <w:shd w:val="clear" w:color="auto" w:fill="FFFFFF"/>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 xml:space="preserve">补充主材008@1 模拟量采集模块STC-103 </w:t>
            </w:r>
          </w:p>
        </w:tc>
        <w:tc>
          <w:tcPr>
            <w:tcW w:w="1575"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233" w:type="dxa"/>
            <w:shd w:val="clear" w:color="auto" w:fill="FFFFFF"/>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r>
    </w:tbl>
    <w:p w:rsidR="00BA1083" w:rsidRPr="00BA1083" w:rsidRDefault="00BA1083" w:rsidP="00BA1083">
      <w:pPr>
        <w:rPr>
          <w:rFonts w:ascii="宋体" w:eastAsia="宋体" w:hAnsi="宋体" w:cs="宋体"/>
          <w:bCs/>
          <w:sz w:val="24"/>
          <w:szCs w:val="24"/>
        </w:rPr>
      </w:pPr>
      <w:r w:rsidRPr="00BA1083">
        <w:rPr>
          <w:rFonts w:ascii="宋体" w:eastAsia="宋体" w:hAnsi="宋体" w:cs="宋体" w:hint="eastAsia"/>
          <w:bCs/>
          <w:sz w:val="24"/>
          <w:szCs w:val="24"/>
        </w:rPr>
        <w:br w:type="page"/>
      </w:r>
    </w:p>
    <w:p w:rsidR="00BA1083" w:rsidRPr="00BA1083" w:rsidRDefault="00BA1083" w:rsidP="00BA1083">
      <w:pPr>
        <w:tabs>
          <w:tab w:val="left" w:pos="585"/>
          <w:tab w:val="left" w:pos="930"/>
        </w:tabs>
        <w:spacing w:line="480" w:lineRule="auto"/>
        <w:rPr>
          <w:rFonts w:ascii="宋体" w:eastAsia="宋体" w:hAnsi="宋体" w:cs="宋体"/>
          <w:bCs/>
          <w:sz w:val="24"/>
          <w:szCs w:val="24"/>
        </w:rPr>
      </w:pPr>
      <w:r w:rsidRPr="00BA1083">
        <w:rPr>
          <w:rFonts w:ascii="宋体" w:eastAsia="宋体" w:hAnsi="宋体" w:cs="宋体" w:hint="eastAsia"/>
          <w:bCs/>
          <w:sz w:val="24"/>
          <w:szCs w:val="24"/>
        </w:rPr>
        <w:lastRenderedPageBreak/>
        <w:t>7）综合布线、有线电视系统设备</w:t>
      </w:r>
    </w:p>
    <w:tbl>
      <w:tblPr>
        <w:tblW w:w="0" w:type="auto"/>
        <w:tblInd w:w="20" w:type="dxa"/>
        <w:tblLayout w:type="fixed"/>
        <w:tblCellMar>
          <w:left w:w="0" w:type="dxa"/>
          <w:right w:w="0" w:type="dxa"/>
        </w:tblCellMar>
        <w:tblLook w:val="0000" w:firstRow="0" w:lastRow="0" w:firstColumn="0" w:lastColumn="0" w:noHBand="0" w:noVBand="0"/>
      </w:tblPr>
      <w:tblGrid>
        <w:gridCol w:w="1351"/>
        <w:gridCol w:w="2763"/>
        <w:gridCol w:w="1860"/>
        <w:gridCol w:w="1353"/>
        <w:gridCol w:w="1775"/>
      </w:tblGrid>
      <w:tr w:rsidR="00BA1083" w:rsidRPr="00BA1083" w:rsidTr="00B44ABF">
        <w:trPr>
          <w:trHeight w:val="547"/>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分层集中管理设备</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2级千兆交换机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千兆模块</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48口接入交换机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33</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628"/>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光纤收容箱（12口）</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628"/>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光纤收容箱（24口）</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机柜</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亚森克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网络机房设备</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服务器主机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配套CPU</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配套内存</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配套硬盘</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千兆网卡</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配套电源</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配套DVD</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服务器机柜</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显示器</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千核心交换机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11</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配套电源</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配套冗余电源</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13</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配套引擎</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14</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配套光纤卡</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15</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配套交换机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千兆模块</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17</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网管模块</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18</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网络路由器</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19</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UPS电源</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山特</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547"/>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电话程控交换机</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主机（含L型电源）</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扩展柜（含L型电源）</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主机柜连接板</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扩展机柜2-3连接卡</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8路混合分机板</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1072"/>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24路来电显示普通分机板</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38</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PRI数字中继板（30路）</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1072"/>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24CO键3行显示DXDP数字话机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松下/KX-DT333</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双路电脑话务员</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电话交换机机柜</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亚森克</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有线电视控播系统设备</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节目自动播出系统</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佳视</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节目交换器</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佳视</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3</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调制器</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佳视</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47"/>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55寸</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123</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55"/>
        </w:trPr>
        <w:tc>
          <w:tcPr>
            <w:tcW w:w="1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创维42寸</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17</w:t>
            </w:r>
          </w:p>
        </w:tc>
        <w:tc>
          <w:tcPr>
            <w:tcW w:w="1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bl>
    <w:p w:rsidR="00BA1083" w:rsidRPr="00BA1083" w:rsidRDefault="00BA1083" w:rsidP="00BA1083">
      <w:pPr>
        <w:tabs>
          <w:tab w:val="left" w:pos="585"/>
          <w:tab w:val="left" w:pos="930"/>
        </w:tabs>
        <w:spacing w:line="480" w:lineRule="auto"/>
        <w:rPr>
          <w:rFonts w:ascii="宋体" w:eastAsia="宋体" w:hAnsi="宋体" w:cs="宋体"/>
          <w:bCs/>
          <w:sz w:val="24"/>
          <w:szCs w:val="24"/>
        </w:rPr>
      </w:pPr>
      <w:r w:rsidRPr="00BA1083">
        <w:rPr>
          <w:rFonts w:ascii="宋体" w:eastAsia="宋体" w:hAnsi="宋体" w:cs="宋体" w:hint="eastAsia"/>
          <w:bCs/>
          <w:sz w:val="24"/>
          <w:szCs w:val="24"/>
        </w:rPr>
        <w:br w:type="page"/>
      </w:r>
      <w:r w:rsidRPr="00BA1083">
        <w:rPr>
          <w:rFonts w:ascii="宋体" w:eastAsia="宋体" w:hAnsi="宋体" w:cs="宋体" w:hint="eastAsia"/>
          <w:bCs/>
          <w:sz w:val="24"/>
          <w:szCs w:val="24"/>
        </w:rPr>
        <w:lastRenderedPageBreak/>
        <w:t>8）会议系统设备</w:t>
      </w:r>
    </w:p>
    <w:tbl>
      <w:tblPr>
        <w:tblW w:w="0" w:type="auto"/>
        <w:jc w:val="center"/>
        <w:tblLayout w:type="fixed"/>
        <w:tblCellMar>
          <w:left w:w="0" w:type="dxa"/>
          <w:right w:w="0" w:type="dxa"/>
        </w:tblCellMar>
        <w:tblLook w:val="0000" w:firstRow="0" w:lastRow="0" w:firstColumn="0" w:lastColumn="0" w:noHBand="0" w:noVBand="0"/>
      </w:tblPr>
      <w:tblGrid>
        <w:gridCol w:w="1008"/>
        <w:gridCol w:w="2982"/>
        <w:gridCol w:w="3175"/>
        <w:gridCol w:w="124"/>
        <w:gridCol w:w="1056"/>
        <w:gridCol w:w="757"/>
      </w:tblGrid>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七层会议室系统设备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数字调音台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Soundcraft</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数字音频矩阵</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主扩声线阵列全频扬声器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超低扬声器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舞台返送扬声器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功率放大器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功率放大器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图示均衡器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会议传声器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智能混音器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U段无线话筒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2120</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反馈抑制器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移频器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电容传声器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电容传声器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动圈传声器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数字效果器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T.C ELECTRONIC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监听音箱</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TANNOY</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CD播放器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TASCAM</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固态存储录音机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FOSTEX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时序电源</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设备机柜</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国标.定制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综合插座箱</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24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投影机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索尼</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电动投影幕</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红叶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幅</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音视频矩阵</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Brieer</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数字硬盘录像机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飞利浦</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DVD播放器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先锋</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55寸</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电视移动架</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至尊摇头电脑灯</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三基色会议灯</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HY</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LED染色灯</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数字烟机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泡泡机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数字控制台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会议系统主机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便携式主席话筒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便携式代表话筒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15</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天花式彩色摄像机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索尼</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视频扩展器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17''监视器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国产/17</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手持无线传声器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隐藏式戴咪头</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AKG</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无线监听系统</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力卡</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网络型控制主机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SMARTISYS</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无线平板触摸屏</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苹果</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通用接口机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SMARTISYS</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无线接收器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SMARTISYS</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控制系统软件及编程</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SMARTISYS</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51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8路强电继电器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Brieer</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至尊摇头电脑灯</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DJ效果灯</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电脑换色灯</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IW电脑激光灯</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新彩艺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舞池灯带</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二层指挥中心会议系统设备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网络型集中控制主机</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CRESTRON</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墙装控制面板</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CRESTRON</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件</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控制端口模块</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CRESTRON</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控制系统软件及编程</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CRESTRON</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8路电源控制器</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RXY</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彩色无线液晶触摸屏10”</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RXY</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17''多功能液晶屏升降器</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RXY</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20</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功能转换模块</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RXY</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20</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VGA切换器</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CRESTRON</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视频转换器</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RXY</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VGA分配器</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RXY</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多功能接口</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RXY</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视音频矩阵</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RXY</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中央控制器（NG）</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BOSCH</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双代表机接口器（NG）</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BOSCH</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 xml:space="preserve">话筒 </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BOSCH</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20</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摄像机控制软件</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BOSCH</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ALLEGIANT 8100系统</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BOSCH</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19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优先控制面盘</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BOSCH</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件</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视频控制矩阵键盘，文字面板。</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BOSCH</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G4室内天花式彩色摄像机模块</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BOSCH</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全频扬声器</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HK AUDIO</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功率放大器</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QSC</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调音台</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YAMAHA</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网络数字音频处理器12*8</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BSSaudio</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无线双手持话筒</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2120</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DVD硬盘刻录机</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PIONEER</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控制席液晶屏</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NEC</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控制席计算机主机</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网络交换机</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D-Link</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网络交换机</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D-Link</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机柜</w:t>
            </w:r>
          </w:p>
        </w:tc>
        <w:tc>
          <w:tcPr>
            <w:tcW w:w="3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亚森克</w:t>
            </w:r>
          </w:p>
        </w:tc>
        <w:tc>
          <w:tcPr>
            <w:tcW w:w="1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三至四层连廊会议系统设备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会议主机反馈抑制</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主席单元</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代表单元</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DVD机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先锋</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U段无线话筒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2120</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前置功率放大器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全频音柱</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多媒体信息面板</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国标.定制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VGA切换器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国标.定制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线控主机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国标.定制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11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55寸</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机柜</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国标.定制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便携式扩音机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无线话筒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松下</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五层活动室设备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全频扬声器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返听扬声器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专业OK处理器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均衡器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纯后级功放</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纯后级功放</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U段无线话筒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2120</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时序电源</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电脑触摸屏</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雷石</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无线掌中宝</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雷石</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55寸</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1号楼2层设备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全频扬声器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返听扬声器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专业OK处理器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均衡器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纯后级功放</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纯后级功放</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LAX</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U段无线话筒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2120</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时序电源</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电脑触摸屏</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雷石</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无线掌中宝</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雷石</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55寸</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机柜</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1号楼地下1层多功能厅系统设备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CD/MP3/调谐/功放一体机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BRIVEER</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呼叫话筒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U段无线话筒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2120</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DVD机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先锋</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55寸</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背景音乐系统设备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CD/MP3/调谐/功放一体机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BRIVEER</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呼叫话筒</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isonic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DVD机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先锋</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电视机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55寸</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2号楼小会议室多媒体系统（2层会议室、派出所会议室、3层贵宾室和5、6层会议室）</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VGA切换器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国标2进1出</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保安监控系统设备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音频前端拾音器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快鱼</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室内红外摄像机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ACV</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243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室外红外摄像机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ACV</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17</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电梯摄像机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ACV</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室内动点摄像机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ACV</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室外彩色动点摄像机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ACV</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91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管理中心控制设备</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16路视频硬盘录像机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ACV</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20</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监控专用硬盘</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希捷</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40</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音频分配器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国产R1632A</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24口交换机</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H3C</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管理计算机（矩阵DVR）</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矩阵</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英飞拓</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音频跟随</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英飞拓</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码分配器</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英飞拓</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主控键盘</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英飞拓</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分控键盘</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英飞拓</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0"/>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11</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多媒体管理软件</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英飞拓</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497"/>
          <w:jc w:val="center"/>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2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UPS电源</w:t>
            </w:r>
          </w:p>
        </w:tc>
        <w:tc>
          <w:tcPr>
            <w:tcW w:w="32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山特</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bl>
    <w:p w:rsidR="00BA1083" w:rsidRPr="00BA1083" w:rsidRDefault="00BA1083" w:rsidP="00BA1083">
      <w:pPr>
        <w:tabs>
          <w:tab w:val="left" w:pos="585"/>
          <w:tab w:val="left" w:pos="930"/>
        </w:tabs>
        <w:spacing w:line="480" w:lineRule="auto"/>
        <w:rPr>
          <w:rFonts w:ascii="宋体" w:eastAsia="宋体" w:hAnsi="宋体" w:cs="宋体"/>
          <w:bCs/>
          <w:sz w:val="24"/>
          <w:szCs w:val="24"/>
        </w:rPr>
      </w:pPr>
      <w:r w:rsidRPr="00BA1083">
        <w:rPr>
          <w:rFonts w:ascii="宋体" w:eastAsia="宋体" w:hAnsi="宋体" w:cs="宋体" w:hint="eastAsia"/>
          <w:bCs/>
          <w:sz w:val="24"/>
          <w:szCs w:val="24"/>
        </w:rPr>
        <w:t>9）显示系统设备</w:t>
      </w:r>
    </w:p>
    <w:tbl>
      <w:tblPr>
        <w:tblW w:w="0" w:type="auto"/>
        <w:jc w:val="center"/>
        <w:tblLayout w:type="fixed"/>
        <w:tblCellMar>
          <w:left w:w="0" w:type="dxa"/>
          <w:right w:w="0" w:type="dxa"/>
        </w:tblCellMar>
        <w:tblLook w:val="0000" w:firstRow="0" w:lastRow="0" w:firstColumn="0" w:lastColumn="0" w:noHBand="0" w:noVBand="0"/>
      </w:tblPr>
      <w:tblGrid>
        <w:gridCol w:w="1524"/>
        <w:gridCol w:w="2649"/>
        <w:gridCol w:w="1800"/>
        <w:gridCol w:w="1227"/>
        <w:gridCol w:w="1902"/>
      </w:tblGrid>
      <w:tr w:rsidR="00BA1083" w:rsidRPr="00BA1083" w:rsidTr="00B44ABF">
        <w:trPr>
          <w:trHeight w:val="615"/>
          <w:jc w:val="center"/>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2号楼首层监控中心电视墙</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液晶监视器</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GE</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液晶监视器</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ACV</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20</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拼接机柜</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双旗</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w:t>
            </w:r>
          </w:p>
        </w:tc>
      </w:tr>
      <w:tr w:rsidR="00BA1083" w:rsidRPr="00BA1083" w:rsidTr="00B44ABF">
        <w:trPr>
          <w:trHeight w:val="615"/>
          <w:jc w:val="center"/>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2号楼2层指挥中心电视墙</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lastRenderedPageBreak/>
              <w:t>序号</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液晶拼接监视器</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清投视讯</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15</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液晶前维护支架</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CHIEF</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15</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视频墙控制器</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清投视讯</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拼接机柜</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液晶底座</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615"/>
          <w:jc w:val="center"/>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2号楼4层指挥中心电视墙</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液晶监视器</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夏普</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液晶监视器</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唯瑞</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LED显示屏</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拼接机柜</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双旗</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w:t>
            </w:r>
          </w:p>
        </w:tc>
      </w:tr>
      <w:tr w:rsidR="00BA1083" w:rsidRPr="00BA1083" w:rsidTr="00B44ABF">
        <w:trPr>
          <w:trHeight w:val="615"/>
          <w:jc w:val="center"/>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接访区LED</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LED显示屏</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屏控系统</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安装支架</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615"/>
          <w:jc w:val="center"/>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办公楼LED双色</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LED双色显示屏</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屏控系统</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lastRenderedPageBreak/>
              <w:t>3</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安装支架</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室外全彩显示屏</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块</w:t>
            </w:r>
          </w:p>
        </w:tc>
      </w:tr>
      <w:tr w:rsidR="00BA1083" w:rsidRPr="00BA1083" w:rsidTr="00B44ABF">
        <w:trPr>
          <w:trHeight w:val="615"/>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屏控系统</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624"/>
          <w:jc w:val="center"/>
        </w:trPr>
        <w:tc>
          <w:tcPr>
            <w:tcW w:w="1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室外音柱</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国产.定制</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19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bl>
    <w:p w:rsidR="00BA1083" w:rsidRPr="00BA1083" w:rsidRDefault="00BA1083" w:rsidP="00BA1083">
      <w:pPr>
        <w:tabs>
          <w:tab w:val="left" w:pos="585"/>
          <w:tab w:val="left" w:pos="930"/>
        </w:tabs>
        <w:spacing w:line="480" w:lineRule="auto"/>
        <w:rPr>
          <w:rFonts w:ascii="宋体" w:eastAsia="宋体" w:hAnsi="宋体" w:cs="宋体"/>
          <w:bCs/>
          <w:sz w:val="24"/>
          <w:szCs w:val="24"/>
        </w:rPr>
      </w:pPr>
      <w:r w:rsidRPr="00BA1083">
        <w:rPr>
          <w:rFonts w:ascii="宋体" w:eastAsia="宋体" w:hAnsi="宋体" w:cs="宋体" w:hint="eastAsia"/>
          <w:bCs/>
          <w:sz w:val="24"/>
          <w:szCs w:val="24"/>
        </w:rPr>
        <w:br w:type="page"/>
      </w:r>
      <w:r w:rsidRPr="00BA1083">
        <w:rPr>
          <w:rFonts w:ascii="宋体" w:eastAsia="宋体" w:hAnsi="宋体" w:cs="宋体" w:hint="eastAsia"/>
          <w:bCs/>
          <w:sz w:val="24"/>
          <w:szCs w:val="24"/>
        </w:rPr>
        <w:lastRenderedPageBreak/>
        <w:t>10）一卡通系统设备</w:t>
      </w:r>
    </w:p>
    <w:tbl>
      <w:tblPr>
        <w:tblW w:w="0" w:type="auto"/>
        <w:tblInd w:w="20" w:type="dxa"/>
        <w:tblLayout w:type="fixed"/>
        <w:tblCellMar>
          <w:left w:w="0" w:type="dxa"/>
          <w:right w:w="0" w:type="dxa"/>
        </w:tblCellMar>
        <w:tblLook w:val="0000" w:firstRow="0" w:lastRow="0" w:firstColumn="0" w:lastColumn="0" w:noHBand="0" w:noVBand="0"/>
      </w:tblPr>
      <w:tblGrid>
        <w:gridCol w:w="1590"/>
        <w:gridCol w:w="2539"/>
        <w:gridCol w:w="1942"/>
        <w:gridCol w:w="1236"/>
        <w:gridCol w:w="1795"/>
      </w:tblGrid>
      <w:tr w:rsidR="00BA1083" w:rsidRPr="00BA1083" w:rsidTr="00B44ABF">
        <w:trPr>
          <w:trHeight w:val="371"/>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管理中心设备</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标准版平台软件</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门禁子系统软件</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消费子系统软件</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停车场子系统软件</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IC卡发卡器</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管理电脑</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门禁、消费系统</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四门控制器</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16</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二门控制器</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IC卡消费机</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IC卡消费机（限次）</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IC卡发卡机</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前段充值机</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SZREC</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管理电脑</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联想</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1号楼门控系统、管理软件</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感应卡发卡器</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威萨</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门锁管理软件</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威萨</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门锁数据读取机</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威萨</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4</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客房床控系统面板</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杰特志成</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343</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5</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客房床控独立主机</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万通</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156</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6</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门显面板</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杰特志成</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156</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个</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7</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酒店管理软件</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泰能</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8</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扩展模块（会员）</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泰能</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9</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扩展模块（工程）</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泰能</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10</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接口模块（电子门锁）</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泰能</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371"/>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11</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接口模块（计费系统</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泰能</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r w:rsidR="00BA1083" w:rsidRPr="00BA1083" w:rsidTr="00B44ABF">
        <w:trPr>
          <w:trHeight w:val="734"/>
        </w:trPr>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12</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接口模块（身份证扫描系统）</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泰能</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套</w:t>
            </w:r>
          </w:p>
        </w:tc>
      </w:tr>
    </w:tbl>
    <w:p w:rsidR="00BA1083" w:rsidRPr="00BA1083" w:rsidRDefault="00BA1083" w:rsidP="00BA1083">
      <w:pPr>
        <w:tabs>
          <w:tab w:val="left" w:pos="585"/>
          <w:tab w:val="left" w:pos="930"/>
        </w:tabs>
        <w:spacing w:line="480" w:lineRule="auto"/>
        <w:rPr>
          <w:rFonts w:ascii="宋体" w:eastAsia="宋体" w:hAnsi="宋体" w:cs="宋体"/>
          <w:bCs/>
          <w:sz w:val="24"/>
          <w:szCs w:val="24"/>
        </w:rPr>
      </w:pPr>
      <w:r w:rsidRPr="00BA1083">
        <w:rPr>
          <w:rFonts w:ascii="宋体" w:eastAsia="宋体" w:hAnsi="宋体" w:cs="宋体" w:hint="eastAsia"/>
          <w:bCs/>
          <w:sz w:val="24"/>
          <w:szCs w:val="24"/>
        </w:rPr>
        <w:br w:type="page"/>
      </w:r>
      <w:r w:rsidRPr="00BA1083">
        <w:rPr>
          <w:rFonts w:ascii="宋体" w:eastAsia="宋体" w:hAnsi="宋体" w:cs="宋体" w:hint="eastAsia"/>
          <w:bCs/>
          <w:sz w:val="24"/>
          <w:szCs w:val="24"/>
        </w:rPr>
        <w:lastRenderedPageBreak/>
        <w:t>11）手机屏蔽系统设备</w:t>
      </w:r>
    </w:p>
    <w:tbl>
      <w:tblPr>
        <w:tblpPr w:leftFromText="180" w:rightFromText="180" w:vertAnchor="text" w:horzAnchor="margin" w:tblpY="228"/>
        <w:tblW w:w="0" w:type="auto"/>
        <w:tblLayout w:type="fixed"/>
        <w:tblCellMar>
          <w:left w:w="0" w:type="dxa"/>
          <w:right w:w="0" w:type="dxa"/>
        </w:tblCellMar>
        <w:tblLook w:val="0000" w:firstRow="0" w:lastRow="0" w:firstColumn="0" w:lastColumn="0" w:noHBand="0" w:noVBand="0"/>
      </w:tblPr>
      <w:tblGrid>
        <w:gridCol w:w="1507"/>
        <w:gridCol w:w="2745"/>
        <w:gridCol w:w="1970"/>
        <w:gridCol w:w="1047"/>
        <w:gridCol w:w="1833"/>
      </w:tblGrid>
      <w:tr w:rsidR="00BA1083" w:rsidRPr="00BA1083" w:rsidTr="00B44ABF">
        <w:trPr>
          <w:trHeight w:val="561"/>
        </w:trPr>
        <w:tc>
          <w:tcPr>
            <w:tcW w:w="910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手机屏蔽系统设备</w:t>
            </w:r>
          </w:p>
        </w:tc>
      </w:tr>
      <w:tr w:rsidR="00BA1083" w:rsidRPr="00BA1083" w:rsidTr="00B44ABF">
        <w:trPr>
          <w:trHeight w:val="561"/>
        </w:trPr>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序号</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资产名称</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规格/品牌</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数量</w:t>
            </w: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单位名称</w:t>
            </w:r>
          </w:p>
        </w:tc>
      </w:tr>
      <w:tr w:rsidR="00BA1083" w:rsidRPr="00BA1083" w:rsidTr="00B44ABF">
        <w:trPr>
          <w:trHeight w:val="528"/>
        </w:trPr>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1</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加强屏蔽器</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华晨滨鹏</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29</w:t>
            </w: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r w:rsidR="00BA1083" w:rsidRPr="00BA1083" w:rsidTr="00B44ABF">
        <w:trPr>
          <w:trHeight w:val="569"/>
        </w:trPr>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b/>
                <w:sz w:val="24"/>
                <w:szCs w:val="24"/>
              </w:rPr>
            </w:pPr>
            <w:r w:rsidRPr="00BA1083">
              <w:rPr>
                <w:rFonts w:ascii="宋体" w:eastAsia="宋体" w:hAnsi="宋体" w:cs="宋体" w:hint="eastAsia"/>
                <w:b/>
                <w:sz w:val="24"/>
                <w:szCs w:val="24"/>
              </w:rPr>
              <w:t>2</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textAlignment w:val="center"/>
              <w:rPr>
                <w:rFonts w:ascii="宋体" w:eastAsia="宋体" w:hAnsi="宋体" w:cs="宋体"/>
                <w:sz w:val="24"/>
                <w:szCs w:val="24"/>
              </w:rPr>
            </w:pPr>
            <w:r w:rsidRPr="00BA1083">
              <w:rPr>
                <w:rFonts w:ascii="宋体" w:eastAsia="宋体" w:hAnsi="宋体" w:cs="宋体" w:hint="eastAsia"/>
                <w:sz w:val="24"/>
                <w:szCs w:val="24"/>
              </w:rPr>
              <w:t>中控室控制箱</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国产.10路电气</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1</w:t>
            </w: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083" w:rsidRPr="00BA1083" w:rsidRDefault="00BA1083" w:rsidP="00BA1083">
            <w:pPr>
              <w:widowControl/>
              <w:jc w:val="center"/>
              <w:textAlignment w:val="center"/>
              <w:rPr>
                <w:rFonts w:ascii="宋体" w:eastAsia="宋体" w:hAnsi="宋体" w:cs="宋体"/>
                <w:sz w:val="24"/>
                <w:szCs w:val="24"/>
              </w:rPr>
            </w:pPr>
            <w:r w:rsidRPr="00BA1083">
              <w:rPr>
                <w:rFonts w:ascii="宋体" w:eastAsia="宋体" w:hAnsi="宋体" w:cs="宋体" w:hint="eastAsia"/>
                <w:sz w:val="24"/>
                <w:szCs w:val="24"/>
              </w:rPr>
              <w:t>台</w:t>
            </w:r>
          </w:p>
        </w:tc>
      </w:tr>
    </w:tbl>
    <w:p w:rsidR="00BA1083" w:rsidRPr="00BA1083" w:rsidRDefault="00BA1083" w:rsidP="00BA1083">
      <w:pPr>
        <w:tabs>
          <w:tab w:val="left" w:pos="585"/>
          <w:tab w:val="left" w:pos="780"/>
          <w:tab w:val="left" w:pos="930"/>
        </w:tabs>
        <w:spacing w:line="480" w:lineRule="auto"/>
        <w:rPr>
          <w:rFonts w:ascii="宋体" w:eastAsia="宋体" w:hAnsi="宋体" w:cs="宋体"/>
          <w:bCs/>
          <w:sz w:val="24"/>
          <w:szCs w:val="24"/>
        </w:rPr>
      </w:pPr>
      <w:r w:rsidRPr="00BA1083">
        <w:rPr>
          <w:rFonts w:ascii="宋体" w:eastAsia="宋体" w:hAnsi="宋体" w:cs="宋体" w:hint="eastAsia"/>
          <w:bCs/>
          <w:sz w:val="24"/>
          <w:szCs w:val="24"/>
        </w:rPr>
        <w:br w:type="page"/>
      </w:r>
      <w:r w:rsidRPr="00BA1083">
        <w:rPr>
          <w:rFonts w:ascii="宋体" w:eastAsia="宋体" w:hAnsi="宋体" w:cs="宋体" w:hint="eastAsia"/>
          <w:bCs/>
          <w:sz w:val="24"/>
          <w:szCs w:val="24"/>
        </w:rPr>
        <w:lastRenderedPageBreak/>
        <w:t>12）其它系统设备</w:t>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904"/>
        <w:gridCol w:w="1318"/>
        <w:gridCol w:w="1088"/>
        <w:gridCol w:w="1096"/>
      </w:tblGrid>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序号</w:t>
            </w:r>
          </w:p>
        </w:tc>
        <w:tc>
          <w:tcPr>
            <w:tcW w:w="4904"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设备、型号</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品牌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单位</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数量</w:t>
            </w:r>
          </w:p>
        </w:tc>
      </w:tr>
      <w:tr w:rsidR="00BA1083" w:rsidRPr="00BA1083" w:rsidTr="00B44ABF">
        <w:trPr>
          <w:trHeight w:val="514"/>
        </w:trPr>
        <w:tc>
          <w:tcPr>
            <w:tcW w:w="9284" w:type="dxa"/>
            <w:gridSpan w:val="5"/>
            <w:vAlign w:val="center"/>
          </w:tcPr>
          <w:p w:rsidR="00BA1083" w:rsidRPr="00BA1083" w:rsidRDefault="00BA1083" w:rsidP="00BA1083">
            <w:pPr>
              <w:widowControl/>
              <w:rPr>
                <w:rFonts w:ascii="宋体" w:eastAsia="宋体" w:hAnsi="宋体" w:cs="宋体"/>
                <w:b/>
                <w:bCs/>
                <w:sz w:val="24"/>
                <w:szCs w:val="24"/>
              </w:rPr>
            </w:pPr>
            <w:r w:rsidRPr="00BA1083">
              <w:rPr>
                <w:rFonts w:ascii="宋体" w:eastAsia="宋体" w:hAnsi="宋体" w:cs="宋体" w:hint="eastAsia"/>
                <w:b/>
                <w:bCs/>
                <w:sz w:val="24"/>
                <w:szCs w:val="24"/>
              </w:rPr>
              <w:t>视频监控系统</w:t>
            </w:r>
          </w:p>
        </w:tc>
      </w:tr>
      <w:tr w:rsidR="00BA1083" w:rsidRPr="00BA1083" w:rsidTr="00B44ABF">
        <w:trPr>
          <w:trHeight w:val="1019"/>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高清红外网络吸顶半球</w:t>
            </w:r>
          </w:p>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DS-2CD2329QDLA-IS</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201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高清红外网络吸顶半球DS-2CD2329QDLA-I</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79</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红外枪型网络摄像机DS-2CD2T29QDLA-I</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64</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红外枪型网络摄像机DS-2CD2T29QDLA-I</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高清红外网络智能球型摄像机iDS-2DE7232MX-A(B)</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电梯轿厢专用摄像机DS-2CS54D1T-IRS</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电梯专用编码器DS-6701HW</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拾音器DS-2FP4021-B</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201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9</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电源</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85</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设备箱</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32</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11</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接入交换机RG-S1920-24T4SFP/2GT</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锐捷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12</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汇聚交换机RG-NBS5628-XG</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锐捷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13</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核心交换机S7805C</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锐捷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14</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光纤收发器</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25</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15</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流媒体服务器DS-VE22S-B</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16</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中心管理服务器（综合安防应用管理平台）iVMS-8700E</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17</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网络视频存储服务器DS-A71048R</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18</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硬盘</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141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19</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工作站E500(超越）</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同方</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20</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控制键盘DS-1600K</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21</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液晶监视器DS-D5032FL-B</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24</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lastRenderedPageBreak/>
              <w:t>22</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电视墙框架</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套</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23</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操作台(钢木组合办公桌)</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套</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24</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解码器DS-6916UD</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25</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防静电地板及接地网</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平方米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52</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26</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UPSYTR3330</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科华</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27</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蓄电池6-GFM-100-YT</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科华</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32</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28</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电池柜A16</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科华</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套</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29</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配电箱</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30</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专用线缆</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条</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24</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31</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拼接控制器DS-C10S-S11T</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32</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拼接大屏DS-D2046NL-E</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15</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33</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大屏框架</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套</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34</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线缆</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条</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15</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35</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解码器DS-6910UD</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36</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控制键盘DS-1600K</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37</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网络控制键盘DS-1600K</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38</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解码器DS-6910UD</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海康</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39</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线缆</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条</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40</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网线</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箱</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120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41</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主电源线 3*1.5</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42</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支电源线 2*1.0</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38000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43</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信号线   4*0.5</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2000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44</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光缆   8芯多模</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3500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45</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PVC管   25</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46</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JDG管   25</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3000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47</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光纤配线架</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lastRenderedPageBreak/>
              <w:t>48</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终端盒</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49</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光纤跳线</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条</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80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50</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尾纤</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爱谱华顿</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条</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51</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电源线 3*4</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天津小猫</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3450</w:t>
            </w:r>
          </w:p>
        </w:tc>
      </w:tr>
      <w:tr w:rsidR="00BA1083" w:rsidRPr="00BA1083" w:rsidTr="00B44ABF">
        <w:trPr>
          <w:trHeight w:val="514"/>
        </w:trPr>
        <w:tc>
          <w:tcPr>
            <w:tcW w:w="5782" w:type="dxa"/>
            <w:gridSpan w:val="2"/>
            <w:vAlign w:val="center"/>
          </w:tcPr>
          <w:p w:rsidR="00BA1083" w:rsidRPr="00BA1083" w:rsidRDefault="00BA1083" w:rsidP="00BA1083">
            <w:pPr>
              <w:widowControl/>
              <w:rPr>
                <w:rFonts w:ascii="宋体" w:eastAsia="宋体" w:hAnsi="宋体" w:cs="宋体"/>
                <w:b/>
                <w:bCs/>
                <w:sz w:val="24"/>
                <w:szCs w:val="24"/>
              </w:rPr>
            </w:pPr>
            <w:r w:rsidRPr="00BA1083">
              <w:rPr>
                <w:rFonts w:ascii="宋体" w:eastAsia="宋体" w:hAnsi="宋体" w:cs="宋体" w:hint="eastAsia"/>
                <w:b/>
                <w:bCs/>
                <w:sz w:val="24"/>
                <w:szCs w:val="24"/>
              </w:rPr>
              <w:t>指挥调度系统</w:t>
            </w:r>
          </w:p>
        </w:tc>
        <w:tc>
          <w:tcPr>
            <w:tcW w:w="1318" w:type="dxa"/>
            <w:vAlign w:val="center"/>
          </w:tcPr>
          <w:p w:rsidR="00BA1083" w:rsidRPr="00BA1083" w:rsidRDefault="00BA1083" w:rsidP="00BA1083">
            <w:pPr>
              <w:widowControl/>
              <w:rPr>
                <w:rFonts w:ascii="宋体" w:eastAsia="宋体" w:hAnsi="宋体" w:cs="宋体"/>
                <w:b/>
                <w:bCs/>
                <w:sz w:val="24"/>
                <w:szCs w:val="24"/>
              </w:rPr>
            </w:pPr>
            <w:r w:rsidRPr="00BA1083">
              <w:rPr>
                <w:rFonts w:ascii="宋体" w:eastAsia="宋体" w:hAnsi="宋体" w:cs="宋体" w:hint="eastAsia"/>
                <w:b/>
                <w:bCs/>
                <w:sz w:val="24"/>
                <w:szCs w:val="24"/>
              </w:rPr>
              <w:t xml:space="preserve">　</w:t>
            </w:r>
          </w:p>
        </w:tc>
        <w:tc>
          <w:tcPr>
            <w:tcW w:w="1088" w:type="dxa"/>
            <w:vAlign w:val="center"/>
          </w:tcPr>
          <w:p w:rsidR="00BA1083" w:rsidRPr="00BA1083" w:rsidRDefault="00BA1083" w:rsidP="00BA1083">
            <w:pPr>
              <w:widowControl/>
              <w:rPr>
                <w:rFonts w:ascii="宋体" w:eastAsia="宋体" w:hAnsi="宋体" w:cs="宋体"/>
                <w:b/>
                <w:bCs/>
                <w:sz w:val="24"/>
                <w:szCs w:val="24"/>
              </w:rPr>
            </w:pPr>
            <w:r w:rsidRPr="00BA1083">
              <w:rPr>
                <w:rFonts w:ascii="宋体" w:eastAsia="宋体" w:hAnsi="宋体" w:cs="宋体" w:hint="eastAsia"/>
                <w:b/>
                <w:bCs/>
                <w:sz w:val="24"/>
                <w:szCs w:val="24"/>
              </w:rPr>
              <w:t xml:space="preserve">　</w:t>
            </w:r>
          </w:p>
        </w:tc>
        <w:tc>
          <w:tcPr>
            <w:tcW w:w="1096" w:type="dxa"/>
            <w:vAlign w:val="center"/>
          </w:tcPr>
          <w:p w:rsidR="00BA1083" w:rsidRPr="00BA1083" w:rsidRDefault="00BA1083" w:rsidP="00BA1083">
            <w:pPr>
              <w:widowControl/>
              <w:rPr>
                <w:rFonts w:ascii="宋体" w:eastAsia="宋体" w:hAnsi="宋体" w:cs="宋体"/>
                <w:b/>
                <w:bCs/>
                <w:sz w:val="24"/>
                <w:szCs w:val="24"/>
              </w:rPr>
            </w:pPr>
            <w:r w:rsidRPr="00BA1083">
              <w:rPr>
                <w:rFonts w:ascii="宋体" w:eastAsia="宋体" w:hAnsi="宋体" w:cs="宋体" w:hint="eastAsia"/>
                <w:b/>
                <w:bCs/>
                <w:sz w:val="24"/>
                <w:szCs w:val="24"/>
              </w:rPr>
              <w:t xml:space="preserve">　</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52</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平台业务主机iCOOPER- 1016/AC</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53</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环路中继模块IGC-LT8</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项</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54</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电话用户接入模块IGC-S12</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项</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55</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无线接入模块IGC-WT2</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项</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56</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短信服务模块IGC-GT1/CT1</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项</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57</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媒体服务器iCOOPER-MRSS/128</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58</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视频监控接入管理服务器iCOOPER-MACS/VS</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59</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触摸屏调度台SmartView/300</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台</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60</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录音业务模块sc_rec_v1.1</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项</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61</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监控平台接入扩展模块</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叙简</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项</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9284" w:type="dxa"/>
            <w:gridSpan w:val="5"/>
            <w:vAlign w:val="center"/>
          </w:tcPr>
          <w:p w:rsidR="00BA1083" w:rsidRPr="00BA1083" w:rsidRDefault="00BA1083" w:rsidP="00BA1083">
            <w:pPr>
              <w:widowControl/>
              <w:rPr>
                <w:rFonts w:ascii="宋体" w:eastAsia="宋体" w:hAnsi="宋体" w:cs="宋体"/>
                <w:b/>
                <w:bCs/>
                <w:sz w:val="24"/>
                <w:szCs w:val="24"/>
              </w:rPr>
            </w:pPr>
            <w:r w:rsidRPr="00BA1083">
              <w:rPr>
                <w:rFonts w:ascii="宋体" w:eastAsia="宋体" w:hAnsi="宋体" w:cs="宋体" w:hint="eastAsia"/>
                <w:b/>
                <w:bCs/>
                <w:sz w:val="24"/>
                <w:szCs w:val="24"/>
              </w:rPr>
              <w:t>红外报警系统</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62</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主机后备电池</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块</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63</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声光警号</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1</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64</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室外四光束100米主动红外对射(LED大屏数码版)</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65</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不锈钢对射支架</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66</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单防区报警模块</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4</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67</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对射集中供电电源</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68</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电源线电缆</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69</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RS485通信线</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米</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2200</w:t>
            </w:r>
          </w:p>
        </w:tc>
      </w:tr>
      <w:tr w:rsidR="00BA1083" w:rsidRPr="00BA1083" w:rsidTr="00B44ABF">
        <w:trPr>
          <w:trHeight w:val="514"/>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70</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小防雨箱</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艾礼富</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个</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w:t>
            </w:r>
          </w:p>
        </w:tc>
      </w:tr>
      <w:tr w:rsidR="00BA1083" w:rsidRPr="00BA1083" w:rsidTr="00B44ABF">
        <w:trPr>
          <w:trHeight w:val="522"/>
        </w:trPr>
        <w:tc>
          <w:tcPr>
            <w:tcW w:w="87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71</w:t>
            </w:r>
          </w:p>
        </w:tc>
        <w:tc>
          <w:tcPr>
            <w:tcW w:w="4904" w:type="dxa"/>
            <w:vAlign w:val="center"/>
          </w:tcPr>
          <w:p w:rsidR="00BA1083" w:rsidRPr="00BA1083" w:rsidRDefault="00BA1083" w:rsidP="00BA1083">
            <w:pPr>
              <w:widowControl/>
              <w:rPr>
                <w:rFonts w:ascii="宋体" w:eastAsia="宋体" w:hAnsi="宋体" w:cs="宋体"/>
                <w:sz w:val="24"/>
                <w:szCs w:val="24"/>
              </w:rPr>
            </w:pPr>
            <w:r w:rsidRPr="00BA1083">
              <w:rPr>
                <w:rFonts w:ascii="宋体" w:eastAsia="宋体" w:hAnsi="宋体" w:cs="宋体" w:hint="eastAsia"/>
                <w:sz w:val="24"/>
                <w:szCs w:val="24"/>
              </w:rPr>
              <w:t>辅料</w:t>
            </w:r>
          </w:p>
        </w:tc>
        <w:tc>
          <w:tcPr>
            <w:tcW w:w="131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国产</w:t>
            </w:r>
          </w:p>
        </w:tc>
        <w:tc>
          <w:tcPr>
            <w:tcW w:w="1088"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项</w:t>
            </w:r>
          </w:p>
        </w:tc>
        <w:tc>
          <w:tcPr>
            <w:tcW w:w="1096" w:type="dxa"/>
            <w:vAlign w:val="center"/>
          </w:tcPr>
          <w:p w:rsidR="00BA1083" w:rsidRPr="00BA1083" w:rsidRDefault="00BA1083" w:rsidP="00BA1083">
            <w:pPr>
              <w:widowControl/>
              <w:jc w:val="center"/>
              <w:rPr>
                <w:rFonts w:ascii="宋体" w:eastAsia="宋体" w:hAnsi="宋体" w:cs="宋体"/>
                <w:sz w:val="24"/>
                <w:szCs w:val="24"/>
              </w:rPr>
            </w:pPr>
            <w:r w:rsidRPr="00BA1083">
              <w:rPr>
                <w:rFonts w:ascii="宋体" w:eastAsia="宋体" w:hAnsi="宋体" w:cs="宋体" w:hint="eastAsia"/>
                <w:sz w:val="24"/>
                <w:szCs w:val="24"/>
              </w:rPr>
              <w:t>34000</w:t>
            </w:r>
          </w:p>
        </w:tc>
      </w:tr>
    </w:tbl>
    <w:p w:rsidR="00BA1083" w:rsidRPr="00BA1083" w:rsidRDefault="00BA1083" w:rsidP="00BA1083">
      <w:pPr>
        <w:adjustRightInd w:val="0"/>
        <w:spacing w:line="360" w:lineRule="auto"/>
        <w:ind w:firstLineChars="50" w:firstLine="120"/>
        <w:jc w:val="left"/>
        <w:textAlignment w:val="baseline"/>
        <w:rPr>
          <w:rFonts w:ascii="宋体" w:eastAsia="宋体" w:hAnsi="宋体" w:cs="Times New Roman"/>
          <w:b/>
          <w:bCs/>
          <w:kern w:val="0"/>
          <w:sz w:val="24"/>
          <w:szCs w:val="24"/>
        </w:rPr>
      </w:pPr>
      <w:r w:rsidRPr="00BA1083">
        <w:rPr>
          <w:rFonts w:ascii="宋体" w:eastAsia="宋体" w:hAnsi="宋体" w:cs="Times New Roman"/>
          <w:b/>
          <w:bCs/>
          <w:kern w:val="0"/>
          <w:sz w:val="24"/>
          <w:szCs w:val="24"/>
        </w:rPr>
        <w:lastRenderedPageBreak/>
        <w:t>三、物业人员要求: </w:t>
      </w:r>
    </w:p>
    <w:p w:rsidR="00BA1083" w:rsidRPr="00BA1083" w:rsidRDefault="00BA1083" w:rsidP="00BA1083">
      <w:pPr>
        <w:adjustRightInd w:val="0"/>
        <w:snapToGrid w:val="0"/>
        <w:spacing w:line="360" w:lineRule="auto"/>
        <w:ind w:leftChars="228" w:left="479"/>
        <w:jc w:val="left"/>
        <w:textAlignment w:val="baseline"/>
        <w:rPr>
          <w:rFonts w:ascii="宋体" w:eastAsia="宋体" w:hAnsi="宋体" w:cs="Times New Roman"/>
          <w:kern w:val="0"/>
          <w:sz w:val="24"/>
          <w:szCs w:val="24"/>
        </w:rPr>
      </w:pPr>
      <w:r w:rsidRPr="00BA1083">
        <w:rPr>
          <w:rFonts w:ascii="宋体" w:eastAsia="宋体" w:hAnsi="宋体" w:cs="Times New Roman"/>
          <w:b/>
          <w:bCs/>
          <w:kern w:val="0"/>
          <w:sz w:val="24"/>
          <w:szCs w:val="24"/>
        </w:rPr>
        <w:t>（一）基本条件：</w:t>
      </w:r>
    </w:p>
    <w:p w:rsidR="00BA1083" w:rsidRPr="00BA1083" w:rsidRDefault="00BA1083" w:rsidP="00BA1083">
      <w:pPr>
        <w:adjustRightInd w:val="0"/>
        <w:snapToGrid w:val="0"/>
        <w:spacing w:line="360" w:lineRule="auto"/>
        <w:ind w:firstLineChars="200" w:firstLine="480"/>
        <w:contextualSpacing/>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1.人员管理：投标人负责各岗位人员</w:t>
      </w:r>
      <w:r w:rsidRPr="00BA1083">
        <w:rPr>
          <w:rFonts w:ascii="宋体" w:eastAsia="宋体" w:hAnsi="宋体" w:cs="Times New Roman" w:hint="eastAsia"/>
          <w:kern w:val="0"/>
          <w:sz w:val="24"/>
          <w:szCs w:val="24"/>
        </w:rPr>
        <w:t>管理和</w:t>
      </w:r>
      <w:r w:rsidRPr="00BA1083">
        <w:rPr>
          <w:rFonts w:ascii="宋体" w:eastAsia="宋体" w:hAnsi="宋体" w:cs="Times New Roman"/>
          <w:kern w:val="0"/>
          <w:sz w:val="24"/>
          <w:szCs w:val="24"/>
        </w:rPr>
        <w:t>安排</w:t>
      </w:r>
      <w:r w:rsidRPr="00BA1083">
        <w:rPr>
          <w:rFonts w:ascii="宋体" w:eastAsia="宋体" w:hAnsi="宋体" w:cs="Times New Roman" w:hint="eastAsia"/>
          <w:kern w:val="0"/>
          <w:sz w:val="24"/>
          <w:szCs w:val="24"/>
        </w:rPr>
        <w:t>。</w:t>
      </w:r>
    </w:p>
    <w:p w:rsidR="00BA1083" w:rsidRPr="00BA1083" w:rsidRDefault="00BA1083" w:rsidP="00BA1083">
      <w:pPr>
        <w:adjustRightInd w:val="0"/>
        <w:spacing w:line="360" w:lineRule="auto"/>
        <w:contextualSpacing/>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w:t>
      </w:r>
      <w:r w:rsidRPr="00BA1083">
        <w:rPr>
          <w:rFonts w:ascii="宋体" w:eastAsia="宋体" w:hAnsi="宋体" w:cs="Times New Roman" w:hint="eastAsia"/>
          <w:kern w:val="0"/>
          <w:sz w:val="24"/>
          <w:szCs w:val="24"/>
        </w:rPr>
        <w:t>2</w:t>
      </w:r>
      <w:r w:rsidRPr="00BA1083">
        <w:rPr>
          <w:rFonts w:ascii="宋体" w:eastAsia="宋体" w:hAnsi="宋体" w:cs="Times New Roman"/>
          <w:kern w:val="0"/>
          <w:sz w:val="24"/>
          <w:szCs w:val="24"/>
        </w:rPr>
        <w:t>.人员信息提供：中标人</w:t>
      </w:r>
      <w:r w:rsidRPr="00BA1083">
        <w:rPr>
          <w:rFonts w:ascii="宋体" w:eastAsia="宋体" w:hAnsi="宋体" w:cs="Times New Roman" w:hint="eastAsia"/>
          <w:kern w:val="0"/>
          <w:sz w:val="24"/>
          <w:szCs w:val="24"/>
        </w:rPr>
        <w:t>向采购人提供相关人员信息</w:t>
      </w:r>
      <w:r w:rsidRPr="00BA1083">
        <w:rPr>
          <w:rFonts w:ascii="宋体" w:eastAsia="宋体" w:hAnsi="宋体" w:cs="Times New Roman"/>
          <w:kern w:val="0"/>
          <w:sz w:val="24"/>
          <w:szCs w:val="24"/>
        </w:rPr>
        <w:t>。</w:t>
      </w:r>
    </w:p>
    <w:p w:rsidR="00BA1083" w:rsidRPr="00BA1083" w:rsidRDefault="00BA1083" w:rsidP="00BA1083">
      <w:pPr>
        <w:adjustRightInd w:val="0"/>
        <w:snapToGrid w:val="0"/>
        <w:spacing w:line="360" w:lineRule="auto"/>
        <w:ind w:leftChars="228" w:left="479"/>
        <w:jc w:val="left"/>
        <w:textAlignment w:val="baseline"/>
        <w:rPr>
          <w:rFonts w:ascii="宋体" w:eastAsia="宋体" w:hAnsi="宋体" w:cs="Times New Roman"/>
          <w:kern w:val="0"/>
          <w:sz w:val="24"/>
          <w:szCs w:val="24"/>
        </w:rPr>
      </w:pPr>
      <w:r w:rsidRPr="00BA1083">
        <w:rPr>
          <w:rFonts w:ascii="宋体" w:eastAsia="宋体" w:hAnsi="宋体" w:cs="Times New Roman"/>
          <w:b/>
          <w:bCs/>
          <w:kern w:val="0"/>
          <w:sz w:val="24"/>
          <w:szCs w:val="24"/>
        </w:rPr>
        <w:t>（二）管理、服务人员：</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1.专职物业项目负责人</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color w:val="000000"/>
          <w:kern w:val="0"/>
          <w:sz w:val="24"/>
          <w:szCs w:val="24"/>
        </w:rPr>
        <w:t>投标人拟派遣的项目负责人必须为一名专职人员，不得在其他物业项目兼职，年龄45周岁（含）以下，具有大专及以上学历，且具有3年以上（含）类似物业项目经理经验。</w:t>
      </w:r>
      <w:r w:rsidRPr="00BA1083">
        <w:rPr>
          <w:rFonts w:ascii="宋体" w:eastAsia="宋体" w:hAnsi="宋体" w:cs="Times New Roman"/>
          <w:kern w:val="0"/>
          <w:sz w:val="24"/>
          <w:szCs w:val="24"/>
        </w:rPr>
        <w:t>负责制订物业管理服务工作计划，组织日常运行实施。负责公司物业全面工作，具备良好的物业管理经验，熟悉场所，有水、电、暖、空调等设备设施基础知识；巡视检查各部门工作；有良好的沟通协调能力，能及时处理服务范围内的公共性事务。</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2.物业办公室文员</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负责项目档案管理及各类文件、资料的发放、统计、管理工作；草拟文案、通知、报告、总结、计划等文字性材料，负责办公室物品的保管、整理、发放，以及临时交代的其他工作。</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3.专职保洁主管，保洁服务人员</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（1）服务区域每日保持清洁卫生，要求无蜘蛛网、无积灰污渍、地面干净、窗台干净、玻璃明亮、设备设施洁净；垃圾桶内容物超1/3即清倒更换垃圾袋，无异味。</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（2）消毒：责任区域每日需使用84消毒液（按说明书比例调配）对卫生间、门把手、地面、洗手池、饮用水开关部位等进行消毒。</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（3）巡视：区域内每日定时进行安全巡查，每班次不少于2次，做好巡视记录；发现问题及时处理解决并做好记录。</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4.工程部经理，</w:t>
      </w:r>
      <w:r w:rsidRPr="00BA1083">
        <w:rPr>
          <w:rFonts w:ascii="宋体" w:eastAsia="宋体" w:hAnsi="宋体" w:cs="Times New Roman" w:hint="eastAsia"/>
          <w:kern w:val="0"/>
          <w:sz w:val="24"/>
          <w:szCs w:val="24"/>
        </w:rPr>
        <w:t>一名</w:t>
      </w:r>
      <w:r w:rsidRPr="00BA1083">
        <w:rPr>
          <w:rFonts w:ascii="宋体" w:eastAsia="宋体" w:hAnsi="宋体" w:cs="Times New Roman"/>
          <w:kern w:val="0"/>
          <w:sz w:val="24"/>
          <w:szCs w:val="24"/>
        </w:rPr>
        <w:t>专职维修人员，综合维修工程师/专业工程维修技师/技工/值班员</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（1）</w:t>
      </w:r>
      <w:r w:rsidRPr="00BA1083">
        <w:rPr>
          <w:rFonts w:ascii="宋体" w:eastAsia="宋体" w:hAnsi="宋体" w:cs="Times New Roman"/>
          <w:kern w:val="0"/>
          <w:sz w:val="24"/>
          <w:szCs w:val="24"/>
        </w:rPr>
        <w:t>熟悉设施设备位置,负责本物业区域公共设备的维护、维修工作；</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（2）</w:t>
      </w:r>
      <w:r w:rsidRPr="00BA1083">
        <w:rPr>
          <w:rFonts w:ascii="宋体" w:eastAsia="宋体" w:hAnsi="宋体" w:cs="Times New Roman"/>
          <w:kern w:val="0"/>
          <w:sz w:val="24"/>
          <w:szCs w:val="24"/>
        </w:rPr>
        <w:t>每天对公共区域设备设施例行检查不少于2次，排除隐患，做好记录；</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（3）</w:t>
      </w:r>
      <w:r w:rsidRPr="00BA1083">
        <w:rPr>
          <w:rFonts w:ascii="宋体" w:eastAsia="宋体" w:hAnsi="宋体" w:cs="Times New Roman"/>
          <w:kern w:val="0"/>
          <w:sz w:val="24"/>
          <w:szCs w:val="24"/>
        </w:rPr>
        <w:t>发现重要设备故障，及时反映，并给予相应的解决措施；</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lastRenderedPageBreak/>
        <w:t>（4）具有水暖工职业资格证书</w:t>
      </w:r>
      <w:r w:rsidRPr="00BA1083">
        <w:rPr>
          <w:rFonts w:ascii="宋体" w:eastAsia="宋体" w:hAnsi="宋体" w:cs="Times New Roman"/>
          <w:kern w:val="0"/>
          <w:sz w:val="24"/>
          <w:szCs w:val="24"/>
        </w:rPr>
        <w:t>，交采购人备案；</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（5）具有</w:t>
      </w:r>
      <w:r w:rsidRPr="00BA1083">
        <w:rPr>
          <w:rFonts w:ascii="宋体" w:eastAsia="宋体" w:hAnsi="宋体" w:cs="Times New Roman"/>
          <w:kern w:val="0"/>
          <w:sz w:val="24"/>
          <w:szCs w:val="24"/>
        </w:rPr>
        <w:t>5</w:t>
      </w:r>
      <w:r w:rsidRPr="00BA1083">
        <w:rPr>
          <w:rFonts w:ascii="宋体" w:eastAsia="宋体" w:hAnsi="宋体" w:cs="Times New Roman" w:hint="eastAsia"/>
          <w:kern w:val="0"/>
          <w:sz w:val="24"/>
          <w:szCs w:val="24"/>
        </w:rPr>
        <w:t>年及以上类似项目工程维修管理服务工作经验，且</w:t>
      </w:r>
      <w:r w:rsidRPr="00BA1083">
        <w:rPr>
          <w:rFonts w:ascii="宋体" w:eastAsia="宋体" w:hAnsi="宋体" w:cs="Times New Roman"/>
          <w:kern w:val="0"/>
          <w:sz w:val="24"/>
          <w:szCs w:val="24"/>
        </w:rPr>
        <w:t>有较强的工作能力</w:t>
      </w:r>
      <w:r w:rsidRPr="00BA1083">
        <w:rPr>
          <w:rFonts w:ascii="宋体" w:eastAsia="宋体" w:hAnsi="宋体" w:cs="Times New Roman" w:hint="eastAsia"/>
          <w:color w:val="000000"/>
          <w:kern w:val="0"/>
          <w:sz w:val="24"/>
          <w:szCs w:val="24"/>
        </w:rPr>
        <w:t>和责任心</w:t>
      </w:r>
      <w:r w:rsidRPr="00BA1083">
        <w:rPr>
          <w:rFonts w:ascii="宋体" w:eastAsia="宋体" w:hAnsi="宋体" w:cs="Times New Roman"/>
          <w:kern w:val="0"/>
          <w:sz w:val="24"/>
          <w:szCs w:val="24"/>
        </w:rPr>
        <w:t>；</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5.电梯安全员</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熟悉电梯分布、使用情况、掌握电梯使用、养护规程。每天按开关电梯的要求，进行严格操作，并对电梯轿厢内的照明进</w:t>
      </w:r>
      <w:r w:rsidRPr="00BA1083">
        <w:rPr>
          <w:rFonts w:ascii="宋体" w:eastAsia="宋体" w:hAnsi="宋体" w:cs="Times New Roman"/>
          <w:color w:val="000000"/>
          <w:kern w:val="0"/>
          <w:sz w:val="24"/>
          <w:szCs w:val="24"/>
        </w:rPr>
        <w:t>行检查。发现电梯机械故障应立即通报维保单位，要求及时解决。有专业资格证</w:t>
      </w:r>
      <w:r w:rsidRPr="00BA1083">
        <w:rPr>
          <w:rFonts w:ascii="宋体" w:eastAsia="宋体" w:hAnsi="宋体" w:cs="Times New Roman" w:hint="eastAsia"/>
          <w:color w:val="000000"/>
          <w:kern w:val="0"/>
          <w:sz w:val="24"/>
          <w:szCs w:val="24"/>
        </w:rPr>
        <w:t>，</w:t>
      </w:r>
      <w:r w:rsidRPr="00BA1083">
        <w:rPr>
          <w:rFonts w:ascii="宋体" w:eastAsia="宋体" w:hAnsi="宋体" w:cs="Times New Roman"/>
          <w:color w:val="000000"/>
          <w:kern w:val="0"/>
          <w:sz w:val="24"/>
          <w:szCs w:val="24"/>
        </w:rPr>
        <w:t>交采购人备案</w:t>
      </w:r>
      <w:r w:rsidRPr="00BA1083">
        <w:rPr>
          <w:rFonts w:ascii="宋体" w:eastAsia="宋体" w:hAnsi="宋体" w:cs="Times New Roman"/>
          <w:kern w:val="0"/>
          <w:sz w:val="24"/>
          <w:szCs w:val="24"/>
        </w:rPr>
        <w:t>。</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6.专职弱电维修人员</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精通弱电设备（电话、门禁、电视系统、道闸、网络、多媒体会议系统、视频监控、消费系统、广播系统等）和机房设备。专业设备的巡检和维保，对异常情况报事并处理。</w:t>
      </w:r>
      <w:r w:rsidRPr="00BA1083">
        <w:rPr>
          <w:rFonts w:ascii="宋体" w:eastAsia="宋体" w:hAnsi="宋体" w:cs="Times New Roman" w:hint="eastAsia"/>
          <w:kern w:val="0"/>
          <w:sz w:val="24"/>
          <w:szCs w:val="24"/>
        </w:rPr>
        <w:t>具有大专及以上学历，</w:t>
      </w:r>
      <w:r w:rsidRPr="00BA1083">
        <w:rPr>
          <w:rFonts w:ascii="宋体" w:eastAsia="宋体" w:hAnsi="宋体" w:cs="Times New Roman"/>
          <w:kern w:val="0"/>
          <w:sz w:val="24"/>
          <w:szCs w:val="24"/>
        </w:rPr>
        <w:t>有二年以上弱电工程安装实施经验</w:t>
      </w:r>
      <w:r w:rsidRPr="00BA1083">
        <w:rPr>
          <w:rFonts w:ascii="宋体" w:eastAsia="宋体" w:hAnsi="宋体" w:cs="Times New Roman" w:hint="eastAsia"/>
          <w:kern w:val="0"/>
          <w:sz w:val="24"/>
          <w:szCs w:val="24"/>
        </w:rPr>
        <w:t>，且具有低压电工职业资格证书，本岗位需配备2人</w:t>
      </w:r>
      <w:r w:rsidRPr="00BA1083">
        <w:rPr>
          <w:rFonts w:ascii="宋体" w:eastAsia="宋体" w:hAnsi="宋体" w:cs="Times New Roman"/>
          <w:kern w:val="0"/>
          <w:sz w:val="24"/>
          <w:szCs w:val="24"/>
        </w:rPr>
        <w:t>。</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7.专职机房值班人员（高压配电室，中央空调机房）</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负责日常运行，维护，值班人员每班不少于2人。</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8.专职办公区域接待服务主管，办公区域接待服务人员</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熟悉办公区域接待场所，接待室(厅)及办公、活动场所常用的设备、用具的使用及保养知识。能正确地使用和保养办公区域接待服务场所常用的各种设备和用品。根据办公区域接待服务的要求通知办公区域接待服务人员提前做好接待准备工作（根据办公区域接待场所人数的多少</w:t>
      </w:r>
      <w:r w:rsidRPr="00BA1083">
        <w:rPr>
          <w:rFonts w:ascii="宋体" w:eastAsia="宋体" w:hAnsi="宋体" w:cs="Times New Roman"/>
          <w:kern w:val="0"/>
          <w:sz w:val="24"/>
          <w:szCs w:val="24"/>
        </w:rPr>
        <w:t>提供服务</w:t>
      </w:r>
      <w:r w:rsidRPr="00BA1083">
        <w:rPr>
          <w:rFonts w:ascii="宋体" w:eastAsia="宋体" w:hAnsi="宋体" w:cs="Times New Roman" w:hint="eastAsia"/>
          <w:kern w:val="0"/>
          <w:sz w:val="24"/>
          <w:szCs w:val="24"/>
        </w:rPr>
        <w:t>）；办公区域接待服务过程中，接待员定时</w:t>
      </w:r>
      <w:r w:rsidRPr="00BA1083">
        <w:rPr>
          <w:rFonts w:ascii="宋体" w:eastAsia="宋体" w:hAnsi="宋体" w:cs="Times New Roman"/>
          <w:kern w:val="0"/>
          <w:sz w:val="24"/>
          <w:szCs w:val="24"/>
        </w:rPr>
        <w:t>服务</w:t>
      </w:r>
      <w:r w:rsidRPr="00BA1083">
        <w:rPr>
          <w:rFonts w:ascii="宋体" w:eastAsia="宋体" w:hAnsi="宋体" w:cs="Times New Roman" w:hint="eastAsia"/>
          <w:kern w:val="0"/>
          <w:sz w:val="24"/>
          <w:szCs w:val="24"/>
        </w:rPr>
        <w:t>；服务结束后整理办公区域接待场所。</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日常工作领导办公室清洁、接待场所清洁；二层、四层值班，监控系统，调音台设备操作。</w:t>
      </w:r>
    </w:p>
    <w:p w:rsidR="00BA1083" w:rsidRPr="00BA1083" w:rsidRDefault="00BA1083" w:rsidP="00BA1083">
      <w:pPr>
        <w:adjustRightInd w:val="0"/>
        <w:snapToGrid w:val="0"/>
        <w:spacing w:line="360" w:lineRule="auto"/>
        <w:jc w:val="left"/>
        <w:textAlignment w:val="baseline"/>
        <w:rPr>
          <w:rFonts w:ascii="宋体" w:eastAsia="宋体" w:hAnsi="宋体" w:cs="Times New Roman"/>
          <w:b/>
          <w:bCs/>
          <w:kern w:val="0"/>
          <w:sz w:val="24"/>
          <w:szCs w:val="24"/>
        </w:rPr>
      </w:pPr>
      <w:r w:rsidRPr="00BA1083">
        <w:rPr>
          <w:rFonts w:ascii="宋体" w:eastAsia="宋体" w:hAnsi="宋体" w:cs="Times New Roman" w:hint="eastAsia"/>
          <w:b/>
          <w:bCs/>
          <w:kern w:val="0"/>
          <w:sz w:val="24"/>
          <w:szCs w:val="24"/>
        </w:rPr>
        <w:t>四、服务标准</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1" w:name="_Toc30269"/>
      <w:r w:rsidRPr="00BA1083">
        <w:rPr>
          <w:rFonts w:ascii="宋体" w:eastAsia="宋体" w:hAnsi="宋体" w:cs="Times New Roman"/>
          <w:b/>
          <w:kern w:val="0"/>
          <w:sz w:val="24"/>
          <w:szCs w:val="24"/>
        </w:rPr>
        <w:t>（一）保洁服务</w:t>
      </w:r>
      <w:bookmarkEnd w:id="1"/>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1、卫生清洁达标标准</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（1）楼内区域卫生</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各个楼层公共区域卫生：</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1）地面：无废杂物、纸屑和污迹。</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2）墙面：踢脚线、消防排烟口、警铃、安全指示灯、各种标牌表面干净，无灰尘、水迹等。</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3）电梯厅：墙面、地面、门框电梯知识牌表面干净，无油痕、污迹、灰尘等。</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4）玻璃窗（玻璃、窗框、窗帘、窗台）：明净、光洁。</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5）各种设施外表（如大堂前台、广告牌、信箱、消防栓箱等）：外表清洁干净，无积尘、污痕。</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6）楼梯（所管辖区域内的楼梯，防火梯）：无灰尘，无杂物。</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7）扶手、栏杆：光洁、无积尘，玻璃无污迹。</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8）门（各卫生区域内的门）：干净，无灰尘、污痕。</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9）电梯内卫生（墙、地面、门、天花板）：外表干净，无污痕、积尘、无脏杂物。</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（2）楼外区域卫生</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1）所管区域地面和道理：路面整齐，干净，无垃圾，沙土，纸屑、油痕，无积水等。</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2）绿化带、花草盆；无垃圾、脏杂物，花草叶无枯萎和明显积尘、花草盆无积水和异味，花草树木剪整齐，摆放美观。</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2" w:name="_Toc10346"/>
      <w:r w:rsidRPr="00BA1083">
        <w:rPr>
          <w:rFonts w:ascii="宋体" w:eastAsia="宋体" w:hAnsi="宋体" w:cs="Times New Roman"/>
          <w:b/>
          <w:kern w:val="0"/>
          <w:sz w:val="24"/>
          <w:szCs w:val="24"/>
        </w:rPr>
        <w:t>（二）</w:t>
      </w:r>
      <w:bookmarkEnd w:id="2"/>
      <w:r w:rsidRPr="00BA1083">
        <w:rPr>
          <w:rFonts w:ascii="宋体" w:eastAsia="宋体" w:hAnsi="宋体" w:cs="Times New Roman"/>
          <w:b/>
          <w:kern w:val="0"/>
          <w:sz w:val="24"/>
          <w:szCs w:val="24"/>
        </w:rPr>
        <w:t>办公区域接待服务</w:t>
      </w:r>
    </w:p>
    <w:p w:rsidR="00BA1083" w:rsidRPr="00BA1083" w:rsidRDefault="00BA1083" w:rsidP="00BA1083">
      <w:pPr>
        <w:adjustRightInd w:val="0"/>
        <w:snapToGri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1、办公区域接待前引导</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做好办公区域接待场所卫生、布置引导、检查桌椅、主席台布置、检查设备等系列保障服务。</w:t>
      </w:r>
    </w:p>
    <w:p w:rsidR="00BA1083" w:rsidRPr="00BA1083" w:rsidRDefault="00BA1083" w:rsidP="00BA1083">
      <w:pPr>
        <w:adjustRightInd w:val="0"/>
        <w:snapToGri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2、办公区域接待服务</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做好办公区域接待场所巡视、办公区域接待场所设备设施保障、接待人员服务等。</w:t>
      </w:r>
    </w:p>
    <w:p w:rsidR="00BA1083" w:rsidRPr="00BA1083" w:rsidRDefault="00BA1083" w:rsidP="00BA1083">
      <w:pPr>
        <w:adjustRightInd w:val="0"/>
        <w:snapToGri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3、办公区域接待后整理</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（1）回收可重复使用物品，清点数量并记录；</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（2）检查办公区域接待场所设施设备，做好记录；</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（3）检查是否有现场遗失物品；检查办公区域接待场所物品是否有缺失或损坏；</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（4）关闭空调、照明设备、办公区域接待场所锁门。</w:t>
      </w:r>
    </w:p>
    <w:p w:rsidR="00BA1083" w:rsidRPr="00BA1083" w:rsidRDefault="00BA1083" w:rsidP="00BA1083">
      <w:pPr>
        <w:adjustRightInd w:val="0"/>
        <w:snapToGrid w:val="0"/>
        <w:spacing w:line="360" w:lineRule="auto"/>
        <w:jc w:val="left"/>
        <w:textAlignment w:val="baseline"/>
        <w:rPr>
          <w:rFonts w:ascii="宋体" w:eastAsia="宋体" w:hAnsi="宋体" w:cs="Times New Roman"/>
          <w:b/>
          <w:kern w:val="0"/>
          <w:sz w:val="24"/>
          <w:szCs w:val="24"/>
        </w:rPr>
      </w:pPr>
      <w:bookmarkStart w:id="3" w:name="_Toc5049"/>
      <w:r w:rsidRPr="00BA1083">
        <w:rPr>
          <w:rFonts w:ascii="宋体" w:eastAsia="宋体" w:hAnsi="宋体" w:cs="Times New Roman"/>
          <w:b/>
          <w:kern w:val="0"/>
          <w:sz w:val="24"/>
          <w:szCs w:val="24"/>
        </w:rPr>
        <w:t>（三）基础设备设施维修保养</w:t>
      </w:r>
      <w:bookmarkEnd w:id="3"/>
    </w:p>
    <w:p w:rsidR="00BA1083" w:rsidRPr="00BA1083" w:rsidRDefault="00BA1083" w:rsidP="00BA1083">
      <w:pPr>
        <w:adjustRightInd w:val="0"/>
        <w:snapToGrid w:val="0"/>
        <w:spacing w:line="360" w:lineRule="auto"/>
        <w:jc w:val="left"/>
        <w:textAlignment w:val="baseline"/>
        <w:rPr>
          <w:rFonts w:ascii="宋体" w:eastAsia="宋体" w:hAnsi="宋体" w:cs="Times New Roman"/>
          <w:kern w:val="0"/>
          <w:sz w:val="24"/>
          <w:szCs w:val="24"/>
        </w:rPr>
      </w:pPr>
      <w:bookmarkStart w:id="4" w:name="_Toc65384297"/>
      <w:bookmarkStart w:id="5" w:name="_Toc56937127"/>
      <w:r w:rsidRPr="00BA1083">
        <w:rPr>
          <w:rFonts w:ascii="宋体" w:eastAsia="宋体" w:hAnsi="宋体" w:cs="Times New Roman"/>
          <w:kern w:val="0"/>
          <w:sz w:val="24"/>
          <w:szCs w:val="24"/>
        </w:rPr>
        <w:t>1、物业维修养护管理</w:t>
      </w:r>
      <w:bookmarkEnd w:id="4"/>
      <w:bookmarkEnd w:id="5"/>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维护管理方式主要分为故障类维修、诊断性维护和预防性维护三类：</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（1）故障类维修</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设备由于外界原因或产品质量问题造成意外故障而使设备损坏，这种紧急维修称为故障性维修。在迅速诊断故障部位后，通常采用更换备品备件的方式使设备在尽可能短的时间内恢复正常运行。</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（2）诊断性维护</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设备能够正常运转，但由于正常运转产生磨损或产品隐含质量问题，产生如不正常的噪音、异味等，有可能影响设备的运转效率或出现故障的情况，经过诊断更换必要的部件或进行保养使设备恢复最佳运行状态，将其列为诊断性维护。</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（3）预防性维护</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预防性维护保养建立在科学、严谨的计划基础上，在设备使用期内进行定期保养和检测，防止设备可能发生的故障和损坏，同时定期预防性维护保养也要和日常维护保养相结合，一旦发生潜在的故障前兆就应该及时进行保养，对于一些小故障也不能轻易的放过。</w:t>
      </w:r>
    </w:p>
    <w:p w:rsidR="00BA1083" w:rsidRPr="00BA1083" w:rsidRDefault="00BA1083" w:rsidP="00BA1083">
      <w:pPr>
        <w:adjustRightInd w:val="0"/>
        <w:snapToGrid w:val="0"/>
        <w:spacing w:line="360" w:lineRule="auto"/>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2、房屋维修施工管理的基本内容</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（1）落实房屋维修任务，编制房屋维修计划、维修设计方案和施工组织设计。</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（2）做好维修工程开工前的准备工作，即水、电路通，并安排好材料堆放，设置安置场地。</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（3）制定合理的材料消耗定额和技术革新措施，在施工过程中进行经常的材料和技术管理工作。</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（4）在施工过程中严格质量控制和全面协调衔接。</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（5）加强对房屋维修现场的平面管理，合理利用空间。</w:t>
      </w:r>
    </w:p>
    <w:p w:rsidR="00BA1083" w:rsidRPr="00BA1083" w:rsidRDefault="00BA1083" w:rsidP="00BA1083">
      <w:pPr>
        <w:adjustRightInd w:val="0"/>
        <w:snapToGrid w:val="0"/>
        <w:spacing w:line="360" w:lineRule="auto"/>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3、房屋维修范围</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kern w:val="0"/>
          <w:sz w:val="24"/>
          <w:szCs w:val="24"/>
        </w:rPr>
        <w:t>（1）</w:t>
      </w:r>
      <w:r w:rsidRPr="00BA1083">
        <w:rPr>
          <w:rFonts w:ascii="宋体" w:eastAsia="宋体" w:hAnsi="宋体" w:cs="Times New Roman"/>
          <w:color w:val="000000"/>
          <w:kern w:val="0"/>
          <w:sz w:val="24"/>
          <w:szCs w:val="24"/>
        </w:rPr>
        <w:t>主体结构、梁、柱、楼地面、屋面、墙体、基础等损坏，或外力创击造成的损坏。</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（2）房屋内部：墙面抹灰、起壳、开裂、空鼓、剥落，地面起砂、空鼓、裂缝，屋面渗漏现象，卫生间墙面瓷砖脱落，屋面漏水，下水管道堵塞等。</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（3）外墙面：面砖缺损、掉角，涂料起皮、剥落等。</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lastRenderedPageBreak/>
        <w:t>（4）室外工程：坡道、散水、破损下沉，水泥路面不平整积水，裂缝破损，路牙砖损坏等。</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（5）外防火梯，及露天设备锈蚀严重，油漆剥落等。</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6" w:name="_Toc14649"/>
      <w:r w:rsidRPr="00BA1083">
        <w:rPr>
          <w:rFonts w:ascii="宋体" w:eastAsia="宋体" w:hAnsi="宋体" w:cs="Times New Roman"/>
          <w:b/>
          <w:kern w:val="0"/>
          <w:sz w:val="24"/>
          <w:szCs w:val="24"/>
        </w:rPr>
        <w:t>（四）院区</w:t>
      </w:r>
      <w:bookmarkEnd w:id="6"/>
      <w:r w:rsidRPr="00BA1083">
        <w:rPr>
          <w:rFonts w:ascii="宋体" w:eastAsia="宋体" w:hAnsi="宋体" w:cs="Times New Roman" w:hint="eastAsia"/>
          <w:b/>
          <w:kern w:val="0"/>
          <w:sz w:val="24"/>
          <w:szCs w:val="24"/>
        </w:rPr>
        <w:t>绿化养护</w:t>
      </w:r>
    </w:p>
    <w:p w:rsidR="00BA1083" w:rsidRPr="00BA1083" w:rsidRDefault="00BA1083" w:rsidP="00BA1083">
      <w:pPr>
        <w:adjustRightInd w:val="0"/>
        <w:snapToGri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1、室外公共区域绿化养护（按照绿化养护一级标准）</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绿化养护技术措施基本完善，植物配置基本合理，裸露土地不明显。</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园林植物生长正常。新建绿地各种植物四年内达到正常形态。</w:t>
      </w:r>
    </w:p>
    <w:p w:rsidR="00BA1083" w:rsidRPr="00BA1083" w:rsidRDefault="00BA1083" w:rsidP="00BA1083">
      <w:pPr>
        <w:adjustRightInd w:val="0"/>
        <w:snapToGrid w:val="0"/>
        <w:spacing w:line="360" w:lineRule="auto"/>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园林树木树冠基本正常，修剪及时，无明显枯枝死叉。分枝点合适，枝条粗壮，行道树缺株率不超过1%。</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落叶树新梢生长基本正常，叶片大小、颜色正常，在正常条件下，有黄叶、焦叶、卷叶和带虫尿、虫网叶片的株数不得超过10%，正常叶片保存率在90%以上。针叶树针叶宿存1年以上，结果枝条不超过50 %。</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花坛、花带轮廓基本清晰、整齐美观，无残缺。</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草坪及地被植物整齐一致，覆盖率98%以上，除缀花草坪外草坪内杂草率不得超过5%。</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病虫害控制要及时，园林树木有蛀干害虫危害的竹数不得超过3%；在园林树木主干、主枝上平均每100cm2介壳虫的活虫数不得超过3只，较细枝条上平均每30cm2不得超过8只，且平均被害株数不得超过5％。被虫咬的叶片每株不得超过8%。</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垂直绿化能根据不同植物的攀缘特点，采取相应的技术措施，视攀缘植物生长习性，覆盖率不得低于90%。开花的攀缘植物能适时开花。</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绿地基本整洁，无明显杂物，无白色污染（树挂），绿化生产垃圾（如树枝、树叶、草屑等）、绿地内水面杂物能日产日清，能做到保洁及时。</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栏杆、园路、桌椅、路灯、井盖和牌示等园林设施基本完整，能进行维护。</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color w:val="000000"/>
          <w:kern w:val="0"/>
          <w:sz w:val="24"/>
          <w:szCs w:val="24"/>
        </w:rPr>
      </w:pPr>
      <w:r w:rsidRPr="00BA1083">
        <w:rPr>
          <w:rFonts w:ascii="宋体" w:eastAsia="宋体" w:hAnsi="宋体" w:cs="Times New Roman"/>
          <w:color w:val="000000"/>
          <w:kern w:val="0"/>
          <w:sz w:val="24"/>
          <w:szCs w:val="24"/>
        </w:rPr>
        <w:t>绿地基本完整，无明显堆物、堆料、搭棚、树干上无钉拴刻画等现象。行道树下距树干2米范围内无明显的堆物、堆料、圈栏或搭棚设摊等影响树木生长和养护管理的现象。</w:t>
      </w:r>
    </w:p>
    <w:p w:rsidR="00BA1083" w:rsidRPr="00BA1083" w:rsidRDefault="00BA1083" w:rsidP="00BA1083">
      <w:pPr>
        <w:adjustRightInd w:val="0"/>
        <w:spacing w:line="360" w:lineRule="auto"/>
        <w:rPr>
          <w:rFonts w:ascii="宋体" w:eastAsia="宋体" w:hAnsi="宋体" w:cs="Times New Roman"/>
          <w:bCs/>
          <w:sz w:val="24"/>
          <w:szCs w:val="24"/>
          <w:lang w:val="zh-CN"/>
        </w:rPr>
      </w:pPr>
      <w:r w:rsidRPr="00BA1083">
        <w:rPr>
          <w:rFonts w:ascii="宋体" w:eastAsia="宋体" w:hAnsi="宋体" w:cs="Times New Roman"/>
          <w:bCs/>
          <w:sz w:val="24"/>
          <w:szCs w:val="24"/>
          <w:lang w:val="zh-CN"/>
        </w:rPr>
        <w:t>2、室内绿摆养护</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lang w:val="zh-CN"/>
        </w:rPr>
      </w:pPr>
      <w:r w:rsidRPr="00BA1083">
        <w:rPr>
          <w:rFonts w:ascii="宋体" w:eastAsia="宋体" w:hAnsi="宋体" w:cs="Times New Roman"/>
          <w:kern w:val="0"/>
          <w:sz w:val="24"/>
          <w:szCs w:val="24"/>
          <w:lang w:val="zh-CN"/>
        </w:rPr>
        <w:t>需要放置盆载的地方是：领导办公室、会议室等</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lang w:val="zh-CN"/>
        </w:rPr>
      </w:pPr>
      <w:r w:rsidRPr="00BA1083">
        <w:rPr>
          <w:rFonts w:ascii="宋体" w:eastAsia="宋体" w:hAnsi="宋体" w:cs="Times New Roman"/>
          <w:kern w:val="0"/>
          <w:sz w:val="24"/>
          <w:szCs w:val="24"/>
          <w:lang w:val="zh-CN"/>
        </w:rPr>
        <w:lastRenderedPageBreak/>
        <w:t>放置的花木可以从以下品种中挑选：绿宝石、虹宝石、洒萍兰、红帝早、绿帝皇、红三角椰子、夏威夷椰子、袖珍椰子、密叶绒、据齿万绿绒、细叶班马、绿巨人、散尾葵、巴西铁、金边巴西铁、圣诞树、龙骨、马丽安、孔雀、发财树、热带球、三色荷兰铁、琉球苏铁、圆叶蒲葵、罗汉松、银杏、帝王蔓绿绒、新红蔓绿绒、双线竹芋、彩虹竹芋、金碧变叶木、阿波罗千年木、富贵竹、文竹、杜鹃、一品红、仙客来等等。</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7" w:name="_Toc2980"/>
      <w:r w:rsidRPr="00BA1083">
        <w:rPr>
          <w:rFonts w:ascii="宋体" w:eastAsia="宋体" w:hAnsi="宋体" w:cs="Times New Roman"/>
          <w:b/>
          <w:kern w:val="0"/>
          <w:sz w:val="24"/>
          <w:szCs w:val="24"/>
        </w:rPr>
        <w:t>（五）分体空调、中央空调系统的运行维护保养</w:t>
      </w:r>
      <w:bookmarkEnd w:id="7"/>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负责中央空调系统夏季供冷、冬季供热设备的整体运行值班服务，包括中央空调系统、换热系统的运行值班、周期性巡检、日常例行检查以及年度换季保养（更换冷冻油，过滤器）</w:t>
      </w:r>
      <w:r w:rsidRPr="00BA1083">
        <w:rPr>
          <w:rFonts w:ascii="宋体" w:eastAsia="MingLiU" w:hAnsi="宋体" w:cs="Times New Roman"/>
          <w:spacing w:val="20"/>
          <w:kern w:val="0"/>
          <w:sz w:val="24"/>
          <w:szCs w:val="24"/>
        </w:rPr>
        <w:t>。</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A：设备名称：上下水管道及相关阀门、配件</w:t>
      </w:r>
    </w:p>
    <w:p w:rsidR="00BA1083" w:rsidRPr="00BA1083" w:rsidRDefault="00BA1083" w:rsidP="00BA1083">
      <w:pPr>
        <w:adjustRightInd w:val="0"/>
        <w:spacing w:line="360" w:lineRule="auto"/>
        <w:ind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日常维修计划：</w:t>
      </w:r>
    </w:p>
    <w:p w:rsidR="00BA1083" w:rsidRPr="00BA1083" w:rsidRDefault="00BA1083" w:rsidP="00BA1083">
      <w:pPr>
        <w:adjustRightInd w:val="0"/>
        <w:spacing w:line="360" w:lineRule="auto"/>
        <w:ind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a.每月巡视检查3次，发现问题及时解决并做出记录。</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b.每二年给各类管道及阀门刷防锈漆一次；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c.每半年阀门上油保养一次。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实施效果：</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a.管道畅通无渗漏现象；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b.各阀门配件无跑冒滴漏现象；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c.完好率100%。</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备注：意季节性养护，冬季前做好防冻工作。</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B：设备名称：落水管</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日常维修计划：每月巡视检查一次，发现问题及时解决并做好记录。</w:t>
      </w:r>
    </w:p>
    <w:p w:rsidR="00BA1083" w:rsidRPr="00BA1083" w:rsidRDefault="00BA1083" w:rsidP="00BA1083">
      <w:pPr>
        <w:adjustRightInd w:val="0"/>
        <w:spacing w:line="360" w:lineRule="auto"/>
        <w:ind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实施效果：</w:t>
      </w:r>
    </w:p>
    <w:p w:rsidR="00BA1083" w:rsidRPr="00BA1083" w:rsidRDefault="00BA1083" w:rsidP="00BA1083">
      <w:pPr>
        <w:adjustRightInd w:val="0"/>
        <w:spacing w:line="360" w:lineRule="auto"/>
        <w:ind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a.使用功能正常；</w:t>
      </w:r>
    </w:p>
    <w:p w:rsidR="00BA1083" w:rsidRPr="00BA1083" w:rsidRDefault="00BA1083" w:rsidP="00BA1083">
      <w:pPr>
        <w:adjustRightInd w:val="0"/>
        <w:spacing w:line="360" w:lineRule="auto"/>
        <w:ind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b.管道畅通无渗漏现象；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c.各阀门配件无跑冒滴漏；</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d.完好率100%。</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C：设施名称：排风机</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日常维修计划：每周巡视检查</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a.电机噪音及运转情况；</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b.轴承过滤网。</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实施效果：a.保证使用季运转正常；b.外观整洁。</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D：设施名称：各种水泵</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日常维修计划：</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a.每季度注油一次；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b.每周检查轴承情况；</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c.消防泵每季度试运作一次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实施方案：工程部负责维修及检验。</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实施效果：a.保证使用运转正常；b.外观整洁。</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E: 其他维护</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a.对中央空调、分体空调进行保养：风机盘管、相关阀门、供回水管路、冷凝水管路、保温、温度控制器、清洗、保养、加氟。</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b.每季度对设备进行一次保养，在每个使用季度结束后停机期间，投标人指派专业人士对设备使用情况做详细检查，对可能影响正常使用的隐患及时处理。</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c.在空调设备出现故障、渗水、漏水、不能供冷、供热等隐患时，维保单位要在接到报修后及时到达采购人设备现场，解决问题。</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F: 值班人员要求</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a.要确保安全运行；要保证用户部门的温度，要充分发挥制冷设备的效率，降低水、电、油、燃气的消耗。</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b.四勤是要勤看仪表，勤摸设备温度，勤听设备运作有无杂声，勤了解用户部门的要求。</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c.管理人员应定时检查设备运转情况，并严禁外人进入。冬季设备停止运转时，必须放掉水泵以及水管的积水，避免冻破。</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8" w:name="_Toc8210"/>
      <w:r w:rsidRPr="00BA1083">
        <w:rPr>
          <w:rFonts w:ascii="宋体" w:eastAsia="宋体" w:hAnsi="宋体" w:cs="Times New Roman"/>
          <w:b/>
          <w:kern w:val="0"/>
          <w:sz w:val="24"/>
          <w:szCs w:val="24"/>
        </w:rPr>
        <w:t>（六）弱电维保</w:t>
      </w:r>
      <w:bookmarkEnd w:id="8"/>
    </w:p>
    <w:p w:rsidR="00BA1083" w:rsidRPr="00BA1083" w:rsidRDefault="00BA1083" w:rsidP="00BA1083">
      <w:pPr>
        <w:adjustRightInd w:val="0"/>
        <w:spacing w:line="360" w:lineRule="auto"/>
        <w:rPr>
          <w:rFonts w:ascii="宋体" w:eastAsia="宋体" w:hAnsi="宋体" w:cs="Times New Roman"/>
          <w:bCs/>
          <w:kern w:val="0"/>
          <w:sz w:val="24"/>
          <w:szCs w:val="24"/>
        </w:rPr>
      </w:pPr>
      <w:r w:rsidRPr="00BA1083">
        <w:rPr>
          <w:rFonts w:ascii="宋体" w:eastAsia="宋体" w:hAnsi="宋体" w:cs="Times New Roman"/>
          <w:bCs/>
          <w:kern w:val="0"/>
          <w:sz w:val="24"/>
          <w:szCs w:val="24"/>
        </w:rPr>
        <w:t>1、弱电电系统日常运行及维护</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1）干式变压器日常检查：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A：检查项目：运行状况</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 xml:space="preserve">    次数：2次/日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检查要点：电压、电流、负荷、频率、功率因数、环境温度有无异常。</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措施：及时记录各种上限值。发现异常要查明原因，查不明的应及时与制造厂商联系。</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B：检查项目：变压器温度</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次数：2次/日</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检查要点：</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a.记录温控器和温显器的温度显示值；</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b.监视干式电力变压器的温度；</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c.记录对铁心温度有影响的数据。</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措施：</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a.在温度异常时，测量仪器本身必须确保准确。通常在干式电力变压器上同时安装刻度温度计和电阻温度计，以资比较；</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b.发现温度计失灵，应及时修理或更换；</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c.空气过滤器堵塞造成冷却风扇风量减少、温度异常时，应立即清扫。</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C：检查项目：异常响声、异常振动</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次数：1次/日</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检查要点：</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a.外壳内有无共振音，铁板有无振音；</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b.有无接地不良引起的放电声；</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c.附件有无异常音及异常振动。</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措施：从外部能直接检测出共振或异常噪声时，应立即处置；变压器主体有放电声及异常响声时，应立即切换，临时检查，可根据需要与制造厂家联系。</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D：检查项目：风冷装置</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次数：1次/日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检查要点：除声音外，确认有无振动和异常温度。</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措施：附件有过热和异常时，应解分修理并可根据需要与制造厂家联系。</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E：检查项目：引线接头、电缆、母线</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 xml:space="preserve">    次数：1次/日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检查要点：根据示温涂料变色和油漆判断引线接头和电缆、母线有无过热。</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措施：有异常时，应退出运行作检查，并修理。</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F：检查项目：线圈铁心等污染情况</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次数：1次/日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检查要点：浇注线圈是否附着脏物，铁心、套管上是否有污染。</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措施：有异常时应尽早清扫。</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G：检查项目：嗅味</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次数：1次/日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检查要点：温度异常高时，附着的脏物或绝缘件是否烧焦，发生臭味。</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措施：有异常时应尽早清扫、处理。</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H：检查项目：绝缘件线圈外观</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次数：1次/日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检查要点：绝缘件和绕注线圈表面有无碳化和放电痕迹，是否有龟裂。</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措施：有异常时应尽早清扫、处理。</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I：检查项目：外壳</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次数：1次/日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检查要点：检查是否有异物进入、雨水滴入和污染。</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措施：检查、清扫。</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J：检查项目：变配电室</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次数：1次/日</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检查要点：门窗、照明是否完好、温度是否正常。</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措施：有异常时，应处理。</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2）智能化系统管理</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 项目：闭路电视监控系统</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管理方法：每日检查，每周定保养一次。</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 项目：灯饰管理系统</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管理方法：每半月检修一次；发现问题及时修理。</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C:项目：设备自动控制系统</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管理方法：每日检查1次；每周检修1次。</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3）监控系统</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 监控系统主机</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a.清除监控主机过滤网</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b.加添CPU散热油膏</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c.检测操作系统</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d.检测电源电压电阻</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 摄像机与线路</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a.电源与线路检测</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b.摄像镜头检测</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c.视频清晰度调整</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 显示及系统操作部分</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a.监视器灰尘清理</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b.硬盘录像机灰尘清理</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c.视频矩阵系统灰尘清理</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D: 机房内UPS检测</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E: 机房内线路标识、线路整理</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4）防盗报警系统</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 报警系统主机</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a.清除报警主机过滤网</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b.加添CPU散热油膏</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c.检测操作系统、软件图形显示功能</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d.检测电源电压电阻</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 报警点</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a.报警点工作是否正常</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b.报警线路有无短路</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5）广播系统</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 广播系统主机</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a.广播电源时序器工作是否正常</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b.消防功放与广播功放线路有无短路</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c.广播前置放大器各路检测</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d.广播编程器、CD机检测</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e.广播监听器各路工作是否正常</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f.消防报警信号发生器检测</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g.检测强切电源</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h.消防信号智能接口器工作是否正常，在有消防疏散信号后广播是否联动。</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9" w:name="_Toc612"/>
      <w:r w:rsidRPr="00BA1083">
        <w:rPr>
          <w:rFonts w:ascii="宋体" w:eastAsia="宋体" w:hAnsi="宋体" w:cs="Times New Roman"/>
          <w:b/>
          <w:kern w:val="0"/>
          <w:sz w:val="24"/>
          <w:szCs w:val="24"/>
        </w:rPr>
        <w:t>（七）消防维保</w:t>
      </w:r>
      <w:bookmarkEnd w:id="9"/>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马家楼接济服务中心消防系统维护保养（含消防供水水源，室外消防供水管网及消火栓系统，室内消火栓系统，室内消防自动喷淋系统，火灾自动报警系统，消防联动系统，消防电气火灾漏电报警系统，消防广播系统，消防直通电话系统，消防防排烟系统，卷帘门系统）。</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（1）火灾自动报警系统(含报警控制器、消防控制柜/盘、火灾探测器、手动报警按钮/破玻按钮及警铃、监视/控制模块、模块箱/端子箱、消防电话、报警线路)</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（2）可燃气体灭火系统(含报警控制器、可燃气体探测器、报警线路)</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（3）消防水源(消防水池、消防水箱、消防供水设备、水泵接合器)</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（4）室内、外消防栓系统(管网、支吊架、阀门、消火栓箱、室外消火栓、水泵接合器、联动试验)</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（5）消防冷却水系统(管网、支吊架、阀门、喷头、联动)</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（6）消防电源、应急照明及应急疏散指示系统(蓄电池、专用消防电源、消防设备房应急照明、疏散指示灯、安全出口标志、消防电源)</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（7）泡沫灭火系统(泡沫消防泵、泡沫液储罐、泡沫比例混合器、泡沫产生器、管道、电动阀、泡沫消火栓、泡沫喷头、联动功能、泡沫水喷淋)</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（8）消防炮系统(消防炮外观,转运灵活性,遥控功能,管路)</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（9）水幕系统(水幕喷头、管路、控制系统)</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（10）防火门(包括门扇,磁力锁,闭门器,合页铰链地弹簧,门锁等)</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（11）灭火器(手提式灭火器、推车式灭火器)(设置位置,保护范围,有效期限)</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10" w:name="_Toc29831"/>
      <w:r w:rsidRPr="00BA1083">
        <w:rPr>
          <w:rFonts w:ascii="宋体" w:eastAsia="宋体" w:hAnsi="宋体" w:cs="Times New Roman"/>
          <w:b/>
          <w:kern w:val="0"/>
          <w:sz w:val="24"/>
          <w:szCs w:val="24"/>
        </w:rPr>
        <w:t>（八）后厨维保</w:t>
      </w:r>
      <w:bookmarkEnd w:id="10"/>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1、后厨设备维修保养</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（1）食堂设备定期进行安全检查。</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对现场实施定期和不定期检查，重点检查设备电路和安全装置是否安全、有效、可靠。设备是否带病作业，是否有异常现象；金属结构部分是否开焊、开裂、变形；连接部位是否牢固、可靠；是否定期保养、清洁；操作人员是否持证上岗；有无违章指挥、违章作为行为等。</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（3）对接地装置、机身垂直度等，应定期检查、检测。</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2、具体维修保养</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（1）烤箱</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每天清洗烤箱的表面，检查所有线路是否畅通。保持链条和开关的连接性。保证其工作效率。</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（2）炉灶</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每天清洗炉灶上的铁架及不锈钢盘。</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（3）扒炉</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每天清洗钢板，经常检查扒板的天然气喷头并保持清洁。定期调整天然气的喷头和点火装置。</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（4）油炸炉</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每天清洗油炉内壁及过虑网。定期调整天然气的喷头和点火装置。检查排油管装置。</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（5）蒸柜</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每天清洗蒸柜内壁及隔板，定期检查蒸汽管阀门及天然气与空气的混合装置。</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（6）冰柜</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每天保持冰箱的内外部清洁，经常检查电源及温度控制装置。保持冰箱压缩机的正常工作状态。</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（7）洗碗机</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每天保持洗碗机内外部的清洁。定期进行一次内部的除水垢，经常检查清洁剂及催干剂的使用情况，防止异物堵塞。</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（8）其它厨房设备</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每次使用后要进行彻底的清洁，经常维护，定期为齿轮和轴承上油。定期为电机检修一次。</w:t>
      </w:r>
    </w:p>
    <w:p w:rsidR="00BA1083" w:rsidRPr="00BA1083" w:rsidRDefault="00BA1083" w:rsidP="00BA1083">
      <w:pPr>
        <w:adjustRightInd w:val="0"/>
        <w:spacing w:line="360" w:lineRule="auto"/>
        <w:jc w:val="left"/>
        <w:textAlignment w:val="baseline"/>
        <w:rPr>
          <w:rFonts w:ascii="宋体" w:eastAsia="MingLiU" w:hAnsi="宋体" w:cs="Times New Roman"/>
          <w:spacing w:val="20"/>
          <w:kern w:val="0"/>
          <w:sz w:val="24"/>
          <w:szCs w:val="24"/>
        </w:rPr>
      </w:pPr>
      <w:r w:rsidRPr="00BA1083">
        <w:rPr>
          <w:rFonts w:ascii="宋体" w:eastAsia="宋体" w:hAnsi="宋体" w:cs="Times New Roman"/>
          <w:kern w:val="0"/>
          <w:sz w:val="24"/>
          <w:szCs w:val="24"/>
        </w:rPr>
        <w:t>3、后厨排烟系统清洗维护</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（1）烟罩及灶台清洗</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清洗内容包括烟罩表面、烟罩内的灯罩、排风口以及灶台表面，清洁重点部位是通过排烟口与烟罩相连，并于烟罩同步平行的排烟道。</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（2）风机和油烟净化器清洗</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对风机表面进行清洁及将风机进行拆卸后，对其内部进行清洁。对于油烟净化器，提供内置过滤网的清洗。</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（3）风机连接帆布或烟道清洗</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（4）烟道清洁</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烟道一般有横烟道和竖烟道。对横烟道进行清洁，我们按烟道开孔方式进行烟道内油垢清洗。对于竖道烟道，采用高压射流加强力化油剂，对烟道进行除油清洗。</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（5）油烟管道清洁标准</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1）烟罩同步烟道90%以上见到烟道原有的内壁铁皮色，不残留块状干涸油污。</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2）烟罩及灶台表面清洗，做到表面无油垢，光亮整洁。</w:t>
      </w:r>
    </w:p>
    <w:p w:rsidR="00BA1083" w:rsidRPr="00BA1083" w:rsidRDefault="00BA1083" w:rsidP="00BA1083">
      <w:pPr>
        <w:adjustRightIn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 xml:space="preserve"> 3）风机叶轮达到表面90%以上能够见到底漆，电机底部无沉淀的油污。</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11" w:name="_Toc11015"/>
      <w:r w:rsidRPr="00BA1083">
        <w:rPr>
          <w:rFonts w:ascii="宋体" w:eastAsia="宋体" w:hAnsi="宋体" w:cs="Times New Roman"/>
          <w:b/>
          <w:kern w:val="0"/>
          <w:sz w:val="24"/>
          <w:szCs w:val="24"/>
        </w:rPr>
        <w:t>（九）设备年检</w:t>
      </w:r>
      <w:bookmarkEnd w:id="11"/>
    </w:p>
    <w:p w:rsidR="00BA1083" w:rsidRPr="00BA1083" w:rsidRDefault="00BA1083" w:rsidP="00BA1083">
      <w:pPr>
        <w:spacing w:line="360" w:lineRule="auto"/>
        <w:jc w:val="left"/>
        <w:rPr>
          <w:rFonts w:ascii="宋体" w:eastAsia="宋体" w:hAnsi="宋体" w:cs="Times New Roman"/>
          <w:sz w:val="24"/>
          <w:szCs w:val="24"/>
        </w:rPr>
      </w:pPr>
      <w:r w:rsidRPr="00BA1083">
        <w:rPr>
          <w:rFonts w:ascii="宋体" w:eastAsia="宋体" w:hAnsi="宋体" w:cs="Times New Roman"/>
          <w:sz w:val="24"/>
          <w:szCs w:val="24"/>
        </w:rPr>
        <w:t>1、饮用水水质检验</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水质的检验方法，按GB750－85《生活饮用水标准检验法》执行。</w:t>
      </w:r>
    </w:p>
    <w:p w:rsidR="00BA1083" w:rsidRPr="00BA1083" w:rsidRDefault="00BA1083" w:rsidP="00BA1083">
      <w:pPr>
        <w:spacing w:line="360" w:lineRule="auto"/>
        <w:jc w:val="left"/>
        <w:rPr>
          <w:rFonts w:ascii="宋体" w:eastAsia="宋体" w:hAnsi="宋体" w:cs="Times New Roman"/>
          <w:sz w:val="24"/>
          <w:szCs w:val="24"/>
        </w:rPr>
      </w:pPr>
      <w:r w:rsidRPr="00BA1083">
        <w:rPr>
          <w:rFonts w:ascii="宋体" w:eastAsia="宋体" w:hAnsi="宋体" w:cs="Times New Roman"/>
          <w:sz w:val="24"/>
          <w:szCs w:val="24"/>
        </w:rPr>
        <w:t>2、避雷设施检验</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（1）接闪器</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1.1首次检测时，应查看隐蔽工程记录。</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1.2检查接闪器的位置是否正确，焊接固定的焊缝是否饱满吴遗漏，螺栓固</w:t>
      </w:r>
      <w:r w:rsidRPr="00BA1083">
        <w:rPr>
          <w:rFonts w:ascii="宋体" w:eastAsia="宋体" w:hAnsi="宋体" w:cs="Times New Roman"/>
          <w:kern w:val="0"/>
          <w:sz w:val="24"/>
          <w:szCs w:val="24"/>
        </w:rPr>
        <w:lastRenderedPageBreak/>
        <w:t>定的应备帽等防松零件是否齐全，焊接部分补刷漆是否完整，接闪器截面是否锈蚀1/3以上。检查接闪带是否平整顺直，固定支架间距是否均匀，固定可靠，接闪带固定支架间距和高度是否符合要求。检查每个支持件能否承受49N的垂直拉力。</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1.3首次检测时，应检查接闪网的网格尺寸是否符合要求。 </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1.4首次检测时，应用经纬仪和卷尺测量接闪器的高度、长度，建筑物的长、宽、高，并根据建筑物防雷类别应滚球法计算其保护范围。</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1.5首次检测时，检测接闪器的材料、规格和尺寸是否符合要求。</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1.6检查接闪器上有无附着的其他电气线路。</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1.7首次检测时，应检查建筑物的防侧击雷保护措施是否符合规定。</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1.8底层或多层建筑物利用女儿墙内、防水层内或保温层内的钢筋作暗敷接闪器时，要对该建筑物周围的环境进行检查，防止可能发生的混凝土碎块坠落等事故隐患。除底层和多层建筑物外，其他建筑物不应利用女儿墙内钢筋作为暗敷接闪器。</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（2）引下线检测</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2.1首次检测时，应检查引下线隐蔽工程记录。</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2.2检查专设引下线位置是否准确，焊接固定的焊缝是否饱满吴遗漏，焊接部分补刷的防锈漆是否完整，专设引下线截面是否腐蚀1/3以上。检查明敷引下线是否平整顺直、无急弯，卡钉是否分段固定。引下线固定支架间距均匀，是否符合水平或垂直直线部分0.5m-1.0m,弯曲部分0.3m-0.5m的要求，每个固定支架应能承受49N的垂直拉力。检查专设引下线、接闪器和接地装置的焊接处是否锈蚀，油漆是否有遗漏及近地面的保护设施。</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2.3首次检测时，用卷尺测量每组相邻两根专设引下线之间的距离，记录专设引下线布置的总根数，每根专设引下线为一个检测点，按顺序编号检测。</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2.4首次检测时，应用游标卡尺测量每根专设引下线的规格尺寸。</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2.5检测每根专设引下线与接闪器的电器连接性能，其过期电阻不应大于0.2Ω。</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2.6检查专设引下线上有无附着的电气和电子线路。测量专设引下线与附近电气和电子线路的距离符合规定。</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2.7检查专设引下线的断接卡的设置是否符合规定。专设引下线与环形接地体连接，测量接地电阻时，可不断开接卡。</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（3）接地装置</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3.1首次检测时，应查看隐蔽工程记录；检查接地装置的结构型式和安装位置；校核每根专设引下线接地体的接地有效面积；检查接地体的埋设间距、深度、安装方法；检查接地装置的材料、连接方法、防腐处理。</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3.2检查接地装置的填土有无沉陷情况。</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3.3检查有无因挖土方、敷设管线或种植树木而挖断接地装置。</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3.4首次检测时，应检查相邻接地体在未进行等电位连接时的地中距离。</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3.5检查独立接闪杆的杆塔、架空接闪线（网）的支柱及其接地装置与被保护建筑物及其有联系的管道、电缆等金属物之间的间隔距离。</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3.6检查防跨步电压措施。</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3.7用毫欧表测量两相邻接地装置的电气贯通情况，判定两相邻接地装置是否达到规定的共用接地系统要求或独立接地要求。检查时，应使用最小电流为0.2A的毫欧表对两相邻接地装置进行测量，如测得电阻值不大于1Ω，判定为电气贯通，如测得阻值大于1Ω，判定各自为独立接地。</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3.8接地装置的工频接地电阻值测量常用三级法和接地电阻表达，其测得的值为工频接地电阻值，当需要冲击接地电阻值时，应进行换算或使用专用仪器测量。</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3.9每次接地电阻测量宜固定在同一位置，采用同一型号仪器，采用同一种方法测量。</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3.10使用接地电阻表进行接地电阻值测量时，应按选用仪器的要求进行操作。</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（4）等电位连接</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4.1大尺寸金属物的连接检测，应检查设备、管道、构架、均压环、钢骨架、钢窗、放散管、吊车、金属地板、电梯轨道、栏杆等大尺寸金属物与共用接地装置的连接情况。如已实现连接应进一步检查连接质量，连接导体的材料和尺寸。</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4.2总等电位连接带的检测，应检查有LPZ0区到LPZ1区的总等电位连接状况，。</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4.3低压配电线路引入和连接的检测，应检查低配电线路是否全线喘金属管埋地或敷设在架空金属线槽内引入。</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4.4建筑物内竖直敷设的金属管道及金属物的检测，应检查建筑物内竖直敷设的金属管道及金属物与建筑物内钢筋就近不少于两处的连接。</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4.5进入建筑物的外来导电物连接的检测，应检查所有进入建筑物的外来导电物是否在LPZ0区与LPZ1区界面处与总等电位连接带连接。</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4.6穿过各后续防雷区界面处导电物连接的检测，应检查所有穿过各后续防雷区界面处导电物是否在界面处与建筑物内的钢筋或等电位连接预留板连接。</w:t>
      </w:r>
    </w:p>
    <w:p w:rsidR="00BA1083" w:rsidRPr="00BA1083" w:rsidRDefault="00BA1083" w:rsidP="00BA1083">
      <w:pPr>
        <w:adjustRightInd w:val="0"/>
        <w:spacing w:line="360" w:lineRule="auto"/>
        <w:ind w:firstLineChars="71" w:firstLine="170"/>
        <w:rPr>
          <w:rFonts w:ascii="宋体" w:eastAsia="宋体" w:hAnsi="宋体" w:cs="Times New Roman"/>
          <w:kern w:val="0"/>
          <w:sz w:val="24"/>
          <w:szCs w:val="24"/>
        </w:rPr>
      </w:pPr>
      <w:r w:rsidRPr="00BA1083">
        <w:rPr>
          <w:rFonts w:ascii="宋体" w:eastAsia="宋体" w:hAnsi="宋体" w:cs="Times New Roman"/>
          <w:kern w:val="0"/>
          <w:sz w:val="24"/>
          <w:szCs w:val="24"/>
        </w:rPr>
        <w:t>3、高压配电电器、器具检验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188"/>
        <w:gridCol w:w="2824"/>
      </w:tblGrid>
      <w:tr w:rsidR="00BA1083" w:rsidRPr="00BA1083" w:rsidTr="00B44ABF">
        <w:tc>
          <w:tcPr>
            <w:tcW w:w="1276"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项目</w:t>
            </w:r>
          </w:p>
        </w:tc>
        <w:tc>
          <w:tcPr>
            <w:tcW w:w="5188"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内容</w:t>
            </w:r>
          </w:p>
        </w:tc>
        <w:tc>
          <w:tcPr>
            <w:tcW w:w="2824"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要　求</w:t>
            </w:r>
          </w:p>
        </w:tc>
      </w:tr>
      <w:tr w:rsidR="00BA1083" w:rsidRPr="00BA1083" w:rsidTr="00B44ABF">
        <w:tc>
          <w:tcPr>
            <w:tcW w:w="1276" w:type="dxa"/>
            <w:vMerge w:val="restart"/>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高</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压</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环</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网</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柜</w:t>
            </w:r>
          </w:p>
        </w:tc>
        <w:tc>
          <w:tcPr>
            <w:tcW w:w="5188"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1、清理外部积尘；</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2、检查外观是否良好，有无异声；</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3、指示灯是否完好；</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4、警示标示挂设位置是否正确</w:t>
            </w:r>
          </w:p>
        </w:tc>
        <w:tc>
          <w:tcPr>
            <w:tcW w:w="2824"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外观整洁，指示灯完好，标示位置正确</w:t>
            </w:r>
          </w:p>
        </w:tc>
      </w:tr>
      <w:tr w:rsidR="00BA1083" w:rsidRPr="00BA1083" w:rsidTr="00B44ABF">
        <w:tc>
          <w:tcPr>
            <w:tcW w:w="1276" w:type="dxa"/>
            <w:vMerge/>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p>
        </w:tc>
        <w:tc>
          <w:tcPr>
            <w:tcW w:w="5188"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1、检查操作机构是否灵活、互锁机构是否正确；</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2、检测接地电阻；</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3、检查电源接线装置，并紧固螺丝；</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4、给自动合闸电瓶加注电解液，检修充电情况</w:t>
            </w:r>
          </w:p>
        </w:tc>
        <w:tc>
          <w:tcPr>
            <w:tcW w:w="2824"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设施完好，阻值符合规范，线头紧固，电瓶电量充足，操作机构灵活</w:t>
            </w:r>
          </w:p>
        </w:tc>
      </w:tr>
      <w:tr w:rsidR="00BA1083" w:rsidRPr="00BA1083" w:rsidTr="00B44ABF">
        <w:tc>
          <w:tcPr>
            <w:tcW w:w="1276" w:type="dxa"/>
            <w:vMerge/>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p>
        </w:tc>
        <w:tc>
          <w:tcPr>
            <w:tcW w:w="5188"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委托供电公司对高压开关柜进行测试和维护保养，此项工作由变配电专业工程师负责监督，并记录维护情况</w:t>
            </w:r>
          </w:p>
        </w:tc>
        <w:tc>
          <w:tcPr>
            <w:tcW w:w="2824"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各项测试合格，记录完备</w:t>
            </w:r>
          </w:p>
        </w:tc>
      </w:tr>
      <w:tr w:rsidR="00BA1083" w:rsidRPr="00BA1083" w:rsidTr="00B44ABF">
        <w:tc>
          <w:tcPr>
            <w:tcW w:w="1276" w:type="dxa"/>
            <w:vMerge w:val="restart"/>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变</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压</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器</w:t>
            </w:r>
          </w:p>
        </w:tc>
        <w:tc>
          <w:tcPr>
            <w:tcW w:w="5188"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1、检查外观，包括进线、出线和接头状况；</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2、检查变压器温控器和超温保护风机运行情况；</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3、检测变压器出线电压、电流和绝缘情况</w:t>
            </w:r>
          </w:p>
        </w:tc>
        <w:tc>
          <w:tcPr>
            <w:tcW w:w="2824"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完好，运行正常，温升、电压、电流值正常，无异声异味</w:t>
            </w:r>
          </w:p>
        </w:tc>
      </w:tr>
      <w:tr w:rsidR="00BA1083" w:rsidRPr="00BA1083" w:rsidTr="00B44ABF">
        <w:tc>
          <w:tcPr>
            <w:tcW w:w="1276" w:type="dxa"/>
            <w:vMerge/>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p>
        </w:tc>
        <w:tc>
          <w:tcPr>
            <w:tcW w:w="5188"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1、清扫变压器外壳；</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2、紧固变压器引出线的接头，如发现接头烧伤或过热痕迹，应进行整修处理并重新接好；</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3、检查变压器的接地线是否良好，地线是否被腐蚀，腐蚀严重时应更换地线</w:t>
            </w:r>
          </w:p>
        </w:tc>
        <w:tc>
          <w:tcPr>
            <w:tcW w:w="2824"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外观干净整洁、运行状态良好；连接部位无松动、过热现象；绝缘子</w:t>
            </w:r>
            <w:r w:rsidRPr="00BA1083">
              <w:rPr>
                <w:rFonts w:ascii="宋体" w:eastAsia="宋体" w:hAnsi="宋体" w:cs="Times New Roman"/>
                <w:kern w:val="0"/>
                <w:sz w:val="24"/>
                <w:szCs w:val="24"/>
              </w:rPr>
              <w:lastRenderedPageBreak/>
              <w:t>无松动、破损，相关记录完备</w:t>
            </w:r>
          </w:p>
        </w:tc>
      </w:tr>
      <w:tr w:rsidR="00BA1083" w:rsidRPr="00BA1083" w:rsidTr="00B44ABF">
        <w:tc>
          <w:tcPr>
            <w:tcW w:w="1276" w:type="dxa"/>
            <w:vMerge/>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p>
        </w:tc>
        <w:tc>
          <w:tcPr>
            <w:tcW w:w="5188"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委托供电公司对区内所有变器进行测试和维护保养，此项工作由变配电室值班电工负责进行监督，记录结果并归档</w:t>
            </w:r>
          </w:p>
        </w:tc>
        <w:tc>
          <w:tcPr>
            <w:tcW w:w="2824"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各项测试合格，相关记录完备</w:t>
            </w:r>
          </w:p>
        </w:tc>
      </w:tr>
      <w:tr w:rsidR="00BA1083" w:rsidRPr="00BA1083" w:rsidTr="00B44ABF">
        <w:tc>
          <w:tcPr>
            <w:tcW w:w="1276"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发电机</w:t>
            </w:r>
          </w:p>
        </w:tc>
        <w:tc>
          <w:tcPr>
            <w:tcW w:w="5188"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1、清理机房卫生，给设备清尘、去污、上防锈油、紧固和清洁电气接头等；</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2、检查机房内排风送风、排烟系统、控制箱等状况；</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3、检查发电机输油管、回油管等工作状况；</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4、检查和加注发电机润滑油、冷却液和燃油等；</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5、检查和调校传动皮带；</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6、检查蓄电池接线端头、电位状况，补充蓄电池电解液；</w:t>
            </w:r>
          </w:p>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7、检查和测试发电机带负荷运行状况（每次试运行30-45分钟）</w:t>
            </w:r>
          </w:p>
        </w:tc>
        <w:tc>
          <w:tcPr>
            <w:tcW w:w="2824" w:type="dxa"/>
          </w:tcPr>
          <w:p w:rsidR="00BA1083" w:rsidRPr="00BA1083" w:rsidRDefault="00BA1083" w:rsidP="00BA1083">
            <w:pPr>
              <w:adjustRightIn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机房清洁，发电机组及其附助设备和部件，洁净、完好，启动正常、运行平稳，无锈蚀，无异常响声和异味；电气接头牢固，接触良好；蓄电池状态良好，电量充足；发电机油管畅通，燃油贮备量充足，带负荷输出功率符合要求，切换市电平稳，正常。</w:t>
            </w:r>
          </w:p>
        </w:tc>
      </w:tr>
    </w:tbl>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（1）系统养护与管理</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1）严格的配送电运行制度和电气维修制度;</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2）实行24小时运行或维修值班制度,发现故障,及时排除;</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3）加强日常维护检修。公共使用的照明、指示、显示灯具要保证完好;管辖范围内的电气线路符合设计、施工技术要求,线路负荷要满足和保证用户用电安全;确保发配电设备安全运行。</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4）停电、停电提前通知客户,以免造成经济损失或人员伤亡;</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5）临时施工工程及客户装修要有用电管理措施;</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6）发生火灾、地震、台风等突然情况时,要及时切断电源;</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7）电表安装、抄表、用电计量及公共用电进行合理分配。</w:t>
      </w:r>
    </w:p>
    <w:p w:rsidR="00BA1083" w:rsidRPr="00BA1083" w:rsidRDefault="00BA1083" w:rsidP="00BA1083">
      <w:pPr>
        <w:adjustRightInd w:val="0"/>
        <w:spacing w:line="360" w:lineRule="auto"/>
        <w:ind w:firstLineChars="71" w:firstLine="170"/>
        <w:rPr>
          <w:rFonts w:ascii="宋体" w:eastAsia="宋体" w:hAnsi="宋体" w:cs="Times New Roman"/>
          <w:kern w:val="0"/>
          <w:sz w:val="24"/>
          <w:szCs w:val="24"/>
        </w:rPr>
      </w:pPr>
      <w:r w:rsidRPr="00BA1083">
        <w:rPr>
          <w:rFonts w:ascii="宋体" w:eastAsia="宋体" w:hAnsi="宋体" w:cs="Times New Roman"/>
          <w:kern w:val="0"/>
          <w:sz w:val="24"/>
          <w:szCs w:val="24"/>
        </w:rPr>
        <w:t>4、消防电气检验</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（1）消防控制主机</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消防控制主机电源检查项目：</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1)检查系统电压偏移是否在允许范围内。系统电源标准﹕AC197V~242V50Hz1Hz</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2)查看消防控制配电箱的标志，以及仪表、指示灯、开关、控制按钮。</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3)检查主电源和备用电源之间的自动切换是否正常。</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检查方式﹕</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a)自动控制方式下,手动切断消防主电源,观察备用消防电源的投入以及指示灯的显示。</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b)人为控制方式下,在低压配电室应先切断消防主电源,后闭合备用消防电源,观察备用消防电源的投入以及指示灯的显示。</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c)每季度要对备用电源进行1~2次充放电实验,1~3次主电源和备用电源自动切换实验。</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对消防控制主机进行如下项目检查：</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1)触发自检键，进行功能自检:</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2)对控制器电源全部发光显示器进行检验,并循环三次。</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3)对Ⅱ级编程继电器进行检验,检验期间继电器触点动作,但输出+24V撤消。</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4)对打印机功能进行检验。</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5)对控制器的主要硬件接口芯片,存储器芯片及各类插件的主要I芯片进行自动实时故障检测。</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切断主电源，查看备用直流电源自动投入和主、备电源的状态显示情况。</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在备用直流电源供电状态下，进行断路故障报警及火警优先功能。</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报警功能检测：</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1)类比探测器、手动报警按钮断路故障，查看故障显示。</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2)断路故障报警期间，采用发烟装置或温度不低于54℃的热源先后向同一回路中两个探测器施放烟气或加热，查看火灾报警控制器的火警信号、报警部位显示及记录。每个探测器检测后，只消音，不重定。</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用万用表测量火灾报警控制器的联动输出信号。</w:t>
      </w:r>
    </w:p>
    <w:p w:rsidR="00BA1083" w:rsidRPr="00BA1083" w:rsidRDefault="00BA1083" w:rsidP="00BA1083">
      <w:pPr>
        <w:adjustRightInd w:val="0"/>
        <w:spacing w:line="360" w:lineRule="auto"/>
        <w:ind w:firstLineChars="200" w:firstLine="480"/>
        <w:rPr>
          <w:rFonts w:ascii="宋体" w:eastAsia="宋体" w:hAnsi="宋体" w:cs="Times New Roman"/>
          <w:kern w:val="0"/>
          <w:sz w:val="24"/>
          <w:szCs w:val="24"/>
        </w:rPr>
      </w:pPr>
      <w:r w:rsidRPr="00BA1083">
        <w:rPr>
          <w:rFonts w:ascii="宋体" w:eastAsia="宋体" w:hAnsi="宋体" w:cs="Times New Roman"/>
          <w:kern w:val="0"/>
          <w:sz w:val="24"/>
          <w:szCs w:val="24"/>
        </w:rPr>
        <w:t>系统重定，恢复到正常警戒状态。</w:t>
      </w:r>
    </w:p>
    <w:p w:rsidR="00BA1083" w:rsidRPr="00BA1083" w:rsidRDefault="00BA1083" w:rsidP="00BA1083">
      <w:pPr>
        <w:adjustRightInd w:val="0"/>
        <w:spacing w:line="360" w:lineRule="auto"/>
        <w:rPr>
          <w:rFonts w:ascii="宋体" w:eastAsia="宋体" w:hAnsi="宋体" w:cs="Times New Roman"/>
          <w:b/>
          <w:kern w:val="0"/>
          <w:sz w:val="24"/>
          <w:szCs w:val="24"/>
        </w:rPr>
      </w:pPr>
      <w:bookmarkStart w:id="12" w:name="_Toc6210"/>
      <w:r w:rsidRPr="00BA1083">
        <w:rPr>
          <w:rFonts w:ascii="宋体" w:eastAsia="宋体" w:hAnsi="宋体" w:cs="Times New Roman"/>
          <w:b/>
          <w:kern w:val="0"/>
          <w:sz w:val="24"/>
          <w:szCs w:val="24"/>
        </w:rPr>
        <w:t>（十）应急工作</w:t>
      </w:r>
      <w:bookmarkEnd w:id="12"/>
    </w:p>
    <w:p w:rsidR="00BA1083" w:rsidRPr="00BA1083" w:rsidRDefault="00BA1083" w:rsidP="00BA1083">
      <w:pPr>
        <w:adjustRightInd w:val="0"/>
        <w:snapToGri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1、物业项目区域内安全防范管理</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lastRenderedPageBreak/>
        <w:t>封闭管理，24小时监控所辖管理范围的消防和安全，随时处理突发事件。</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bCs/>
          <w:kern w:val="0"/>
          <w:sz w:val="24"/>
          <w:szCs w:val="24"/>
        </w:rPr>
        <w:t>（1）管理原则</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A.有效监控重点区域和公共秩序。</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B.人防、技防、群防 “三防” 并重。</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C.中央监控和属地管理相结合。</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bCs/>
          <w:kern w:val="0"/>
          <w:sz w:val="24"/>
          <w:szCs w:val="24"/>
        </w:rPr>
      </w:pPr>
      <w:r w:rsidRPr="00BA1083">
        <w:rPr>
          <w:rFonts w:ascii="宋体" w:eastAsia="宋体" w:hAnsi="宋体" w:cs="Times New Roman"/>
          <w:bCs/>
          <w:kern w:val="0"/>
          <w:sz w:val="24"/>
          <w:szCs w:val="24"/>
        </w:rPr>
        <w:t>（2）管理目标</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没有</w:t>
      </w:r>
      <w:r w:rsidRPr="00BA1083">
        <w:rPr>
          <w:rFonts w:ascii="宋体" w:eastAsia="宋体" w:hAnsi="宋体" w:cs="Times New Roman"/>
          <w:kern w:val="0"/>
          <w:sz w:val="24"/>
          <w:szCs w:val="24"/>
        </w:rPr>
        <w:t>因物业服务疏漏而造成的治安事件发生。</w:t>
      </w:r>
    </w:p>
    <w:p w:rsidR="00BA1083" w:rsidRPr="00BA1083" w:rsidRDefault="00BA1083" w:rsidP="00BA1083">
      <w:pPr>
        <w:adjustRightInd w:val="0"/>
        <w:snapToGrid w:val="0"/>
        <w:spacing w:line="360" w:lineRule="auto"/>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2、应急工作</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制定相应应急预案并对突发事件进行紧急处理。</w:t>
      </w:r>
    </w:p>
    <w:p w:rsidR="00BA1083" w:rsidRPr="00BA1083" w:rsidRDefault="00BA1083" w:rsidP="00BA1083">
      <w:pPr>
        <w:adjustRightInd w:val="0"/>
        <w:snapToGrid w:val="0"/>
        <w:spacing w:line="360" w:lineRule="auto"/>
        <w:jc w:val="left"/>
        <w:textAlignment w:val="baseline"/>
        <w:rPr>
          <w:rFonts w:ascii="宋体" w:eastAsia="宋体" w:hAnsi="宋体" w:cs="Times New Roman"/>
          <w:b/>
          <w:bCs/>
          <w:kern w:val="0"/>
          <w:sz w:val="24"/>
          <w:szCs w:val="24"/>
        </w:rPr>
      </w:pPr>
      <w:r w:rsidRPr="00BA1083">
        <w:rPr>
          <w:rFonts w:ascii="宋体" w:eastAsia="宋体" w:hAnsi="宋体" w:cs="Times New Roman" w:hint="eastAsia"/>
          <w:b/>
          <w:bCs/>
          <w:kern w:val="0"/>
          <w:sz w:val="24"/>
          <w:szCs w:val="24"/>
        </w:rPr>
        <w:t>五</w:t>
      </w:r>
      <w:r w:rsidRPr="00BA1083">
        <w:rPr>
          <w:rFonts w:ascii="宋体" w:eastAsia="宋体" w:hAnsi="宋体" w:cs="Times New Roman"/>
          <w:b/>
          <w:bCs/>
          <w:kern w:val="0"/>
          <w:sz w:val="24"/>
          <w:szCs w:val="24"/>
        </w:rPr>
        <w:t>、合同时间：</w:t>
      </w:r>
      <w:r w:rsidRPr="00BA1083">
        <w:rPr>
          <w:rFonts w:ascii="宋体" w:eastAsia="宋体" w:hAnsi="宋体" w:cs="Times New Roman" w:hint="eastAsia"/>
          <w:b/>
          <w:bCs/>
          <w:kern w:val="0"/>
          <w:sz w:val="24"/>
          <w:szCs w:val="24"/>
        </w:rPr>
        <w:t>自合同签订之日起至2025年2月28日止。</w:t>
      </w:r>
    </w:p>
    <w:p w:rsidR="00BA1083" w:rsidRPr="00BA1083" w:rsidRDefault="00BA1083" w:rsidP="00BA1083">
      <w:pPr>
        <w:adjustRightInd w:val="0"/>
        <w:snapToGrid w:val="0"/>
        <w:spacing w:line="360" w:lineRule="auto"/>
        <w:jc w:val="left"/>
        <w:textAlignment w:val="baseline"/>
        <w:rPr>
          <w:rFonts w:ascii="宋体" w:eastAsia="宋体" w:hAnsi="宋体" w:cs="Times New Roman"/>
          <w:b/>
          <w:bCs/>
          <w:kern w:val="0"/>
          <w:sz w:val="24"/>
          <w:szCs w:val="24"/>
        </w:rPr>
      </w:pPr>
      <w:r w:rsidRPr="00BA1083">
        <w:rPr>
          <w:rFonts w:ascii="宋体" w:eastAsia="宋体" w:hAnsi="宋体" w:cs="Times New Roman" w:hint="eastAsia"/>
          <w:b/>
          <w:bCs/>
          <w:kern w:val="0"/>
          <w:sz w:val="24"/>
          <w:szCs w:val="24"/>
        </w:rPr>
        <w:t>六</w:t>
      </w:r>
      <w:r w:rsidRPr="00BA1083">
        <w:rPr>
          <w:rFonts w:ascii="宋体" w:eastAsia="宋体" w:hAnsi="宋体" w:cs="Times New Roman"/>
          <w:b/>
          <w:bCs/>
          <w:kern w:val="0"/>
          <w:sz w:val="24"/>
          <w:szCs w:val="24"/>
        </w:rPr>
        <w:t>、付款方式:</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费用为固定费用，投标人不得违反合同约定增加费用、降低服务标准或减少服务项目。</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在本合同生效且投标人向采购人支付完成履约保证金，采购人履行相关财政资金审批手续后的十五个工作日内一次性支付合同总价的60%；在2024年12月31日前，</w:t>
      </w:r>
      <w:bookmarkStart w:id="13" w:name="_Hlk122007972"/>
      <w:r w:rsidRPr="00BA1083">
        <w:rPr>
          <w:rFonts w:ascii="宋体" w:eastAsia="宋体" w:hAnsi="宋体" w:cs="Times New Roman" w:hint="eastAsia"/>
          <w:kern w:val="0"/>
          <w:sz w:val="24"/>
          <w:szCs w:val="24"/>
        </w:rPr>
        <w:t>乙方向甲方提交服务报告、总结等服务文档且考评合格，</w:t>
      </w:r>
      <w:bookmarkEnd w:id="13"/>
      <w:r w:rsidRPr="00BA1083">
        <w:rPr>
          <w:rFonts w:ascii="宋体" w:eastAsia="宋体" w:hAnsi="宋体" w:cs="Times New Roman" w:hint="eastAsia"/>
          <w:kern w:val="0"/>
          <w:sz w:val="24"/>
          <w:szCs w:val="24"/>
        </w:rPr>
        <w:t>采购人向投标人一次性支付合同总价的30%；2025年2月25日前且经采购人对投标人服务进行考评验收合格后，由投标人提供履约验收单，采购人履行相关财政资金审批手续后十五个工作日内支付合同总价10%。采购人每次付款前投标人应向采购人开具等额合法可报销的增值税发票，否则采购人有权延迟或拒绝付款。</w:t>
      </w:r>
    </w:p>
    <w:p w:rsidR="00BA1083" w:rsidRPr="00BA1083" w:rsidRDefault="00BA1083" w:rsidP="00BA1083">
      <w:pPr>
        <w:adjustRightInd w:val="0"/>
        <w:snapToGrid w:val="0"/>
        <w:spacing w:line="360" w:lineRule="auto"/>
        <w:ind w:firstLineChars="150" w:firstLine="36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3.履约保证金：</w:t>
      </w:r>
      <w:r w:rsidRPr="00BA1083">
        <w:rPr>
          <w:rFonts w:ascii="宋体" w:eastAsia="宋体" w:hAnsi="宋体" w:cs="Times New Roman" w:hint="eastAsia"/>
          <w:kern w:val="0"/>
          <w:sz w:val="24"/>
          <w:szCs w:val="24"/>
        </w:rPr>
        <w:t>本合同生效后15个工作日内，采购人向投标人收取合同款的百分之五作为监督物业服务的履约保证金，如果投标人未能按合同规定履行其义务，采购人有权从履约保证金中先行扣除相应金额的违约金，履约保证金金额不足时，投标人应当在接到采购人通知后</w:t>
      </w:r>
      <w:r w:rsidRPr="00BA1083">
        <w:rPr>
          <w:rFonts w:ascii="宋体" w:eastAsia="宋体" w:hAnsi="宋体" w:cs="Times New Roman"/>
          <w:kern w:val="0"/>
          <w:sz w:val="24"/>
          <w:szCs w:val="24"/>
        </w:rPr>
        <w:t>3</w:t>
      </w:r>
      <w:r w:rsidRPr="00BA1083">
        <w:rPr>
          <w:rFonts w:ascii="宋体" w:eastAsia="宋体" w:hAnsi="宋体" w:cs="Times New Roman" w:hint="eastAsia"/>
          <w:kern w:val="0"/>
          <w:sz w:val="24"/>
          <w:szCs w:val="24"/>
        </w:rPr>
        <w:t>个工作日内补足。合同履行完毕后，采购人在履行相关审批手续后的30个工作日内，如投标人提供的服务</w:t>
      </w:r>
      <w:r w:rsidRPr="00BA1083">
        <w:rPr>
          <w:rFonts w:ascii="宋体" w:eastAsia="宋体" w:hAnsi="宋体" w:cs="Times New Roman"/>
          <w:kern w:val="0"/>
          <w:sz w:val="24"/>
          <w:szCs w:val="24"/>
        </w:rPr>
        <w:t>满足合同</w:t>
      </w:r>
      <w:r w:rsidRPr="00BA1083">
        <w:rPr>
          <w:rFonts w:ascii="宋体" w:eastAsia="宋体" w:hAnsi="宋体" w:cs="Times New Roman" w:hint="eastAsia"/>
          <w:kern w:val="0"/>
          <w:sz w:val="24"/>
          <w:szCs w:val="24"/>
        </w:rPr>
        <w:t>约定及采购人</w:t>
      </w:r>
      <w:r w:rsidRPr="00BA1083">
        <w:rPr>
          <w:rFonts w:ascii="宋体" w:eastAsia="宋体" w:hAnsi="宋体" w:cs="Times New Roman"/>
          <w:kern w:val="0"/>
          <w:sz w:val="24"/>
          <w:szCs w:val="24"/>
        </w:rPr>
        <w:t>要求</w:t>
      </w:r>
      <w:r w:rsidRPr="00BA1083">
        <w:rPr>
          <w:rFonts w:ascii="宋体" w:eastAsia="宋体" w:hAnsi="宋体" w:cs="Times New Roman" w:hint="eastAsia"/>
          <w:kern w:val="0"/>
          <w:sz w:val="24"/>
          <w:szCs w:val="24"/>
        </w:rPr>
        <w:t>无质量问题和其他违约行为，无息退还履约保证金。</w:t>
      </w:r>
    </w:p>
    <w:p w:rsidR="00BA1083" w:rsidRPr="00BA1083" w:rsidRDefault="00BA1083" w:rsidP="00BA1083">
      <w:pPr>
        <w:adjustRightInd w:val="0"/>
        <w:snapToGrid w:val="0"/>
        <w:spacing w:line="360" w:lineRule="auto"/>
        <w:jc w:val="left"/>
        <w:textAlignment w:val="baseline"/>
        <w:rPr>
          <w:rFonts w:ascii="宋体" w:eastAsia="宋体" w:hAnsi="宋体" w:cs="Times New Roman"/>
          <w:b/>
          <w:kern w:val="0"/>
          <w:sz w:val="24"/>
          <w:szCs w:val="24"/>
        </w:rPr>
      </w:pPr>
      <w:r w:rsidRPr="00BA1083">
        <w:rPr>
          <w:rFonts w:ascii="宋体" w:eastAsia="宋体" w:hAnsi="宋体" w:cs="Times New Roman" w:hint="eastAsia"/>
          <w:b/>
          <w:kern w:val="0"/>
          <w:sz w:val="24"/>
          <w:szCs w:val="24"/>
        </w:rPr>
        <w:t>七</w:t>
      </w:r>
      <w:r w:rsidRPr="00BA1083">
        <w:rPr>
          <w:rFonts w:ascii="宋体" w:eastAsia="宋体" w:hAnsi="宋体" w:cs="Times New Roman"/>
          <w:b/>
          <w:kern w:val="0"/>
          <w:sz w:val="24"/>
          <w:szCs w:val="24"/>
        </w:rPr>
        <w:t>、其他相关要求：</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1.投标人按本合同约定提供的物业管理服务应达到国家及北京市地方现行标准，并按本合同约定的物业服务事项和标准提供物业服务。</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2.采购人监督投标人履行本合同，对投标人提供的物业服务有建议、督促</w:t>
      </w:r>
      <w:r w:rsidRPr="00BA1083">
        <w:rPr>
          <w:rFonts w:ascii="宋体" w:eastAsia="宋体" w:hAnsi="宋体" w:cs="Times New Roman"/>
          <w:kern w:val="0"/>
          <w:sz w:val="24"/>
          <w:szCs w:val="24"/>
        </w:rPr>
        <w:lastRenderedPageBreak/>
        <w:t>的权利；</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3.投标人妥善保管和正确使用本物业的档案资料，及时记载有关变更信息，不得将业主信息用于物业管理活动之外的其他用途；</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4.投标人遵守管理规约以及物业管理区域内物业共用部分的使用、公共秩序和环境卫生的维护等方面的规章制度；</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kern w:val="0"/>
          <w:sz w:val="24"/>
          <w:szCs w:val="24"/>
        </w:rPr>
        <w:t>5.投标人根据合同和有关规章制度提供的管理服务给予必要配合；</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6</w:t>
      </w:r>
      <w:r w:rsidRPr="00BA1083">
        <w:rPr>
          <w:rFonts w:ascii="宋体" w:eastAsia="宋体" w:hAnsi="宋体" w:cs="Times New Roman"/>
          <w:kern w:val="0"/>
          <w:sz w:val="24"/>
          <w:szCs w:val="24"/>
        </w:rPr>
        <w:t>.投标人需提供管理人员详细情况及结构图，物业费用明细测算，物业服务各项工作标准</w:t>
      </w:r>
      <w:r w:rsidRPr="00BA1083">
        <w:rPr>
          <w:rFonts w:ascii="宋体" w:eastAsia="宋体" w:hAnsi="宋体" w:cs="Times New Roman" w:hint="eastAsia"/>
          <w:kern w:val="0"/>
          <w:sz w:val="24"/>
          <w:szCs w:val="24"/>
        </w:rPr>
        <w:t>；</w:t>
      </w:r>
    </w:p>
    <w:p w:rsidR="00BA1083" w:rsidRPr="00BA1083" w:rsidRDefault="00BA1083" w:rsidP="00BA1083">
      <w:pPr>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BA1083">
        <w:rPr>
          <w:rFonts w:ascii="宋体" w:eastAsia="宋体" w:hAnsi="宋体" w:cs="Times New Roman" w:hint="eastAsia"/>
          <w:kern w:val="0"/>
          <w:sz w:val="24"/>
          <w:szCs w:val="24"/>
        </w:rPr>
        <w:t>7.未经采购人同意，供应商不得擅自采用分包方式履行合同，中标人不得将本合同物业服务内容擅自分包、转包或委托其他任何第三方完成，中标人不得将全部采购项目或者采购项目中的主体或关键性项目转让给其他供应商，否则，采购人有权终止合同，中标人的履约保证金不予退还。转包或分包造成采购人损失的，中标人应承担相应赔偿责任。</w:t>
      </w:r>
    </w:p>
    <w:p w:rsidR="00BA1083" w:rsidRPr="00BA1083" w:rsidRDefault="00BA1083" w:rsidP="00BA1083">
      <w:pPr>
        <w:ind w:firstLineChars="200" w:firstLine="480"/>
        <w:jc w:val="left"/>
        <w:rPr>
          <w:rFonts w:ascii="宋体" w:eastAsia="宋体" w:hAnsi="宋体" w:cs="Times New Roman"/>
          <w:kern w:val="0"/>
          <w:sz w:val="24"/>
          <w:szCs w:val="24"/>
        </w:rPr>
      </w:pPr>
      <w:r w:rsidRPr="00BA1083">
        <w:rPr>
          <w:rFonts w:ascii="宋体" w:eastAsia="宋体" w:hAnsi="宋体" w:cs="Times New Roman" w:hint="eastAsia"/>
          <w:kern w:val="0"/>
          <w:sz w:val="24"/>
          <w:szCs w:val="24"/>
        </w:rPr>
        <w:t>8.本项目可以分包履行的具体内容：</w:t>
      </w:r>
      <w:r w:rsidRPr="00BA1083">
        <w:rPr>
          <w:rFonts w:ascii="Times New Roman" w:eastAsia="宋体" w:hAnsi="Times New Roman" w:cs="Times New Roman"/>
          <w:sz w:val="24"/>
          <w:szCs w:val="24"/>
        </w:rPr>
        <w:t>如电梯设备维保及年检、分体空调和中央空调（地源热泵）系统的维护保养、深水井泵维护、高压配电室维保及检测、消防维保、水质检验、避雷设施检验、消电检、化粪池清淘、垃圾清运、灭虫、灭鼠；</w:t>
      </w:r>
    </w:p>
    <w:p w:rsidR="00BA1083" w:rsidRPr="00BA1083" w:rsidRDefault="00BA1083" w:rsidP="00BA1083">
      <w:pPr>
        <w:ind w:firstLineChars="200" w:firstLine="480"/>
        <w:jc w:val="left"/>
        <w:rPr>
          <w:rFonts w:ascii="宋体" w:eastAsia="宋体" w:hAnsi="宋体" w:cs="Times New Roman"/>
          <w:kern w:val="0"/>
          <w:sz w:val="24"/>
          <w:szCs w:val="24"/>
        </w:rPr>
      </w:pPr>
      <w:r w:rsidRPr="00BA1083">
        <w:rPr>
          <w:rFonts w:ascii="宋体" w:eastAsia="宋体" w:hAnsi="宋体" w:cs="Times New Roman" w:hint="eastAsia"/>
          <w:kern w:val="0"/>
          <w:sz w:val="24"/>
          <w:szCs w:val="24"/>
        </w:rPr>
        <w:t>9.</w:t>
      </w:r>
      <w:r w:rsidRPr="00BA1083">
        <w:rPr>
          <w:rFonts w:ascii="Times New Roman" w:eastAsia="宋体" w:hAnsi="Times New Roman" w:cs="Times New Roman"/>
          <w:sz w:val="24"/>
          <w:szCs w:val="24"/>
        </w:rPr>
        <w:t>电梯设备维保及年检分包金额比例不超过总报价的</w:t>
      </w:r>
      <w:r w:rsidRPr="00BA1083">
        <w:rPr>
          <w:rFonts w:ascii="Times New Roman" w:eastAsia="宋体" w:hAnsi="Times New Roman" w:cs="Times New Roman"/>
          <w:sz w:val="24"/>
          <w:szCs w:val="24"/>
        </w:rPr>
        <w:t>1.32%</w:t>
      </w:r>
      <w:r w:rsidRPr="00BA1083">
        <w:rPr>
          <w:rFonts w:ascii="Times New Roman" w:eastAsia="宋体" w:hAnsi="Times New Roman" w:cs="Times New Roman"/>
          <w:sz w:val="24"/>
          <w:szCs w:val="24"/>
        </w:rPr>
        <w:t>，否则其投标无效；</w:t>
      </w:r>
    </w:p>
    <w:p w:rsidR="00BA1083" w:rsidRPr="00BA1083" w:rsidRDefault="00BA1083" w:rsidP="00BA1083">
      <w:pPr>
        <w:jc w:val="left"/>
        <w:rPr>
          <w:rFonts w:ascii="宋体" w:eastAsia="宋体" w:hAnsi="宋体" w:cs="Times New Roman"/>
          <w:kern w:val="0"/>
          <w:sz w:val="24"/>
          <w:szCs w:val="24"/>
        </w:rPr>
      </w:pPr>
      <w:r w:rsidRPr="00BA1083">
        <w:rPr>
          <w:rFonts w:ascii="Times New Roman" w:eastAsia="宋体" w:hAnsi="Times New Roman" w:cs="Times New Roman" w:hint="eastAsia"/>
          <w:sz w:val="24"/>
          <w:szCs w:val="24"/>
        </w:rPr>
        <w:t xml:space="preserve">    </w:t>
      </w:r>
      <w:r w:rsidRPr="00BA1083">
        <w:rPr>
          <w:rFonts w:ascii="Times New Roman" w:eastAsia="宋体" w:hAnsi="Times New Roman" w:cs="Times New Roman"/>
          <w:sz w:val="24"/>
          <w:szCs w:val="24"/>
        </w:rPr>
        <w:t>分体空调和中央空调（地源热泵）系统的维护和保养、深水井泵维护分包金额比例不超过总报价的</w:t>
      </w:r>
      <w:r w:rsidRPr="00BA1083">
        <w:rPr>
          <w:rFonts w:ascii="Times New Roman" w:eastAsia="宋体" w:hAnsi="Times New Roman" w:cs="Times New Roman"/>
          <w:sz w:val="24"/>
          <w:szCs w:val="24"/>
        </w:rPr>
        <w:t>7.84%</w:t>
      </w:r>
      <w:r w:rsidRPr="00BA1083">
        <w:rPr>
          <w:rFonts w:ascii="Times New Roman" w:eastAsia="宋体" w:hAnsi="Times New Roman" w:cs="Times New Roman"/>
          <w:sz w:val="24"/>
          <w:szCs w:val="24"/>
        </w:rPr>
        <w:t>，否则其投标无效；</w:t>
      </w:r>
    </w:p>
    <w:p w:rsidR="00BA1083" w:rsidRPr="00BA1083" w:rsidRDefault="00BA1083" w:rsidP="00BA1083">
      <w:pPr>
        <w:jc w:val="left"/>
        <w:rPr>
          <w:rFonts w:ascii="宋体" w:eastAsia="宋体" w:hAnsi="宋体" w:cs="Times New Roman"/>
          <w:kern w:val="0"/>
          <w:sz w:val="24"/>
          <w:szCs w:val="24"/>
        </w:rPr>
      </w:pPr>
      <w:r w:rsidRPr="00BA1083">
        <w:rPr>
          <w:rFonts w:ascii="Times New Roman" w:eastAsia="宋体" w:hAnsi="Times New Roman" w:cs="Times New Roman" w:hint="eastAsia"/>
          <w:sz w:val="24"/>
          <w:szCs w:val="24"/>
        </w:rPr>
        <w:t xml:space="preserve">    </w:t>
      </w:r>
      <w:r w:rsidRPr="00BA1083">
        <w:rPr>
          <w:rFonts w:ascii="Times New Roman" w:eastAsia="宋体" w:hAnsi="Times New Roman" w:cs="Times New Roman"/>
          <w:sz w:val="24"/>
          <w:szCs w:val="24"/>
        </w:rPr>
        <w:t>高压配电室维保及检测分包金额比例不超过总报价的</w:t>
      </w:r>
      <w:r w:rsidRPr="00BA1083">
        <w:rPr>
          <w:rFonts w:ascii="Times New Roman" w:eastAsia="宋体" w:hAnsi="Times New Roman" w:cs="Times New Roman"/>
          <w:sz w:val="24"/>
          <w:szCs w:val="24"/>
        </w:rPr>
        <w:t>0.58%</w:t>
      </w:r>
      <w:r w:rsidRPr="00BA1083">
        <w:rPr>
          <w:rFonts w:ascii="Times New Roman" w:eastAsia="宋体" w:hAnsi="Times New Roman" w:cs="Times New Roman"/>
          <w:sz w:val="24"/>
          <w:szCs w:val="24"/>
        </w:rPr>
        <w:t>，否则其投标无效；</w:t>
      </w:r>
    </w:p>
    <w:p w:rsidR="00BA1083" w:rsidRPr="00BA1083" w:rsidRDefault="00BA1083" w:rsidP="00BA1083">
      <w:pPr>
        <w:jc w:val="left"/>
        <w:rPr>
          <w:rFonts w:ascii="宋体" w:eastAsia="宋体" w:hAnsi="宋体" w:cs="Times New Roman"/>
          <w:kern w:val="0"/>
          <w:sz w:val="24"/>
          <w:szCs w:val="24"/>
        </w:rPr>
      </w:pPr>
      <w:r w:rsidRPr="00BA1083">
        <w:rPr>
          <w:rFonts w:ascii="Times New Roman" w:eastAsia="宋体" w:hAnsi="Times New Roman" w:cs="Times New Roman" w:hint="eastAsia"/>
          <w:sz w:val="24"/>
          <w:szCs w:val="24"/>
        </w:rPr>
        <w:t xml:space="preserve">    </w:t>
      </w:r>
      <w:r w:rsidRPr="00BA1083">
        <w:rPr>
          <w:rFonts w:ascii="Times New Roman" w:eastAsia="宋体" w:hAnsi="Times New Roman" w:cs="Times New Roman"/>
          <w:sz w:val="24"/>
          <w:szCs w:val="24"/>
        </w:rPr>
        <w:t>消防维保分包金额比例不超过总报价的</w:t>
      </w:r>
      <w:r w:rsidRPr="00BA1083">
        <w:rPr>
          <w:rFonts w:ascii="Times New Roman" w:eastAsia="宋体" w:hAnsi="Times New Roman" w:cs="Times New Roman"/>
          <w:sz w:val="24"/>
          <w:szCs w:val="24"/>
        </w:rPr>
        <w:t>1.92%</w:t>
      </w:r>
      <w:r w:rsidRPr="00BA1083">
        <w:rPr>
          <w:rFonts w:ascii="Times New Roman" w:eastAsia="宋体" w:hAnsi="Times New Roman" w:cs="Times New Roman"/>
          <w:sz w:val="24"/>
          <w:szCs w:val="24"/>
        </w:rPr>
        <w:t>，否则其投标无效；</w:t>
      </w:r>
    </w:p>
    <w:p w:rsidR="00BA1083" w:rsidRPr="00BA1083" w:rsidRDefault="00BA1083" w:rsidP="00BA1083">
      <w:pPr>
        <w:jc w:val="left"/>
        <w:rPr>
          <w:rFonts w:ascii="宋体" w:eastAsia="宋体" w:hAnsi="宋体" w:cs="Times New Roman"/>
          <w:kern w:val="0"/>
          <w:sz w:val="24"/>
          <w:szCs w:val="24"/>
        </w:rPr>
      </w:pPr>
      <w:r w:rsidRPr="00BA1083">
        <w:rPr>
          <w:rFonts w:ascii="Times New Roman" w:eastAsia="宋体" w:hAnsi="Times New Roman" w:cs="Times New Roman" w:hint="eastAsia"/>
          <w:sz w:val="24"/>
          <w:szCs w:val="24"/>
        </w:rPr>
        <w:t xml:space="preserve">    </w:t>
      </w:r>
      <w:r w:rsidRPr="00BA1083">
        <w:rPr>
          <w:rFonts w:ascii="Times New Roman" w:eastAsia="宋体" w:hAnsi="Times New Roman" w:cs="Times New Roman"/>
          <w:sz w:val="24"/>
          <w:szCs w:val="24"/>
        </w:rPr>
        <w:t>水质检验分包金额比例不超过总报价的</w:t>
      </w:r>
      <w:r w:rsidRPr="00BA1083">
        <w:rPr>
          <w:rFonts w:ascii="Times New Roman" w:eastAsia="宋体" w:hAnsi="Times New Roman" w:cs="Times New Roman"/>
          <w:sz w:val="24"/>
          <w:szCs w:val="24"/>
        </w:rPr>
        <w:t>0.07%</w:t>
      </w:r>
      <w:r w:rsidRPr="00BA1083">
        <w:rPr>
          <w:rFonts w:ascii="Times New Roman" w:eastAsia="宋体" w:hAnsi="Times New Roman" w:cs="Times New Roman"/>
          <w:sz w:val="24"/>
          <w:szCs w:val="24"/>
        </w:rPr>
        <w:t>，否则其投标无效；</w:t>
      </w:r>
    </w:p>
    <w:p w:rsidR="00BA1083" w:rsidRPr="00BA1083" w:rsidRDefault="00BA1083" w:rsidP="00BA1083">
      <w:pPr>
        <w:jc w:val="left"/>
        <w:rPr>
          <w:rFonts w:ascii="宋体" w:eastAsia="宋体" w:hAnsi="宋体" w:cs="Times New Roman"/>
          <w:kern w:val="0"/>
          <w:sz w:val="24"/>
          <w:szCs w:val="24"/>
        </w:rPr>
      </w:pPr>
      <w:r w:rsidRPr="00BA1083">
        <w:rPr>
          <w:rFonts w:ascii="Times New Roman" w:eastAsia="宋体" w:hAnsi="Times New Roman" w:cs="Times New Roman" w:hint="eastAsia"/>
          <w:sz w:val="24"/>
          <w:szCs w:val="24"/>
        </w:rPr>
        <w:t xml:space="preserve">    </w:t>
      </w:r>
      <w:r w:rsidRPr="00BA1083">
        <w:rPr>
          <w:rFonts w:ascii="Times New Roman" w:eastAsia="宋体" w:hAnsi="Times New Roman" w:cs="Times New Roman"/>
          <w:sz w:val="24"/>
          <w:szCs w:val="24"/>
        </w:rPr>
        <w:t>避雷设施检验分包金额比例不超过总报价的</w:t>
      </w:r>
      <w:r w:rsidRPr="00BA1083">
        <w:rPr>
          <w:rFonts w:ascii="Times New Roman" w:eastAsia="宋体" w:hAnsi="Times New Roman" w:cs="Times New Roman"/>
          <w:sz w:val="24"/>
          <w:szCs w:val="24"/>
        </w:rPr>
        <w:t>0.23%</w:t>
      </w:r>
      <w:r w:rsidRPr="00BA1083">
        <w:rPr>
          <w:rFonts w:ascii="Times New Roman" w:eastAsia="宋体" w:hAnsi="Times New Roman" w:cs="Times New Roman"/>
          <w:sz w:val="24"/>
          <w:szCs w:val="24"/>
        </w:rPr>
        <w:t>，否则其投标无效；</w:t>
      </w:r>
    </w:p>
    <w:p w:rsidR="00BA1083" w:rsidRPr="00BA1083" w:rsidRDefault="00BA1083" w:rsidP="00BA1083">
      <w:pPr>
        <w:jc w:val="left"/>
        <w:rPr>
          <w:rFonts w:ascii="宋体" w:eastAsia="宋体" w:hAnsi="宋体" w:cs="Times New Roman"/>
          <w:kern w:val="0"/>
          <w:sz w:val="24"/>
          <w:szCs w:val="24"/>
        </w:rPr>
      </w:pPr>
      <w:r w:rsidRPr="00BA1083">
        <w:rPr>
          <w:rFonts w:ascii="Times New Roman" w:eastAsia="宋体" w:hAnsi="Times New Roman" w:cs="Times New Roman" w:hint="eastAsia"/>
          <w:sz w:val="24"/>
          <w:szCs w:val="24"/>
        </w:rPr>
        <w:t xml:space="preserve">    </w:t>
      </w:r>
      <w:r w:rsidRPr="00BA1083">
        <w:rPr>
          <w:rFonts w:ascii="Times New Roman" w:eastAsia="宋体" w:hAnsi="Times New Roman" w:cs="Times New Roman"/>
          <w:sz w:val="24"/>
          <w:szCs w:val="24"/>
        </w:rPr>
        <w:t>消电检分包金额比例不超过总报价的</w:t>
      </w:r>
      <w:r w:rsidRPr="00BA1083">
        <w:rPr>
          <w:rFonts w:ascii="Times New Roman" w:eastAsia="宋体" w:hAnsi="Times New Roman" w:cs="Times New Roman"/>
          <w:sz w:val="24"/>
          <w:szCs w:val="24"/>
        </w:rPr>
        <w:t>2.1%</w:t>
      </w:r>
      <w:r w:rsidRPr="00BA1083">
        <w:rPr>
          <w:rFonts w:ascii="Times New Roman" w:eastAsia="宋体" w:hAnsi="Times New Roman" w:cs="Times New Roman"/>
          <w:sz w:val="24"/>
          <w:szCs w:val="24"/>
        </w:rPr>
        <w:t>，否则其投标无效；</w:t>
      </w:r>
    </w:p>
    <w:p w:rsidR="00BA1083" w:rsidRPr="00BA1083" w:rsidRDefault="00BA1083" w:rsidP="00BA1083">
      <w:pPr>
        <w:jc w:val="left"/>
        <w:rPr>
          <w:rFonts w:ascii="宋体" w:eastAsia="宋体" w:hAnsi="宋体" w:cs="Times New Roman"/>
          <w:kern w:val="0"/>
          <w:sz w:val="24"/>
          <w:szCs w:val="24"/>
        </w:rPr>
      </w:pPr>
      <w:r w:rsidRPr="00BA1083">
        <w:rPr>
          <w:rFonts w:ascii="Times New Roman" w:eastAsia="宋体" w:hAnsi="Times New Roman" w:cs="Times New Roman" w:hint="eastAsia"/>
          <w:sz w:val="24"/>
          <w:szCs w:val="24"/>
        </w:rPr>
        <w:t xml:space="preserve">    </w:t>
      </w:r>
      <w:r w:rsidRPr="00BA1083">
        <w:rPr>
          <w:rFonts w:ascii="Times New Roman" w:eastAsia="宋体" w:hAnsi="Times New Roman" w:cs="Times New Roman"/>
          <w:sz w:val="24"/>
          <w:szCs w:val="24"/>
        </w:rPr>
        <w:t>化粪池清掏分包金额比例不超过总报价的</w:t>
      </w:r>
      <w:r w:rsidRPr="00BA1083">
        <w:rPr>
          <w:rFonts w:ascii="Times New Roman" w:eastAsia="宋体" w:hAnsi="Times New Roman" w:cs="Times New Roman"/>
          <w:sz w:val="24"/>
          <w:szCs w:val="24"/>
        </w:rPr>
        <w:t>0.25%</w:t>
      </w:r>
      <w:r w:rsidRPr="00BA1083">
        <w:rPr>
          <w:rFonts w:ascii="Times New Roman" w:eastAsia="宋体" w:hAnsi="Times New Roman" w:cs="Times New Roman"/>
          <w:sz w:val="24"/>
          <w:szCs w:val="24"/>
        </w:rPr>
        <w:t>，否则其投标无效；</w:t>
      </w:r>
      <w:bookmarkStart w:id="14" w:name="_GoBack"/>
      <w:bookmarkEnd w:id="14"/>
    </w:p>
    <w:p w:rsidR="00BA1083" w:rsidRPr="00BA1083" w:rsidRDefault="00BA1083" w:rsidP="00BA1083">
      <w:pPr>
        <w:jc w:val="left"/>
        <w:rPr>
          <w:rFonts w:ascii="宋体" w:eastAsia="宋体" w:hAnsi="宋体" w:cs="Times New Roman"/>
          <w:kern w:val="0"/>
          <w:sz w:val="24"/>
          <w:szCs w:val="24"/>
        </w:rPr>
      </w:pPr>
      <w:r w:rsidRPr="00BA1083">
        <w:rPr>
          <w:rFonts w:ascii="Times New Roman" w:eastAsia="宋体" w:hAnsi="Times New Roman" w:cs="Times New Roman" w:hint="eastAsia"/>
          <w:sz w:val="24"/>
          <w:szCs w:val="24"/>
        </w:rPr>
        <w:t xml:space="preserve">    </w:t>
      </w:r>
      <w:r w:rsidRPr="00BA1083">
        <w:rPr>
          <w:rFonts w:ascii="Times New Roman" w:eastAsia="宋体" w:hAnsi="Times New Roman" w:cs="Times New Roman"/>
          <w:sz w:val="24"/>
          <w:szCs w:val="24"/>
        </w:rPr>
        <w:t>垃圾清运分包金额比例不超过总报价的</w:t>
      </w:r>
      <w:r w:rsidRPr="00BA1083">
        <w:rPr>
          <w:rFonts w:ascii="Times New Roman" w:eastAsia="宋体" w:hAnsi="Times New Roman" w:cs="Times New Roman"/>
          <w:sz w:val="24"/>
          <w:szCs w:val="24"/>
        </w:rPr>
        <w:t>2.06%</w:t>
      </w:r>
      <w:r w:rsidRPr="00BA1083">
        <w:rPr>
          <w:rFonts w:ascii="Times New Roman" w:eastAsia="宋体" w:hAnsi="Times New Roman" w:cs="Times New Roman"/>
          <w:sz w:val="24"/>
          <w:szCs w:val="24"/>
        </w:rPr>
        <w:t>，否则其投标无效；</w:t>
      </w:r>
    </w:p>
    <w:p w:rsidR="00BA1083" w:rsidRPr="00BA1083" w:rsidRDefault="00BA1083" w:rsidP="00BA1083">
      <w:pPr>
        <w:ind w:firstLineChars="200" w:firstLine="480"/>
        <w:jc w:val="left"/>
        <w:rPr>
          <w:rFonts w:ascii="Times New Roman" w:eastAsia="宋体" w:hAnsi="Times New Roman" w:cs="Times New Roman"/>
          <w:sz w:val="24"/>
          <w:szCs w:val="24"/>
        </w:rPr>
      </w:pPr>
      <w:r w:rsidRPr="00BA1083">
        <w:rPr>
          <w:rFonts w:ascii="Times New Roman" w:eastAsia="宋体" w:hAnsi="Times New Roman" w:cs="Times New Roman"/>
          <w:sz w:val="24"/>
          <w:szCs w:val="24"/>
        </w:rPr>
        <w:t>灭虫、灭鼠分包金额比例不超过总报价的</w:t>
      </w:r>
      <w:r w:rsidRPr="00BA1083">
        <w:rPr>
          <w:rFonts w:ascii="Times New Roman" w:eastAsia="宋体" w:hAnsi="Times New Roman" w:cs="Times New Roman"/>
          <w:sz w:val="24"/>
          <w:szCs w:val="24"/>
        </w:rPr>
        <w:t>1.17%</w:t>
      </w:r>
      <w:r w:rsidRPr="00BA1083">
        <w:rPr>
          <w:rFonts w:ascii="Times New Roman" w:eastAsia="宋体" w:hAnsi="Times New Roman" w:cs="Times New Roman"/>
          <w:sz w:val="24"/>
          <w:szCs w:val="24"/>
        </w:rPr>
        <w:t>，否则其投标无效；</w:t>
      </w:r>
    </w:p>
    <w:p w:rsidR="00BA1083" w:rsidRPr="00BA1083" w:rsidRDefault="00BA1083" w:rsidP="00BA1083">
      <w:pPr>
        <w:ind w:firstLineChars="200" w:firstLine="480"/>
        <w:jc w:val="left"/>
        <w:rPr>
          <w:rFonts w:ascii="Times New Roman" w:eastAsia="宋体" w:hAnsi="Times New Roman" w:cs="Times New Roman"/>
          <w:sz w:val="24"/>
          <w:szCs w:val="24"/>
        </w:rPr>
      </w:pPr>
      <w:r w:rsidRPr="00BA1083">
        <w:rPr>
          <w:rFonts w:ascii="Times New Roman" w:eastAsia="宋体" w:hAnsi="Times New Roman" w:cs="Times New Roman" w:hint="eastAsia"/>
          <w:sz w:val="24"/>
          <w:szCs w:val="24"/>
        </w:rPr>
        <w:t>10</w:t>
      </w:r>
      <w:r w:rsidRPr="00BA1083">
        <w:rPr>
          <w:rFonts w:ascii="Times New Roman" w:eastAsia="宋体" w:hAnsi="Times New Roman" w:cs="Times New Roman" w:hint="eastAsia"/>
          <w:sz w:val="24"/>
          <w:szCs w:val="24"/>
        </w:rPr>
        <w:t>、投标人或分包承担主体具备如下资质：</w:t>
      </w:r>
    </w:p>
    <w:p w:rsidR="00BA1083" w:rsidRPr="00BA1083" w:rsidRDefault="00BA1083" w:rsidP="00BA1083">
      <w:pPr>
        <w:ind w:firstLineChars="200" w:firstLine="480"/>
        <w:jc w:val="left"/>
        <w:rPr>
          <w:rFonts w:ascii="Times New Roman" w:eastAsia="宋体" w:hAnsi="Times New Roman" w:cs="Times New Roman"/>
          <w:sz w:val="24"/>
          <w:szCs w:val="24"/>
        </w:rPr>
      </w:pPr>
      <w:r w:rsidRPr="00BA1083">
        <w:rPr>
          <w:rFonts w:ascii="Times New Roman" w:eastAsia="宋体" w:hAnsi="Times New Roman" w:cs="Times New Roman" w:hint="eastAsia"/>
          <w:sz w:val="24"/>
          <w:szCs w:val="24"/>
        </w:rPr>
        <w:t>电梯设备维保及年检：应具备《中华人民共和国特种设备安全法》规定的包含电梯维修资质的证书；</w:t>
      </w:r>
    </w:p>
    <w:p w:rsidR="00BA1083" w:rsidRPr="00BA1083" w:rsidRDefault="00BA1083" w:rsidP="00BA1083">
      <w:pPr>
        <w:ind w:firstLineChars="200" w:firstLine="480"/>
        <w:jc w:val="left"/>
        <w:rPr>
          <w:rFonts w:ascii="Times New Roman" w:eastAsia="宋体" w:hAnsi="Times New Roman" w:cs="Times New Roman"/>
          <w:sz w:val="24"/>
          <w:szCs w:val="24"/>
        </w:rPr>
      </w:pPr>
      <w:r w:rsidRPr="0082128C">
        <w:rPr>
          <w:rFonts w:ascii="Times New Roman" w:eastAsia="宋体" w:hAnsi="Times New Roman" w:cs="Times New Roman" w:hint="eastAsia"/>
          <w:sz w:val="24"/>
          <w:szCs w:val="24"/>
        </w:rPr>
        <w:t>高压配电室维保及检测单位应具备主管部门颁发的《承装（修、试）电力设施许可证》；</w:t>
      </w:r>
    </w:p>
    <w:p w:rsidR="00BA1083" w:rsidRPr="00BA1083" w:rsidRDefault="00BA1083" w:rsidP="00BA1083">
      <w:pPr>
        <w:ind w:firstLineChars="200" w:firstLine="480"/>
        <w:jc w:val="left"/>
        <w:rPr>
          <w:rFonts w:ascii="Times New Roman" w:eastAsia="宋体" w:hAnsi="Times New Roman" w:cs="Times New Roman"/>
          <w:sz w:val="24"/>
          <w:szCs w:val="24"/>
        </w:rPr>
      </w:pPr>
      <w:r w:rsidRPr="00BA1083">
        <w:rPr>
          <w:rFonts w:ascii="Times New Roman" w:eastAsia="宋体" w:hAnsi="Times New Roman" w:cs="Times New Roman" w:hint="eastAsia"/>
          <w:sz w:val="24"/>
          <w:szCs w:val="24"/>
        </w:rPr>
        <w:t>避雷设施检验：应具备主管部门颁发的《雷电防护装置检测资质证》。</w:t>
      </w:r>
    </w:p>
    <w:p w:rsidR="00BA1083" w:rsidRPr="00BA1083" w:rsidRDefault="00BA1083" w:rsidP="00BA1083">
      <w:pPr>
        <w:ind w:firstLineChars="200" w:firstLine="480"/>
        <w:jc w:val="left"/>
        <w:rPr>
          <w:rFonts w:ascii="Times New Roman" w:eastAsia="宋体" w:hAnsi="Times New Roman" w:cs="Times New Roman"/>
          <w:sz w:val="24"/>
          <w:szCs w:val="24"/>
        </w:rPr>
      </w:pPr>
      <w:r w:rsidRPr="00BA1083">
        <w:rPr>
          <w:rFonts w:ascii="Times New Roman" w:eastAsia="宋体" w:hAnsi="Times New Roman" w:cs="Times New Roman" w:hint="eastAsia"/>
          <w:sz w:val="24"/>
          <w:szCs w:val="24"/>
        </w:rPr>
        <w:t>垃圾清运：应具备主管部门颁发的行政许可；</w:t>
      </w:r>
    </w:p>
    <w:p w:rsidR="00BA1083" w:rsidRPr="00BA1083" w:rsidRDefault="00BA1083" w:rsidP="00BA1083">
      <w:pPr>
        <w:ind w:firstLineChars="200" w:firstLine="480"/>
        <w:jc w:val="left"/>
        <w:rPr>
          <w:rFonts w:ascii="Times New Roman" w:eastAsia="宋体" w:hAnsi="Times New Roman" w:cs="Times New Roman"/>
          <w:sz w:val="24"/>
          <w:szCs w:val="24"/>
        </w:rPr>
      </w:pPr>
      <w:r w:rsidRPr="00BA1083">
        <w:rPr>
          <w:rFonts w:ascii="Times New Roman" w:eastAsia="宋体" w:hAnsi="Times New Roman" w:cs="Times New Roman" w:hint="eastAsia"/>
          <w:sz w:val="24"/>
          <w:szCs w:val="24"/>
        </w:rPr>
        <w:t>水质检测：</w:t>
      </w:r>
      <w:r w:rsidR="00EA0C40">
        <w:rPr>
          <w:rFonts w:ascii="Times New Roman" w:eastAsia="宋体" w:hAnsi="Times New Roman" w:cs="Times New Roman" w:hint="eastAsia"/>
          <w:sz w:val="24"/>
          <w:szCs w:val="24"/>
        </w:rPr>
        <w:t>应具备主观部门颁发的《检验检测机构资质认定证书》</w:t>
      </w:r>
      <w:r w:rsidR="00EA0C40">
        <w:rPr>
          <w:rFonts w:ascii="Times New Roman" w:eastAsia="宋体" w:hAnsi="Times New Roman" w:cs="Times New Roman"/>
          <w:sz w:val="24"/>
          <w:szCs w:val="24"/>
        </w:rPr>
        <w:t>。</w:t>
      </w:r>
    </w:p>
    <w:p w:rsidR="00BA1083" w:rsidRPr="00BA1083" w:rsidRDefault="00BA1083" w:rsidP="00BA1083">
      <w:pPr>
        <w:ind w:firstLineChars="200" w:firstLine="480"/>
        <w:jc w:val="left"/>
        <w:rPr>
          <w:rFonts w:ascii="Times New Roman" w:eastAsia="宋体" w:hAnsi="Times New Roman" w:cs="Times New Roman"/>
          <w:sz w:val="24"/>
          <w:szCs w:val="24"/>
        </w:rPr>
      </w:pPr>
    </w:p>
    <w:p w:rsidR="00433015" w:rsidRPr="00BA1083" w:rsidRDefault="00433015" w:rsidP="00BA1083"/>
    <w:sectPr w:rsidR="00433015" w:rsidRPr="00BA1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EF" w:rsidRDefault="005433EF" w:rsidP="00433015">
      <w:r>
        <w:separator/>
      </w:r>
    </w:p>
  </w:endnote>
  <w:endnote w:type="continuationSeparator" w:id="0">
    <w:p w:rsidR="005433EF" w:rsidRDefault="005433EF"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EF" w:rsidRDefault="005433EF" w:rsidP="00433015">
      <w:r>
        <w:separator/>
      </w:r>
    </w:p>
  </w:footnote>
  <w:footnote w:type="continuationSeparator" w:id="0">
    <w:p w:rsidR="005433EF" w:rsidRDefault="005433EF"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050B74"/>
    <w:rsid w:val="002F5FB2"/>
    <w:rsid w:val="003B6D71"/>
    <w:rsid w:val="00433015"/>
    <w:rsid w:val="005429B9"/>
    <w:rsid w:val="005433EF"/>
    <w:rsid w:val="005678D2"/>
    <w:rsid w:val="00632ADD"/>
    <w:rsid w:val="00846A5F"/>
    <w:rsid w:val="008D62A3"/>
    <w:rsid w:val="00950932"/>
    <w:rsid w:val="00A728F1"/>
    <w:rsid w:val="00B936A5"/>
    <w:rsid w:val="00BA1083"/>
    <w:rsid w:val="00D2115E"/>
    <w:rsid w:val="00EA0C40"/>
    <w:rsid w:val="00EB1921"/>
    <w:rsid w:val="00F53B40"/>
    <w:rsid w:val="00F6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qFormat/>
    <w:rsid w:val="00433015"/>
    <w:pPr>
      <w:jc w:val="left"/>
    </w:pPr>
    <w:rPr>
      <w:rFonts w:ascii="Times New Roman" w:eastAsia="宋体" w:hAnsi="Times New Roman" w:cs="Times New Roman"/>
      <w:szCs w:val="24"/>
    </w:rPr>
  </w:style>
  <w:style w:type="character" w:customStyle="1" w:styleId="Char3">
    <w:name w:val="批注文字 Char"/>
    <w:basedOn w:val="a8"/>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qFormat/>
    <w:rsid w:val="00433015"/>
    <w:rPr>
      <w:color w:val="0000FF"/>
      <w:u w:val="single"/>
    </w:rPr>
  </w:style>
  <w:style w:type="character" w:styleId="aff">
    <w:name w:val="annotation reference"/>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qFormat/>
    <w:rsid w:val="00433015"/>
    <w:rPr>
      <w:rFonts w:ascii="Calibri" w:eastAsia="宋体" w:hAnsi="Calibri"/>
    </w:rPr>
  </w:style>
  <w:style w:type="paragraph" w:styleId="aff6">
    <w:name w:val="List Paragraph"/>
    <w:basedOn w:val="a6"/>
    <w:link w:val="Char13"/>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semiHidden/>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rsid w:val="00BA1083"/>
    <w:rPr>
      <w:rFonts w:ascii="Times New Roman" w:eastAsia="宋体" w:hAnsi="Times New Roman" w:cs="Times New Roman"/>
      <w:sz w:val="18"/>
      <w:szCs w:val="18"/>
    </w:rPr>
  </w:style>
  <w:style w:type="paragraph" w:styleId="afffb">
    <w:name w:val="Subtitle"/>
    <w:basedOn w:val="a6"/>
    <w:next w:val="a6"/>
    <w:link w:val="Charf8"/>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rsid w:val="00BA1083"/>
    <w:rPr>
      <w:rFonts w:ascii="Times New Roman" w:eastAsia="宋体" w:hAnsi="Times New Roman" w:cs="Times New Roman"/>
      <w:sz w:val="18"/>
      <w:szCs w:val="18"/>
    </w:rPr>
  </w:style>
  <w:style w:type="paragraph" w:styleId="affffd">
    <w:name w:val="Intense Quote"/>
    <w:basedOn w:val="a6"/>
    <w:next w:val="a6"/>
    <w:link w:val="Charfa"/>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402@6%20&#39118;&#26426;&#30424;&#31649;&#35843;&#25511;&#22120;%20&#65288;&#19977;&#36895;&#24320;&#20851;&#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4571</Words>
  <Characters>26055</Characters>
  <Application>Microsoft Office Word</Application>
  <DocSecurity>0</DocSecurity>
  <Lines>217</Lines>
  <Paragraphs>61</Paragraphs>
  <ScaleCrop>false</ScaleCrop>
  <Company/>
  <LinksUpToDate>false</LinksUpToDate>
  <CharactersWithSpaces>30565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2024-09-09T08:39:00Z</dcterms:created>
  <dcterms:modified xsi:type="dcterms:W3CDTF">2024-09-09T08:45:00Z</dcterms:modified>
</cp:coreProperties>
</file>