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C1821">
      <w:pPr>
        <w:spacing w:line="360" w:lineRule="auto"/>
        <w:ind w:firstLine="0" w:firstLineChars="0"/>
        <w:contextualSpacing/>
        <w:jc w:val="center"/>
        <w:outlineLvl w:val="0"/>
        <w:rPr>
          <w:b/>
          <w:color w:val="auto"/>
          <w:sz w:val="24"/>
          <w:highlight w:val="none"/>
        </w:rPr>
      </w:pPr>
      <w:r>
        <w:rPr>
          <w:b/>
          <w:color w:val="auto"/>
          <w:sz w:val="36"/>
          <w:szCs w:val="36"/>
          <w:highlight w:val="none"/>
        </w:rPr>
        <w:t>采</w:t>
      </w:r>
      <w:bookmarkStart w:id="0" w:name="_GoBack"/>
      <w:bookmarkEnd w:id="0"/>
      <w:r>
        <w:rPr>
          <w:b/>
          <w:color w:val="auto"/>
          <w:sz w:val="36"/>
          <w:szCs w:val="36"/>
          <w:highlight w:val="none"/>
        </w:rPr>
        <w:t>购需求</w:t>
      </w:r>
    </w:p>
    <w:p w14:paraId="7E165A15">
      <w:pPr>
        <w:spacing w:line="360" w:lineRule="auto"/>
        <w:contextualSpacing/>
        <w:rPr>
          <w:bCs/>
          <w:color w:val="auto"/>
          <w:sz w:val="24"/>
          <w:highlight w:val="none"/>
        </w:rPr>
      </w:pPr>
      <w:r>
        <w:rPr>
          <w:bCs/>
          <w:color w:val="auto"/>
          <w:sz w:val="24"/>
          <w:highlight w:val="none"/>
        </w:rPr>
        <w:t>1. 采购标的（货物需求一览表或简要服务内容及数量）</w:t>
      </w:r>
    </w:p>
    <w:p w14:paraId="3E4A63B4">
      <w:pPr>
        <w:spacing w:line="360" w:lineRule="auto"/>
        <w:contextualSpacing/>
        <w:rPr>
          <w:bCs/>
          <w:color w:val="auto"/>
          <w:sz w:val="24"/>
          <w:highlight w:val="none"/>
        </w:rPr>
      </w:pPr>
      <w:r>
        <w:rPr>
          <w:bCs/>
          <w:color w:val="auto"/>
          <w:sz w:val="24"/>
          <w:highlight w:val="none"/>
        </w:rPr>
        <w:t>说明：</w:t>
      </w:r>
      <w:r>
        <w:rPr>
          <w:rFonts w:hint="eastAsia"/>
          <w:bCs/>
          <w:color w:val="auto"/>
          <w:sz w:val="24"/>
          <w:highlight w:val="none"/>
        </w:rPr>
        <w:t>不接受进口产品</w:t>
      </w:r>
    </w:p>
    <w:tbl>
      <w:tblPr>
        <w:tblStyle w:val="2"/>
        <w:tblW w:w="8520" w:type="dxa"/>
        <w:tblInd w:w="0" w:type="dxa"/>
        <w:tblLayout w:type="fixed"/>
        <w:tblCellMar>
          <w:top w:w="0" w:type="dxa"/>
          <w:left w:w="108" w:type="dxa"/>
          <w:bottom w:w="0" w:type="dxa"/>
          <w:right w:w="108" w:type="dxa"/>
        </w:tblCellMar>
      </w:tblPr>
      <w:tblGrid>
        <w:gridCol w:w="1215"/>
        <w:gridCol w:w="2010"/>
        <w:gridCol w:w="1766"/>
        <w:gridCol w:w="1768"/>
        <w:gridCol w:w="1761"/>
      </w:tblGrid>
      <w:tr w14:paraId="202FE744">
        <w:tblPrEx>
          <w:tblCellMar>
            <w:top w:w="0" w:type="dxa"/>
            <w:left w:w="108" w:type="dxa"/>
            <w:bottom w:w="0" w:type="dxa"/>
            <w:right w:w="108" w:type="dxa"/>
          </w:tblCellMar>
        </w:tblPrEx>
        <w:trPr>
          <w:trHeight w:val="5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553F">
            <w:pPr>
              <w:widowControl/>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0F5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目录项目</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A9E5">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数量</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E66F">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单位</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33FC">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备注</w:t>
            </w:r>
          </w:p>
        </w:tc>
      </w:tr>
      <w:tr w14:paraId="652F516A">
        <w:tblPrEx>
          <w:tblCellMar>
            <w:top w:w="0" w:type="dxa"/>
            <w:left w:w="108" w:type="dxa"/>
            <w:bottom w:w="0" w:type="dxa"/>
            <w:right w:w="108" w:type="dxa"/>
          </w:tblCellMar>
        </w:tblPrEx>
        <w:trPr>
          <w:trHeight w:val="5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E8C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FEA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定位应用服务器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5D1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3B6B">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89D7">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第二看守所、第三看守所、市拘留所、第六看守所、强制戒毒所、强制医疗所各1台，共6台</w:t>
            </w:r>
          </w:p>
        </w:tc>
      </w:tr>
      <w:tr w14:paraId="4DAC1EA6">
        <w:tblPrEx>
          <w:tblCellMar>
            <w:top w:w="0" w:type="dxa"/>
            <w:left w:w="108" w:type="dxa"/>
            <w:bottom w:w="0" w:type="dxa"/>
            <w:right w:w="108" w:type="dxa"/>
          </w:tblCellMar>
        </w:tblPrEx>
        <w:trPr>
          <w:trHeight w:val="5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9BF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02D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定位引擎服务器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93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ED72">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AE94">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第二看守所2台，第三看守所2台，市拘留所2台，第六看守所1台，强制戒毒所2台，强制医疗所2台</w:t>
            </w:r>
          </w:p>
        </w:tc>
      </w:tr>
      <w:tr w14:paraId="22B2F0A9">
        <w:tblPrEx>
          <w:tblCellMar>
            <w:top w:w="0" w:type="dxa"/>
            <w:left w:w="108" w:type="dxa"/>
            <w:bottom w:w="0" w:type="dxa"/>
            <w:right w:w="108" w:type="dxa"/>
          </w:tblCellMar>
        </w:tblPrEx>
        <w:trPr>
          <w:trHeight w:val="5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468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B21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三维融合服务器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557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077E">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C9CD">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第二看守所2台，第三看守所1台，市拘留所1台。</w:t>
            </w:r>
          </w:p>
        </w:tc>
      </w:tr>
      <w:tr w14:paraId="05FBA18E">
        <w:tblPrEx>
          <w:tblCellMar>
            <w:top w:w="0" w:type="dxa"/>
            <w:left w:w="108" w:type="dxa"/>
            <w:bottom w:w="0" w:type="dxa"/>
            <w:right w:w="108" w:type="dxa"/>
          </w:tblCellMar>
        </w:tblPrEx>
        <w:trPr>
          <w:trHeight w:val="5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8FB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E18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视频接入服务器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29A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175B">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0667">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第二看守所1台，第三看守所1台，市拘留所1台。</w:t>
            </w:r>
          </w:p>
        </w:tc>
      </w:tr>
      <w:tr w14:paraId="28DFE14E">
        <w:tblPrEx>
          <w:tblCellMar>
            <w:top w:w="0" w:type="dxa"/>
            <w:left w:w="108" w:type="dxa"/>
            <w:bottom w:w="0" w:type="dxa"/>
            <w:right w:w="108" w:type="dxa"/>
          </w:tblCellMar>
        </w:tblPrEx>
        <w:trPr>
          <w:trHeight w:val="5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6C0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19C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安防子系统应用服务器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F21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5E1C">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ECA2">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第二看守所1台，第三看守所1台，市拘留所1台。</w:t>
            </w:r>
          </w:p>
        </w:tc>
      </w:tr>
    </w:tbl>
    <w:p w14:paraId="629E427C">
      <w:pPr>
        <w:spacing w:line="360" w:lineRule="auto"/>
        <w:contextualSpacing/>
        <w:rPr>
          <w:bCs/>
          <w:color w:val="auto"/>
          <w:sz w:val="24"/>
          <w:highlight w:val="none"/>
        </w:rPr>
      </w:pPr>
    </w:p>
    <w:p w14:paraId="4A6FE64E">
      <w:pPr>
        <w:spacing w:line="360" w:lineRule="auto"/>
        <w:contextualSpacing/>
        <w:rPr>
          <w:bCs/>
          <w:color w:val="auto"/>
          <w:sz w:val="24"/>
          <w:highlight w:val="none"/>
        </w:rPr>
      </w:pPr>
      <w:r>
        <w:rPr>
          <w:bCs/>
          <w:color w:val="auto"/>
          <w:sz w:val="24"/>
          <w:highlight w:val="none"/>
        </w:rPr>
        <w:t>2. 项目背景/项目概述</w:t>
      </w:r>
    </w:p>
    <w:p w14:paraId="6F7DC713">
      <w:pPr>
        <w:spacing w:line="360" w:lineRule="auto"/>
        <w:ind w:firstLine="480" w:firstLineChars="200"/>
        <w:contextualSpacing/>
        <w:rPr>
          <w:bCs/>
          <w:color w:val="auto"/>
          <w:sz w:val="24"/>
          <w:highlight w:val="none"/>
        </w:rPr>
      </w:pPr>
      <w:r>
        <w:rPr>
          <w:rFonts w:hint="eastAsia"/>
          <w:bCs/>
          <w:color w:val="auto"/>
          <w:sz w:val="24"/>
          <w:highlight w:val="none"/>
        </w:rPr>
        <w:t>本包主要为</w:t>
      </w:r>
      <w:r>
        <w:rPr>
          <w:rFonts w:hint="eastAsia" w:ascii="宋体" w:hAnsi="宋体"/>
          <w:color w:val="auto"/>
          <w:sz w:val="24"/>
          <w:highlight w:val="none"/>
        </w:rPr>
        <w:t>北京市公安局智慧监管系统（综合安防系统建设）项目</w:t>
      </w:r>
      <w:r>
        <w:rPr>
          <w:rFonts w:hint="eastAsia"/>
          <w:bCs/>
          <w:color w:val="auto"/>
          <w:sz w:val="24"/>
          <w:highlight w:val="none"/>
        </w:rPr>
        <w:t>中涉及到的部分产品的购置，详见采购标的清单。</w:t>
      </w:r>
    </w:p>
    <w:p w14:paraId="5D5F4D83">
      <w:pPr>
        <w:pStyle w:val="4"/>
        <w:spacing w:line="360" w:lineRule="auto"/>
        <w:ind w:firstLine="0" w:firstLine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rPr>
        <w:t>二、</w:t>
      </w:r>
      <w:r>
        <w:rPr>
          <w:rFonts w:ascii="Times New Roman" w:hAnsi="Times New Roman"/>
          <w:b/>
          <w:color w:val="auto"/>
          <w:sz w:val="24"/>
          <w:szCs w:val="24"/>
          <w:highlight w:val="none"/>
        </w:rPr>
        <w:t>商务要求</w:t>
      </w:r>
    </w:p>
    <w:p w14:paraId="68D08169">
      <w:pPr>
        <w:spacing w:line="360" w:lineRule="auto"/>
        <w:contextualSpacing/>
        <w:rPr>
          <w:i/>
          <w:color w:val="auto"/>
          <w:sz w:val="24"/>
          <w:highlight w:val="none"/>
        </w:rPr>
      </w:pPr>
      <w:r>
        <w:rPr>
          <w:color w:val="auto"/>
          <w:sz w:val="24"/>
          <w:highlight w:val="none"/>
        </w:rPr>
        <w:t>1. 交付（实施）的时间（期限）和地点（范围）</w:t>
      </w:r>
    </w:p>
    <w:p w14:paraId="09EAB4F8">
      <w:pPr>
        <w:spacing w:line="360" w:lineRule="auto"/>
        <w:ind w:firstLine="480" w:firstLineChars="200"/>
        <w:contextualSpacing/>
        <w:rPr>
          <w:color w:val="auto"/>
          <w:sz w:val="24"/>
          <w:highlight w:val="none"/>
        </w:rPr>
      </w:pPr>
      <w:r>
        <w:rPr>
          <w:rFonts w:hint="eastAsia"/>
          <w:color w:val="auto"/>
          <w:sz w:val="24"/>
          <w:highlight w:val="none"/>
        </w:rPr>
        <w:t>交货时间：设备在合同签订后30天内送至采购人指定地点，3个月完成设备调试安装。要求投标人在确保本项目工期和工程进度的前提下，协助、配合总集完成高质量集成服务。</w:t>
      </w:r>
    </w:p>
    <w:p w14:paraId="0F660672">
      <w:pPr>
        <w:spacing w:line="360" w:lineRule="auto"/>
        <w:ind w:firstLine="480" w:firstLineChars="200"/>
        <w:contextualSpacing/>
        <w:rPr>
          <w:i/>
          <w:color w:val="auto"/>
          <w:sz w:val="24"/>
          <w:highlight w:val="none"/>
        </w:rPr>
      </w:pPr>
      <w:r>
        <w:rPr>
          <w:rFonts w:hint="eastAsia"/>
          <w:color w:val="auto"/>
          <w:sz w:val="24"/>
          <w:highlight w:val="none"/>
        </w:rPr>
        <w:t>交货地点：按照采购人实际需求。</w:t>
      </w:r>
    </w:p>
    <w:p w14:paraId="1F59DE57">
      <w:pPr>
        <w:spacing w:line="360" w:lineRule="auto"/>
        <w:contextualSpacing/>
        <w:rPr>
          <w:color w:val="auto"/>
          <w:sz w:val="24"/>
          <w:highlight w:val="none"/>
        </w:rPr>
      </w:pPr>
      <w:r>
        <w:rPr>
          <w:color w:val="auto"/>
          <w:sz w:val="24"/>
          <w:highlight w:val="none"/>
        </w:rPr>
        <w:t>2. 付款条件（进度和方式）</w:t>
      </w:r>
    </w:p>
    <w:p w14:paraId="419BF69C">
      <w:pPr>
        <w:tabs>
          <w:tab w:val="left" w:pos="0"/>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合同签订生效且财政经费到位后7个工作日内，</w:t>
      </w:r>
      <w:r>
        <w:rPr>
          <w:rFonts w:hint="eastAsia" w:ascii="宋体" w:hAnsi="宋体"/>
          <w:color w:val="auto"/>
          <w:sz w:val="24"/>
          <w:highlight w:val="none"/>
        </w:rPr>
        <w:t>采购人</w:t>
      </w:r>
      <w:r>
        <w:rPr>
          <w:rFonts w:ascii="宋体" w:hAnsi="宋体"/>
          <w:color w:val="auto"/>
          <w:sz w:val="24"/>
          <w:highlight w:val="none"/>
        </w:rPr>
        <w:t>向</w:t>
      </w:r>
      <w:r>
        <w:rPr>
          <w:rFonts w:hint="eastAsia" w:ascii="宋体" w:hAnsi="宋体"/>
          <w:color w:val="auto"/>
          <w:sz w:val="24"/>
          <w:highlight w:val="none"/>
        </w:rPr>
        <w:t>中标人</w:t>
      </w:r>
      <w:r>
        <w:rPr>
          <w:rFonts w:ascii="宋体" w:hAnsi="宋体"/>
          <w:color w:val="auto"/>
          <w:sz w:val="24"/>
          <w:highlight w:val="none"/>
        </w:rPr>
        <w:t>支付合同总金额的</w:t>
      </w:r>
      <w:r>
        <w:rPr>
          <w:rFonts w:hint="eastAsia" w:ascii="宋体" w:hAnsi="宋体"/>
          <w:color w:val="auto"/>
          <w:sz w:val="24"/>
          <w:highlight w:val="none"/>
        </w:rPr>
        <w:t>4</w:t>
      </w:r>
      <w:r>
        <w:rPr>
          <w:rFonts w:ascii="宋体" w:hAnsi="宋体"/>
          <w:color w:val="auto"/>
          <w:sz w:val="24"/>
          <w:highlight w:val="none"/>
        </w:rPr>
        <w:t>0%预付款：即人民币大写</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元）。</w:t>
      </w:r>
    </w:p>
    <w:p w14:paraId="7A88B75F">
      <w:pPr>
        <w:tabs>
          <w:tab w:val="left" w:pos="0"/>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硬件</w:t>
      </w:r>
      <w:r>
        <w:rPr>
          <w:rFonts w:ascii="宋体" w:hAnsi="宋体"/>
          <w:color w:val="auto"/>
          <w:sz w:val="24"/>
          <w:highlight w:val="none"/>
        </w:rPr>
        <w:t>部署调试完成，通过项目初验且财政经费到位后7个工作日内，</w:t>
      </w:r>
      <w:r>
        <w:rPr>
          <w:rFonts w:hint="eastAsia" w:ascii="宋体" w:hAnsi="宋体"/>
          <w:color w:val="auto"/>
          <w:sz w:val="24"/>
          <w:highlight w:val="none"/>
        </w:rPr>
        <w:t>采购人</w:t>
      </w:r>
      <w:r>
        <w:rPr>
          <w:rFonts w:ascii="宋体" w:hAnsi="宋体"/>
          <w:color w:val="auto"/>
          <w:sz w:val="24"/>
          <w:highlight w:val="none"/>
        </w:rPr>
        <w:t>向</w:t>
      </w:r>
      <w:r>
        <w:rPr>
          <w:rFonts w:hint="eastAsia" w:ascii="宋体" w:hAnsi="宋体"/>
          <w:color w:val="auto"/>
          <w:sz w:val="24"/>
          <w:highlight w:val="none"/>
        </w:rPr>
        <w:t>中标人</w:t>
      </w:r>
      <w:r>
        <w:rPr>
          <w:rFonts w:ascii="宋体" w:hAnsi="宋体"/>
          <w:color w:val="auto"/>
          <w:sz w:val="24"/>
          <w:highlight w:val="none"/>
        </w:rPr>
        <w:t>支付合同总金额的</w:t>
      </w:r>
      <w:r>
        <w:rPr>
          <w:rFonts w:hint="eastAsia" w:ascii="宋体" w:hAnsi="宋体"/>
          <w:color w:val="auto"/>
          <w:sz w:val="24"/>
          <w:highlight w:val="none"/>
        </w:rPr>
        <w:t>4</w:t>
      </w:r>
      <w:r>
        <w:rPr>
          <w:rFonts w:ascii="宋体" w:hAnsi="宋体"/>
          <w:color w:val="auto"/>
          <w:sz w:val="24"/>
          <w:highlight w:val="none"/>
        </w:rPr>
        <w:t>0%：即人民币大写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元）</w:t>
      </w:r>
    </w:p>
    <w:p w14:paraId="10A86F9F">
      <w:pPr>
        <w:tabs>
          <w:tab w:val="left" w:pos="0"/>
        </w:tabs>
        <w:spacing w:line="360" w:lineRule="auto"/>
        <w:ind w:firstLine="480" w:firstLineChars="200"/>
        <w:rPr>
          <w:bCs/>
          <w:color w:val="auto"/>
          <w:sz w:val="24"/>
          <w:highlight w:val="none"/>
        </w:rPr>
      </w:pPr>
      <w:r>
        <w:rPr>
          <w:rFonts w:ascii="宋体" w:hAnsi="宋体"/>
          <w:color w:val="auto"/>
          <w:sz w:val="24"/>
          <w:highlight w:val="none"/>
        </w:rPr>
        <w:t>项目最终验收合格、财政经费到位且由</w:t>
      </w:r>
      <w:r>
        <w:rPr>
          <w:rFonts w:hint="eastAsia" w:ascii="宋体" w:hAnsi="宋体"/>
          <w:color w:val="auto"/>
          <w:sz w:val="24"/>
          <w:highlight w:val="none"/>
        </w:rPr>
        <w:t>中标人</w:t>
      </w:r>
      <w:r>
        <w:rPr>
          <w:rFonts w:ascii="宋体" w:hAnsi="宋体"/>
          <w:color w:val="auto"/>
          <w:sz w:val="24"/>
          <w:highlight w:val="none"/>
        </w:rPr>
        <w:t>向</w:t>
      </w:r>
      <w:r>
        <w:rPr>
          <w:rFonts w:hint="eastAsia" w:ascii="宋体" w:hAnsi="宋体"/>
          <w:color w:val="auto"/>
          <w:sz w:val="24"/>
          <w:highlight w:val="none"/>
        </w:rPr>
        <w:t>采购人</w:t>
      </w:r>
      <w:r>
        <w:rPr>
          <w:rFonts w:ascii="宋体" w:hAnsi="宋体"/>
          <w:color w:val="auto"/>
          <w:sz w:val="24"/>
          <w:highlight w:val="none"/>
        </w:rPr>
        <w:t>提交由其开户银行出具的合同总金额的5%的</w:t>
      </w:r>
      <w:r>
        <w:rPr>
          <w:rFonts w:hint="eastAsia" w:ascii="宋体" w:hAnsi="宋体"/>
          <w:color w:val="auto"/>
          <w:sz w:val="24"/>
          <w:highlight w:val="none"/>
        </w:rPr>
        <w:t>履约</w:t>
      </w:r>
      <w:r>
        <w:rPr>
          <w:rFonts w:ascii="宋体" w:hAnsi="宋体"/>
          <w:color w:val="auto"/>
          <w:sz w:val="24"/>
          <w:highlight w:val="none"/>
        </w:rPr>
        <w:t>保函正本后7个工作日内，</w:t>
      </w:r>
      <w:r>
        <w:rPr>
          <w:rFonts w:hint="eastAsia" w:ascii="宋体" w:hAnsi="宋体"/>
          <w:color w:val="auto"/>
          <w:sz w:val="24"/>
          <w:highlight w:val="none"/>
        </w:rPr>
        <w:t>采购人</w:t>
      </w:r>
      <w:r>
        <w:rPr>
          <w:rFonts w:ascii="宋体" w:hAnsi="宋体"/>
          <w:color w:val="auto"/>
          <w:sz w:val="24"/>
          <w:highlight w:val="none"/>
        </w:rPr>
        <w:t>向</w:t>
      </w:r>
      <w:r>
        <w:rPr>
          <w:rFonts w:hint="eastAsia" w:ascii="宋体" w:hAnsi="宋体"/>
          <w:color w:val="auto"/>
          <w:sz w:val="24"/>
          <w:highlight w:val="none"/>
        </w:rPr>
        <w:t>中标人</w:t>
      </w:r>
      <w:r>
        <w:rPr>
          <w:rFonts w:ascii="宋体" w:hAnsi="宋体"/>
          <w:color w:val="auto"/>
          <w:sz w:val="24"/>
          <w:highlight w:val="none"/>
        </w:rPr>
        <w:t>支付合同总金额的</w:t>
      </w:r>
      <w:r>
        <w:rPr>
          <w:rFonts w:hint="eastAsia" w:ascii="宋体" w:hAnsi="宋体"/>
          <w:color w:val="auto"/>
          <w:sz w:val="24"/>
          <w:highlight w:val="none"/>
        </w:rPr>
        <w:t>2</w:t>
      </w:r>
      <w:r>
        <w:rPr>
          <w:rFonts w:ascii="宋体" w:hAnsi="宋体"/>
          <w:color w:val="auto"/>
          <w:sz w:val="24"/>
          <w:highlight w:val="none"/>
        </w:rPr>
        <w:t>0%：即人民币大写</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元）。</w:t>
      </w:r>
    </w:p>
    <w:p w14:paraId="290DE5B0">
      <w:pPr>
        <w:spacing w:line="360" w:lineRule="auto"/>
        <w:contextualSpacing/>
        <w:rPr>
          <w:color w:val="auto"/>
          <w:sz w:val="24"/>
          <w:highlight w:val="none"/>
        </w:rPr>
      </w:pPr>
      <w:r>
        <w:rPr>
          <w:color w:val="auto"/>
          <w:sz w:val="24"/>
          <w:highlight w:val="none"/>
        </w:rPr>
        <w:t>3. 包装和运输（须满足《关于印发〈商品包装政府采购需求标准（试行）〉、〈快递包装政府采购需求标准（试行）〉的通知》（财办库﹝2020﹞123号））</w:t>
      </w:r>
    </w:p>
    <w:p w14:paraId="3A61F4A6">
      <w:pPr>
        <w:spacing w:line="360" w:lineRule="auto"/>
        <w:contextualSpacing/>
        <w:rPr>
          <w:color w:val="auto"/>
          <w:sz w:val="24"/>
          <w:highlight w:val="none"/>
        </w:rPr>
      </w:pPr>
    </w:p>
    <w:p w14:paraId="35AA43F6">
      <w:pPr>
        <w:spacing w:line="360" w:lineRule="auto"/>
        <w:contextualSpacing/>
        <w:rPr>
          <w:color w:val="auto"/>
          <w:sz w:val="24"/>
          <w:highlight w:val="none"/>
        </w:rPr>
      </w:pPr>
      <w:r>
        <w:rPr>
          <w:color w:val="auto"/>
          <w:sz w:val="24"/>
          <w:highlight w:val="none"/>
        </w:rPr>
        <w:t>4. 售后服务（质保期）</w:t>
      </w:r>
    </w:p>
    <w:p w14:paraId="5ED4626A">
      <w:pPr>
        <w:spacing w:line="360" w:lineRule="auto"/>
        <w:ind w:firstLine="480" w:firstLineChars="200"/>
        <w:contextualSpacing/>
        <w:rPr>
          <w:color w:val="auto"/>
          <w:sz w:val="24"/>
          <w:highlight w:val="none"/>
        </w:rPr>
      </w:pPr>
      <w:r>
        <w:rPr>
          <w:rFonts w:hint="eastAsia"/>
          <w:color w:val="auto"/>
          <w:sz w:val="24"/>
          <w:highlight w:val="none"/>
        </w:rPr>
        <w:t>项目验收交付完毕后，系统实施单位安排运维人员驻场进行系统运维和维护。对于硬件产品定期进行巡检运维。通过安排驻场人员来保障系统运行和业务的开展。在服务期内对本期项目进行全面的运行维护管理工作，保障系统的正常运行和信息安全，满足用户对系统的使用要求，包括以下内容：</w:t>
      </w:r>
    </w:p>
    <w:p w14:paraId="4736E2B7">
      <w:pPr>
        <w:spacing w:line="360" w:lineRule="auto"/>
        <w:ind w:firstLine="480" w:firstLineChars="200"/>
        <w:contextualSpacing/>
        <w:rPr>
          <w:color w:val="auto"/>
          <w:sz w:val="24"/>
          <w:highlight w:val="none"/>
        </w:rPr>
      </w:pPr>
      <w:r>
        <w:rPr>
          <w:rFonts w:hint="eastAsia"/>
          <w:color w:val="auto"/>
          <w:sz w:val="24"/>
          <w:highlight w:val="none"/>
        </w:rPr>
        <w:t>（1）运行维护</w:t>
      </w:r>
    </w:p>
    <w:p w14:paraId="12BFD43A">
      <w:pPr>
        <w:spacing w:line="360" w:lineRule="auto"/>
        <w:ind w:firstLine="480" w:firstLineChars="200"/>
        <w:contextualSpacing/>
        <w:rPr>
          <w:color w:val="auto"/>
          <w:sz w:val="24"/>
          <w:highlight w:val="none"/>
        </w:rPr>
      </w:pPr>
      <w:r>
        <w:rPr>
          <w:rFonts w:hint="eastAsia"/>
          <w:color w:val="auto"/>
          <w:sz w:val="24"/>
          <w:highlight w:val="none"/>
        </w:rPr>
        <w:t>对部署产品和系统提供运行维护服务，确保系统应用及运行环境相关组件都能在最佳状态运行，并根据需要免费提供系统扩充、优化和升级服务。</w:t>
      </w:r>
    </w:p>
    <w:p w14:paraId="3CFD1FC5">
      <w:pPr>
        <w:spacing w:line="360" w:lineRule="auto"/>
        <w:ind w:firstLine="480" w:firstLineChars="200"/>
        <w:contextualSpacing/>
        <w:rPr>
          <w:color w:val="auto"/>
          <w:sz w:val="24"/>
          <w:highlight w:val="none"/>
        </w:rPr>
      </w:pPr>
      <w:r>
        <w:rPr>
          <w:rFonts w:hint="eastAsia"/>
          <w:color w:val="auto"/>
          <w:sz w:val="24"/>
          <w:highlight w:val="none"/>
        </w:rPr>
        <w:t>（2）升级更新</w:t>
      </w:r>
    </w:p>
    <w:p w14:paraId="4EF76AA1">
      <w:pPr>
        <w:spacing w:line="360" w:lineRule="auto"/>
        <w:ind w:firstLine="480" w:firstLineChars="200"/>
        <w:contextualSpacing/>
        <w:rPr>
          <w:color w:val="auto"/>
          <w:sz w:val="24"/>
          <w:highlight w:val="none"/>
        </w:rPr>
      </w:pPr>
      <w:r>
        <w:rPr>
          <w:rFonts w:hint="eastAsia"/>
          <w:color w:val="auto"/>
          <w:sz w:val="24"/>
          <w:highlight w:val="none"/>
        </w:rPr>
        <w:t>对所有产品和系统提供在质保期内的质量保证，质保期内提供免费保修服务、软件免费版本升级服务、以及免费的相关业务功能完善服务。</w:t>
      </w:r>
    </w:p>
    <w:p w14:paraId="2B0423F7">
      <w:pPr>
        <w:spacing w:line="360" w:lineRule="auto"/>
        <w:ind w:firstLine="480" w:firstLineChars="200"/>
        <w:contextualSpacing/>
        <w:rPr>
          <w:color w:val="auto"/>
          <w:sz w:val="24"/>
          <w:highlight w:val="none"/>
        </w:rPr>
      </w:pPr>
      <w:r>
        <w:rPr>
          <w:rFonts w:hint="eastAsia"/>
          <w:color w:val="auto"/>
          <w:sz w:val="24"/>
          <w:highlight w:val="none"/>
        </w:rPr>
        <w:t>（3）备品备件</w:t>
      </w:r>
    </w:p>
    <w:p w14:paraId="52104494">
      <w:pPr>
        <w:spacing w:line="360" w:lineRule="auto"/>
        <w:ind w:firstLine="480" w:firstLineChars="200"/>
        <w:contextualSpacing/>
        <w:rPr>
          <w:color w:val="auto"/>
          <w:sz w:val="24"/>
          <w:highlight w:val="none"/>
        </w:rPr>
      </w:pPr>
      <w:r>
        <w:rPr>
          <w:rFonts w:hint="eastAsia"/>
          <w:color w:val="auto"/>
          <w:sz w:val="24"/>
          <w:highlight w:val="none"/>
        </w:rPr>
        <w:t>按照要求将所提供的设备或者货物送到指定的地点，并安装调试合格。在质保期内，硬件产品出现问题时，提供相同产品的备件以保障业务系统连续性，待问题修复完毕后再替换回来。</w:t>
      </w:r>
    </w:p>
    <w:p w14:paraId="2466215F">
      <w:pPr>
        <w:spacing w:line="360" w:lineRule="auto"/>
        <w:contextualSpacing/>
        <w:rPr>
          <w:b/>
          <w:i/>
          <w:color w:val="auto"/>
          <w:sz w:val="24"/>
          <w:highlight w:val="none"/>
        </w:rPr>
      </w:pPr>
      <w:r>
        <w:rPr>
          <w:color w:val="auto"/>
          <w:sz w:val="24"/>
          <w:highlight w:val="none"/>
        </w:rPr>
        <w:t>5. 保险</w:t>
      </w:r>
    </w:p>
    <w:p w14:paraId="695FBCD2">
      <w:pPr>
        <w:spacing w:line="360" w:lineRule="auto"/>
        <w:ind w:firstLine="480" w:firstLineChars="200"/>
        <w:contextualSpacing/>
        <w:rPr>
          <w:b/>
          <w:i/>
          <w:color w:val="auto"/>
          <w:sz w:val="24"/>
          <w:highlight w:val="none"/>
        </w:rPr>
      </w:pPr>
      <w:r>
        <w:rPr>
          <w:rFonts w:hint="eastAsia"/>
          <w:color w:val="auto"/>
          <w:sz w:val="24"/>
          <w:highlight w:val="none"/>
        </w:rPr>
        <w:t>由实施单位负责相关产品运输保险和项目实施人员保险。</w:t>
      </w:r>
    </w:p>
    <w:p w14:paraId="4F8B4C68">
      <w:pPr>
        <w:pStyle w:val="4"/>
        <w:spacing w:line="360" w:lineRule="auto"/>
        <w:ind w:firstLine="0" w:firstLine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rPr>
        <w:t>三、</w:t>
      </w:r>
      <w:r>
        <w:rPr>
          <w:rFonts w:ascii="Times New Roman" w:hAnsi="Times New Roman"/>
          <w:b/>
          <w:color w:val="auto"/>
          <w:sz w:val="24"/>
          <w:szCs w:val="24"/>
          <w:highlight w:val="none"/>
        </w:rPr>
        <w:t>技术要求</w:t>
      </w:r>
    </w:p>
    <w:p w14:paraId="4BDFA1D7">
      <w:pPr>
        <w:spacing w:line="360" w:lineRule="auto"/>
        <w:contextualSpacing/>
        <w:rPr>
          <w:color w:val="auto"/>
          <w:sz w:val="24"/>
          <w:highlight w:val="none"/>
        </w:rPr>
      </w:pPr>
      <w:r>
        <w:rPr>
          <w:color w:val="auto"/>
          <w:sz w:val="24"/>
          <w:highlight w:val="none"/>
        </w:rPr>
        <w:t>1. 基本要求</w:t>
      </w:r>
    </w:p>
    <w:p w14:paraId="47110702">
      <w:pPr>
        <w:spacing w:line="360" w:lineRule="auto"/>
        <w:contextualSpacing/>
        <w:rPr>
          <w:color w:val="auto"/>
          <w:highlight w:val="none"/>
        </w:rPr>
      </w:pPr>
      <w:r>
        <w:rPr>
          <w:rFonts w:hint="eastAsia"/>
          <w:color w:val="auto"/>
          <w:sz w:val="24"/>
          <w:highlight w:val="none"/>
        </w:rPr>
        <w:t>通用国产化服务器配置一：</w:t>
      </w:r>
      <w:r>
        <w:rPr>
          <w:rFonts w:hint="eastAsia" w:ascii="宋体" w:hAnsi="宋体" w:cs="宋体"/>
          <w:color w:val="auto"/>
          <w:kern w:val="0"/>
          <w:sz w:val="24"/>
          <w:highlight w:val="none"/>
        </w:rPr>
        <w:t>定位应用服务器6台，定位引擎服务器11台，三维融合服务器4台，视频接入服务器3台，共计24台</w:t>
      </w:r>
    </w:p>
    <w:tbl>
      <w:tblPr>
        <w:tblStyle w:val="2"/>
        <w:tblW w:w="8422" w:type="dxa"/>
        <w:tblInd w:w="100" w:type="dxa"/>
        <w:tblLayout w:type="fixed"/>
        <w:tblCellMar>
          <w:top w:w="0" w:type="dxa"/>
          <w:left w:w="108" w:type="dxa"/>
          <w:bottom w:w="0" w:type="dxa"/>
          <w:right w:w="108" w:type="dxa"/>
        </w:tblCellMar>
      </w:tblPr>
      <w:tblGrid>
        <w:gridCol w:w="499"/>
        <w:gridCol w:w="500"/>
        <w:gridCol w:w="1259"/>
        <w:gridCol w:w="1393"/>
        <w:gridCol w:w="526"/>
        <w:gridCol w:w="4245"/>
      </w:tblGrid>
      <w:tr w14:paraId="20D6451E">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616A">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9C3">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指标分类</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90CB">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一级指标1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0245">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二级指标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90E7">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是否</w:t>
            </w:r>
            <w:r>
              <w:rPr>
                <w:rFonts w:hint="eastAsia" w:ascii="宋体" w:hAnsi="宋体" w:cs="宋体"/>
                <w:b/>
                <w:bCs/>
                <w:color w:val="auto"/>
                <w:kern w:val="0"/>
                <w:sz w:val="18"/>
                <w:szCs w:val="18"/>
                <w:highlight w:val="none"/>
                <w:lang w:bidi="ar"/>
              </w:rPr>
              <w:br w:type="textWrapping"/>
            </w:r>
            <w:r>
              <w:rPr>
                <w:rFonts w:hint="eastAsia" w:ascii="宋体" w:hAnsi="宋体" w:cs="宋体"/>
                <w:b/>
                <w:bCs/>
                <w:color w:val="auto"/>
                <w:kern w:val="0"/>
                <w:sz w:val="18"/>
                <w:szCs w:val="18"/>
                <w:highlight w:val="none"/>
                <w:lang w:bidi="ar"/>
              </w:rPr>
              <w:t>可以评分因素</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C74B">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指标要求</w:t>
            </w:r>
          </w:p>
        </w:tc>
      </w:tr>
      <w:tr w14:paraId="116FBB94">
        <w:tblPrEx>
          <w:tblCellMar>
            <w:top w:w="0" w:type="dxa"/>
            <w:left w:w="108" w:type="dxa"/>
            <w:bottom w:w="0" w:type="dxa"/>
            <w:right w:w="108" w:type="dxa"/>
          </w:tblCellMar>
        </w:tblPrEx>
        <w:trPr>
          <w:trHeight w:val="11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A67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6E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A7D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CPU规格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0DA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信息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9AE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EC5">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供应商给出CPU 信息，包含 CPU 型号、物理核心数、主频、末级缓存容量</w:t>
            </w:r>
          </w:p>
        </w:tc>
      </w:tr>
      <w:tr w14:paraId="7EDE229F">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F2B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D78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5C71D">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★主板规格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3AC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★主板支持的 CPU 和内存情况</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F7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00B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供应商给出主板支持的CPU 和内存的型号数量</w:t>
            </w:r>
          </w:p>
        </w:tc>
      </w:tr>
      <w:tr w14:paraId="004FE87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67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8B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E02E">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275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主板内存槽数量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1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106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非板载内存的可扩展插槽数量应不少于</w:t>
            </w:r>
            <w:r>
              <w:rPr>
                <w:rFonts w:hint="eastAsia" w:ascii="宋体" w:hAnsi="宋体" w:cs="宋体"/>
                <w:color w:val="auto"/>
                <w:kern w:val="0"/>
                <w:sz w:val="18"/>
                <w:szCs w:val="18"/>
                <w:highlight w:val="none"/>
                <w:lang w:val="en-US" w:eastAsia="zh-CN" w:bidi="ar"/>
              </w:rPr>
              <w:t>16</w:t>
            </w:r>
            <w:r>
              <w:rPr>
                <w:rFonts w:hint="eastAsia" w:ascii="宋体" w:hAnsi="宋体" w:cs="宋体"/>
                <w:color w:val="auto"/>
                <w:kern w:val="0"/>
                <w:sz w:val="18"/>
                <w:szCs w:val="18"/>
                <w:highlight w:val="none"/>
                <w:lang w:bidi="ar"/>
              </w:rPr>
              <w:t>个</w:t>
            </w:r>
          </w:p>
        </w:tc>
      </w:tr>
      <w:tr w14:paraId="63B4D92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EF9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EC2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3E55D">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16F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主板存储接口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663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6E8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至少支持 SATA、SAS、M.2、U.2 等存储接口中的</w:t>
            </w: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种</w:t>
            </w:r>
          </w:p>
        </w:tc>
      </w:tr>
      <w:tr w14:paraId="18FCAEC3">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E2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AD7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91A6">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640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★PCIe 插槽接口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878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411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 PCIe3.0 或以上的高速串行计算机扩展总线标准，PCIe 的接口速率与位宽需保证向下兼容</w:t>
            </w:r>
          </w:p>
        </w:tc>
      </w:tr>
      <w:tr w14:paraId="1BC053FF">
        <w:tblPrEx>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90B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A8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A4A1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21B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★主板PCIe插槽数量及规格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B39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58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a)高度大于 44.45mm 双路或以上服务器 PCIe 插槽或接口应不少于 </w:t>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 xml:space="preserve"> 个；</w:t>
            </w:r>
          </w:p>
        </w:tc>
      </w:tr>
      <w:tr w14:paraId="67C20D8C">
        <w:tblPrEx>
          <w:tblCellMar>
            <w:top w:w="0" w:type="dxa"/>
            <w:left w:w="108" w:type="dxa"/>
            <w:bottom w:w="0" w:type="dxa"/>
            <w:right w:w="108"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CEE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747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0289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6B7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特殊孔位及接口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A0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0362">
            <w:pPr>
              <w:rPr>
                <w:rFonts w:hint="eastAsia" w:ascii="宋体" w:hAnsi="宋体" w:cs="宋体"/>
                <w:color w:val="auto"/>
                <w:sz w:val="18"/>
                <w:szCs w:val="18"/>
                <w:highlight w:val="none"/>
              </w:rPr>
            </w:pPr>
          </w:p>
        </w:tc>
      </w:tr>
      <w:tr w14:paraId="248E3F6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74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037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A7AC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563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板载网络接口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DF3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0950">
            <w:pPr>
              <w:rPr>
                <w:rFonts w:hint="eastAsia" w:ascii="宋体" w:hAnsi="宋体" w:cs="宋体"/>
                <w:color w:val="auto"/>
                <w:sz w:val="18"/>
                <w:szCs w:val="18"/>
                <w:highlight w:val="none"/>
              </w:rPr>
            </w:pPr>
          </w:p>
        </w:tc>
      </w:tr>
      <w:tr w14:paraId="49A3CEF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72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3F9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E3CA6">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826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 OCP 插槽数量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F93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63BB">
            <w:pPr>
              <w:rPr>
                <w:rFonts w:hint="eastAsia" w:ascii="宋体" w:hAnsi="宋体" w:cs="宋体"/>
                <w:color w:val="auto"/>
                <w:sz w:val="18"/>
                <w:szCs w:val="18"/>
                <w:highlight w:val="none"/>
              </w:rPr>
            </w:pPr>
          </w:p>
        </w:tc>
      </w:tr>
      <w:tr w14:paraId="0D3F36F3">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2CA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D7F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7FA39">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★内存规格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E7F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FF9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8BE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实配内存容量≥64GB，最大可扩展容量≥2TB</w:t>
            </w:r>
          </w:p>
        </w:tc>
      </w:tr>
      <w:tr w14:paraId="2C26E5E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B57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2D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7628D">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F47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★内存规格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D7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4A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≥DDR4</w:t>
            </w:r>
          </w:p>
        </w:tc>
      </w:tr>
      <w:tr w14:paraId="57EA973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236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3E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754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37A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内存通道</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DCB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FEE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实配内存通道数≥4</w:t>
            </w:r>
          </w:p>
        </w:tc>
      </w:tr>
      <w:tr w14:paraId="6A8A819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F32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39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0C19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★存储规格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0D7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硬盘类型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D5A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4F41">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供应商给出服务器支持硬磁盘和固态盘类型及规格</w:t>
            </w:r>
          </w:p>
        </w:tc>
      </w:tr>
      <w:tr w14:paraId="064F519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01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0B3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54DB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FB5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硬磁盘实配容量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F2E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1F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≥2*1200GB SAS H</w:t>
            </w:r>
            <w:r>
              <w:rPr>
                <w:rFonts w:hint="eastAsia" w:ascii="宋体" w:hAnsi="宋体" w:cs="宋体"/>
                <w:color w:val="auto"/>
                <w:kern w:val="0"/>
                <w:sz w:val="18"/>
                <w:szCs w:val="18"/>
                <w:highlight w:val="none"/>
                <w:lang w:val="en-US" w:eastAsia="zh-CN" w:bidi="ar"/>
              </w:rPr>
              <w:t>D</w:t>
            </w:r>
            <w:r>
              <w:rPr>
                <w:rFonts w:hint="eastAsia" w:ascii="宋体" w:hAnsi="宋体" w:cs="宋体"/>
                <w:color w:val="auto"/>
                <w:kern w:val="0"/>
                <w:sz w:val="18"/>
                <w:szCs w:val="18"/>
                <w:highlight w:val="none"/>
                <w:lang w:bidi="ar"/>
              </w:rPr>
              <w:t>D硬盘</w:t>
            </w:r>
          </w:p>
        </w:tc>
      </w:tr>
      <w:tr w14:paraId="3F31A3B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942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D08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2549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079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硬盘接口类型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475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5C4C">
            <w:pPr>
              <w:rPr>
                <w:rFonts w:hint="eastAsia" w:ascii="宋体" w:hAnsi="宋体" w:cs="宋体"/>
                <w:color w:val="auto"/>
                <w:sz w:val="18"/>
                <w:szCs w:val="18"/>
                <w:highlight w:val="none"/>
              </w:rPr>
            </w:pPr>
          </w:p>
        </w:tc>
      </w:tr>
      <w:tr w14:paraId="603440D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881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3C5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3B4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2CE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★硬盘实配数量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5E9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836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≥2*1200GB SAS H</w:t>
            </w:r>
            <w:r>
              <w:rPr>
                <w:rFonts w:hint="eastAsia" w:ascii="宋体" w:hAnsi="宋体" w:cs="宋体"/>
                <w:color w:val="auto"/>
                <w:kern w:val="0"/>
                <w:sz w:val="18"/>
                <w:szCs w:val="18"/>
                <w:highlight w:val="none"/>
                <w:lang w:val="en-US" w:eastAsia="zh-CN" w:bidi="ar"/>
              </w:rPr>
              <w:t>D</w:t>
            </w:r>
            <w:r>
              <w:rPr>
                <w:rFonts w:hint="eastAsia" w:ascii="宋体" w:hAnsi="宋体" w:cs="宋体"/>
                <w:color w:val="auto"/>
                <w:kern w:val="0"/>
                <w:sz w:val="18"/>
                <w:szCs w:val="18"/>
                <w:highlight w:val="none"/>
                <w:lang w:bidi="ar"/>
              </w:rPr>
              <w:t>D硬盘</w:t>
            </w:r>
          </w:p>
        </w:tc>
      </w:tr>
      <w:tr w14:paraId="530B8422">
        <w:tblPrEx>
          <w:tblCellMar>
            <w:top w:w="0" w:type="dxa"/>
            <w:left w:w="108" w:type="dxa"/>
            <w:bottom w:w="0" w:type="dxa"/>
            <w:right w:w="108" w:type="dxa"/>
          </w:tblCellMar>
        </w:tblPrEx>
        <w:trPr>
          <w:trHeight w:val="15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C5F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0A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74A9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BB6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★硬盘插槽数量及规格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29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506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可支持的硬盘数量：≥16；</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a) 供应商应给出配置的硬盘尺寸，如 2.5 英寸、3.5 英寸硬磁盘；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 机箱高度为 88.9mm 的服务器可支持的硬盘数量应不少于 8 块，机箱高度为 44.45mm 的服务器可支持的硬盘数量应不少于 4 块。</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 存储型服务器可支持硬盘数量应不少于 24 块</w:t>
            </w:r>
          </w:p>
        </w:tc>
      </w:tr>
      <w:tr w14:paraId="5AF7490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3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DA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E678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A74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硬盘其他参数要求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37A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1B01">
            <w:pPr>
              <w:rPr>
                <w:rFonts w:hint="eastAsia" w:ascii="宋体" w:hAnsi="宋体" w:cs="宋体"/>
                <w:color w:val="auto"/>
                <w:sz w:val="18"/>
                <w:szCs w:val="18"/>
                <w:highlight w:val="none"/>
              </w:rPr>
            </w:pPr>
          </w:p>
        </w:tc>
      </w:tr>
      <w:tr w14:paraId="3DC13C2C">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9A9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C9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4F0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RAID卡规格（若支持RAID卡）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22A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RAID 卡支持的 SAS接口数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B80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FC6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r>
      <w:tr w14:paraId="70B82D78">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E91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CC8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252">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SAS 直通卡规格(若支持 SAS直通卡)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978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SAS 直通卡 SAS 接口数量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C9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9971">
            <w:pPr>
              <w:rPr>
                <w:rFonts w:hint="eastAsia" w:ascii="宋体" w:hAnsi="宋体" w:cs="宋体"/>
                <w:color w:val="auto"/>
                <w:sz w:val="18"/>
                <w:szCs w:val="18"/>
                <w:highlight w:val="none"/>
              </w:rPr>
            </w:pPr>
          </w:p>
        </w:tc>
      </w:tr>
      <w:tr w14:paraId="55B65DB3">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9B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BFD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D12C">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HBA 卡规格(若支持 HBA通卡)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57C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HBA 卡端口数量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0A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0D2">
            <w:pPr>
              <w:rPr>
                <w:rFonts w:hint="eastAsia" w:ascii="宋体" w:hAnsi="宋体" w:cs="宋体"/>
                <w:color w:val="auto"/>
                <w:sz w:val="18"/>
                <w:szCs w:val="18"/>
                <w:highlight w:val="none"/>
              </w:rPr>
            </w:pPr>
          </w:p>
        </w:tc>
      </w:tr>
      <w:tr w14:paraId="1F703A3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5ED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169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0D41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★网络规格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633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★网口速率和数量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E4B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A16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≥4*1GE以太网电接口</w:t>
            </w:r>
          </w:p>
        </w:tc>
      </w:tr>
      <w:tr w14:paraId="0831310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D19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3B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46A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A77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存储型服务器网口速率和数量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C3C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5FFC">
            <w:pPr>
              <w:rPr>
                <w:rFonts w:hint="eastAsia" w:ascii="宋体" w:hAnsi="宋体" w:cs="宋体"/>
                <w:color w:val="auto"/>
                <w:sz w:val="18"/>
                <w:szCs w:val="18"/>
                <w:highlight w:val="none"/>
              </w:rPr>
            </w:pPr>
          </w:p>
        </w:tc>
      </w:tr>
      <w:tr w14:paraId="0B301574">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DFA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512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DC16">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BBD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独立网卡网口数量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B8E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719E">
            <w:pPr>
              <w:rPr>
                <w:rFonts w:hint="eastAsia" w:ascii="宋体" w:hAnsi="宋体" w:cs="宋体"/>
                <w:color w:val="auto"/>
                <w:sz w:val="18"/>
                <w:szCs w:val="18"/>
                <w:highlight w:val="none"/>
              </w:rPr>
            </w:pPr>
          </w:p>
        </w:tc>
      </w:tr>
      <w:tr w14:paraId="75F9E2B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D3E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27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B05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98C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独立网卡接口类型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70A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9B6B">
            <w:pPr>
              <w:rPr>
                <w:rFonts w:hint="eastAsia" w:ascii="宋体" w:hAnsi="宋体" w:cs="宋体"/>
                <w:color w:val="auto"/>
                <w:sz w:val="18"/>
                <w:szCs w:val="18"/>
                <w:highlight w:val="none"/>
              </w:rPr>
            </w:pPr>
          </w:p>
        </w:tc>
      </w:tr>
      <w:tr w14:paraId="520041F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E4B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3D0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29F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28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板载网卡接口类型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EA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5FB2">
            <w:pPr>
              <w:rPr>
                <w:rFonts w:hint="eastAsia" w:ascii="宋体" w:hAnsi="宋体" w:cs="宋体"/>
                <w:color w:val="auto"/>
                <w:sz w:val="18"/>
                <w:szCs w:val="18"/>
                <w:highlight w:val="none"/>
              </w:rPr>
            </w:pPr>
          </w:p>
        </w:tc>
      </w:tr>
      <w:tr w14:paraId="25D02CFF">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1CE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05E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A13B6">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★外部接口规格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26B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★显示接口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D38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B27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显示接口≥</w:t>
            </w: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个VGA接口</w:t>
            </w:r>
          </w:p>
        </w:tc>
      </w:tr>
      <w:tr w14:paraId="41FBB385">
        <w:tblPrEx>
          <w:tblCellMar>
            <w:top w:w="0" w:type="dxa"/>
            <w:left w:w="108" w:type="dxa"/>
            <w:bottom w:w="0" w:type="dxa"/>
            <w:right w:w="108"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5F4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58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73B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0EE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★USB 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3B2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F6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USB 接口≥4个 USB3.0接口</w:t>
            </w:r>
          </w:p>
        </w:tc>
      </w:tr>
      <w:tr w14:paraId="437B02A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C09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F3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6153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D61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特殊接口及孔位</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8F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BCD7">
            <w:pPr>
              <w:rPr>
                <w:rFonts w:hint="eastAsia" w:ascii="宋体" w:hAnsi="宋体" w:cs="宋体"/>
                <w:color w:val="auto"/>
                <w:sz w:val="18"/>
                <w:szCs w:val="18"/>
                <w:highlight w:val="none"/>
              </w:rPr>
            </w:pPr>
          </w:p>
        </w:tc>
      </w:tr>
      <w:tr w14:paraId="173B944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A9B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4ED0">
            <w:pPr>
              <w:jc w:val="center"/>
              <w:rPr>
                <w:rFonts w:hint="eastAsia" w:ascii="宋体" w:hAnsi="宋体" w:cs="宋体"/>
                <w:color w:val="auto"/>
                <w:sz w:val="18"/>
                <w:szCs w:val="18"/>
                <w:highlight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049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CCB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81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EFDF">
            <w:pPr>
              <w:rPr>
                <w:rFonts w:hint="eastAsia" w:ascii="宋体" w:hAnsi="宋体" w:cs="宋体"/>
                <w:color w:val="auto"/>
                <w:sz w:val="18"/>
                <w:szCs w:val="18"/>
                <w:highlight w:val="none"/>
              </w:rPr>
            </w:pPr>
          </w:p>
        </w:tc>
      </w:tr>
      <w:tr w14:paraId="1FABFB6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3CC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90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C5774">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★电源规格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923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电源冗余模式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60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8D9">
            <w:pPr>
              <w:rPr>
                <w:rFonts w:hint="eastAsia" w:ascii="宋体" w:hAnsi="宋体" w:cs="宋体"/>
                <w:color w:val="auto"/>
                <w:sz w:val="18"/>
                <w:szCs w:val="18"/>
                <w:highlight w:val="none"/>
              </w:rPr>
            </w:pPr>
          </w:p>
        </w:tc>
      </w:tr>
      <w:tr w14:paraId="0B5F370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3FC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91F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840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C56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★电源模块数量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CB5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54D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≥2个，电源按 1+1 冗余</w:t>
            </w:r>
          </w:p>
        </w:tc>
      </w:tr>
      <w:tr w14:paraId="219FFBBF">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D40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F44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60E8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E9A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02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A1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电源模块功率≥900W</w:t>
            </w:r>
          </w:p>
        </w:tc>
      </w:tr>
      <w:tr w14:paraId="7686D2C5">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52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7AF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B6EC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164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电源指示灯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3B1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F94A">
            <w:pPr>
              <w:rPr>
                <w:rFonts w:hint="eastAsia" w:ascii="宋体" w:hAnsi="宋体" w:cs="宋体"/>
                <w:color w:val="auto"/>
                <w:sz w:val="18"/>
                <w:szCs w:val="18"/>
                <w:highlight w:val="none"/>
              </w:rPr>
            </w:pPr>
          </w:p>
        </w:tc>
      </w:tr>
      <w:tr w14:paraId="15BCD8E2">
        <w:tblPrEx>
          <w:tblCellMar>
            <w:top w:w="0" w:type="dxa"/>
            <w:left w:w="108" w:type="dxa"/>
            <w:bottom w:w="0" w:type="dxa"/>
            <w:right w:w="108" w:type="dxa"/>
          </w:tblCellMar>
        </w:tblPrEx>
        <w:trPr>
          <w:trHeight w:val="36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8CE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C00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E3173">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★整机规格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E3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★外观和结构</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DA6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446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a)服务器的零部件应紧固无松动，可插拔部件应可靠连接，开关、按钮和其它控制部件应灵活可靠，布局应方便使用；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 产品表面不应有明显的凹痕、划伤、裂缝、变形和污染等。表面涂层均匀，不应起泡、龟裂、脱落和磨损，金属零部件无锈蚀及其它机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械损伤；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 产品表面说明功能的文字、符号和标志应清晰、端正且牢固；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d) 应在服务器的显著位置提供运行状态的指示功能，并在随机文件中明确具体含义；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e) 机架、机箱的尺寸应符合通用机柜的安装要求，插入总线插座的电路板接口外形尺寸应符合有关总线标准的规定，将机箱固定在机柜上，</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机箱底面最大下垂变形不得干涉相邻机体；</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f) 高密度服务器应给出CPU 个数与机柜高度；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g) 服务器尺寸具体要求在随机文件中明确</w:t>
            </w:r>
          </w:p>
        </w:tc>
      </w:tr>
      <w:tr w14:paraId="091D13E2">
        <w:tblPrEx>
          <w:tblCellMar>
            <w:top w:w="0" w:type="dxa"/>
            <w:left w:w="108" w:type="dxa"/>
            <w:bottom w:w="0" w:type="dxa"/>
            <w:right w:w="108" w:type="dxa"/>
          </w:tblCellMar>
        </w:tblPrEx>
        <w:trPr>
          <w:trHeight w:val="11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A11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F67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5A1B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089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★尺寸（高×宽×深）</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E47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57CD">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供应商给出产品尺寸；</w:t>
            </w:r>
          </w:p>
          <w:p w14:paraId="7D4626F9">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设计应遵循标准化、系列化的要求；</w:t>
            </w:r>
          </w:p>
          <w:p w14:paraId="41ACD79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机箱的内部结构符合通用部件的安装需要</w:t>
            </w:r>
          </w:p>
        </w:tc>
      </w:tr>
      <w:tr w14:paraId="44126BD2">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6D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A4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8BFB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693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服务器导轨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F28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69C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供应商给出导轨尺寸、安装方式等信息</w:t>
            </w:r>
          </w:p>
        </w:tc>
      </w:tr>
      <w:tr w14:paraId="5BB63591">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97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A4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FE4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CA6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个数与机柜高度单位(U)比</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8A0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780C">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供应商给出CPU 个数</w:t>
            </w:r>
          </w:p>
        </w:tc>
      </w:tr>
      <w:tr w14:paraId="1B370B31">
        <w:tblPrEx>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51F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BD6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C31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EB0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★环境适应性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52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76C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气候环境适应性应符合GB/T9813.3 的有关规定，工作温度 10~35℃ , 贮存运输温度-40～55℃ ; 工作相对湿度35%～80%，贮存运输相对湿度 20％～93%（40℃) ; 大气压86～106kPa</w:t>
            </w:r>
          </w:p>
        </w:tc>
      </w:tr>
      <w:tr w14:paraId="7D8B250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DCF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26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A89B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DA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特殊机型环境适应性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F5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DD1E">
            <w:pPr>
              <w:rPr>
                <w:rFonts w:hint="eastAsia" w:ascii="宋体" w:hAnsi="宋体" w:cs="宋体"/>
                <w:color w:val="auto"/>
                <w:sz w:val="18"/>
                <w:szCs w:val="18"/>
                <w:highlight w:val="none"/>
              </w:rPr>
            </w:pPr>
          </w:p>
        </w:tc>
      </w:tr>
      <w:tr w14:paraId="1B3DF821">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1D7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589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DE64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AFE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★机械环境适应性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B7F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CB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气候环境适应性应符合 GB/T 9813.3 的有关规定，工作温度 5℃-40℃，贮存运输温度-40～55℃；工作相对湿度35%～80%，贮存运输相对湿度 20％～93%（40℃）；大气压86～106kPa</w:t>
            </w:r>
          </w:p>
        </w:tc>
      </w:tr>
      <w:tr w14:paraId="47FCF29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0D5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5A6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3DF4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AAE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★噪声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3B6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436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 GB/T 9813.3 的有关规定，在产品说明中给出具体测试值</w:t>
            </w:r>
          </w:p>
        </w:tc>
      </w:tr>
      <w:tr w14:paraId="4469CAD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4B5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153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A5C54">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AI计算单元规格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7AA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AI计算单元</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897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F378">
            <w:pPr>
              <w:rPr>
                <w:rFonts w:hint="eastAsia" w:ascii="宋体" w:hAnsi="宋体" w:cs="宋体"/>
                <w:color w:val="auto"/>
                <w:sz w:val="18"/>
                <w:szCs w:val="18"/>
                <w:highlight w:val="none"/>
              </w:rPr>
            </w:pPr>
          </w:p>
        </w:tc>
      </w:tr>
      <w:tr w14:paraId="0858F05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2D7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456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8216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0A9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一键式迁移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116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539C">
            <w:pPr>
              <w:rPr>
                <w:rFonts w:hint="eastAsia" w:ascii="宋体" w:hAnsi="宋体" w:cs="宋体"/>
                <w:color w:val="auto"/>
                <w:sz w:val="18"/>
                <w:szCs w:val="18"/>
                <w:highlight w:val="none"/>
              </w:rPr>
            </w:pPr>
          </w:p>
        </w:tc>
      </w:tr>
      <w:tr w14:paraId="31058F8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2CD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E94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90AFE">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机柜规格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962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★机柜尺寸</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BB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CC1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供应商给出长度、高度和深度</w:t>
            </w:r>
          </w:p>
        </w:tc>
      </w:tr>
      <w:tr w14:paraId="6D1843D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5A4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4EE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E33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17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机柜管理板</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2F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1965">
            <w:pPr>
              <w:rPr>
                <w:rFonts w:hint="eastAsia" w:ascii="宋体" w:hAnsi="宋体" w:cs="宋体"/>
                <w:color w:val="auto"/>
                <w:sz w:val="18"/>
                <w:szCs w:val="18"/>
                <w:highlight w:val="none"/>
              </w:rPr>
            </w:pPr>
          </w:p>
        </w:tc>
      </w:tr>
      <w:tr w14:paraId="2E94839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EC4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B8D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EB8A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3EF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机柜电源规格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73F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98D2">
            <w:pPr>
              <w:rPr>
                <w:rFonts w:hint="eastAsia" w:ascii="宋体" w:hAnsi="宋体" w:cs="宋体"/>
                <w:color w:val="auto"/>
                <w:sz w:val="18"/>
                <w:szCs w:val="18"/>
                <w:highlight w:val="none"/>
              </w:rPr>
            </w:pPr>
          </w:p>
        </w:tc>
      </w:tr>
      <w:tr w14:paraId="49883F41">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36E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576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F7441">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★主板功能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80C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★主板外部接口种类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275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B34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显示接口≥1个VGA接口；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USB 接口≥4个 USB3.0接口；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≥1*1GE专用管理网口；</w:t>
            </w:r>
          </w:p>
        </w:tc>
      </w:tr>
      <w:tr w14:paraId="0F359F3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A4D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AD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392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C9A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主板防烧板设计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CD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CC7B">
            <w:pPr>
              <w:rPr>
                <w:rFonts w:hint="eastAsia" w:ascii="宋体" w:hAnsi="宋体" w:cs="宋体"/>
                <w:color w:val="auto"/>
                <w:sz w:val="18"/>
                <w:szCs w:val="18"/>
                <w:highlight w:val="none"/>
              </w:rPr>
            </w:pPr>
          </w:p>
        </w:tc>
      </w:tr>
      <w:tr w14:paraId="3DDE9944">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BB1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4F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871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627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扩展功能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38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3CBF">
            <w:pPr>
              <w:rPr>
                <w:rFonts w:hint="eastAsia" w:ascii="宋体" w:hAnsi="宋体" w:cs="宋体"/>
                <w:color w:val="auto"/>
                <w:sz w:val="18"/>
                <w:szCs w:val="18"/>
                <w:highlight w:val="none"/>
              </w:rPr>
            </w:pPr>
          </w:p>
        </w:tc>
      </w:tr>
      <w:tr w14:paraId="56432839">
        <w:tblPrEx>
          <w:tblCellMar>
            <w:top w:w="0" w:type="dxa"/>
            <w:left w:w="108" w:type="dxa"/>
            <w:bottom w:w="0" w:type="dxa"/>
            <w:right w:w="108" w:type="dxa"/>
          </w:tblCellMar>
        </w:tblPrEx>
        <w:trPr>
          <w:trHeight w:val="20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AB0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D13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8D79">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★网络功能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051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ED3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9FA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 DHCP 设置网络功能；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支持静态 IP 设置网络功能；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支持基于网络开启、关闭和重启设备的功能，并查询当前设备开机运行状态；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支持基于网络的固件更新功能，包括 BMC 和 BIOS 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支持基于网络安装操作系统的功能，并可通过网络控制台访问设备；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支持基于网络实现开关机和复位控制的功能；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支持网络引导启用和关闭功能；</w:t>
            </w:r>
          </w:p>
        </w:tc>
      </w:tr>
      <w:tr w14:paraId="0962165A">
        <w:tblPrEx>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A0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155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4F6A8">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★CPU功能+D54:G55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A23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★计算处理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254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52D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支持通用计算及虚拟化功能。处理器需集成整型计算单元、浮点计算单元、内存控制器、I/O 模块等，处理器与存储部件、网络部件、I/O部件等组成计算系统，提供数据处理、网络接入等计算相关功能</w:t>
            </w:r>
          </w:p>
        </w:tc>
      </w:tr>
      <w:tr w14:paraId="32730BF8">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1F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A77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E9F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4B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★密码算法   实现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604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967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芯片应符合 GM/T 0008 的相关规定，或芯片密码模块应符合 GB/T37092 或 GM/T 0028 的相关规定</w:t>
            </w:r>
          </w:p>
        </w:tc>
      </w:tr>
      <w:tr w14:paraId="7673253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3F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C28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287C8">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存储功能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AD0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内存校验</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339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009E">
            <w:pPr>
              <w:rPr>
                <w:rFonts w:hint="eastAsia" w:ascii="宋体" w:hAnsi="宋体" w:cs="宋体"/>
                <w:color w:val="auto"/>
                <w:sz w:val="18"/>
                <w:szCs w:val="18"/>
                <w:highlight w:val="none"/>
              </w:rPr>
            </w:pPr>
          </w:p>
        </w:tc>
      </w:tr>
      <w:tr w14:paraId="7FEAAF8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E0D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22D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27A25">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CEA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SATA SSDNAND 健康状态上报</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D32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D49C">
            <w:pPr>
              <w:rPr>
                <w:rFonts w:hint="eastAsia" w:ascii="宋体" w:hAnsi="宋体" w:cs="宋体"/>
                <w:color w:val="auto"/>
                <w:sz w:val="18"/>
                <w:szCs w:val="18"/>
                <w:highlight w:val="none"/>
              </w:rPr>
            </w:pPr>
          </w:p>
        </w:tc>
      </w:tr>
      <w:tr w14:paraId="2FC5A88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306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3E5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3F6B">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CEA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SATA SSD单 die 故障隔离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621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DA9E">
            <w:pPr>
              <w:rPr>
                <w:rFonts w:hint="eastAsia" w:ascii="宋体" w:hAnsi="宋体" w:cs="宋体"/>
                <w:color w:val="auto"/>
                <w:sz w:val="18"/>
                <w:szCs w:val="18"/>
                <w:highlight w:val="none"/>
              </w:rPr>
            </w:pPr>
          </w:p>
        </w:tc>
      </w:tr>
      <w:tr w14:paraId="525D8DD3">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9F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5FD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E703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RAID卡功能（若支持RAID卡）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C0A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RAID 卡RAID 级别支持</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6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4FB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支持Raid0/1/10/5/6/50/60；缓存≥2GB；支持超级电容或掉电保护模块</w:t>
            </w:r>
          </w:p>
        </w:tc>
      </w:tr>
      <w:tr w14:paraId="6807393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63A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FF7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CF14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C20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RAID 卡BBU 单元</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CA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0578">
            <w:pPr>
              <w:rPr>
                <w:rFonts w:hint="eastAsia" w:ascii="宋体" w:hAnsi="宋体" w:cs="宋体"/>
                <w:color w:val="auto"/>
                <w:sz w:val="18"/>
                <w:szCs w:val="18"/>
                <w:highlight w:val="none"/>
              </w:rPr>
            </w:pPr>
          </w:p>
        </w:tc>
      </w:tr>
      <w:tr w14:paraId="491A1332">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DF4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C80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1BAF">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光驱功能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5DE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光驱类型（是否支持 RW，以及光盘类型CD/DVD）</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D2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5CF1">
            <w:pPr>
              <w:rPr>
                <w:rFonts w:hint="eastAsia" w:ascii="宋体" w:hAnsi="宋体" w:cs="宋体"/>
                <w:color w:val="auto"/>
                <w:sz w:val="18"/>
                <w:szCs w:val="18"/>
                <w:highlight w:val="none"/>
              </w:rPr>
            </w:pPr>
          </w:p>
        </w:tc>
      </w:tr>
      <w:tr w14:paraId="59F21907">
        <w:tblPrEx>
          <w:tblCellMar>
            <w:top w:w="0" w:type="dxa"/>
            <w:left w:w="108" w:type="dxa"/>
            <w:bottom w:w="0" w:type="dxa"/>
            <w:right w:w="108" w:type="dxa"/>
          </w:tblCellMar>
        </w:tblPrEx>
        <w:trPr>
          <w:trHeight w:val="12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557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5F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10BA5">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★电源功能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E58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★电源热插拔</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67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71D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配置冗余白金热插拔电源，支持在线更换</w:t>
            </w:r>
          </w:p>
        </w:tc>
      </w:tr>
      <w:tr w14:paraId="1FFD1AD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1F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02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FEE1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E6C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★电源过流保护</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FF5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906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支持过流及短路保护的功能</w:t>
            </w:r>
          </w:p>
        </w:tc>
      </w:tr>
      <w:tr w14:paraId="6D60A62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DBF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F3B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27D6B">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★整机功能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564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★散热方式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E15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7D6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支持风冷或液冷等散热方式</w:t>
            </w:r>
          </w:p>
        </w:tc>
      </w:tr>
      <w:tr w14:paraId="5C1A6041">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EC6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66E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9D0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DFB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C33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03D">
            <w:pPr>
              <w:rPr>
                <w:rFonts w:hint="eastAsia" w:ascii="宋体" w:hAnsi="宋体" w:cs="宋体"/>
                <w:color w:val="auto"/>
                <w:sz w:val="18"/>
                <w:szCs w:val="18"/>
                <w:highlight w:val="none"/>
              </w:rPr>
            </w:pPr>
          </w:p>
        </w:tc>
      </w:tr>
      <w:tr w14:paraId="5153B70F">
        <w:tblPrEx>
          <w:tblCellMar>
            <w:top w:w="0" w:type="dxa"/>
            <w:left w:w="108" w:type="dxa"/>
            <w:bottom w:w="0" w:type="dxa"/>
            <w:right w:w="108" w:type="dxa"/>
          </w:tblCellMar>
        </w:tblPrEx>
        <w:trPr>
          <w:trHeight w:val="74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E24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341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50E7">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★管理系统功能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03E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★BMC 固件基础功能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B23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09E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BMC 固件基础功能：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1)支持 DHCP 设置网络功能；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2)支持静态 IP 设置网络功能；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3)支持设备日志记录，包括但不限于登录日志、操作日志和报警日志等功能；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4)支持日志信息导出和记录删除功能；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5)支持通过管理接口向外输出准确的报警信息功能；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6)设备的 BMC 管理软件应能够按报警的严重程度进行区分；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7)支持 IPMI2.0、SNMP 或 Redfish 等接口功能；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8)支持键盘、鼠标和视频的重定向、文本控制台的重定向、远程虚拟媒体、高可靠的硬件监控和管理功能；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9)支持基于网络开启、关闭和重启设备的功能，并查询当前设备开机运行状态；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10)支持故障提示功能，并可通过接口读取服务器故障信息；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11)支持基于网络的固件更新功能，包括 BMC 和 BIOS 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12)支持基于网络安装操作系统的功能，并可通过网络控制台访问设备；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13)支持通过本地的硬盘或光驱等存储设备，基于网络完成设备的操作系统安装功能；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14)支持通过浏览器打开管理界面并登录功能；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15)支持设置口令策略功能；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16)支持访问权限设置功能，并通过日志记录访问事件；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17)支持对出厂默认的用户名及口令进行安全保护功能，并提供默认口令修改提示；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18)支持读取设备主板的工作环境温度功能；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19)支持读取服务器 CPU 等核心器件的温度功能；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20)支持通过外部管理工具进行 BMC参数设置的功能，并可基于网络通过外部管理工具对 BMC 进行管理；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21)应支持固件版本查询、固件升级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22)支持基于网络实现开关机和复位控制的功能；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23)BMC 启动时间应不超过 180s，实现功能包括络、IPMI、散热、传感器服务可用；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24)支持 BMC 固件设置的恢复出厂功能</w:t>
            </w:r>
          </w:p>
        </w:tc>
      </w:tr>
      <w:tr w14:paraId="32B1B94F">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5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404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1E32C">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★管理系统功能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78F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BMC 固件增强功能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A6B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C9B1">
            <w:pPr>
              <w:rPr>
                <w:rFonts w:hint="eastAsia" w:ascii="宋体" w:hAnsi="宋体" w:cs="宋体"/>
                <w:color w:val="auto"/>
                <w:sz w:val="18"/>
                <w:szCs w:val="18"/>
                <w:highlight w:val="none"/>
              </w:rPr>
            </w:pPr>
          </w:p>
        </w:tc>
      </w:tr>
      <w:tr w14:paraId="5B419D2C">
        <w:tblPrEx>
          <w:tblCellMar>
            <w:top w:w="0" w:type="dxa"/>
            <w:left w:w="108" w:type="dxa"/>
            <w:bottom w:w="0" w:type="dxa"/>
            <w:right w:w="108" w:type="dxa"/>
          </w:tblCellMar>
        </w:tblPrEx>
        <w:trPr>
          <w:trHeight w:val="38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EBF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A3F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790F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E98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★BIOS 固件基础功能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6D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BC0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a）支持查看固件版本、内存信息、主板信息、处理器信息和系统时间信息功能；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b）支持上电初始化界面显示 CPU 信息、内存信息、固件版本和部分快捷键信息功能；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c）支持设置界面中英文显示切换功能；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d）支持查看 PCIe 设备信息，SATA设备信息功能；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e）支持操作系统安装和引导功能，应并向操作系统提供计算机主板信息和服务接口；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f）支持设置启动顺序，并按照设置的启动顺序启动功能；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g）支持安全启动功能；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h）支持设置口令、修改口令、验证口令功能；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i）支持板载显示控制或独立显卡的显示控制功能；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j）支持 RAID 识别和启动功能；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k）支持串口重定向功能；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l）支持固件更新功能；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m）支持BIOS 固件设置的恢复出厂功能；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n）支持网络引导启用和关闭功能</w:t>
            </w:r>
          </w:p>
        </w:tc>
      </w:tr>
      <w:tr w14:paraId="35923BC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8F5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F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8204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90B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★远程控制</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C40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B36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支持远程关机和重新启动功能</w:t>
            </w:r>
          </w:p>
        </w:tc>
      </w:tr>
      <w:tr w14:paraId="1A74E3D2">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B9F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D6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ED5F4">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★操作系统及驱动功能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F4B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★操作系统及驱动的升级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F2E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5B7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支持通过网络、闪存盘对操作系统、</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驱动进行升级</w:t>
            </w:r>
          </w:p>
        </w:tc>
      </w:tr>
      <w:tr w14:paraId="737787D9">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760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FD4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7F7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073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操作系统及驱动的备份还原</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823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25B9">
            <w:pPr>
              <w:rPr>
                <w:rFonts w:hint="eastAsia" w:ascii="宋体" w:hAnsi="宋体" w:cs="宋体"/>
                <w:color w:val="auto"/>
                <w:sz w:val="18"/>
                <w:szCs w:val="18"/>
                <w:highlight w:val="none"/>
              </w:rPr>
            </w:pPr>
          </w:p>
        </w:tc>
      </w:tr>
      <w:tr w14:paraId="3501341C">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FFC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CD2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F19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E7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★操作系统功能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491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1EC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 支持访问控制、安全审计、网络接入鉴别等功能；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 操作系统其他功能应满足操作系统政府采购需求标准中加*的指标要求</w:t>
            </w:r>
          </w:p>
        </w:tc>
      </w:tr>
      <w:tr w14:paraId="3260F129">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B2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60D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71EA">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★中文信息处理功能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AD6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★中文信息处理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182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662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 GB 18030 的有关规定</w:t>
            </w:r>
          </w:p>
        </w:tc>
      </w:tr>
      <w:tr w14:paraId="2CB383C3">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3C5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D60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0378B">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机柜功能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FDA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机柜管理功能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017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5FF">
            <w:pPr>
              <w:rPr>
                <w:rFonts w:hint="eastAsia" w:ascii="宋体" w:hAnsi="宋体" w:cs="宋体"/>
                <w:color w:val="auto"/>
                <w:sz w:val="18"/>
                <w:szCs w:val="18"/>
                <w:highlight w:val="none"/>
              </w:rPr>
            </w:pPr>
          </w:p>
        </w:tc>
      </w:tr>
      <w:tr w14:paraId="5D45090A">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0D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4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FE1A">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AF4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机柜通信方式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7FF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002A">
            <w:pPr>
              <w:rPr>
                <w:rFonts w:hint="eastAsia" w:ascii="宋体" w:hAnsi="宋体" w:cs="宋体"/>
                <w:color w:val="auto"/>
                <w:sz w:val="18"/>
                <w:szCs w:val="18"/>
                <w:highlight w:val="none"/>
              </w:rPr>
            </w:pPr>
          </w:p>
        </w:tc>
      </w:tr>
      <w:tr w14:paraId="7304BC6B">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DE9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BA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7417">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F7E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多集群作业管理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B22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3BBE">
            <w:pPr>
              <w:rPr>
                <w:rFonts w:hint="eastAsia" w:ascii="宋体" w:hAnsi="宋体" w:cs="宋体"/>
                <w:color w:val="auto"/>
                <w:sz w:val="18"/>
                <w:szCs w:val="18"/>
                <w:highlight w:val="none"/>
              </w:rPr>
            </w:pPr>
          </w:p>
        </w:tc>
      </w:tr>
      <w:tr w14:paraId="677E69DB">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198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D0F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F51D">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★关键部件安全要求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A92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★关键部件安全要求3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AB1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F00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和操作系统等关键部件应当符合安全可靠测评要求</w:t>
            </w:r>
          </w:p>
        </w:tc>
      </w:tr>
      <w:tr w14:paraId="4567B691">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6B8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B56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0BC7B">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★固件安全要求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AB4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★故障检测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FB8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7A2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支持故障检测功能，可以检测到具体的 FRU（内存、硬盘等）的故障并发出告警</w:t>
            </w:r>
          </w:p>
        </w:tc>
      </w:tr>
      <w:tr w14:paraId="6A655686">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F7B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C3A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DF9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B0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内存故障智能预测和自愈修复</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7A3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C877">
            <w:pPr>
              <w:rPr>
                <w:rFonts w:hint="eastAsia" w:ascii="宋体" w:hAnsi="宋体" w:cs="宋体"/>
                <w:color w:val="auto"/>
                <w:sz w:val="18"/>
                <w:szCs w:val="18"/>
                <w:highlight w:val="none"/>
              </w:rPr>
            </w:pPr>
          </w:p>
        </w:tc>
      </w:tr>
      <w:tr w14:paraId="5B51B5E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C0E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7EE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F62CE">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382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硬盘故障智能预测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8EC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5F77">
            <w:pPr>
              <w:rPr>
                <w:rFonts w:hint="eastAsia" w:ascii="宋体" w:hAnsi="宋体" w:cs="宋体"/>
                <w:color w:val="auto"/>
                <w:sz w:val="18"/>
                <w:szCs w:val="18"/>
                <w:highlight w:val="none"/>
              </w:rPr>
            </w:pPr>
          </w:p>
        </w:tc>
      </w:tr>
      <w:tr w14:paraId="11F2223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3A2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745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0D5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BF4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PCIe 链路故障智能诊断</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9FA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4B61">
            <w:pPr>
              <w:rPr>
                <w:rFonts w:hint="eastAsia" w:ascii="宋体" w:hAnsi="宋体" w:cs="宋体"/>
                <w:color w:val="auto"/>
                <w:sz w:val="18"/>
                <w:szCs w:val="18"/>
                <w:highlight w:val="none"/>
              </w:rPr>
            </w:pPr>
          </w:p>
        </w:tc>
      </w:tr>
      <w:tr w14:paraId="6ED76F9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445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1B4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84A4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15E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内存故障隔离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CCB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9510">
            <w:pPr>
              <w:rPr>
                <w:rFonts w:hint="eastAsia" w:ascii="宋体" w:hAnsi="宋体" w:cs="宋体"/>
                <w:color w:val="auto"/>
                <w:sz w:val="18"/>
                <w:szCs w:val="18"/>
                <w:highlight w:val="none"/>
              </w:rPr>
            </w:pPr>
          </w:p>
        </w:tc>
      </w:tr>
      <w:tr w14:paraId="54ED8558">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BC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06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ED7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D14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内存、PCIe卡的故障精准告警功能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4F8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4C80">
            <w:pPr>
              <w:rPr>
                <w:rFonts w:hint="eastAsia" w:ascii="宋体" w:hAnsi="宋体" w:cs="宋体"/>
                <w:color w:val="auto"/>
                <w:sz w:val="18"/>
                <w:szCs w:val="18"/>
                <w:highlight w:val="none"/>
              </w:rPr>
            </w:pPr>
          </w:p>
        </w:tc>
      </w:tr>
      <w:tr w14:paraId="20611CE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D88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32C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93E2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29E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异常下电关键数据保护</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3F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C24">
            <w:pPr>
              <w:rPr>
                <w:rFonts w:hint="eastAsia" w:ascii="宋体" w:hAnsi="宋体" w:cs="宋体"/>
                <w:color w:val="auto"/>
                <w:sz w:val="18"/>
                <w:szCs w:val="18"/>
                <w:highlight w:val="none"/>
              </w:rPr>
            </w:pPr>
          </w:p>
        </w:tc>
      </w:tr>
      <w:tr w14:paraId="50C2CA1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D4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A61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0559D">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658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BMC/BIOS固件双镜像保护</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CD3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7F4">
            <w:pPr>
              <w:rPr>
                <w:rFonts w:hint="eastAsia" w:ascii="宋体" w:hAnsi="宋体" w:cs="宋体"/>
                <w:color w:val="auto"/>
                <w:sz w:val="18"/>
                <w:szCs w:val="18"/>
                <w:highlight w:val="none"/>
              </w:rPr>
            </w:pPr>
          </w:p>
        </w:tc>
      </w:tr>
      <w:tr w14:paraId="5E12C40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7D5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57D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8C2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C77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核重启隔离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85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9046">
            <w:pPr>
              <w:rPr>
                <w:rFonts w:hint="eastAsia" w:ascii="宋体" w:hAnsi="宋体" w:cs="宋体"/>
                <w:color w:val="auto"/>
                <w:sz w:val="18"/>
                <w:szCs w:val="18"/>
                <w:highlight w:val="none"/>
              </w:rPr>
            </w:pPr>
          </w:p>
        </w:tc>
      </w:tr>
      <w:tr w14:paraId="4885EA1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886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89B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FD52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502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内存地址隔离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32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D61D">
            <w:pPr>
              <w:rPr>
                <w:rFonts w:hint="eastAsia" w:ascii="宋体" w:hAnsi="宋体" w:cs="宋体"/>
                <w:color w:val="auto"/>
                <w:sz w:val="18"/>
                <w:szCs w:val="18"/>
                <w:highlight w:val="none"/>
              </w:rPr>
            </w:pPr>
          </w:p>
        </w:tc>
      </w:tr>
      <w:tr w14:paraId="33FD342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FF9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EF3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64AF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F5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内存存储阵列替换</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779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F5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在硬件支持的情况下，支持故障内存存储阵列替换</w:t>
            </w:r>
          </w:p>
        </w:tc>
      </w:tr>
      <w:tr w14:paraId="508F9F37">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ADD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0F7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9BC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F61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安全启动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368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FD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支持执行环境要求在整个系统启动的过程中，系统应提供一个机制来保护平台的完整性</w:t>
            </w:r>
          </w:p>
        </w:tc>
      </w:tr>
      <w:tr w14:paraId="3297E32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F5F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31A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A7D8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★系统安全要求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22D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syslog 双向鉴别</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2CD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2600">
            <w:pPr>
              <w:rPr>
                <w:rFonts w:hint="eastAsia" w:ascii="宋体" w:hAnsi="宋体" w:cs="宋体"/>
                <w:color w:val="auto"/>
                <w:sz w:val="18"/>
                <w:szCs w:val="18"/>
                <w:highlight w:val="none"/>
              </w:rPr>
            </w:pPr>
          </w:p>
        </w:tc>
      </w:tr>
      <w:tr w14:paraId="1F54FE02">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6E9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D1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1C6E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A1F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★弱口令字典检查</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42E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0B4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支持弱口令字典检查功能，出现在弱口令字典中的字符串不能被设置为用户口令</w:t>
            </w:r>
          </w:p>
        </w:tc>
      </w:tr>
      <w:tr w14:paraId="68357D1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39F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7AF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520A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FCC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★白名单访问控制</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931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8D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支持基于时间、IP 或 MAC 白名单访问控制</w:t>
            </w:r>
          </w:p>
        </w:tc>
      </w:tr>
      <w:tr w14:paraId="5DC7FC5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75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BA6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4B9B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00D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双因素鉴别</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904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42F">
            <w:pPr>
              <w:rPr>
                <w:rFonts w:hint="eastAsia" w:ascii="宋体" w:hAnsi="宋体" w:cs="宋体"/>
                <w:color w:val="auto"/>
                <w:sz w:val="18"/>
                <w:szCs w:val="18"/>
                <w:highlight w:val="none"/>
              </w:rPr>
            </w:pPr>
          </w:p>
        </w:tc>
      </w:tr>
      <w:tr w14:paraId="3AD3DD31">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53A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AB3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A03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4DE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★二次鉴别</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29E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1E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支持二次鉴别功能。对于用户配置、权限配置、公钥导入等重要的管理操作，已登录用户应通过二次鉴别后，才能执行操作</w:t>
            </w:r>
          </w:p>
        </w:tc>
      </w:tr>
      <w:tr w14:paraId="1A1EB9A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CD1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497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F838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097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匿名化用户告警接收邮箱</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9E1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C8A2">
            <w:pPr>
              <w:rPr>
                <w:rFonts w:hint="eastAsia" w:ascii="宋体" w:hAnsi="宋体" w:cs="宋体"/>
                <w:color w:val="auto"/>
                <w:sz w:val="18"/>
                <w:szCs w:val="18"/>
                <w:highlight w:val="none"/>
              </w:rPr>
            </w:pPr>
          </w:p>
        </w:tc>
      </w:tr>
      <w:tr w14:paraId="70CBE45A">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162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BEB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C40C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3D4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★密码证书安全加密存储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10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FCA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支持对带外管理系统中的用户口令和证书等敏感信息进行加密存储，禁止使用私有的和业界已知不安全的密码算法</w:t>
            </w:r>
          </w:p>
        </w:tc>
      </w:tr>
      <w:tr w14:paraId="32240F1F">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A40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55A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AA76">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B3A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★敏感信息安全加密传输</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E97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0B4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支持使用安全的传输加密协议（如SSH 或 HTTPS 等）传输用户的敏感信息</w:t>
            </w:r>
          </w:p>
        </w:tc>
      </w:tr>
      <w:tr w14:paraId="4200ED70">
        <w:tblPrEx>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61B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74B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6F2D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★信息安全要求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602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★研发过程安全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A68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062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14:paraId="02A12EF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E7D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DB1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0956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27E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漏洞管理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105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6D00">
            <w:pPr>
              <w:rPr>
                <w:rFonts w:hint="eastAsia" w:ascii="宋体" w:hAnsi="宋体" w:cs="宋体"/>
                <w:color w:val="auto"/>
                <w:sz w:val="18"/>
                <w:szCs w:val="18"/>
                <w:highlight w:val="none"/>
              </w:rPr>
            </w:pPr>
          </w:p>
        </w:tc>
      </w:tr>
      <w:tr w14:paraId="7D88C84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B92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1AE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3BF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D84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网络关键设备服务器要求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14A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031">
            <w:pPr>
              <w:rPr>
                <w:rFonts w:hint="eastAsia" w:ascii="宋体" w:hAnsi="宋体" w:cs="宋体"/>
                <w:color w:val="auto"/>
                <w:sz w:val="18"/>
                <w:szCs w:val="18"/>
                <w:highlight w:val="none"/>
              </w:rPr>
            </w:pPr>
          </w:p>
        </w:tc>
      </w:tr>
      <w:tr w14:paraId="43AA88E1">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8F8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C7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346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E65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增强要求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7EC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3317">
            <w:pPr>
              <w:rPr>
                <w:rFonts w:hint="eastAsia" w:ascii="宋体" w:hAnsi="宋体" w:cs="宋体"/>
                <w:color w:val="auto"/>
                <w:sz w:val="18"/>
                <w:szCs w:val="18"/>
                <w:highlight w:val="none"/>
              </w:rPr>
            </w:pPr>
          </w:p>
        </w:tc>
      </w:tr>
      <w:tr w14:paraId="391764FF">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617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DEF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E79D">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★物理安全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A0C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★物理安全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420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B04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安全要求应符合 GB 4943.1 的规定</w:t>
            </w:r>
          </w:p>
        </w:tc>
      </w:tr>
      <w:tr w14:paraId="0DB2D579">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310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87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B008">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★限用物质的限量要求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31B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★限用物质的限量要求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3DA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2D3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限用物质的限量应符合GB/T 26572的要求</w:t>
            </w:r>
          </w:p>
        </w:tc>
      </w:tr>
      <w:tr w14:paraId="51D7373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4ED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82D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56322">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★CPU性能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DAB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主频</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AD3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C3D7">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国产ARM架构服务器，</w:t>
            </w:r>
            <w:r>
              <w:rPr>
                <w:rFonts w:hint="eastAsia" w:ascii="宋体" w:hAnsi="宋体" w:cs="宋体"/>
                <w:color w:val="auto"/>
                <w:kern w:val="0"/>
                <w:sz w:val="18"/>
                <w:szCs w:val="18"/>
                <w:highlight w:val="none"/>
                <w:lang w:val="en-US" w:eastAsia="zh-CN" w:bidi="ar"/>
              </w:rPr>
              <w:t>实配</w:t>
            </w:r>
            <w:r>
              <w:rPr>
                <w:rFonts w:hint="eastAsia" w:ascii="宋体" w:hAnsi="宋体" w:cs="宋体"/>
                <w:color w:val="auto"/>
                <w:kern w:val="0"/>
                <w:sz w:val="18"/>
                <w:szCs w:val="18"/>
                <w:highlight w:val="none"/>
                <w:lang w:bidi="ar"/>
              </w:rPr>
              <w:t>CPU数量≥2颗</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主频≥2.6GHz（基准频率，非动态加速频率）；核数≥24个物理核/颗，非超线程数量，TDP功耗≤95W，提供证明材料。</w:t>
            </w:r>
          </w:p>
          <w:p w14:paraId="12C6423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投标人须提供国产化芯片厂商证明材料（*因本项目特殊性，须提供国产化芯片厂商针对本项目的有效盖章文件）</w:t>
            </w:r>
          </w:p>
        </w:tc>
      </w:tr>
      <w:tr w14:paraId="58CEAA7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FC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06E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6A5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D79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 CPU 核数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947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8E4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核数≥24个物理核/颗</w:t>
            </w:r>
          </w:p>
        </w:tc>
      </w:tr>
      <w:tr w14:paraId="12FE459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525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BCE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AF2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79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单 CPU 末级缓存容量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D8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5D7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单颗末级缓存≥24MB</w:t>
            </w:r>
          </w:p>
        </w:tc>
      </w:tr>
      <w:tr w14:paraId="0BB7118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269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ED5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5F6EE">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★内存性能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D3C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单内存模块容量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8DB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C4C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实配单条容量≥32GB</w:t>
            </w:r>
          </w:p>
        </w:tc>
      </w:tr>
      <w:tr w14:paraId="3FBCA241">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886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8E4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8D23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0AB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内存速率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39A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241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≥2933MT/s</w:t>
            </w:r>
          </w:p>
        </w:tc>
      </w:tr>
      <w:tr w14:paraId="56F66AE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551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332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211A">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存储性能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8E4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硬盘转速</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4A8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760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安装的硬磁盘转速不小于</w:t>
            </w:r>
            <w:r>
              <w:rPr>
                <w:rFonts w:hint="eastAsia" w:ascii="宋体" w:hAnsi="宋体" w:cs="宋体"/>
                <w:color w:val="auto"/>
                <w:kern w:val="0"/>
                <w:sz w:val="18"/>
                <w:szCs w:val="18"/>
                <w:highlight w:val="none"/>
                <w:lang w:val="en-US" w:eastAsia="zh-CN" w:bidi="ar"/>
              </w:rPr>
              <w:t>7200</w:t>
            </w:r>
            <w:r>
              <w:rPr>
                <w:rFonts w:hint="eastAsia" w:ascii="宋体" w:hAnsi="宋体" w:cs="宋体"/>
                <w:color w:val="auto"/>
                <w:kern w:val="0"/>
                <w:sz w:val="18"/>
                <w:szCs w:val="18"/>
                <w:highlight w:val="none"/>
                <w:lang w:bidi="ar"/>
              </w:rPr>
              <w:t>rpm</w:t>
            </w:r>
          </w:p>
        </w:tc>
      </w:tr>
      <w:tr w14:paraId="6BBB9B33">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63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82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6668">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RAID卡性能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996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RAID 卡缓存容量大小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CC7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279">
            <w:pPr>
              <w:rPr>
                <w:rFonts w:hint="eastAsia" w:ascii="宋体" w:hAnsi="宋体" w:cs="宋体"/>
                <w:color w:val="auto"/>
                <w:sz w:val="18"/>
                <w:szCs w:val="18"/>
                <w:highlight w:val="none"/>
              </w:rPr>
            </w:pPr>
          </w:p>
        </w:tc>
      </w:tr>
      <w:tr w14:paraId="613AFB1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AF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F85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0231">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FC HBA卡性能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44D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FC HBA 卡速率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DB3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39C5">
            <w:pPr>
              <w:rPr>
                <w:rFonts w:hint="eastAsia" w:ascii="宋体" w:hAnsi="宋体" w:cs="宋体"/>
                <w:color w:val="auto"/>
                <w:sz w:val="18"/>
                <w:szCs w:val="18"/>
                <w:highlight w:val="none"/>
              </w:rPr>
            </w:pPr>
          </w:p>
        </w:tc>
      </w:tr>
      <w:tr w14:paraId="67CE7A5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126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E1B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D34F6">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网络性能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1F0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独立网卡速率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6E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8283">
            <w:pPr>
              <w:rPr>
                <w:rFonts w:hint="eastAsia" w:ascii="宋体" w:hAnsi="宋体" w:cs="宋体"/>
                <w:color w:val="auto"/>
                <w:sz w:val="18"/>
                <w:szCs w:val="18"/>
                <w:highlight w:val="none"/>
              </w:rPr>
            </w:pPr>
          </w:p>
        </w:tc>
      </w:tr>
      <w:tr w14:paraId="1706C7B5">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AE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A76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7BCD8">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A98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板载网卡速率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9D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16F8">
            <w:pPr>
              <w:rPr>
                <w:rFonts w:hint="eastAsia" w:ascii="宋体" w:hAnsi="宋体" w:cs="宋体"/>
                <w:color w:val="auto"/>
                <w:sz w:val="18"/>
                <w:szCs w:val="18"/>
                <w:highlight w:val="none"/>
              </w:rPr>
            </w:pPr>
          </w:p>
        </w:tc>
      </w:tr>
      <w:tr w14:paraId="1AC253F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599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ACA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0F1E">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★电源能耗</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F4F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★电源能耗</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B04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CC8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 GB/T 9813.3 的有关规定</w:t>
            </w:r>
          </w:p>
        </w:tc>
      </w:tr>
      <w:tr w14:paraId="31C1CBE7">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9DF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CE8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E94DC">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★部件兼容性要求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516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0A1">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006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适配 3 种及以上厂商的内存产品，且均不低于产品支持的内存规格</w:t>
            </w:r>
          </w:p>
        </w:tc>
      </w:tr>
      <w:tr w14:paraId="3DA20FE5">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5BE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81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73E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E58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固态存储兼容性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13E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B32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适配 </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 xml:space="preserve"> 种或以上厂商的固态存储产品，且均不低于产品支持的固态存储设备规格</w:t>
            </w:r>
          </w:p>
        </w:tc>
      </w:tr>
      <w:tr w14:paraId="4651E42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B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A94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CD4D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03B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FC HBA 卡兼容性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C31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A430">
            <w:pPr>
              <w:rPr>
                <w:rFonts w:hint="eastAsia" w:ascii="宋体" w:hAnsi="宋体" w:cs="宋体"/>
                <w:color w:val="auto"/>
                <w:sz w:val="18"/>
                <w:szCs w:val="18"/>
                <w:highlight w:val="none"/>
              </w:rPr>
            </w:pPr>
          </w:p>
        </w:tc>
      </w:tr>
      <w:tr w14:paraId="20FF771F">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6D6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CBB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B01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74B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RAID 卡兼容性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80E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EEC3">
            <w:pPr>
              <w:rPr>
                <w:rFonts w:hint="eastAsia" w:ascii="宋体" w:hAnsi="宋体" w:cs="宋体"/>
                <w:color w:val="auto"/>
                <w:sz w:val="18"/>
                <w:szCs w:val="18"/>
                <w:highlight w:val="none"/>
              </w:rPr>
            </w:pPr>
          </w:p>
        </w:tc>
      </w:tr>
      <w:tr w14:paraId="4B4B2FA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0E1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6F3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A89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58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网卡兼容性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ED9">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72D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网卡应适配两种或以上厂商产品</w:t>
            </w:r>
          </w:p>
        </w:tc>
      </w:tr>
      <w:tr w14:paraId="3D186D20">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9A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992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A17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BD0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★功能卡兼容性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37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49B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内置或适配符合 PCIe 的功能卡，如：网络功能卡、存储功能卡及图形显示功能卡</w:t>
            </w:r>
          </w:p>
        </w:tc>
      </w:tr>
      <w:tr w14:paraId="35782C7A">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382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367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57B7">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★外设兼容性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E77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外设兼容性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62C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E0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兼容多种主流生产商的外部设备，包括显示器、键盘、鼠标、闪存盘、移动硬盘、USB 光驱及 KVM 等，要求使用不同厂商的外部设备时，系统均能正常识别和安装驱动</w:t>
            </w:r>
          </w:p>
        </w:tc>
      </w:tr>
      <w:tr w14:paraId="23EA377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106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369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6BE6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★软件兼容性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D98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数据库兼容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277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1F7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兼容 </w:t>
            </w:r>
            <w:r>
              <w:rPr>
                <w:rFonts w:hint="eastAsia" w:ascii="宋体" w:hAnsi="宋体" w:cs="宋体"/>
                <w:color w:val="auto"/>
                <w:kern w:val="0"/>
                <w:sz w:val="18"/>
                <w:szCs w:val="18"/>
                <w:highlight w:val="none"/>
                <w:lang w:val="en-US" w:eastAsia="zh-CN" w:bidi="ar"/>
              </w:rPr>
              <w:t xml:space="preserve">3 </w:t>
            </w:r>
            <w:r>
              <w:rPr>
                <w:rFonts w:hint="eastAsia" w:ascii="宋体" w:hAnsi="宋体" w:cs="宋体"/>
                <w:color w:val="auto"/>
                <w:kern w:val="0"/>
                <w:sz w:val="18"/>
                <w:szCs w:val="18"/>
                <w:highlight w:val="none"/>
                <w:lang w:bidi="ar"/>
              </w:rPr>
              <w:t>个及以上厂商的数据库产品</w:t>
            </w:r>
          </w:p>
        </w:tc>
      </w:tr>
      <w:tr w14:paraId="41955FE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F3E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E24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A424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BA2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中间件兼容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FFB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FC1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兼容 </w:t>
            </w:r>
            <w:r>
              <w:rPr>
                <w:rFonts w:hint="eastAsia" w:ascii="宋体" w:hAnsi="宋体" w:cs="宋体"/>
                <w:color w:val="auto"/>
                <w:kern w:val="0"/>
                <w:sz w:val="18"/>
                <w:szCs w:val="18"/>
                <w:highlight w:val="none"/>
                <w:lang w:eastAsia="zh-CN" w:bidi="ar"/>
              </w:rPr>
              <w:t>3</w:t>
            </w:r>
            <w:r>
              <w:rPr>
                <w:rFonts w:hint="eastAsia" w:ascii="宋体" w:hAnsi="宋体" w:cs="宋体"/>
                <w:color w:val="auto"/>
                <w:kern w:val="0"/>
                <w:sz w:val="18"/>
                <w:szCs w:val="18"/>
                <w:highlight w:val="none"/>
                <w:lang w:bidi="ar"/>
              </w:rPr>
              <w:t xml:space="preserve"> 个及以上厂商的中间件产品</w:t>
            </w:r>
          </w:p>
        </w:tc>
      </w:tr>
      <w:tr w14:paraId="01A5486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71B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1B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E51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7E9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平台软件兼容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58F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39B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兼容 </w:t>
            </w:r>
            <w:r>
              <w:rPr>
                <w:rFonts w:hint="eastAsia" w:ascii="宋体" w:hAnsi="宋体" w:cs="宋体"/>
                <w:color w:val="auto"/>
                <w:kern w:val="0"/>
                <w:sz w:val="18"/>
                <w:szCs w:val="18"/>
                <w:highlight w:val="none"/>
                <w:lang w:eastAsia="zh-CN" w:bidi="ar"/>
              </w:rPr>
              <w:t>3</w:t>
            </w:r>
            <w:r>
              <w:rPr>
                <w:rFonts w:hint="eastAsia" w:ascii="宋体" w:hAnsi="宋体" w:cs="宋体"/>
                <w:color w:val="auto"/>
                <w:kern w:val="0"/>
                <w:sz w:val="18"/>
                <w:szCs w:val="18"/>
                <w:highlight w:val="none"/>
                <w:lang w:bidi="ar"/>
              </w:rPr>
              <w:t xml:space="preserve"> 个及以上厂商的大数据平台</w:t>
            </w:r>
          </w:p>
        </w:tc>
      </w:tr>
      <w:tr w14:paraId="43FCA86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11F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C1E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5FEE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8BE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虚拟化软件兼容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F36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66F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兼容 </w:t>
            </w:r>
            <w:r>
              <w:rPr>
                <w:rFonts w:hint="eastAsia" w:ascii="宋体" w:hAnsi="宋体" w:cs="宋体"/>
                <w:color w:val="auto"/>
                <w:kern w:val="0"/>
                <w:sz w:val="18"/>
                <w:szCs w:val="18"/>
                <w:highlight w:val="none"/>
                <w:lang w:val="en-US" w:eastAsia="zh-CN" w:bidi="ar"/>
              </w:rPr>
              <w:t>2</w:t>
            </w:r>
            <w:r>
              <w:rPr>
                <w:rFonts w:hint="eastAsia" w:ascii="宋体" w:hAnsi="宋体" w:cs="宋体"/>
                <w:color w:val="auto"/>
                <w:kern w:val="0"/>
                <w:sz w:val="18"/>
                <w:szCs w:val="18"/>
                <w:highlight w:val="none"/>
                <w:lang w:bidi="ar"/>
              </w:rPr>
              <w:t xml:space="preserve"> 款及以上虚拟化软件</w:t>
            </w:r>
          </w:p>
        </w:tc>
      </w:tr>
      <w:tr w14:paraId="60B11505">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472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BF5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可靠性要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385E">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存储可靠性要求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A85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SATA SSD可靠性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AA48">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C25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SSD 的 m1 值（MTBF 的不可接受值）不低于 200000h</w:t>
            </w:r>
          </w:p>
        </w:tc>
      </w:tr>
      <w:tr w14:paraId="64458F94">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D35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3C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可靠性要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F9FED">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★整机可靠性要求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C3F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整机可靠性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BC3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B82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m1值（MTBF 的不可接受值）不得低于 200000h；</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投标产品具备国家强制性产品认证、节能认证、环保认证。</w:t>
            </w:r>
          </w:p>
        </w:tc>
      </w:tr>
      <w:tr w14:paraId="597E8610">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D4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FB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可靠性要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029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A91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风扇可靠性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B9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964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风扇寿命应不低于40000h</w:t>
            </w:r>
          </w:p>
        </w:tc>
      </w:tr>
      <w:tr w14:paraId="0B99FDBA">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7B3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7C4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可靠性要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177C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880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★部件可靠性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0D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7A7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支持硬盘、电源、风扇热插拔(内置风扇除外)</w:t>
            </w:r>
          </w:p>
        </w:tc>
      </w:tr>
      <w:tr w14:paraId="1F879754">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322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E66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包装及运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FB82">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★包装及运输要求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35D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★标志、包装、运输和贮存</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5AE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E16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符合GB/T 9813.3 和商品包装政府采购需求标准的相关规定</w:t>
            </w:r>
          </w:p>
        </w:tc>
      </w:tr>
      <w:tr w14:paraId="7B928A5C">
        <w:tblPrEx>
          <w:tblCellMar>
            <w:top w:w="0" w:type="dxa"/>
            <w:left w:w="108" w:type="dxa"/>
            <w:bottom w:w="0" w:type="dxa"/>
            <w:right w:w="108" w:type="dxa"/>
          </w:tblCellMar>
        </w:tblPrEx>
        <w:trPr>
          <w:trHeight w:val="18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199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A29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80A05">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★服务响应</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EFA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服务响应</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442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0D8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 提供电话、电子邮件、远程连接等多种形式服务；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 提供同城 4h、异地 12h 技术响应服务，2 个工作日解决问题，对于未能解决的问题和故障应提供可行的升级方案，并提供周转设备；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 建立全国技术服务体系和服务团体，符合专业服务体系标准要求，提供原厂中文服务；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d) 服务周期内提供产品的维修、换件和升级服务。提供3年介质不返还服务。</w:t>
            </w:r>
          </w:p>
        </w:tc>
      </w:tr>
      <w:tr w14:paraId="6915A2F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417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38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F738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3F5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★培训服务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38D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FE4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供应商提供培训材料、产品手册、培训视频等培训相关内容</w:t>
            </w:r>
          </w:p>
        </w:tc>
      </w:tr>
      <w:tr w14:paraId="6CBC1CEF">
        <w:tblPrEx>
          <w:tblCellMar>
            <w:top w:w="0" w:type="dxa"/>
            <w:left w:w="108" w:type="dxa"/>
            <w:bottom w:w="0" w:type="dxa"/>
            <w:right w:w="108" w:type="dxa"/>
          </w:tblCellMar>
        </w:tblPrEx>
        <w:trPr>
          <w:trHeight w:val="11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438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5AD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A458">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★服务周期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368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服务周期</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437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42E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a)产品免费服务周期（含换件和维修）应不小于 3 年；</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b)设备停产后继续提供质量保障服务（含备品备件），服务终止时间与最后一批设备交付时间间隔不低于 6 年；</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c)产品停止服务时间应提前 1 年告知客户；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d)产品发布日期需在随机文件中明确。</w:t>
            </w:r>
          </w:p>
        </w:tc>
      </w:tr>
      <w:tr w14:paraId="1CC74130">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E85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029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9BB92">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★服务工具要求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3AC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★工具要求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B3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683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供应商提供设置服务器硬件、辅助操作系统安装等功能的辅助工具和管理软件。且随附软件应具有合法授权或版权</w:t>
            </w:r>
          </w:p>
        </w:tc>
      </w:tr>
      <w:tr w14:paraId="0E6038C4">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799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481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8552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112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辅助工具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3EB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38EE">
            <w:pPr>
              <w:rPr>
                <w:rFonts w:hint="eastAsia" w:ascii="宋体" w:hAnsi="宋体" w:cs="宋体"/>
                <w:color w:val="auto"/>
                <w:sz w:val="18"/>
                <w:szCs w:val="18"/>
                <w:highlight w:val="none"/>
              </w:rPr>
            </w:pPr>
          </w:p>
        </w:tc>
      </w:tr>
      <w:tr w14:paraId="7061B97F">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A08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A6E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184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4A8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★驱动安装升级指引</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950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86F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供应商提供出厂安装的配件所需的驱动程序，形式包括但不限于驱动光盘、驱动下载链接等。其他配件应提供指引</w:t>
            </w:r>
          </w:p>
        </w:tc>
      </w:tr>
      <w:tr w14:paraId="7A9E00D1">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CC3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82C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6993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E0A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随机附开盖工具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AA8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703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随服务器打包提供开机箱工具</w:t>
            </w:r>
          </w:p>
        </w:tc>
      </w:tr>
      <w:tr w14:paraId="4560CEB7">
        <w:tblPrEx>
          <w:tblCellMar>
            <w:top w:w="0" w:type="dxa"/>
            <w:left w:w="108" w:type="dxa"/>
            <w:bottom w:w="0" w:type="dxa"/>
            <w:right w:w="108" w:type="dxa"/>
          </w:tblCellMar>
        </w:tblPrEx>
        <w:trPr>
          <w:trHeight w:val="18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FC6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1DA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FFCD">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59E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代码迁移工具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963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8F10">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供应商提供从其他 CPU 架构到当前服务器 CPU 架构的软件迁移工具产品，支持软件包迁移评估，对满足产品重构要求的软件包，能重构为当前服务器 CPU 架构的软件包。提供源码迁移功能，检查分析</w:t>
            </w:r>
          </w:p>
          <w:p w14:paraId="3DE55141">
            <w:pPr>
              <w:rPr>
                <w:rFonts w:hint="eastAsia" w:ascii="宋体" w:hAnsi="宋体" w:cs="宋体"/>
                <w:color w:val="auto"/>
                <w:sz w:val="18"/>
                <w:szCs w:val="18"/>
                <w:highlight w:val="none"/>
              </w:rPr>
            </w:pPr>
            <w:r>
              <w:rPr>
                <w:rFonts w:hint="eastAsia" w:ascii="宋体" w:hAnsi="宋体" w:cs="宋体"/>
                <w:color w:val="auto"/>
                <w:sz w:val="18"/>
                <w:szCs w:val="18"/>
                <w:highlight w:val="none"/>
              </w:rPr>
              <w:t>C/C++/Fortran/Go/解释型语言/汇编等源码文件，基于产品功能给出迁移指导</w:t>
            </w:r>
          </w:p>
        </w:tc>
      </w:tr>
      <w:tr w14:paraId="7251CBF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929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32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89C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7E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性能分析工具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E78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99AB">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供应商提供支持当前服务器 CPU 架构的性能分析工具产品，支持系统性能分析、Java 性能分析和系统诊断，可分析系统或应用在 CPU、内存、IO、网络等方面的性能，并给出优化建议</w:t>
            </w:r>
          </w:p>
        </w:tc>
      </w:tr>
      <w:tr w14:paraId="5DC08C24">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5D5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636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C48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3D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跨架构平台应用兼容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650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0708">
            <w:pPr>
              <w:rPr>
                <w:rFonts w:hint="eastAsia" w:ascii="宋体" w:hAnsi="宋体" w:cs="宋体"/>
                <w:color w:val="auto"/>
                <w:sz w:val="18"/>
                <w:szCs w:val="18"/>
                <w:highlight w:val="none"/>
              </w:rPr>
            </w:pPr>
          </w:p>
        </w:tc>
      </w:tr>
      <w:tr w14:paraId="4D8C7B45">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5D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D00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DE2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C0A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★管理软件</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B07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ACF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具备资源管理、系统管理、性能监控、健康监控、基于网络控制、报警设置功能，如BMC功能设置</w:t>
            </w:r>
          </w:p>
        </w:tc>
      </w:tr>
      <w:tr w14:paraId="279BB27B">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8F3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7AA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19C71">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★增值服务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86D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厂家升级产品软件与扩容服务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975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D8D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供应商提供原厂级的部件/软件产品升级和扩容能力。</w:t>
            </w:r>
          </w:p>
        </w:tc>
      </w:tr>
      <w:tr w14:paraId="69B25E37">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8CB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3EE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B6B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48F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服务保障升级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505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5B9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供应商有偿提供远程技术支持、软件授权服务、备件更换服务、现场支承服务</w:t>
            </w:r>
          </w:p>
        </w:tc>
      </w:tr>
      <w:tr w14:paraId="182CF46D">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F75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6EC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082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8DF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提供上门服务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7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99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供应商具备提供上门服务的能力</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(可收费)</w:t>
            </w:r>
          </w:p>
        </w:tc>
      </w:tr>
      <w:tr w14:paraId="3A01C81A">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FA8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8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FB08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4A4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业务场景性能优化服务及整体架构升级服务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C6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C59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供应商提供针对特定业务场景性能优化服务及整体架构升级服务</w:t>
            </w:r>
          </w:p>
        </w:tc>
      </w:tr>
      <w:tr w14:paraId="7ED99F4D">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E7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D0D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供保要求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774E6">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★供应链质量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016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★抗干扰性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5AF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DA2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当产品部件出现供应风险时，应通知客户并提供风险应对方案确保产品的服务保障，必要时应停止相关受影响产品的销售</w:t>
            </w:r>
          </w:p>
        </w:tc>
      </w:tr>
      <w:tr w14:paraId="76B009E7">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67B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90B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供保要求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554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22B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★供应能力证明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9C7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6B4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供应商提供供应链稳定承诺书，确保产品的部件在产品服务周期内稳定供货</w:t>
            </w:r>
          </w:p>
        </w:tc>
      </w:tr>
    </w:tbl>
    <w:p w14:paraId="303249B1">
      <w:pPr>
        <w:spacing w:line="360" w:lineRule="auto"/>
        <w:contextualSpacing/>
        <w:rPr>
          <w:rFonts w:hint="eastAsia" w:ascii="宋体" w:hAnsi="宋体" w:cs="宋体"/>
          <w:color w:val="auto"/>
          <w:kern w:val="0"/>
          <w:sz w:val="24"/>
          <w:highlight w:val="none"/>
        </w:rPr>
      </w:pPr>
      <w:r>
        <w:rPr>
          <w:rFonts w:hint="eastAsia"/>
          <w:color w:val="auto"/>
          <w:sz w:val="24"/>
          <w:highlight w:val="none"/>
        </w:rPr>
        <w:t>通用国产化服务器配置二：安防子系统应用服务器</w:t>
      </w:r>
      <w:r>
        <w:rPr>
          <w:rFonts w:hint="eastAsia" w:ascii="宋体" w:hAnsi="宋体" w:cs="宋体"/>
          <w:color w:val="auto"/>
          <w:kern w:val="0"/>
          <w:sz w:val="24"/>
          <w:highlight w:val="none"/>
        </w:rPr>
        <w:t>3台</w:t>
      </w:r>
    </w:p>
    <w:tbl>
      <w:tblPr>
        <w:tblStyle w:val="2"/>
        <w:tblW w:w="8422" w:type="dxa"/>
        <w:tblInd w:w="100" w:type="dxa"/>
        <w:tblLayout w:type="fixed"/>
        <w:tblCellMar>
          <w:top w:w="0" w:type="dxa"/>
          <w:left w:w="108" w:type="dxa"/>
          <w:bottom w:w="0" w:type="dxa"/>
          <w:right w:w="108" w:type="dxa"/>
        </w:tblCellMar>
      </w:tblPr>
      <w:tblGrid>
        <w:gridCol w:w="499"/>
        <w:gridCol w:w="500"/>
        <w:gridCol w:w="1259"/>
        <w:gridCol w:w="1393"/>
        <w:gridCol w:w="526"/>
        <w:gridCol w:w="4245"/>
      </w:tblGrid>
      <w:tr w14:paraId="7DD83428">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A6B">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4166">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指标分类</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618">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一级指标1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EF42">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二级指标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3F68">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是否</w:t>
            </w:r>
            <w:r>
              <w:rPr>
                <w:rFonts w:hint="eastAsia" w:ascii="宋体" w:hAnsi="宋体" w:cs="宋体"/>
                <w:b/>
                <w:bCs/>
                <w:color w:val="auto"/>
                <w:kern w:val="0"/>
                <w:sz w:val="18"/>
                <w:szCs w:val="18"/>
                <w:highlight w:val="none"/>
                <w:lang w:bidi="ar"/>
              </w:rPr>
              <w:br w:type="textWrapping"/>
            </w:r>
            <w:r>
              <w:rPr>
                <w:rFonts w:hint="eastAsia" w:ascii="宋体" w:hAnsi="宋体" w:cs="宋体"/>
                <w:b/>
                <w:bCs/>
                <w:color w:val="auto"/>
                <w:kern w:val="0"/>
                <w:sz w:val="18"/>
                <w:szCs w:val="18"/>
                <w:highlight w:val="none"/>
                <w:lang w:bidi="ar"/>
              </w:rPr>
              <w:t>可以评分因素</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3FC">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指标要求</w:t>
            </w:r>
          </w:p>
        </w:tc>
      </w:tr>
      <w:tr w14:paraId="298A0D7E">
        <w:tblPrEx>
          <w:tblCellMar>
            <w:top w:w="0" w:type="dxa"/>
            <w:left w:w="108" w:type="dxa"/>
            <w:bottom w:w="0" w:type="dxa"/>
            <w:right w:w="108" w:type="dxa"/>
          </w:tblCellMar>
        </w:tblPrEx>
        <w:trPr>
          <w:trHeight w:val="11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46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7AE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DF2E">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CPU规格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840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信息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95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B699">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供应商给出CPU 信息，包含 CPU 型号、物理核心数、主频、末级缓存容量</w:t>
            </w:r>
          </w:p>
        </w:tc>
      </w:tr>
      <w:tr w14:paraId="0DF35A7F">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E3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FF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CB6D3">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★主板规格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395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★主板支持的 CPU 和内存情况</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4FB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ED8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供应商给出主板支持的CPU 和内存的型号数量</w:t>
            </w:r>
          </w:p>
        </w:tc>
      </w:tr>
      <w:tr w14:paraId="26E970C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115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3B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A891E">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D82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主板内存槽数量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4BD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764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非板载内存的可扩展插槽数量应不少于</w:t>
            </w:r>
            <w:r>
              <w:rPr>
                <w:rFonts w:hint="eastAsia" w:ascii="宋体" w:hAnsi="宋体" w:cs="宋体"/>
                <w:color w:val="auto"/>
                <w:kern w:val="0"/>
                <w:sz w:val="18"/>
                <w:szCs w:val="18"/>
                <w:highlight w:val="none"/>
                <w:lang w:val="en-US" w:eastAsia="zh-CN" w:bidi="ar"/>
              </w:rPr>
              <w:t>16</w:t>
            </w:r>
            <w:r>
              <w:rPr>
                <w:rFonts w:hint="eastAsia" w:ascii="宋体" w:hAnsi="宋体" w:cs="宋体"/>
                <w:color w:val="auto"/>
                <w:kern w:val="0"/>
                <w:sz w:val="18"/>
                <w:szCs w:val="18"/>
                <w:highlight w:val="none"/>
                <w:lang w:bidi="ar"/>
              </w:rPr>
              <w:t>个</w:t>
            </w:r>
          </w:p>
        </w:tc>
      </w:tr>
      <w:tr w14:paraId="14FB2AC1">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B83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001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FE30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4C6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主板存储接口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A1E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B4A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至少支持 SATA、SAS、M.2、U.2 等存储接口中的</w:t>
            </w: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种</w:t>
            </w:r>
          </w:p>
        </w:tc>
      </w:tr>
      <w:tr w14:paraId="5AD6C346">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4BF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CF0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75C4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62E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★PCIe 插槽接口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F7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A68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 PCIe3.0 或以上的高速串行计算机扩展总线标准，PCIe 的接口速率与位宽需保证向下兼容</w:t>
            </w:r>
          </w:p>
        </w:tc>
      </w:tr>
      <w:tr w14:paraId="6986D1DB">
        <w:tblPrEx>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3CF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DBC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2FB0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84C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★主板PCIe插槽数量及规格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089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D0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a)高度大于 44.45mm 双路或以上服务器 PCIe 插槽或接口应不少于 </w:t>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 xml:space="preserve"> 个；</w:t>
            </w:r>
          </w:p>
        </w:tc>
      </w:tr>
      <w:tr w14:paraId="556ED49E">
        <w:tblPrEx>
          <w:tblCellMar>
            <w:top w:w="0" w:type="dxa"/>
            <w:left w:w="108" w:type="dxa"/>
            <w:bottom w:w="0" w:type="dxa"/>
            <w:right w:w="108"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6CE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F54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12CD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3A0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特殊孔位及接口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058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CB29">
            <w:pPr>
              <w:rPr>
                <w:rFonts w:hint="eastAsia" w:ascii="宋体" w:hAnsi="宋体" w:cs="宋体"/>
                <w:color w:val="auto"/>
                <w:sz w:val="18"/>
                <w:szCs w:val="18"/>
                <w:highlight w:val="none"/>
              </w:rPr>
            </w:pPr>
          </w:p>
        </w:tc>
      </w:tr>
      <w:tr w14:paraId="6DB31945">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A9E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13F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1ABA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447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板载网络接口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943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B66E">
            <w:pPr>
              <w:rPr>
                <w:rFonts w:hint="eastAsia" w:ascii="宋体" w:hAnsi="宋体" w:cs="宋体"/>
                <w:color w:val="auto"/>
                <w:sz w:val="18"/>
                <w:szCs w:val="18"/>
                <w:highlight w:val="none"/>
              </w:rPr>
            </w:pPr>
          </w:p>
        </w:tc>
      </w:tr>
      <w:tr w14:paraId="53EDFDB5">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E69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707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BEE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71A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 OCP 插槽数量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E5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DE57">
            <w:pPr>
              <w:rPr>
                <w:rFonts w:hint="eastAsia" w:ascii="宋体" w:hAnsi="宋体" w:cs="宋体"/>
                <w:color w:val="auto"/>
                <w:sz w:val="18"/>
                <w:szCs w:val="18"/>
                <w:highlight w:val="none"/>
              </w:rPr>
            </w:pPr>
          </w:p>
        </w:tc>
      </w:tr>
      <w:tr w14:paraId="611B348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17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8BB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09864">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★内存规格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C5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1B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3EB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实配内存容量≥64GB，最大可扩展容量≥2TB</w:t>
            </w:r>
          </w:p>
        </w:tc>
      </w:tr>
      <w:tr w14:paraId="6A6A516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5B6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2CA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411B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61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★内存规格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21F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903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≥DDR4</w:t>
            </w:r>
          </w:p>
        </w:tc>
      </w:tr>
      <w:tr w14:paraId="5350E57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860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D90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EF1E">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AF6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内存通道</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F48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E1A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实配内存通道数≥4</w:t>
            </w:r>
          </w:p>
        </w:tc>
      </w:tr>
      <w:tr w14:paraId="12ADCC1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ACD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BC0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3A669">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★存储规格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7B5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硬盘类型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4AD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3EF3">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供应商给出服务器支持硬磁盘和固态盘类型及规格</w:t>
            </w:r>
          </w:p>
        </w:tc>
      </w:tr>
      <w:tr w14:paraId="6DC06FF5">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C9A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F3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BA0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A3F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硬磁盘实配容量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C6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292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≥2*1200GB SAS H</w:t>
            </w:r>
            <w:r>
              <w:rPr>
                <w:rFonts w:hint="eastAsia" w:ascii="宋体" w:hAnsi="宋体" w:cs="宋体"/>
                <w:color w:val="auto"/>
                <w:kern w:val="0"/>
                <w:sz w:val="18"/>
                <w:szCs w:val="18"/>
                <w:highlight w:val="none"/>
                <w:lang w:val="en-US" w:eastAsia="zh-CN" w:bidi="ar"/>
              </w:rPr>
              <w:t>D</w:t>
            </w:r>
            <w:r>
              <w:rPr>
                <w:rFonts w:hint="eastAsia" w:ascii="宋体" w:hAnsi="宋体" w:cs="宋体"/>
                <w:color w:val="auto"/>
                <w:kern w:val="0"/>
                <w:sz w:val="18"/>
                <w:szCs w:val="18"/>
                <w:highlight w:val="none"/>
                <w:lang w:bidi="ar"/>
              </w:rPr>
              <w:t>D硬盘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≥2*480GB SATA SSD系统盘</w:t>
            </w:r>
          </w:p>
        </w:tc>
      </w:tr>
      <w:tr w14:paraId="4190958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537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200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232E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733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硬盘接口类型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137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F5C7">
            <w:pPr>
              <w:rPr>
                <w:rFonts w:hint="eastAsia" w:ascii="宋体" w:hAnsi="宋体" w:cs="宋体"/>
                <w:color w:val="auto"/>
                <w:sz w:val="18"/>
                <w:szCs w:val="18"/>
                <w:highlight w:val="none"/>
              </w:rPr>
            </w:pPr>
          </w:p>
        </w:tc>
      </w:tr>
      <w:tr w14:paraId="236F7693">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78B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E2D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E23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33A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★硬盘实配数量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16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29E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≥2*1200GB SAS H</w:t>
            </w:r>
            <w:r>
              <w:rPr>
                <w:rFonts w:hint="eastAsia" w:ascii="宋体" w:hAnsi="宋体" w:cs="宋体"/>
                <w:color w:val="auto"/>
                <w:kern w:val="0"/>
                <w:sz w:val="18"/>
                <w:szCs w:val="18"/>
                <w:highlight w:val="none"/>
                <w:lang w:val="en-US" w:eastAsia="zh-CN" w:bidi="ar"/>
              </w:rPr>
              <w:t>D</w:t>
            </w:r>
            <w:r>
              <w:rPr>
                <w:rFonts w:hint="eastAsia" w:ascii="宋体" w:hAnsi="宋体" w:cs="宋体"/>
                <w:color w:val="auto"/>
                <w:kern w:val="0"/>
                <w:sz w:val="18"/>
                <w:szCs w:val="18"/>
                <w:highlight w:val="none"/>
                <w:lang w:bidi="ar"/>
              </w:rPr>
              <w:t>D硬盘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≥2*480GB SATA SSD系统盘</w:t>
            </w:r>
          </w:p>
        </w:tc>
      </w:tr>
      <w:tr w14:paraId="72A00202">
        <w:tblPrEx>
          <w:tblCellMar>
            <w:top w:w="0" w:type="dxa"/>
            <w:left w:w="108" w:type="dxa"/>
            <w:bottom w:w="0" w:type="dxa"/>
            <w:right w:w="108" w:type="dxa"/>
          </w:tblCellMar>
        </w:tblPrEx>
        <w:trPr>
          <w:trHeight w:val="15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D5B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06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FC3F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AFE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★硬盘插槽数量及规格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825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9D2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可支持的硬盘数量：≥16；</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a) 供应商应给出配置的硬盘尺寸，如 2.5 英寸、3.5 英寸硬磁盘；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 机箱高度为 88.9mm 的服务器可支持的硬盘数量应不少于 8 块，机箱高度为 44.45mm 的服务器可支持的硬盘数量应不少于 4 块。</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 存储型服务器可支持硬盘数量应不少于 24 块</w:t>
            </w:r>
          </w:p>
        </w:tc>
      </w:tr>
      <w:tr w14:paraId="0E662E6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68A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61D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7ADAD">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CFE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硬盘其他参数要求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97F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2140">
            <w:pPr>
              <w:rPr>
                <w:rFonts w:hint="eastAsia" w:ascii="宋体" w:hAnsi="宋体" w:cs="宋体"/>
                <w:color w:val="auto"/>
                <w:sz w:val="18"/>
                <w:szCs w:val="18"/>
                <w:highlight w:val="none"/>
              </w:rPr>
            </w:pPr>
          </w:p>
        </w:tc>
      </w:tr>
      <w:tr w14:paraId="10B72613">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B7B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EE8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5E99">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RAID卡规格（若支持RAID卡）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1B5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RAID 卡支持的 SAS接口数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DB2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4D6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r>
      <w:tr w14:paraId="4296E269">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5B1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371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D739">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SAS 直通卡规格(若支持 SAS直通卡)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0CF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SAS 直通卡 SAS 接口数量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F64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1086">
            <w:pPr>
              <w:rPr>
                <w:rFonts w:hint="eastAsia" w:ascii="宋体" w:hAnsi="宋体" w:cs="宋体"/>
                <w:color w:val="auto"/>
                <w:sz w:val="18"/>
                <w:szCs w:val="18"/>
                <w:highlight w:val="none"/>
              </w:rPr>
            </w:pPr>
          </w:p>
        </w:tc>
      </w:tr>
      <w:tr w14:paraId="5B989DFB">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DB6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57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76C6">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HBA 卡规格(若支持 HBA通卡)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B5A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HBA 卡端口数量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9D1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8ECC">
            <w:pPr>
              <w:rPr>
                <w:rFonts w:hint="eastAsia" w:ascii="宋体" w:hAnsi="宋体" w:cs="宋体"/>
                <w:color w:val="auto"/>
                <w:sz w:val="18"/>
                <w:szCs w:val="18"/>
                <w:highlight w:val="none"/>
              </w:rPr>
            </w:pPr>
          </w:p>
        </w:tc>
      </w:tr>
      <w:tr w14:paraId="0970EDA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A1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C08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F4EBB">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★网络规格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437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★网口速率和数量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653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69A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≥4*1GE以太网电接口</w:t>
            </w:r>
          </w:p>
        </w:tc>
      </w:tr>
      <w:tr w14:paraId="23B23E4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D9B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9D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4D1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A15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存储型服务器网口速率和数量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150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41D5">
            <w:pPr>
              <w:rPr>
                <w:rFonts w:hint="eastAsia" w:ascii="宋体" w:hAnsi="宋体" w:cs="宋体"/>
                <w:color w:val="auto"/>
                <w:sz w:val="18"/>
                <w:szCs w:val="18"/>
                <w:highlight w:val="none"/>
              </w:rPr>
            </w:pPr>
          </w:p>
        </w:tc>
      </w:tr>
      <w:tr w14:paraId="7122970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19B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814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288E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58D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独立网卡网口数量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5B8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D18B">
            <w:pPr>
              <w:rPr>
                <w:rFonts w:hint="eastAsia" w:ascii="宋体" w:hAnsi="宋体" w:cs="宋体"/>
                <w:color w:val="auto"/>
                <w:sz w:val="18"/>
                <w:szCs w:val="18"/>
                <w:highlight w:val="none"/>
              </w:rPr>
            </w:pPr>
          </w:p>
        </w:tc>
      </w:tr>
      <w:tr w14:paraId="3B6C1A76">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C7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FF8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40AD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805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独立网卡接口类型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3B2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2A5">
            <w:pPr>
              <w:rPr>
                <w:rFonts w:hint="eastAsia" w:ascii="宋体" w:hAnsi="宋体" w:cs="宋体"/>
                <w:color w:val="auto"/>
                <w:sz w:val="18"/>
                <w:szCs w:val="18"/>
                <w:highlight w:val="none"/>
              </w:rPr>
            </w:pPr>
          </w:p>
        </w:tc>
      </w:tr>
      <w:tr w14:paraId="6EBB708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28B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5FE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55C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800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板载网卡接口类型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B34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5A1E">
            <w:pPr>
              <w:rPr>
                <w:rFonts w:hint="eastAsia" w:ascii="宋体" w:hAnsi="宋体" w:cs="宋体"/>
                <w:color w:val="auto"/>
                <w:sz w:val="18"/>
                <w:szCs w:val="18"/>
                <w:highlight w:val="none"/>
              </w:rPr>
            </w:pPr>
          </w:p>
        </w:tc>
      </w:tr>
      <w:tr w14:paraId="08B16CE4">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7EA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988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6810E">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★外部接口规格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76C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★显示接口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403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BCD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显示接口≥</w:t>
            </w: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个VGA接口</w:t>
            </w:r>
          </w:p>
        </w:tc>
      </w:tr>
      <w:tr w14:paraId="63CAD313">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7F9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BF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3B0E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305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★USB 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A6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shd w:val="clear"/>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D7A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USB 接口≥4个 USB3.0接口</w:t>
            </w:r>
          </w:p>
        </w:tc>
      </w:tr>
      <w:tr w14:paraId="178A1D86">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391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58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1D7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C83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特殊接口及孔位</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E7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1C24">
            <w:pPr>
              <w:rPr>
                <w:rFonts w:hint="eastAsia" w:ascii="宋体" w:hAnsi="宋体" w:cs="宋体"/>
                <w:color w:val="auto"/>
                <w:sz w:val="18"/>
                <w:szCs w:val="18"/>
                <w:highlight w:val="none"/>
              </w:rPr>
            </w:pPr>
          </w:p>
        </w:tc>
      </w:tr>
      <w:tr w14:paraId="57E7DD8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C43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F60">
            <w:pPr>
              <w:jc w:val="center"/>
              <w:rPr>
                <w:rFonts w:hint="eastAsia" w:ascii="宋体" w:hAnsi="宋体" w:cs="宋体"/>
                <w:color w:val="auto"/>
                <w:sz w:val="18"/>
                <w:szCs w:val="18"/>
                <w:highlight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AC41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56C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其他接口</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381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848D">
            <w:pPr>
              <w:rPr>
                <w:rFonts w:hint="eastAsia" w:ascii="宋体" w:hAnsi="宋体" w:cs="宋体"/>
                <w:color w:val="auto"/>
                <w:sz w:val="18"/>
                <w:szCs w:val="18"/>
                <w:highlight w:val="none"/>
              </w:rPr>
            </w:pPr>
          </w:p>
        </w:tc>
      </w:tr>
      <w:tr w14:paraId="65FBC5D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AAA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0D4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E7FE6">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★电源规格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74B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电源冗余模式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D33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4E21">
            <w:pPr>
              <w:rPr>
                <w:rFonts w:hint="eastAsia" w:ascii="宋体" w:hAnsi="宋体" w:cs="宋体"/>
                <w:color w:val="auto"/>
                <w:sz w:val="18"/>
                <w:szCs w:val="18"/>
                <w:highlight w:val="none"/>
              </w:rPr>
            </w:pPr>
          </w:p>
        </w:tc>
      </w:tr>
      <w:tr w14:paraId="3D8054F3">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A7B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994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0DB5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222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★电源模块数量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E51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BED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≥2个，电源按 1+1 冗余</w:t>
            </w:r>
          </w:p>
        </w:tc>
      </w:tr>
      <w:tr w14:paraId="73244E81">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5A2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92E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19CC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31F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30E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5DA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电源模块功率≥900W</w:t>
            </w:r>
          </w:p>
        </w:tc>
      </w:tr>
      <w:tr w14:paraId="48CC0F8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C9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161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41E1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F60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电源指示灯</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F65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5DE4">
            <w:pPr>
              <w:rPr>
                <w:rFonts w:hint="eastAsia" w:ascii="宋体" w:hAnsi="宋体" w:cs="宋体"/>
                <w:color w:val="auto"/>
                <w:sz w:val="18"/>
                <w:szCs w:val="18"/>
                <w:highlight w:val="none"/>
              </w:rPr>
            </w:pPr>
          </w:p>
        </w:tc>
      </w:tr>
      <w:tr w14:paraId="2332A65C">
        <w:tblPrEx>
          <w:tblCellMar>
            <w:top w:w="0" w:type="dxa"/>
            <w:left w:w="108" w:type="dxa"/>
            <w:bottom w:w="0" w:type="dxa"/>
            <w:right w:w="108" w:type="dxa"/>
          </w:tblCellMar>
        </w:tblPrEx>
        <w:trPr>
          <w:trHeight w:val="36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9EA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1D3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63C99">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★整机规格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369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★外观和结构</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E0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244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a)服务器的零部件应紧固无松动，可插拔部件应可靠连接，开关、按钮和其它控制部件应灵活可靠，布局应方便使用；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 产品表面不应有明显的凹痕、划伤、裂缝、变形和污染等。表面涂层均匀，不应起泡、龟裂、脱落和磨损，金属零部件无锈蚀及其它机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械损伤；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 产品表面说明功能的文字、符号和标志应清晰、端正且牢固；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d) 应在服务器的显著位置提供运行状态的指示功能，并在随机文件中明确具体含义；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e) 机架、机箱的尺寸应符合通用机柜的安装要求，插入总线插座的电路板接口外形尺寸应符合有关总线标准的规定，将机箱固定在机柜上，</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机箱底面最大下垂变形不得干涉相邻机体；</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f) 高密度服务器应给出CPU 个数与机柜高度；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g) 服务器尺寸具体要求在随机文件中明确</w:t>
            </w:r>
          </w:p>
        </w:tc>
      </w:tr>
      <w:tr w14:paraId="0D7D9FBE">
        <w:tblPrEx>
          <w:tblCellMar>
            <w:top w:w="0" w:type="dxa"/>
            <w:left w:w="108" w:type="dxa"/>
            <w:bottom w:w="0" w:type="dxa"/>
            <w:right w:w="108" w:type="dxa"/>
          </w:tblCellMar>
        </w:tblPrEx>
        <w:trPr>
          <w:trHeight w:val="11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93D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FFA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C4C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A3A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★尺寸（高×宽×深）</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1D7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4295">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供应商给出产品尺寸；</w:t>
            </w:r>
          </w:p>
          <w:p w14:paraId="6B633518">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设计应遵循标准化、系列化的要求；</w:t>
            </w:r>
          </w:p>
          <w:p w14:paraId="644B847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机箱的内部结构符合通用部件的安装需要</w:t>
            </w:r>
          </w:p>
        </w:tc>
      </w:tr>
      <w:tr w14:paraId="27F4EA65">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71D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00A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A878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994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服务器导轨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2A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EBE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供应商给出导轨尺寸、安装方式等信息</w:t>
            </w:r>
          </w:p>
        </w:tc>
      </w:tr>
      <w:tr w14:paraId="7C710AB8">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82E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373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47EE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FE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个数与机柜高度单位(U)比</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C07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8CC2">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供应商给出CPU 个数</w:t>
            </w:r>
          </w:p>
        </w:tc>
      </w:tr>
      <w:tr w14:paraId="6C3EEF19">
        <w:tblPrEx>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E7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FDD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43BF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108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★环境适应性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73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401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气候环境适应性应符合GB/T9813.3 的有关规定，工作温度 10~35℃ , 贮存运输温度-40～55℃ ; 工作相对湿度35%～80%，贮存运输相对湿度 20％～93%（40℃) ; 大气压86～106kPa</w:t>
            </w:r>
          </w:p>
        </w:tc>
      </w:tr>
      <w:tr w14:paraId="53450D1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23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16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32A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98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特殊机型环境适应性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F3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6A10">
            <w:pPr>
              <w:rPr>
                <w:rFonts w:hint="eastAsia" w:ascii="宋体" w:hAnsi="宋体" w:cs="宋体"/>
                <w:color w:val="auto"/>
                <w:sz w:val="18"/>
                <w:szCs w:val="18"/>
                <w:highlight w:val="none"/>
              </w:rPr>
            </w:pPr>
          </w:p>
        </w:tc>
      </w:tr>
      <w:tr w14:paraId="7C0BEA0F">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EA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ED1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690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D76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★机械环境适应性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CD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450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气候环境适应性应符合 GB/T 9813.3 的有关规定，工作温度 5℃-40℃，贮存运输温度-40～55℃；工作相对湿度35%～80%，贮存运输相对湿度 20％～93%（40℃）；大气压86～106kPa</w:t>
            </w:r>
          </w:p>
        </w:tc>
      </w:tr>
      <w:tr w14:paraId="2800D3E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C61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58B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E24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939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★噪声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DD3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E00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 GB/T 9813.3 的有关规定，在产品说明中给出具体测试值</w:t>
            </w:r>
          </w:p>
        </w:tc>
      </w:tr>
      <w:tr w14:paraId="3B7E574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898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EC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8F833">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AI计算单元规格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706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AI计算单元</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4C7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E7A5">
            <w:pPr>
              <w:rPr>
                <w:rFonts w:hint="eastAsia" w:ascii="宋体" w:hAnsi="宋体" w:cs="宋体"/>
                <w:color w:val="auto"/>
                <w:sz w:val="18"/>
                <w:szCs w:val="18"/>
                <w:highlight w:val="none"/>
              </w:rPr>
            </w:pPr>
          </w:p>
        </w:tc>
      </w:tr>
      <w:tr w14:paraId="4DF7B11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F99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87F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4DFE">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CCB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一键式迁移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42A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C26">
            <w:pPr>
              <w:rPr>
                <w:rFonts w:hint="eastAsia" w:ascii="宋体" w:hAnsi="宋体" w:cs="宋体"/>
                <w:color w:val="auto"/>
                <w:sz w:val="18"/>
                <w:szCs w:val="18"/>
                <w:highlight w:val="none"/>
              </w:rPr>
            </w:pPr>
          </w:p>
        </w:tc>
      </w:tr>
      <w:tr w14:paraId="489F6ED5">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C57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592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8A999">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机柜规格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0B9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★机柜尺寸</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B1D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C80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供应商给出长度、高度和深度</w:t>
            </w:r>
          </w:p>
        </w:tc>
      </w:tr>
      <w:tr w14:paraId="5F70DCE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4B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B23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B6F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0F3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机柜管理板</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B27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6F9A">
            <w:pPr>
              <w:rPr>
                <w:rFonts w:hint="eastAsia" w:ascii="宋体" w:hAnsi="宋体" w:cs="宋体"/>
                <w:color w:val="auto"/>
                <w:sz w:val="18"/>
                <w:szCs w:val="18"/>
                <w:highlight w:val="none"/>
              </w:rPr>
            </w:pPr>
          </w:p>
        </w:tc>
      </w:tr>
      <w:tr w14:paraId="58BCEBF4">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A65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526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产品规格</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DC2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BDC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机柜电源规格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32A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13D7">
            <w:pPr>
              <w:rPr>
                <w:rFonts w:hint="eastAsia" w:ascii="宋体" w:hAnsi="宋体" w:cs="宋体"/>
                <w:color w:val="auto"/>
                <w:sz w:val="18"/>
                <w:szCs w:val="18"/>
                <w:highlight w:val="none"/>
              </w:rPr>
            </w:pPr>
          </w:p>
        </w:tc>
      </w:tr>
      <w:tr w14:paraId="7C8ADAD1">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BF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6F4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8B63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★主板功能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649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★主板外部接口种类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874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688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显示接口≥1个VGA接口；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USB 接口≥4个 USB3.0接口；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≥1*1GE专用管理网口；</w:t>
            </w:r>
          </w:p>
        </w:tc>
      </w:tr>
      <w:tr w14:paraId="7F1928AF">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AF1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FEF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7AB9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93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主板防烧板设计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9D0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E82F">
            <w:pPr>
              <w:rPr>
                <w:rFonts w:hint="eastAsia" w:ascii="宋体" w:hAnsi="宋体" w:cs="宋体"/>
                <w:color w:val="auto"/>
                <w:sz w:val="18"/>
                <w:szCs w:val="18"/>
                <w:highlight w:val="none"/>
              </w:rPr>
            </w:pPr>
          </w:p>
        </w:tc>
      </w:tr>
      <w:tr w14:paraId="5C38D9B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66A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396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658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B2C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扩展功能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890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06EA">
            <w:pPr>
              <w:rPr>
                <w:rFonts w:hint="eastAsia" w:ascii="宋体" w:hAnsi="宋体" w:cs="宋体"/>
                <w:color w:val="auto"/>
                <w:sz w:val="18"/>
                <w:szCs w:val="18"/>
                <w:highlight w:val="none"/>
              </w:rPr>
            </w:pPr>
          </w:p>
        </w:tc>
      </w:tr>
      <w:tr w14:paraId="4275F46E">
        <w:tblPrEx>
          <w:tblCellMar>
            <w:top w:w="0" w:type="dxa"/>
            <w:left w:w="108" w:type="dxa"/>
            <w:bottom w:w="0" w:type="dxa"/>
            <w:right w:w="108" w:type="dxa"/>
          </w:tblCellMar>
        </w:tblPrEx>
        <w:trPr>
          <w:trHeight w:val="20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777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570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572D">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★网络功能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946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2DC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80A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 DHCP 设置网络功能；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支持静态 IP 设置网络功能；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支持基于网络开启、关闭和重启设备的功能，并查询当前设备开机运行状态；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支持基于网络的固件更新功能，包括 BMC 和 BIOS 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支持基于网络安装操作系统的功能，并可通过网络控制台访问设备；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支持基于网络实现开关机和复位控制的功能；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支持网络引导启用和关闭功能；</w:t>
            </w:r>
          </w:p>
        </w:tc>
      </w:tr>
      <w:tr w14:paraId="7D6AA487">
        <w:tblPrEx>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EA4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AEF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22177">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★CPU功能+D54:G55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2AF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★计算处理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06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26B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支持通用计算及虚拟化功能。处理器需集成整型计算单元、浮点计算单元、内存控制器、I/O 模块等，处理器与存储部件、网络部件、I/O部件等组成计算系统，提供数据处理、网络接入等计算相关功能</w:t>
            </w:r>
          </w:p>
        </w:tc>
      </w:tr>
      <w:tr w14:paraId="33F31E07">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22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800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F200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017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★密码算法   实现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7F5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04F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芯片应符合 GM/T 0008 的相关规定，或芯片密码模块应符合 GB/T37092 或 GM/T 0028 的相关规定</w:t>
            </w:r>
          </w:p>
        </w:tc>
      </w:tr>
      <w:tr w14:paraId="2E9D54A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BA1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48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E586D">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存储功能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BD0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内存校验</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DDF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94D7">
            <w:pPr>
              <w:rPr>
                <w:rFonts w:hint="eastAsia" w:ascii="宋体" w:hAnsi="宋体" w:cs="宋体"/>
                <w:color w:val="auto"/>
                <w:sz w:val="18"/>
                <w:szCs w:val="18"/>
                <w:highlight w:val="none"/>
              </w:rPr>
            </w:pPr>
          </w:p>
        </w:tc>
      </w:tr>
      <w:tr w14:paraId="4C02D94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FD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FEB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39062">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300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SATA SSDNAND 健康状态上报</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563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B60">
            <w:pPr>
              <w:rPr>
                <w:rFonts w:hint="eastAsia" w:ascii="宋体" w:hAnsi="宋体" w:cs="宋体"/>
                <w:color w:val="auto"/>
                <w:sz w:val="18"/>
                <w:szCs w:val="18"/>
                <w:highlight w:val="none"/>
              </w:rPr>
            </w:pPr>
          </w:p>
        </w:tc>
      </w:tr>
      <w:tr w14:paraId="15A2714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9FE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87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2A9F3">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153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SATA SSD单 die 故障隔离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999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950C">
            <w:pPr>
              <w:rPr>
                <w:rFonts w:hint="eastAsia" w:ascii="宋体" w:hAnsi="宋体" w:cs="宋体"/>
                <w:color w:val="auto"/>
                <w:sz w:val="18"/>
                <w:szCs w:val="18"/>
                <w:highlight w:val="none"/>
              </w:rPr>
            </w:pPr>
          </w:p>
        </w:tc>
      </w:tr>
      <w:tr w14:paraId="25F72160">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72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630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355D7">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RAID卡功能（若支持RAID卡）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13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RAID 卡RAID 级别支持</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4E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E52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支持Raid0/1/10/5/6/50/60；缓存≥2GB；支持超级电容或掉电保护模块</w:t>
            </w:r>
          </w:p>
        </w:tc>
      </w:tr>
      <w:tr w14:paraId="1E1A42F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E60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B28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5D5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07B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RAID 卡BBU 单元</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E8B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8A0B">
            <w:pPr>
              <w:rPr>
                <w:rFonts w:hint="eastAsia" w:ascii="宋体" w:hAnsi="宋体" w:cs="宋体"/>
                <w:color w:val="auto"/>
                <w:sz w:val="18"/>
                <w:szCs w:val="18"/>
                <w:highlight w:val="none"/>
              </w:rPr>
            </w:pPr>
          </w:p>
        </w:tc>
      </w:tr>
      <w:tr w14:paraId="365D603E">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6B5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9B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56A">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光驱功能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49B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光驱类型（是否支持 RW，以及光盘类型CD/DVD）</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893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DA6C">
            <w:pPr>
              <w:rPr>
                <w:rFonts w:hint="eastAsia" w:ascii="宋体" w:hAnsi="宋体" w:cs="宋体"/>
                <w:color w:val="auto"/>
                <w:sz w:val="18"/>
                <w:szCs w:val="18"/>
                <w:highlight w:val="none"/>
              </w:rPr>
            </w:pPr>
          </w:p>
        </w:tc>
      </w:tr>
      <w:tr w14:paraId="29037EC6">
        <w:tblPrEx>
          <w:tblCellMar>
            <w:top w:w="0" w:type="dxa"/>
            <w:left w:w="108" w:type="dxa"/>
            <w:bottom w:w="0" w:type="dxa"/>
            <w:right w:w="108" w:type="dxa"/>
          </w:tblCellMar>
        </w:tblPrEx>
        <w:trPr>
          <w:trHeight w:val="12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20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E4C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6C2CD">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★电源功能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918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★电源热插拔</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0FD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4F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配置冗余白金热插拔电源，支持在线更换</w:t>
            </w:r>
          </w:p>
        </w:tc>
      </w:tr>
      <w:tr w14:paraId="5D3AA114">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79D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50C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DB2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C25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★电源过流保护</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0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45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支持过流及短路保护的功能</w:t>
            </w:r>
          </w:p>
        </w:tc>
      </w:tr>
      <w:tr w14:paraId="01023876">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E62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A0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D7914">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★整机功能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75E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★散热方式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13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8F8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支持风冷或液冷等散热方式</w:t>
            </w:r>
          </w:p>
        </w:tc>
      </w:tr>
      <w:tr w14:paraId="3DE74AC1">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938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217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7FA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1F9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10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CE87">
            <w:pPr>
              <w:rPr>
                <w:rFonts w:hint="eastAsia" w:ascii="宋体" w:hAnsi="宋体" w:cs="宋体"/>
                <w:color w:val="auto"/>
                <w:sz w:val="18"/>
                <w:szCs w:val="18"/>
                <w:highlight w:val="none"/>
              </w:rPr>
            </w:pPr>
          </w:p>
        </w:tc>
      </w:tr>
      <w:tr w14:paraId="6A824253">
        <w:tblPrEx>
          <w:tblCellMar>
            <w:top w:w="0" w:type="dxa"/>
            <w:left w:w="108" w:type="dxa"/>
            <w:bottom w:w="0" w:type="dxa"/>
            <w:right w:w="108" w:type="dxa"/>
          </w:tblCellMar>
        </w:tblPrEx>
        <w:trPr>
          <w:trHeight w:val="74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D9F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327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6CEC">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★管理系统功能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73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★BMC 固件基础功能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5E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B35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BMC 固件基础功能：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1)支持 DHCP 设置网络功能；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2)支持静态 IP 设置网络功能；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3)支持设备日志记录，包括但不限于登录日志、操作日志和报警日志等功能；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4)支持日志信息导出和记录删除功能；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5)支持通过管理接口向外输出准确的报警信息功能；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6)设备的 BMC 管理软件应能够按报警的严重程度进行区分；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7)支持 IPMI2.0、SNMP 或 Redfish 等接口功能；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8)支持键盘、鼠标和视频的重定向、文本控制台的重定向、远程虚拟媒体、高可靠的硬件监控和管理功能；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9)支持基于网络开启、关闭和重启设备的功能，并查询当前设备开机运行状态；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10)支持故障提示功能，并可通过接口读取服务器故障信息；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11)支持基于网络的固件更新功能，包括 BMC 和 BIOS 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12)支持基于网络安装操作系统的功能，并可通过网络控制台访问设备；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13)支持通过本地的硬盘或光驱等存储设备，基于网络完成设备的操作系统安装功能；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14)支持通过浏览器打开管理界面并登录功能；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15)支持设置口令策略功能；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16)支持访问权限设置功能，并通过日志记录访问事件；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17)支持对出厂默认的用户名及口令进行安全保护功能，并提供默认口令修改提示；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18)支持读取设备主板的工作环境温度功能；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19)支持读取服务器 CPU 等核心器件的温度功能；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20)支持通过外部管理工具进行 BMC参数设置的功能，并可基于网络通过外部管理工具对 BMC 进行管理；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21)应支持固件版本查询、固件升级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22)支持基于网络实现开关机和复位控制的功能；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23)BMC 启动时间应不超过 180s，实现功能包括络、IPMI、散热、传感器服务可用；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24)支持 BMC 固件设置的恢复出厂功能</w:t>
            </w:r>
          </w:p>
        </w:tc>
      </w:tr>
      <w:tr w14:paraId="54DA691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A9A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63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530CE">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★管理系统功能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FF9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BMC 固件增强功能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26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8B32">
            <w:pPr>
              <w:rPr>
                <w:rFonts w:hint="eastAsia" w:ascii="宋体" w:hAnsi="宋体" w:cs="宋体"/>
                <w:color w:val="auto"/>
                <w:sz w:val="18"/>
                <w:szCs w:val="18"/>
                <w:highlight w:val="none"/>
              </w:rPr>
            </w:pPr>
          </w:p>
        </w:tc>
      </w:tr>
      <w:tr w14:paraId="2D295539">
        <w:tblPrEx>
          <w:tblCellMar>
            <w:top w:w="0" w:type="dxa"/>
            <w:left w:w="108" w:type="dxa"/>
            <w:bottom w:w="0" w:type="dxa"/>
            <w:right w:w="108" w:type="dxa"/>
          </w:tblCellMar>
        </w:tblPrEx>
        <w:trPr>
          <w:trHeight w:val="38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C4C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80C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9D6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90C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★BIOS 固件基础功能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CA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0AF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a）支持查看固件版本、内存信息、主板信息、处理器信息和系统时间信息功能；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b）支持上电初始化界面显示 CPU 信息、内存信息、固件版本和部分快捷键信息功能；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c）支持设置界面中英文显示切换功能；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d）支持查看 PCIe 设备信息，SATA设备信息功能；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e）支持操作系统安装和引导功能，应并向操作系统提供计算机主板信息和服务接口；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f）支持设置启动顺序，并按照设置的启动顺序启动功能；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g）支持安全启动功能；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h）支持设置口令、修改口令、验证口令功能；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i）支持板载显示控制或独立显卡的显示控制功能；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j）支持 RAID 识别和启动功能；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k）支持串口重定向功能；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l）支持固件更新功能；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m）支持BIOS 固件设置的恢复出厂功能；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n）支持网络引导启用和关闭功能</w:t>
            </w:r>
          </w:p>
        </w:tc>
      </w:tr>
      <w:tr w14:paraId="42CDA78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57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B3E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4FD9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A27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★远程控制</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9CD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D7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支持远程关机和重新启动功能</w:t>
            </w:r>
          </w:p>
        </w:tc>
      </w:tr>
      <w:tr w14:paraId="54CBF0E2">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527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527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20EF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★操作系统及驱动功能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F1C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★操作系统及驱动的升级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3A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5F2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支持通过网络、闪存盘对操作系统、</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驱动进行升级</w:t>
            </w:r>
          </w:p>
        </w:tc>
      </w:tr>
      <w:tr w14:paraId="0F9F240E">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756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4A7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22B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76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操作系统及驱动的备份还原</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9F7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4677">
            <w:pPr>
              <w:rPr>
                <w:rFonts w:hint="eastAsia" w:ascii="宋体" w:hAnsi="宋体" w:cs="宋体"/>
                <w:color w:val="auto"/>
                <w:sz w:val="18"/>
                <w:szCs w:val="18"/>
                <w:highlight w:val="none"/>
              </w:rPr>
            </w:pPr>
          </w:p>
        </w:tc>
      </w:tr>
      <w:tr w14:paraId="7FDF24CF">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699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D4A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314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504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★操作系统功能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673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FD9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 支持访问控制、安全审计、网络接入鉴别等功能；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 操作系统其他功能应满足操作系统政府采购需求标准中加*的指标要求</w:t>
            </w:r>
          </w:p>
        </w:tc>
      </w:tr>
      <w:tr w14:paraId="6F7C4D52">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C06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ECD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A03">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★中文信息处理功能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26D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★中文信息处理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7E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2F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 GB 18030 的有关规定</w:t>
            </w:r>
          </w:p>
        </w:tc>
      </w:tr>
      <w:tr w14:paraId="21EE3F5E">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41D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AC5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53B8E">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机柜功能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B3B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机柜管理功能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16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1BFC">
            <w:pPr>
              <w:rPr>
                <w:rFonts w:hint="eastAsia" w:ascii="宋体" w:hAnsi="宋体" w:cs="宋体"/>
                <w:color w:val="auto"/>
                <w:sz w:val="18"/>
                <w:szCs w:val="18"/>
                <w:highlight w:val="none"/>
              </w:rPr>
            </w:pPr>
          </w:p>
        </w:tc>
      </w:tr>
      <w:tr w14:paraId="2A73527C">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6A5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D4F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AF8B0">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B65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机柜通信方式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1DE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3F78">
            <w:pPr>
              <w:rPr>
                <w:rFonts w:hint="eastAsia" w:ascii="宋体" w:hAnsi="宋体" w:cs="宋体"/>
                <w:color w:val="auto"/>
                <w:sz w:val="18"/>
                <w:szCs w:val="18"/>
                <w:highlight w:val="none"/>
              </w:rPr>
            </w:pPr>
          </w:p>
        </w:tc>
      </w:tr>
      <w:tr w14:paraId="2DE1FAA6">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FE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751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EA0E">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C51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多集群作业管理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8FF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F314">
            <w:pPr>
              <w:rPr>
                <w:rFonts w:hint="eastAsia" w:ascii="宋体" w:hAnsi="宋体" w:cs="宋体"/>
                <w:color w:val="auto"/>
                <w:sz w:val="18"/>
                <w:szCs w:val="18"/>
                <w:highlight w:val="none"/>
              </w:rPr>
            </w:pPr>
          </w:p>
        </w:tc>
      </w:tr>
      <w:tr w14:paraId="2BF7BF6F">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CFB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60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DA3A">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★关键部件安全要求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CE6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★关键部件安全要求3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B3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BD2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和操作系统等关键部件应当符合安全可靠测评要求</w:t>
            </w:r>
          </w:p>
        </w:tc>
      </w:tr>
      <w:tr w14:paraId="1B276A97">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7C8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08B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D914E">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★固件安全要求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3BC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★故障检测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96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586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支持故障检测功能，可以检测到具体的 FRU（内存、硬盘等）的故障并发出告警</w:t>
            </w:r>
          </w:p>
        </w:tc>
      </w:tr>
      <w:tr w14:paraId="646A644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2C5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E84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A11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D00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内存故障智能预测和自愈修复</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12F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4C5F">
            <w:pPr>
              <w:rPr>
                <w:rFonts w:hint="eastAsia" w:ascii="宋体" w:hAnsi="宋体" w:cs="宋体"/>
                <w:color w:val="auto"/>
                <w:sz w:val="18"/>
                <w:szCs w:val="18"/>
                <w:highlight w:val="none"/>
              </w:rPr>
            </w:pPr>
          </w:p>
        </w:tc>
      </w:tr>
      <w:tr w14:paraId="06CAC06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F4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B7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34E2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CD2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硬盘故障智能预测</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FD2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D464">
            <w:pPr>
              <w:rPr>
                <w:rFonts w:hint="eastAsia" w:ascii="宋体" w:hAnsi="宋体" w:cs="宋体"/>
                <w:color w:val="auto"/>
                <w:sz w:val="18"/>
                <w:szCs w:val="18"/>
                <w:highlight w:val="none"/>
              </w:rPr>
            </w:pPr>
          </w:p>
        </w:tc>
      </w:tr>
      <w:tr w14:paraId="3E1F64B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2F3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33D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9C0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BD8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PCIe 链路故障智能诊断</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E83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9EDD">
            <w:pPr>
              <w:rPr>
                <w:rFonts w:hint="eastAsia" w:ascii="宋体" w:hAnsi="宋体" w:cs="宋体"/>
                <w:color w:val="auto"/>
                <w:sz w:val="18"/>
                <w:szCs w:val="18"/>
                <w:highlight w:val="none"/>
              </w:rPr>
            </w:pPr>
          </w:p>
        </w:tc>
      </w:tr>
      <w:tr w14:paraId="53B4796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1D3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FD6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029C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DE0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内存故障隔离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584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C759">
            <w:pPr>
              <w:rPr>
                <w:rFonts w:hint="eastAsia" w:ascii="宋体" w:hAnsi="宋体" w:cs="宋体"/>
                <w:color w:val="auto"/>
                <w:sz w:val="18"/>
                <w:szCs w:val="18"/>
                <w:highlight w:val="none"/>
              </w:rPr>
            </w:pPr>
          </w:p>
        </w:tc>
      </w:tr>
      <w:tr w14:paraId="7CA76CC3">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AB2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7B6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0966">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FEF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内存、PCIe卡的故障精准告警功能</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DB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A4A9">
            <w:pPr>
              <w:rPr>
                <w:rFonts w:hint="eastAsia" w:ascii="宋体" w:hAnsi="宋体" w:cs="宋体"/>
                <w:color w:val="auto"/>
                <w:sz w:val="18"/>
                <w:szCs w:val="18"/>
                <w:highlight w:val="none"/>
              </w:rPr>
            </w:pPr>
          </w:p>
        </w:tc>
      </w:tr>
      <w:tr w14:paraId="52B96B7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279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882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3E4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ED8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异常下电关键数据保护</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72D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DF27">
            <w:pPr>
              <w:rPr>
                <w:rFonts w:hint="eastAsia" w:ascii="宋体" w:hAnsi="宋体" w:cs="宋体"/>
                <w:color w:val="auto"/>
                <w:sz w:val="18"/>
                <w:szCs w:val="18"/>
                <w:highlight w:val="none"/>
              </w:rPr>
            </w:pPr>
          </w:p>
        </w:tc>
      </w:tr>
      <w:tr w14:paraId="6E8E5EB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440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800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97B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E5F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BMC/BIOS固件双镜像保护</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38A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D1B5">
            <w:pPr>
              <w:rPr>
                <w:rFonts w:hint="eastAsia" w:ascii="宋体" w:hAnsi="宋体" w:cs="宋体"/>
                <w:color w:val="auto"/>
                <w:sz w:val="18"/>
                <w:szCs w:val="18"/>
                <w:highlight w:val="none"/>
              </w:rPr>
            </w:pPr>
          </w:p>
        </w:tc>
      </w:tr>
      <w:tr w14:paraId="09495D0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C8F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C9C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87B5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D1C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核重启隔离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3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472F">
            <w:pPr>
              <w:rPr>
                <w:rFonts w:hint="eastAsia" w:ascii="宋体" w:hAnsi="宋体" w:cs="宋体"/>
                <w:color w:val="auto"/>
                <w:sz w:val="18"/>
                <w:szCs w:val="18"/>
                <w:highlight w:val="none"/>
              </w:rPr>
            </w:pPr>
          </w:p>
        </w:tc>
      </w:tr>
      <w:tr w14:paraId="14E39C76">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F4A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8C5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3C8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8C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内存地址隔离</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E6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00B4">
            <w:pPr>
              <w:rPr>
                <w:rFonts w:hint="eastAsia" w:ascii="宋体" w:hAnsi="宋体" w:cs="宋体"/>
                <w:color w:val="auto"/>
                <w:sz w:val="18"/>
                <w:szCs w:val="18"/>
                <w:highlight w:val="none"/>
              </w:rPr>
            </w:pPr>
          </w:p>
        </w:tc>
      </w:tr>
      <w:tr w14:paraId="2A3F264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69E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04E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5F4CE">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ABF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内存存储阵列替换</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5A7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FB3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在硬件支持的情况下，支持故障内存存储阵列替换</w:t>
            </w:r>
          </w:p>
        </w:tc>
      </w:tr>
      <w:tr w14:paraId="048B47F1">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443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DCE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F46DE">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363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安全启动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9B8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C4E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支持执行环境要求在整个系统启动的过程中，系统应提供一个机制来保护平台的完整性</w:t>
            </w:r>
          </w:p>
        </w:tc>
      </w:tr>
      <w:tr w14:paraId="790C4AF1">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ED0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2D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E381B">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★系统安全要求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1CA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syslog 双向鉴别</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4E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CA4A">
            <w:pPr>
              <w:rPr>
                <w:rFonts w:hint="eastAsia" w:ascii="宋体" w:hAnsi="宋体" w:cs="宋体"/>
                <w:color w:val="auto"/>
                <w:sz w:val="18"/>
                <w:szCs w:val="18"/>
                <w:highlight w:val="none"/>
              </w:rPr>
            </w:pPr>
          </w:p>
        </w:tc>
      </w:tr>
      <w:tr w14:paraId="05E14980">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53D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817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9161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589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★弱口令字典检查</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8CC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7B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支持弱口令字典检查功能，出现在弱口令字典中的字符串不能被设置为用户口令</w:t>
            </w:r>
          </w:p>
        </w:tc>
      </w:tr>
      <w:tr w14:paraId="1D4ABB8F">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45A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88D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09C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477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★白名单访问控制</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4E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9F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支持基于时间、IP 或 MAC 白名单访问控制</w:t>
            </w:r>
          </w:p>
        </w:tc>
      </w:tr>
      <w:tr w14:paraId="5F082E6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8A8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DED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149D6">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51C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双因素鉴别</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366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2BC7">
            <w:pPr>
              <w:rPr>
                <w:rFonts w:hint="eastAsia" w:ascii="宋体" w:hAnsi="宋体" w:cs="宋体"/>
                <w:color w:val="auto"/>
                <w:sz w:val="18"/>
                <w:szCs w:val="18"/>
                <w:highlight w:val="none"/>
              </w:rPr>
            </w:pPr>
          </w:p>
        </w:tc>
      </w:tr>
      <w:tr w14:paraId="19CD4A39">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2F5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B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997C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C82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★二次鉴别</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D1F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C40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支持二次鉴别功能。对于用户配置、权限配置、公钥导入等重要的管理操作，已登录用户应通过二次鉴别后，才能执行操作</w:t>
            </w:r>
          </w:p>
        </w:tc>
      </w:tr>
      <w:tr w14:paraId="3C161EF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13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593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05A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F22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匿名化用户告警接收邮箱</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4B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C369">
            <w:pPr>
              <w:rPr>
                <w:rFonts w:hint="eastAsia" w:ascii="宋体" w:hAnsi="宋体" w:cs="宋体"/>
                <w:color w:val="auto"/>
                <w:sz w:val="18"/>
                <w:szCs w:val="18"/>
                <w:highlight w:val="none"/>
              </w:rPr>
            </w:pPr>
          </w:p>
        </w:tc>
      </w:tr>
      <w:tr w14:paraId="5BCD7785">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81D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745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FE5D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4DE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★密码证书安全加密存储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487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4B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支持对带外管理系统中的用户口令和证书等敏感信息进行加密存储，禁止使用私有的和业界已知不安全的密码算法</w:t>
            </w:r>
          </w:p>
        </w:tc>
      </w:tr>
      <w:tr w14:paraId="32C5FE2E">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CC2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597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5FD9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AC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★敏感信息安全加密传输</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3D4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76C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支持使用安全的传输加密协议（如SSH 或 HTTPS 等）传输用户的敏感信息</w:t>
            </w:r>
          </w:p>
        </w:tc>
      </w:tr>
      <w:tr w14:paraId="3A8481E6">
        <w:tblPrEx>
          <w:tblCellMar>
            <w:top w:w="0" w:type="dxa"/>
            <w:left w:w="108" w:type="dxa"/>
            <w:bottom w:w="0" w:type="dxa"/>
            <w:right w:w="108"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A64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8E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ABCB2">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★信息安全要求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B09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★研发过程安全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8AD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B5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14:paraId="38551E65">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263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23D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18C6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84A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漏洞管理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191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610">
            <w:pPr>
              <w:rPr>
                <w:rFonts w:hint="eastAsia" w:ascii="宋体" w:hAnsi="宋体" w:cs="宋体"/>
                <w:color w:val="auto"/>
                <w:sz w:val="18"/>
                <w:szCs w:val="18"/>
                <w:highlight w:val="none"/>
              </w:rPr>
            </w:pPr>
          </w:p>
        </w:tc>
      </w:tr>
      <w:tr w14:paraId="249DFC70">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5AD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CB2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0AD0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67C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网络关键设备服务器要求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EB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EFCE">
            <w:pPr>
              <w:rPr>
                <w:rFonts w:hint="eastAsia" w:ascii="宋体" w:hAnsi="宋体" w:cs="宋体"/>
                <w:color w:val="auto"/>
                <w:sz w:val="18"/>
                <w:szCs w:val="18"/>
                <w:highlight w:val="none"/>
              </w:rPr>
            </w:pPr>
          </w:p>
        </w:tc>
      </w:tr>
      <w:tr w14:paraId="07FC79C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3D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EF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EEEF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553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增强要求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3BC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49FB">
            <w:pPr>
              <w:rPr>
                <w:rFonts w:hint="eastAsia" w:ascii="宋体" w:hAnsi="宋体" w:cs="宋体"/>
                <w:color w:val="auto"/>
                <w:sz w:val="18"/>
                <w:szCs w:val="18"/>
                <w:highlight w:val="none"/>
              </w:rPr>
            </w:pPr>
          </w:p>
        </w:tc>
      </w:tr>
      <w:tr w14:paraId="05D41AE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9B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30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3A09">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★物理安全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91E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★物理安全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700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F9E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安全要求应符合 GB 4943.1 的规定</w:t>
            </w:r>
          </w:p>
        </w:tc>
      </w:tr>
      <w:tr w14:paraId="60D5E809">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9A7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EC1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3F5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★限用物质的限量要求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A10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★限用物质的限量要求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53F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7A6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限用物质的限量应符合GB/T 26572的要求</w:t>
            </w:r>
          </w:p>
        </w:tc>
      </w:tr>
      <w:tr w14:paraId="0FCCEE7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DC0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807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FA12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★CPU性能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374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 主频</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3B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B62A">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国产ARM架构服务器，</w:t>
            </w:r>
            <w:r>
              <w:rPr>
                <w:rFonts w:hint="eastAsia" w:ascii="宋体" w:hAnsi="宋体" w:cs="宋体"/>
                <w:color w:val="auto"/>
                <w:kern w:val="0"/>
                <w:sz w:val="18"/>
                <w:szCs w:val="18"/>
                <w:highlight w:val="none"/>
                <w:lang w:val="en-US" w:eastAsia="zh-CN" w:bidi="ar"/>
              </w:rPr>
              <w:t>实配</w:t>
            </w:r>
            <w:r>
              <w:rPr>
                <w:rFonts w:hint="eastAsia" w:ascii="宋体" w:hAnsi="宋体" w:cs="宋体"/>
                <w:color w:val="auto"/>
                <w:kern w:val="0"/>
                <w:sz w:val="18"/>
                <w:szCs w:val="18"/>
                <w:highlight w:val="none"/>
                <w:lang w:bidi="ar"/>
              </w:rPr>
              <w:t>CPU数量≥2颗</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主频≥2.6GHz（基准频率，非动态加速频率）；核数≥24个物理核/颗，非超线程数量，TDP功耗≤95W，提供证明材料。</w:t>
            </w:r>
          </w:p>
          <w:p w14:paraId="6DC27A5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投标人须提供国产化芯片厂商证明材料（*因本项目特殊性，须提供国产化芯片厂商针对本项目的有效盖章文件）</w:t>
            </w:r>
          </w:p>
        </w:tc>
      </w:tr>
      <w:tr w14:paraId="43BDBDDC">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BE2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0F0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181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A4A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 CPU 核数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91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142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核数≥24个物理核/颗</w:t>
            </w:r>
          </w:p>
        </w:tc>
      </w:tr>
      <w:tr w14:paraId="031FC31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70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976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2D43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292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单 CPU 末级缓存容量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343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959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单颗末级缓存≥24MB</w:t>
            </w:r>
          </w:p>
        </w:tc>
      </w:tr>
      <w:tr w14:paraId="24E4F156">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CC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33B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1280D">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★内存性能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FDF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单内存模块容量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EB3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94C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实配单条容量≥32GB</w:t>
            </w:r>
          </w:p>
        </w:tc>
      </w:tr>
      <w:tr w14:paraId="19E9AC8D">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70A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C46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8C49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284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内存速率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5E1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EE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≥2933MT/s</w:t>
            </w:r>
          </w:p>
        </w:tc>
      </w:tr>
      <w:tr w14:paraId="1287A80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867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E1D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FAB2">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存储性能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D18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硬盘转速</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F14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9AA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安装的硬磁盘转速不小于</w:t>
            </w:r>
            <w:r>
              <w:rPr>
                <w:rFonts w:hint="eastAsia" w:ascii="宋体" w:hAnsi="宋体" w:cs="宋体"/>
                <w:color w:val="auto"/>
                <w:kern w:val="0"/>
                <w:sz w:val="18"/>
                <w:szCs w:val="18"/>
                <w:highlight w:val="none"/>
                <w:lang w:val="en-US" w:eastAsia="zh-CN" w:bidi="ar"/>
              </w:rPr>
              <w:t>7200</w:t>
            </w:r>
            <w:r>
              <w:rPr>
                <w:rFonts w:hint="eastAsia" w:ascii="宋体" w:hAnsi="宋体" w:cs="宋体"/>
                <w:color w:val="auto"/>
                <w:kern w:val="0"/>
                <w:sz w:val="18"/>
                <w:szCs w:val="18"/>
                <w:highlight w:val="none"/>
                <w:lang w:bidi="ar"/>
              </w:rPr>
              <w:t>rpm</w:t>
            </w:r>
          </w:p>
        </w:tc>
      </w:tr>
      <w:tr w14:paraId="758C83D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A3D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BBF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780A">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RAID卡性能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7F6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RAID 卡缓存容量大小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2E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B206">
            <w:pPr>
              <w:rPr>
                <w:rFonts w:hint="eastAsia" w:ascii="宋体" w:hAnsi="宋体" w:cs="宋体"/>
                <w:color w:val="auto"/>
                <w:sz w:val="18"/>
                <w:szCs w:val="18"/>
                <w:highlight w:val="none"/>
              </w:rPr>
            </w:pPr>
          </w:p>
        </w:tc>
      </w:tr>
      <w:tr w14:paraId="2386C367">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7AC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B13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8CA3">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FC HBA卡性能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0D1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FC HBA 卡速率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977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FEB7">
            <w:pPr>
              <w:rPr>
                <w:rFonts w:hint="eastAsia" w:ascii="宋体" w:hAnsi="宋体" w:cs="宋体"/>
                <w:color w:val="auto"/>
                <w:sz w:val="18"/>
                <w:szCs w:val="18"/>
                <w:highlight w:val="none"/>
              </w:rPr>
            </w:pPr>
          </w:p>
        </w:tc>
      </w:tr>
      <w:tr w14:paraId="78C321E9">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439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91D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4F4A6">
            <w:pPr>
              <w:widowControl/>
              <w:jc w:val="center"/>
              <w:textAlignment w:val="center"/>
              <w:rPr>
                <w:rFonts w:hint="eastAsia" w:ascii="微软雅黑 Light" w:hAnsi="微软雅黑 Light" w:eastAsia="微软雅黑 Light" w:cs="微软雅黑 Light"/>
                <w:b/>
                <w:bCs/>
                <w:color w:val="auto"/>
                <w:sz w:val="18"/>
                <w:szCs w:val="18"/>
                <w:highlight w:val="none"/>
              </w:rPr>
            </w:pPr>
            <w:r>
              <w:rPr>
                <w:rFonts w:hint="eastAsia" w:ascii="微软雅黑 Light" w:hAnsi="微软雅黑 Light" w:eastAsia="微软雅黑 Light" w:cs="微软雅黑 Light"/>
                <w:b/>
                <w:bCs/>
                <w:color w:val="auto"/>
                <w:kern w:val="0"/>
                <w:sz w:val="18"/>
                <w:szCs w:val="18"/>
                <w:highlight w:val="none"/>
                <w:lang w:bidi="ar"/>
              </w:rPr>
              <w:t>网络性能</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DE8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独立网卡速率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CEC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3ADA">
            <w:pPr>
              <w:rPr>
                <w:rFonts w:hint="eastAsia" w:ascii="宋体" w:hAnsi="宋体" w:cs="宋体"/>
                <w:color w:val="auto"/>
                <w:sz w:val="18"/>
                <w:szCs w:val="18"/>
                <w:highlight w:val="none"/>
              </w:rPr>
            </w:pPr>
          </w:p>
        </w:tc>
      </w:tr>
      <w:tr w14:paraId="51A02AA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334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9B9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DB68C">
            <w:pPr>
              <w:jc w:val="center"/>
              <w:rPr>
                <w:rFonts w:hint="eastAsia" w:ascii="微软雅黑 Light" w:hAnsi="微软雅黑 Light" w:eastAsia="微软雅黑 Light" w:cs="微软雅黑 Light"/>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320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板载网卡速率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B8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8369">
            <w:pPr>
              <w:rPr>
                <w:rFonts w:hint="eastAsia" w:ascii="宋体" w:hAnsi="宋体" w:cs="宋体"/>
                <w:color w:val="auto"/>
                <w:sz w:val="18"/>
                <w:szCs w:val="18"/>
                <w:highlight w:val="none"/>
              </w:rPr>
            </w:pPr>
          </w:p>
        </w:tc>
      </w:tr>
      <w:tr w14:paraId="580556A3">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795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A6F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26B5">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★电源能耗</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7A9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★电源能耗</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517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8FA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 GB/T 9813.3 的有关规定</w:t>
            </w:r>
          </w:p>
        </w:tc>
      </w:tr>
      <w:tr w14:paraId="1529B80D">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7B5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EBE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720DA">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★部件兼容性要求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E72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内存兼容性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A385">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7AD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适配 3 种及以上厂商的内存产品，且均不低于产品支持的内存规格</w:t>
            </w:r>
          </w:p>
        </w:tc>
      </w:tr>
      <w:tr w14:paraId="2C24FD21">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8C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F1C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24B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B03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固态存储兼容性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C91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AB7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适配 </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 xml:space="preserve"> 种或以上厂商的固态存储产品，且均不低于产品支持的固态存储设备规格</w:t>
            </w:r>
          </w:p>
        </w:tc>
      </w:tr>
      <w:tr w14:paraId="3BBBBBC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1A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28B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2A3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14B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FC HBA 卡兼容性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E2B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99FC">
            <w:pPr>
              <w:rPr>
                <w:rFonts w:hint="eastAsia" w:ascii="宋体" w:hAnsi="宋体" w:cs="宋体"/>
                <w:color w:val="auto"/>
                <w:sz w:val="18"/>
                <w:szCs w:val="18"/>
                <w:highlight w:val="none"/>
              </w:rPr>
            </w:pPr>
          </w:p>
        </w:tc>
      </w:tr>
      <w:tr w14:paraId="4F85E17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23D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BBB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47C7E">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F88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RAID 卡兼容性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12C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3C28">
            <w:pPr>
              <w:rPr>
                <w:rFonts w:hint="eastAsia" w:ascii="宋体" w:hAnsi="宋体" w:cs="宋体"/>
                <w:color w:val="auto"/>
                <w:sz w:val="18"/>
                <w:szCs w:val="18"/>
                <w:highlight w:val="none"/>
              </w:rPr>
            </w:pPr>
          </w:p>
        </w:tc>
      </w:tr>
      <w:tr w14:paraId="2A6A813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CBD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F86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596F">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C5F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网卡兼容性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1FC7">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A92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网卡应适配两种或以上厂商产品</w:t>
            </w:r>
          </w:p>
        </w:tc>
      </w:tr>
      <w:tr w14:paraId="6159923C">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42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46C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56E8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997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★功能卡兼容性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3EB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ECA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内置或适配符合 PCIe 的功能卡，如：网络功能卡、存储功能卡及图形显示功能卡</w:t>
            </w:r>
          </w:p>
        </w:tc>
      </w:tr>
      <w:tr w14:paraId="4D133207">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013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4D9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0046">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★外设兼容性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9A2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外设兼容性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B5F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7D0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兼容多种主流生产商的外部设备，包括显示器、键盘、鼠标、闪存盘、移动硬盘、USB 光驱及 KVM 等，要求使用不同厂商的外部设备时，系统均能正常识别和安装驱动</w:t>
            </w:r>
          </w:p>
        </w:tc>
      </w:tr>
      <w:tr w14:paraId="00ACD63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FB6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AEA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E9EED">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★软件兼容性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01C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数据库兼容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5B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F26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兼容 </w:t>
            </w:r>
            <w:r>
              <w:rPr>
                <w:rFonts w:hint="eastAsia" w:ascii="宋体" w:hAnsi="宋体" w:cs="宋体"/>
                <w:color w:val="auto"/>
                <w:kern w:val="0"/>
                <w:sz w:val="18"/>
                <w:szCs w:val="18"/>
                <w:highlight w:val="none"/>
                <w:lang w:val="en-US" w:eastAsia="zh-CN" w:bidi="ar"/>
              </w:rPr>
              <w:t xml:space="preserve">3 </w:t>
            </w:r>
            <w:r>
              <w:rPr>
                <w:rFonts w:hint="eastAsia" w:ascii="宋体" w:hAnsi="宋体" w:cs="宋体"/>
                <w:color w:val="auto"/>
                <w:kern w:val="0"/>
                <w:sz w:val="18"/>
                <w:szCs w:val="18"/>
                <w:highlight w:val="none"/>
                <w:lang w:bidi="ar"/>
              </w:rPr>
              <w:t>个及以上厂商的数据库产品</w:t>
            </w:r>
          </w:p>
        </w:tc>
      </w:tr>
      <w:tr w14:paraId="4B80AD6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28F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467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F951">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5A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中间件兼容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CEF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136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兼容 </w:t>
            </w:r>
            <w:r>
              <w:rPr>
                <w:rFonts w:hint="eastAsia" w:ascii="宋体" w:hAnsi="宋体" w:cs="宋体"/>
                <w:color w:val="auto"/>
                <w:kern w:val="0"/>
                <w:sz w:val="18"/>
                <w:szCs w:val="18"/>
                <w:highlight w:val="none"/>
                <w:lang w:eastAsia="zh-CN" w:bidi="ar"/>
              </w:rPr>
              <w:t>3</w:t>
            </w:r>
            <w:r>
              <w:rPr>
                <w:rFonts w:hint="eastAsia" w:ascii="宋体" w:hAnsi="宋体" w:cs="宋体"/>
                <w:color w:val="auto"/>
                <w:kern w:val="0"/>
                <w:sz w:val="18"/>
                <w:szCs w:val="18"/>
                <w:highlight w:val="none"/>
                <w:lang w:bidi="ar"/>
              </w:rPr>
              <w:t xml:space="preserve"> 个及以上厂商的中间件产品</w:t>
            </w:r>
          </w:p>
        </w:tc>
      </w:tr>
      <w:tr w14:paraId="7E7AA708">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18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7B3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3DE5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56D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平台软件兼容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75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3AF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兼容 </w:t>
            </w:r>
            <w:r>
              <w:rPr>
                <w:rFonts w:hint="eastAsia" w:ascii="宋体" w:hAnsi="宋体" w:cs="宋体"/>
                <w:color w:val="auto"/>
                <w:kern w:val="0"/>
                <w:sz w:val="18"/>
                <w:szCs w:val="18"/>
                <w:highlight w:val="none"/>
                <w:lang w:eastAsia="zh-CN" w:bidi="ar"/>
              </w:rPr>
              <w:t>3</w:t>
            </w:r>
            <w:r>
              <w:rPr>
                <w:rFonts w:hint="eastAsia" w:ascii="宋体" w:hAnsi="宋体" w:cs="宋体"/>
                <w:color w:val="auto"/>
                <w:kern w:val="0"/>
                <w:sz w:val="18"/>
                <w:szCs w:val="18"/>
                <w:highlight w:val="none"/>
                <w:lang w:bidi="ar"/>
              </w:rPr>
              <w:t xml:space="preserve"> 个及以上厂商的大数据平台</w:t>
            </w:r>
          </w:p>
        </w:tc>
      </w:tr>
      <w:tr w14:paraId="0BD57E91">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230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3A0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兼容要求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8A59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76B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虚拟化软件兼容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ED8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DB6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兼容 </w:t>
            </w:r>
            <w:r>
              <w:rPr>
                <w:rFonts w:hint="eastAsia" w:ascii="宋体" w:hAnsi="宋体" w:cs="宋体"/>
                <w:color w:val="auto"/>
                <w:kern w:val="0"/>
                <w:sz w:val="18"/>
                <w:szCs w:val="18"/>
                <w:highlight w:val="none"/>
                <w:lang w:val="en-US" w:eastAsia="zh-CN" w:bidi="ar"/>
              </w:rPr>
              <w:t>2</w:t>
            </w:r>
            <w:r>
              <w:rPr>
                <w:rFonts w:hint="eastAsia" w:ascii="宋体" w:hAnsi="宋体" w:cs="宋体"/>
                <w:color w:val="auto"/>
                <w:kern w:val="0"/>
                <w:sz w:val="18"/>
                <w:szCs w:val="18"/>
                <w:highlight w:val="none"/>
                <w:lang w:bidi="ar"/>
              </w:rPr>
              <w:t xml:space="preserve"> 款及以上虚拟化软件</w:t>
            </w:r>
          </w:p>
        </w:tc>
      </w:tr>
      <w:tr w14:paraId="7E5B632D">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20B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1AC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可靠性要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546">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存储可靠性要求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2BE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SATA SSD可靠性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1E1C">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8D7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SSD 的 m1 值（MTBF 的不可接受值）不低于 200000h</w:t>
            </w:r>
          </w:p>
        </w:tc>
      </w:tr>
      <w:tr w14:paraId="4268D1BD">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75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E3F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可靠性要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5668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★整机可靠性要求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946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整机可靠性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20A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DEE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m1值（MTBF 的不可接受值）不得低于 200000h；</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投标产品具备国家强制性产品认证、节能认证、环保认证。</w:t>
            </w:r>
          </w:p>
        </w:tc>
      </w:tr>
      <w:tr w14:paraId="3F755A2B">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547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E1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可靠性要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2767A">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5D9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风扇可靠性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BCD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89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风扇寿命应不低于40000h</w:t>
            </w:r>
          </w:p>
        </w:tc>
      </w:tr>
      <w:tr w14:paraId="7782BE7A">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01F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4EB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可靠性要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5746D">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6EA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★部件可靠性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9F2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02D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支持硬盘、电源、风扇热插拔(内置风扇除外)</w:t>
            </w:r>
          </w:p>
        </w:tc>
      </w:tr>
      <w:tr w14:paraId="4C9D4EDA">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973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101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包装及运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C94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★包装及运输要求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AE2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★标志、包装、运输和贮存</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B7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227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符合GB/T 9813.3 和商品包装政府采购需求标准的相关规定</w:t>
            </w:r>
          </w:p>
        </w:tc>
      </w:tr>
      <w:tr w14:paraId="092283D3">
        <w:tblPrEx>
          <w:tblCellMar>
            <w:top w:w="0" w:type="dxa"/>
            <w:left w:w="108" w:type="dxa"/>
            <w:bottom w:w="0" w:type="dxa"/>
            <w:right w:w="108" w:type="dxa"/>
          </w:tblCellMar>
        </w:tblPrEx>
        <w:trPr>
          <w:trHeight w:val="18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B2E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10A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3655C">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★服务响应</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8C0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服务响应</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A66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4EF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 提供电话、电子邮件、远程连接等多种形式服务；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 提供同城 4h、异地 12h 技术响应服务，2 个工作日解决问题，对于未能解决的问题和故障应提供可行的升级方案，并提供周转设备；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 建立全国技术服务体系和服务团体，符合专业服务体系标准要求，提供原厂中文服务；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d) 服务周期内提供产品的维修、换件和升级服务。提供3年介质不返还服务。</w:t>
            </w:r>
          </w:p>
        </w:tc>
      </w:tr>
      <w:tr w14:paraId="2A85A472">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96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D57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A40C">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175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★培训服务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A8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F5D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供应商提供培训材料、产品手册、培训视频等培训相关内容</w:t>
            </w:r>
          </w:p>
        </w:tc>
      </w:tr>
      <w:tr w14:paraId="61CA211F">
        <w:tblPrEx>
          <w:tblCellMar>
            <w:top w:w="0" w:type="dxa"/>
            <w:left w:w="108" w:type="dxa"/>
            <w:bottom w:w="0" w:type="dxa"/>
            <w:right w:w="108" w:type="dxa"/>
          </w:tblCellMar>
        </w:tblPrEx>
        <w:trPr>
          <w:trHeight w:val="112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112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3CB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34F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★服务周期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3A7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服务周期</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DC2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EE1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a)产品免费服务周期（含换件和维修）应不小于 3 年；</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b)设备停产后继续提供质量保障服务（含备品备件），服务终止时间与最后一批设备交付时间间隔不低于 6 年；</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c)产品停止服务时间应提前 1 年告知客户；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d)产品发布日期需在随机文件中明确。</w:t>
            </w:r>
          </w:p>
        </w:tc>
      </w:tr>
      <w:tr w14:paraId="54279A7B">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66B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CC0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2BCD0">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★服务工具要求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FAC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★工具要求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565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ED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供应商提供设置服务器硬件、辅助操作系统安装等功能的辅助工具和管理软件。且随附软件应具有合法授权或版权</w:t>
            </w:r>
          </w:p>
        </w:tc>
      </w:tr>
      <w:tr w14:paraId="38FD888E">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32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5C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C3E3">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551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辅助工具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C33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EF38">
            <w:pPr>
              <w:rPr>
                <w:rFonts w:hint="eastAsia" w:ascii="宋体" w:hAnsi="宋体" w:cs="宋体"/>
                <w:color w:val="auto"/>
                <w:sz w:val="18"/>
                <w:szCs w:val="18"/>
                <w:highlight w:val="none"/>
              </w:rPr>
            </w:pPr>
          </w:p>
        </w:tc>
      </w:tr>
      <w:tr w14:paraId="0FBCD3D8">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B2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8A1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DCB8">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584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★驱动安装升级指引</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B4F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C04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供应商提供出厂安装的配件所需的驱动程序，形式包括但不限于驱动光盘、驱动下载链接等。其他配件应提供指引</w:t>
            </w:r>
          </w:p>
        </w:tc>
      </w:tr>
      <w:tr w14:paraId="35A12B53">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68E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F75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5652">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E96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随机附开盖工具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832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667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随服务器打包提供开机箱工具</w:t>
            </w:r>
          </w:p>
        </w:tc>
      </w:tr>
      <w:tr w14:paraId="65FF0096">
        <w:tblPrEx>
          <w:tblCellMar>
            <w:top w:w="0" w:type="dxa"/>
            <w:left w:w="108" w:type="dxa"/>
            <w:bottom w:w="0" w:type="dxa"/>
            <w:right w:w="108" w:type="dxa"/>
          </w:tblCellMar>
        </w:tblPrEx>
        <w:trPr>
          <w:trHeight w:val="18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42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CD7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65DA9">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47C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代码迁移工具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1AB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0EF8">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供应商提供从其他 CPU 架构到当前服务器 CPU 架构的软件迁移工具产品，支持软件包迁移评估，对满足产品重构要求的软件包，能重构为当前服务器 CPU 架构的软件包。提供源码迁移功能，检查分析</w:t>
            </w:r>
          </w:p>
          <w:p w14:paraId="733D805B">
            <w:pPr>
              <w:rPr>
                <w:rFonts w:hint="eastAsia" w:ascii="宋体" w:hAnsi="宋体" w:cs="宋体"/>
                <w:color w:val="auto"/>
                <w:sz w:val="18"/>
                <w:szCs w:val="18"/>
                <w:highlight w:val="none"/>
              </w:rPr>
            </w:pPr>
            <w:r>
              <w:rPr>
                <w:rFonts w:hint="eastAsia" w:ascii="宋体" w:hAnsi="宋体" w:cs="宋体"/>
                <w:color w:val="auto"/>
                <w:sz w:val="18"/>
                <w:szCs w:val="18"/>
                <w:highlight w:val="none"/>
              </w:rPr>
              <w:t>C/C++/Fortran/Go/解释型语言/汇编等源码文件，基于产品功能给出迁移指导</w:t>
            </w:r>
          </w:p>
        </w:tc>
      </w:tr>
      <w:tr w14:paraId="14A7EA0B">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864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137</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C8E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E7B9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818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性能分析工具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3D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F50E">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供应商提供支持当前服务器 CPU 架构的性能分析工具产品，支持系统性能分析、Java 性能分析和系统诊断，可分析系统或应用在 CPU、内存、IO、网络等方面的性能，并给出优化建议</w:t>
            </w:r>
          </w:p>
        </w:tc>
      </w:tr>
      <w:tr w14:paraId="7D847F3A">
        <w:tblPrEx>
          <w:tblCellMar>
            <w:top w:w="0" w:type="dxa"/>
            <w:left w:w="108" w:type="dxa"/>
            <w:bottom w:w="0" w:type="dxa"/>
            <w:right w:w="108" w:type="dxa"/>
          </w:tblCellMar>
        </w:tblPrEx>
        <w:trPr>
          <w:trHeight w:val="2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1C8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EDE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7475">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F40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跨架构平台应用兼容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A10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AA6">
            <w:pPr>
              <w:rPr>
                <w:rFonts w:hint="eastAsia" w:ascii="宋体" w:hAnsi="宋体" w:cs="宋体"/>
                <w:color w:val="auto"/>
                <w:sz w:val="18"/>
                <w:szCs w:val="18"/>
                <w:highlight w:val="none"/>
              </w:rPr>
            </w:pPr>
          </w:p>
        </w:tc>
      </w:tr>
      <w:tr w14:paraId="5FC9B05B">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C3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139</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D26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B08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649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★管理软件</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AED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A1E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具备资源管理、系统管理、性能监控、健康监控、基于网络控制、报警设置功能，如BMC功能设置</w:t>
            </w:r>
          </w:p>
        </w:tc>
      </w:tr>
      <w:tr w14:paraId="0123536A">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257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511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F30EA">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★增值服务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892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厂家升级产品软件与扩容服务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C43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9F8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供应商提供原厂级的部件/软件产品升级和扩容能力。</w:t>
            </w:r>
          </w:p>
        </w:tc>
      </w:tr>
      <w:tr w14:paraId="0A8AB9B3">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485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97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78BC7">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0AD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服务保障升级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4BE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194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供应商有偿提供远程技术支持、软件授权服务、备件更换服务、现场支承服务</w:t>
            </w:r>
          </w:p>
        </w:tc>
      </w:tr>
      <w:tr w14:paraId="0D4B546E">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DC9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18D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52B4B">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362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bidi="ar"/>
              </w:rPr>
              <w:t>提供上门服务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436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EF4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供应商具备提供上门服务的能力</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(可收费)</w:t>
            </w:r>
          </w:p>
        </w:tc>
      </w:tr>
      <w:tr w14:paraId="4A3BC959">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44B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EA8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0844">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4DA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业务场景性能优化服务及整体架构升级服务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88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47A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供应商提供针对特定业务场景性能优化服务及整体架构升级服务</w:t>
            </w:r>
          </w:p>
        </w:tc>
      </w:tr>
      <w:tr w14:paraId="097CF038">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226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8AB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供保要求</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AFA1C">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★供应链质量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B8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★抗干扰性</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458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B4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当产品部件出现供应风险时，应通知客户并提供风险应对方案确保产品的服务保障，必要时应停止相关受影响产品的销售</w:t>
            </w:r>
          </w:p>
        </w:tc>
      </w:tr>
      <w:tr w14:paraId="180D2018">
        <w:tblPrEx>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5D1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0C7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供保要求</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DEE70">
            <w:pPr>
              <w:jc w:val="center"/>
              <w:rPr>
                <w:rFonts w:hint="eastAsia" w:ascii="宋体" w:hAnsi="宋体" w:cs="宋体"/>
                <w:b/>
                <w:bCs/>
                <w:color w:val="auto"/>
                <w:sz w:val="18"/>
                <w:szCs w:val="18"/>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D3F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★供应能力证明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21F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否</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252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供应商提供供应链稳定承诺书，确保产品的部件在产品服务周期内稳定供货</w:t>
            </w:r>
          </w:p>
        </w:tc>
      </w:tr>
    </w:tbl>
    <w:p w14:paraId="739600A3">
      <w:pPr>
        <w:spacing w:line="360" w:lineRule="auto"/>
        <w:contextualSpacing/>
        <w:rPr>
          <w:color w:val="auto"/>
          <w:sz w:val="24"/>
          <w:highlight w:val="none"/>
        </w:rPr>
      </w:pPr>
      <w:r>
        <w:rPr>
          <w:color w:val="auto"/>
          <w:sz w:val="24"/>
          <w:highlight w:val="none"/>
        </w:rPr>
        <w:t>2. 服务内容及要求/货物技术要求</w:t>
      </w:r>
    </w:p>
    <w:p w14:paraId="1F90ACE5">
      <w:pPr>
        <w:pStyle w:val="4"/>
        <w:adjustRightInd w:val="0"/>
        <w:spacing w:line="360" w:lineRule="auto"/>
        <w:ind w:firstLine="320" w:firstLineChars="177"/>
        <w:contextualSpacing/>
        <w:jc w:val="left"/>
        <w:rPr>
          <w:rFonts w:ascii="Times New Roman" w:hAnsi="Times New Roman"/>
          <w:color w:val="auto"/>
          <w:sz w:val="24"/>
          <w:szCs w:val="24"/>
          <w:highlight w:val="none"/>
        </w:rPr>
      </w:pPr>
      <w:r>
        <w:rPr>
          <w:rFonts w:hint="eastAsia" w:ascii="宋体" w:hAnsi="宋体" w:cs="宋体"/>
          <w:b/>
          <w:bCs/>
          <w:color w:val="auto"/>
          <w:kern w:val="0"/>
          <w:sz w:val="18"/>
          <w:szCs w:val="18"/>
          <w:highlight w:val="none"/>
          <w:lang w:bidi="ar"/>
        </w:rPr>
        <w:t>★</w:t>
      </w:r>
      <w:r>
        <w:rPr>
          <w:rFonts w:hint="eastAsia" w:ascii="Times New Roman" w:hAnsi="Times New Roman"/>
          <w:color w:val="auto"/>
          <w:sz w:val="24"/>
          <w:szCs w:val="24"/>
          <w:highlight w:val="none"/>
        </w:rPr>
        <w:t>参数见基本要求。通用国产化服务器应按采购人实际使用需求配置国产化操作系统。</w:t>
      </w:r>
    </w:p>
    <w:p w14:paraId="7C585978">
      <w:pPr>
        <w:spacing w:line="360" w:lineRule="auto"/>
        <w:contextualSpacing/>
        <w:rPr>
          <w:i/>
          <w:iCs/>
          <w:color w:val="auto"/>
          <w:sz w:val="24"/>
          <w:highlight w:val="none"/>
        </w:rPr>
      </w:pPr>
      <w:r>
        <w:rPr>
          <w:color w:val="auto"/>
          <w:sz w:val="24"/>
          <w:highlight w:val="none"/>
        </w:rPr>
        <w:t>3. 验收标准</w:t>
      </w:r>
    </w:p>
    <w:p w14:paraId="25744CA2">
      <w:pPr>
        <w:tabs>
          <w:tab w:val="left" w:pos="0"/>
        </w:tabs>
        <w:spacing w:line="360" w:lineRule="auto"/>
        <w:ind w:firstLine="477" w:firstLineChars="199"/>
        <w:rPr>
          <w:rFonts w:hint="eastAsia" w:ascii="宋体" w:hAnsi="宋体" w:cs="宋体"/>
          <w:color w:val="auto"/>
          <w:sz w:val="24"/>
          <w:highlight w:val="none"/>
        </w:rPr>
      </w:pPr>
      <w:r>
        <w:rPr>
          <w:rFonts w:hint="eastAsia" w:ascii="宋体" w:hAnsi="宋体" w:cs="宋体"/>
          <w:color w:val="auto"/>
          <w:sz w:val="24"/>
          <w:highlight w:val="none"/>
        </w:rPr>
        <w:t xml:space="preserve">3.1 安装调试 </w:t>
      </w:r>
    </w:p>
    <w:p w14:paraId="09EE0217">
      <w:pPr>
        <w:tabs>
          <w:tab w:val="left" w:pos="0"/>
        </w:tabs>
        <w:spacing w:line="360" w:lineRule="auto"/>
        <w:ind w:firstLine="477" w:firstLineChars="199"/>
        <w:rPr>
          <w:rFonts w:hint="eastAsia" w:ascii="宋体" w:hAnsi="宋体" w:cs="宋体"/>
          <w:color w:val="auto"/>
          <w:sz w:val="24"/>
          <w:highlight w:val="none"/>
        </w:rPr>
      </w:pPr>
      <w:r>
        <w:rPr>
          <w:rFonts w:hint="eastAsia" w:ascii="宋体" w:hAnsi="宋体" w:cs="宋体"/>
          <w:color w:val="auto"/>
          <w:sz w:val="24"/>
          <w:highlight w:val="none"/>
        </w:rPr>
        <w:t>中标人负责提供现场系统安装、集成、调试，并进行操作试验。应派遣技术人员7×24小时到现场进行技术服务，提供安装调试过程中的各种文档资料，以便采购人能够掌握操作方法和维护方法。</w:t>
      </w:r>
    </w:p>
    <w:p w14:paraId="16B6BEC8">
      <w:pPr>
        <w:tabs>
          <w:tab w:val="left" w:pos="0"/>
        </w:tabs>
        <w:spacing w:line="360" w:lineRule="auto"/>
        <w:ind w:firstLine="477" w:firstLineChars="199"/>
        <w:rPr>
          <w:rFonts w:hint="eastAsia" w:ascii="宋体" w:hAnsi="宋体" w:cs="宋体"/>
          <w:color w:val="auto"/>
          <w:sz w:val="24"/>
          <w:highlight w:val="none"/>
        </w:rPr>
      </w:pPr>
      <w:r>
        <w:rPr>
          <w:rFonts w:hint="eastAsia" w:ascii="宋体" w:hAnsi="宋体" w:cs="宋体"/>
          <w:color w:val="auto"/>
          <w:sz w:val="24"/>
          <w:highlight w:val="none"/>
        </w:rPr>
        <w:t>3.2项目初验</w:t>
      </w:r>
    </w:p>
    <w:p w14:paraId="396DC526">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项目建设完成后，依据技术合同约定的系统功能和性能等要求，由监理单位组织初验。验收合格后，三方签字认可，出具初验报告。</w:t>
      </w:r>
    </w:p>
    <w:p w14:paraId="49EE8D26">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项目通过初验后进入为期6个月的试运行期，期间如发生问题，自发现问题之日起试运行期将予以延长1个月，延长期限内，再次发生问题的，采购人有权根据合同相关规定追究中标人的违约及赔偿责任。</w:t>
      </w:r>
    </w:p>
    <w:p w14:paraId="0E397F02">
      <w:pPr>
        <w:tabs>
          <w:tab w:val="left" w:pos="0"/>
        </w:tabs>
        <w:spacing w:line="360" w:lineRule="auto"/>
        <w:ind w:firstLine="477" w:firstLineChars="199"/>
        <w:rPr>
          <w:rFonts w:hint="eastAsia" w:ascii="宋体" w:hAnsi="宋体" w:cs="宋体"/>
          <w:color w:val="auto"/>
          <w:sz w:val="24"/>
          <w:highlight w:val="none"/>
        </w:rPr>
      </w:pPr>
      <w:r>
        <w:rPr>
          <w:rFonts w:hint="eastAsia" w:ascii="宋体" w:hAnsi="宋体" w:cs="宋体"/>
          <w:color w:val="auto"/>
          <w:sz w:val="24"/>
          <w:highlight w:val="none"/>
        </w:rPr>
        <w:t>3.3 项目最终验收</w:t>
      </w:r>
    </w:p>
    <w:p w14:paraId="7BD35684">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试运行期满，由监理单位组织甲乙双方成立验收小组，经验收小组确认后按照技术合同约定的验收标准和采购人科技项目管理相关规定进行最终验收。验收应在采购人提供的各类硬件运行环境下进行，通过后出具最终验收报告。</w:t>
      </w:r>
    </w:p>
    <w:p w14:paraId="5BDAEAE9">
      <w:pPr>
        <w:pStyle w:val="4"/>
        <w:spacing w:line="360" w:lineRule="auto"/>
        <w:ind w:firstLine="0" w:firstLine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rPr>
        <w:t>四、售后服务及培训要求</w:t>
      </w:r>
    </w:p>
    <w:p w14:paraId="4D592374">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中标人必须承诺提供至少3年质量保证和免费技术支持服务，自北京市公安局智慧监管系统（综合安防系统建设）项目竣工项目终验合格之日起计算。</w:t>
      </w:r>
    </w:p>
    <w:p w14:paraId="4FCC2FB9">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提供7×24小时在线技术支持，若发生故障，应在10分钟内响应，2小时内达到现场并排除故障。</w:t>
      </w:r>
    </w:p>
    <w:p w14:paraId="402CA611">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质保期内，供应商遇重大任务安保期间，应根据用户方要求，供应商须增派相关人员提供全天24小时驻场技术服务。</w:t>
      </w:r>
    </w:p>
    <w:p w14:paraId="634905CD">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质保期内，中标人必须负责对提供的设备进行现场维修和更换故障配件，并不收取任何额外费用，如存储介质出现损坏，供应商须提供新的存储介质，并承诺不回收已损坏的存储介质，损坏的存储介质归北京市公安局所有。</w:t>
      </w:r>
    </w:p>
    <w:p w14:paraId="64DF91AB">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在质保期内，如遇系统出现无法修复的硬件故障，核心设备要求2小时内修复或提供可替代的备品备件并完成系统恢复，非核心设备要求6小时内修复或提供可替代的备品备件完成系统恢复。</w:t>
      </w:r>
    </w:p>
    <w:p w14:paraId="12B52FF7">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要求投标人具备完善的售后服务队伍和常设备件库，可及时响应最终用户的服务要求。</w:t>
      </w:r>
    </w:p>
    <w:p w14:paraId="4433AA88">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服务范围包括但不限于：</w:t>
      </w:r>
    </w:p>
    <w:p w14:paraId="0189E910">
      <w:pPr>
        <w:pStyle w:val="4"/>
        <w:adjustRightInd w:val="0"/>
        <w:spacing w:line="360" w:lineRule="auto"/>
        <w:ind w:firstLine="840" w:firstLineChars="35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设备日常维护、巡检；</w:t>
      </w:r>
    </w:p>
    <w:p w14:paraId="267413D7">
      <w:pPr>
        <w:pStyle w:val="4"/>
        <w:adjustRightInd w:val="0"/>
        <w:spacing w:line="360" w:lineRule="auto"/>
        <w:ind w:firstLine="840" w:firstLineChars="35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故障电路及其他损坏设备的修理；</w:t>
      </w:r>
    </w:p>
    <w:p w14:paraId="5A100CD4">
      <w:pPr>
        <w:pStyle w:val="4"/>
        <w:adjustRightInd w:val="0"/>
        <w:spacing w:line="360" w:lineRule="auto"/>
        <w:ind w:firstLine="840" w:firstLineChars="35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备件备品的购买；</w:t>
      </w:r>
    </w:p>
    <w:p w14:paraId="0553727B">
      <w:pPr>
        <w:pStyle w:val="4"/>
        <w:adjustRightInd w:val="0"/>
        <w:spacing w:line="360" w:lineRule="auto"/>
        <w:ind w:firstLine="840" w:firstLineChars="35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重大故障或特殊故障的紧急远端或现场抢修；</w:t>
      </w:r>
    </w:p>
    <w:p w14:paraId="0D6C5727">
      <w:pPr>
        <w:pStyle w:val="4"/>
        <w:adjustRightInd w:val="0"/>
        <w:spacing w:line="360" w:lineRule="auto"/>
        <w:ind w:firstLine="840" w:firstLineChars="35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其他必须的技术服务（例如软件的版本升级）；</w:t>
      </w:r>
    </w:p>
    <w:p w14:paraId="387B9D71">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标人在质保期内安装的任何零配件，必须是设备生产厂家原产的或是经其认可的，必须是新的未使用和未经修复的，除非最终采购人提供书面许可，否则不可使用此范围外的其他配件；正式更换备件必须来自设备生产厂家备件库，不得以其它方式替代。零配件及备件需有设备生产厂家出具得相关证明材料。质保期内所有因更换或修理货物或部件而导致货物停止运行的时间应从其质保期内扣除。</w:t>
      </w:r>
    </w:p>
    <w:p w14:paraId="5809F4C9">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中标人应针对项目情况制定培训计划，为采购人相关人员提供技术培训，通过培训，最终采购人的技术人员能独立掌握设备的配置，故障诊断，维护管理等技术，使之能适应设备的正常运行的需求。</w:t>
      </w:r>
    </w:p>
    <w:p w14:paraId="13DF0EF4">
      <w:pPr>
        <w:pStyle w:val="4"/>
        <w:spacing w:line="360" w:lineRule="auto"/>
        <w:ind w:firstLine="0" w:firstLine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rPr>
        <w:t>五、其他相关要求</w:t>
      </w:r>
    </w:p>
    <w:p w14:paraId="65C7AB1E">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 项目组织要求</w:t>
      </w:r>
    </w:p>
    <w:p w14:paraId="233EED6E">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投标人应根据采购人的业务需求及相关的技术规划要求，提出完整的项目管理、项目实施方案，中标人负责建立并向采购人提交完整工程技术文档。</w:t>
      </w:r>
    </w:p>
    <w:p w14:paraId="5B1AEE4D">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 项目团队要求</w:t>
      </w:r>
    </w:p>
    <w:p w14:paraId="6039BAA4">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中标人须根据项目要求安排具备相应资质和经验的专业人员从事本项目的实施工作。</w:t>
      </w:r>
    </w:p>
    <w:p w14:paraId="5C431921">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 项目配合要求</w:t>
      </w:r>
    </w:p>
    <w:p w14:paraId="107CE847">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中标人须根据项目的总体要求，协助和配合总集成商的相关工作，在做好本包设备的安装调试工作外，须根据项目的进度安排，协调与其他相关部门的交接界面。</w:t>
      </w:r>
    </w:p>
    <w:p w14:paraId="5C56310D">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 保密要求</w:t>
      </w:r>
    </w:p>
    <w:p w14:paraId="2E5EAA22">
      <w:pPr>
        <w:pStyle w:val="4"/>
        <w:adjustRightInd w:val="0"/>
        <w:spacing w:line="360" w:lineRule="auto"/>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中标人须按照采购人得相关规定管理相关保密事宜。</w:t>
      </w:r>
    </w:p>
    <w:p w14:paraId="53556818">
      <w:pPr>
        <w:pStyle w:val="4"/>
        <w:adjustRightInd w:val="0"/>
        <w:spacing w:line="360" w:lineRule="auto"/>
        <w:ind w:firstLine="480"/>
        <w:contextualSpacing/>
        <w:jc w:val="left"/>
        <w:rPr>
          <w:rFonts w:ascii="Times New Roman" w:hAnsi="Times New Roman"/>
          <w:color w:val="auto"/>
          <w:sz w:val="24"/>
          <w:szCs w:val="24"/>
          <w:highlight w:val="none"/>
        </w:rPr>
      </w:pPr>
    </w:p>
    <w:p w14:paraId="686D0D05">
      <w:pPr>
        <w:spacing w:line="440" w:lineRule="exact"/>
        <w:rPr>
          <w:b/>
          <w:color w:val="auto"/>
          <w:highlight w:val="none"/>
        </w:rPr>
      </w:pPr>
    </w:p>
    <w:p w14:paraId="031D4E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94D14"/>
    <w:rsid w:val="3B39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2024-12-13T07:32:00Z</dcterms:created>
  <dc:creator>卓</dc:creator>
  <cp:lastModifiedBy>卓</cp:lastModifiedBy>
  <dcterms:modified xsi:type="dcterms:W3CDTF">2024-12-13T07:33:06Z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2E98B3A4C6714D62BBD2F11C3520454A_11</vt:lpwstr>
  </property>
</Properties>
</file>