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300" w:firstLineChars="50"/>
        <w:rPr>
          <w:sz w:val="60"/>
          <w:szCs w:val="60"/>
        </w:rPr>
      </w:pPr>
      <w:bookmarkStart w:id="1243" w:name="_GoBack"/>
      <w:bookmarkEnd w:id="1243"/>
    </w:p>
    <w:p>
      <w:pPr>
        <w:spacing w:line="360" w:lineRule="auto"/>
        <w:ind w:firstLine="300" w:firstLineChars="50"/>
        <w:rPr>
          <w:sz w:val="60"/>
          <w:szCs w:val="60"/>
        </w:rPr>
      </w:pPr>
    </w:p>
    <w:p>
      <w:pPr>
        <w:jc w:val="center"/>
        <w:rPr>
          <w:b/>
          <w:bCs/>
          <w:sz w:val="60"/>
          <w:szCs w:val="60"/>
        </w:rPr>
      </w:pPr>
      <w:r>
        <w:rPr>
          <w:b/>
          <w:bCs/>
          <w:sz w:val="60"/>
          <w:szCs w:val="60"/>
        </w:rPr>
        <w:t>北京市政府采购项目</w:t>
      </w:r>
    </w:p>
    <w:p>
      <w:pPr>
        <w:jc w:val="center"/>
        <w:rPr>
          <w:b/>
          <w:bCs/>
          <w:sz w:val="60"/>
          <w:szCs w:val="60"/>
        </w:rPr>
      </w:pPr>
      <w:r>
        <w:rPr>
          <w:b/>
          <w:bCs/>
          <w:sz w:val="60"/>
          <w:szCs w:val="60"/>
        </w:rPr>
        <w:t>公开招标文件</w:t>
      </w:r>
    </w:p>
    <w:p>
      <w:pPr>
        <w:spacing w:line="360" w:lineRule="auto"/>
        <w:jc w:val="center"/>
        <w:rPr>
          <w:sz w:val="60"/>
          <w:szCs w:val="60"/>
        </w:rPr>
      </w:pPr>
    </w:p>
    <w:p>
      <w:pPr>
        <w:tabs>
          <w:tab w:val="left" w:pos="3240"/>
          <w:tab w:val="left" w:pos="3420"/>
        </w:tabs>
        <w:spacing w:line="360" w:lineRule="auto"/>
        <w:ind w:left="2832" w:leftChars="444" w:hanging="1900" w:hangingChars="528"/>
        <w:jc w:val="left"/>
        <w:rPr>
          <w:rFonts w:hint="eastAsia"/>
          <w:bCs/>
          <w:sz w:val="36"/>
          <w:szCs w:val="36"/>
        </w:rPr>
      </w:pPr>
      <w:r>
        <w:rPr>
          <w:bCs/>
          <w:sz w:val="36"/>
          <w:szCs w:val="36"/>
        </w:rPr>
        <w:t>项目名称：</w:t>
      </w:r>
      <w:r>
        <w:rPr>
          <w:rFonts w:hint="eastAsia"/>
          <w:bCs/>
          <w:sz w:val="36"/>
          <w:szCs w:val="36"/>
        </w:rPr>
        <w:t>开发测试环境集中安全服务（2024-2025年度）</w:t>
      </w:r>
    </w:p>
    <w:p>
      <w:pPr>
        <w:tabs>
          <w:tab w:val="left" w:pos="3240"/>
          <w:tab w:val="left" w:pos="3420"/>
        </w:tabs>
        <w:spacing w:line="360" w:lineRule="auto"/>
        <w:ind w:left="2832" w:leftChars="444" w:hanging="1900" w:hangingChars="528"/>
        <w:jc w:val="left"/>
        <w:rPr>
          <w:bCs/>
          <w:sz w:val="36"/>
          <w:szCs w:val="36"/>
        </w:rPr>
      </w:pPr>
      <w:r>
        <w:rPr>
          <w:rFonts w:hint="eastAsia"/>
          <w:bCs/>
          <w:sz w:val="36"/>
          <w:szCs w:val="36"/>
        </w:rPr>
        <w:t>采购编号</w:t>
      </w:r>
      <w:r>
        <w:rPr>
          <w:bCs/>
          <w:sz w:val="36"/>
          <w:szCs w:val="36"/>
        </w:rPr>
        <w:t>：</w:t>
      </w:r>
      <w:r>
        <w:rPr>
          <w:rFonts w:hint="eastAsia"/>
          <w:bCs/>
          <w:sz w:val="36"/>
          <w:szCs w:val="36"/>
        </w:rPr>
        <w:t>BGPC-G24305</w:t>
      </w:r>
    </w:p>
    <w:p>
      <w:pPr>
        <w:tabs>
          <w:tab w:val="left" w:pos="3240"/>
          <w:tab w:val="left" w:pos="3420"/>
        </w:tabs>
        <w:spacing w:line="360" w:lineRule="auto"/>
        <w:ind w:left="2832" w:leftChars="444" w:hanging="1900" w:hangingChars="528"/>
        <w:jc w:val="left"/>
        <w:rPr>
          <w:rFonts w:hint="eastAsia"/>
          <w:bCs/>
          <w:sz w:val="36"/>
          <w:szCs w:val="36"/>
        </w:rPr>
      </w:pPr>
      <w:r>
        <w:rPr>
          <w:bCs/>
          <w:sz w:val="36"/>
          <w:szCs w:val="36"/>
        </w:rPr>
        <w:t>采 购 人：</w:t>
      </w:r>
      <w:r>
        <w:rPr>
          <w:rFonts w:hint="eastAsia"/>
          <w:bCs/>
          <w:sz w:val="36"/>
          <w:szCs w:val="36"/>
        </w:rPr>
        <w:t>北京市财政局</w:t>
      </w:r>
    </w:p>
    <w:p>
      <w:pPr>
        <w:tabs>
          <w:tab w:val="left" w:pos="3240"/>
          <w:tab w:val="left" w:pos="3420"/>
        </w:tabs>
        <w:spacing w:line="360" w:lineRule="auto"/>
        <w:ind w:left="3452" w:leftChars="444" w:hanging="2520" w:hangingChars="700"/>
        <w:jc w:val="left"/>
        <w:rPr>
          <w:bCs/>
          <w:sz w:val="36"/>
          <w:szCs w:val="36"/>
        </w:rPr>
      </w:pPr>
      <w:r>
        <w:rPr>
          <w:bCs/>
          <w:sz w:val="36"/>
          <w:szCs w:val="36"/>
        </w:rPr>
        <w:t>采购代理机构：</w:t>
      </w:r>
      <w:r>
        <w:rPr>
          <w:rFonts w:hint="eastAsia"/>
          <w:bCs/>
          <w:sz w:val="36"/>
          <w:szCs w:val="36"/>
        </w:rPr>
        <w:t>北京市公共资源交易中心</w:t>
      </w:r>
    </w:p>
    <w:p>
      <w:pPr>
        <w:tabs>
          <w:tab w:val="left" w:pos="3240"/>
          <w:tab w:val="left" w:pos="3420"/>
        </w:tabs>
        <w:spacing w:line="360" w:lineRule="auto"/>
        <w:ind w:left="3446" w:leftChars="1641"/>
        <w:jc w:val="left"/>
        <w:rPr>
          <w:bCs/>
          <w:sz w:val="36"/>
          <w:szCs w:val="36"/>
        </w:rPr>
      </w:pPr>
      <w:r>
        <w:rPr>
          <w:rFonts w:hint="eastAsia"/>
          <w:bCs/>
          <w:sz w:val="36"/>
          <w:szCs w:val="36"/>
        </w:rPr>
        <w:t>（北京市政府采购中心）</w:t>
      </w:r>
      <w:r>
        <w:rPr>
          <w:bCs/>
          <w:sz w:val="36"/>
          <w:szCs w:val="36"/>
        </w:rPr>
        <w:t xml:space="preserve"> </w:t>
      </w:r>
    </w:p>
    <w:p>
      <w:pPr>
        <w:widowControl/>
        <w:jc w:val="left"/>
        <w:rPr>
          <w:b/>
          <w:bCs/>
          <w:sz w:val="44"/>
        </w:rPr>
      </w:pPr>
      <w:r>
        <w:rPr>
          <w:b/>
          <w:bCs/>
          <w:sz w:val="44"/>
        </w:rPr>
        <w:br w:type="page"/>
      </w:r>
    </w:p>
    <w:p>
      <w:pPr>
        <w:spacing w:line="360" w:lineRule="auto"/>
        <w:jc w:val="center"/>
        <w:outlineLvl w:val="0"/>
        <w:rPr>
          <w:b/>
          <w:sz w:val="36"/>
          <w:szCs w:val="36"/>
        </w:rPr>
      </w:pPr>
      <w:bookmarkStart w:id="0" w:name="_Toc26721"/>
      <w:bookmarkStart w:id="1" w:name="_Toc99301418"/>
      <w:r>
        <w:rPr>
          <w:b/>
          <w:sz w:val="36"/>
          <w:szCs w:val="36"/>
        </w:rPr>
        <w:t>目      录</w:t>
      </w:r>
      <w:bookmarkEnd w:id="0"/>
      <w:bookmarkEnd w:id="1"/>
    </w:p>
    <w:p/>
    <w:p/>
    <w:p/>
    <w:p>
      <w:pPr>
        <w:pStyle w:val="30"/>
        <w:tabs>
          <w:tab w:val="right" w:leader="dot" w:pos="9072"/>
          <w:tab w:val="clear" w:pos="1050"/>
          <w:tab w:val="clear" w:pos="8937"/>
        </w:tabs>
        <w:spacing w:line="360" w:lineRule="auto"/>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"_Toc10799" </w:instrText>
      </w:r>
      <w:r>
        <w:fldChar w:fldCharType="separate"/>
      </w:r>
      <w:r>
        <w:rPr>
          <w:szCs w:val="36"/>
        </w:rPr>
        <w:t>第一章   投标邀请</w:t>
      </w:r>
      <w:r>
        <w:tab/>
      </w:r>
      <w:r>
        <w:fldChar w:fldCharType="begin"/>
      </w:r>
      <w:r>
        <w:instrText xml:space="preserve"> PAGEREF _Toc10799 \h </w:instrText>
      </w:r>
      <w:r>
        <w:fldChar w:fldCharType="separate"/>
      </w:r>
      <w:r>
        <w:t>2</w:t>
      </w:r>
      <w:r>
        <w:fldChar w:fldCharType="end"/>
      </w:r>
      <w:r>
        <w:fldChar w:fldCharType="end"/>
      </w:r>
    </w:p>
    <w:p>
      <w:pPr>
        <w:pStyle w:val="30"/>
        <w:tabs>
          <w:tab w:val="right" w:leader="dot" w:pos="9072"/>
          <w:tab w:val="clear" w:pos="1050"/>
          <w:tab w:val="clear" w:pos="8937"/>
        </w:tabs>
        <w:spacing w:line="360" w:lineRule="auto"/>
      </w:pPr>
      <w:r>
        <w:fldChar w:fldCharType="begin"/>
      </w:r>
      <w:r>
        <w:instrText xml:space="preserve"> HYPERLINK \l "_Toc19924" </w:instrText>
      </w:r>
      <w:r>
        <w:fldChar w:fldCharType="separate"/>
      </w:r>
      <w:r>
        <w:rPr>
          <w:szCs w:val="36"/>
        </w:rPr>
        <w:t>第二章   投标人须知</w:t>
      </w:r>
      <w:r>
        <w:tab/>
      </w:r>
      <w:r>
        <w:fldChar w:fldCharType="begin"/>
      </w:r>
      <w:r>
        <w:instrText xml:space="preserve"> PAGEREF _Toc19924 \h </w:instrText>
      </w:r>
      <w:r>
        <w:fldChar w:fldCharType="separate"/>
      </w:r>
      <w:r>
        <w:t>6</w:t>
      </w:r>
      <w:r>
        <w:fldChar w:fldCharType="end"/>
      </w:r>
      <w:r>
        <w:fldChar w:fldCharType="end"/>
      </w:r>
    </w:p>
    <w:p>
      <w:pPr>
        <w:pStyle w:val="30"/>
        <w:tabs>
          <w:tab w:val="right" w:leader="dot" w:pos="9072"/>
          <w:tab w:val="clear" w:pos="1050"/>
          <w:tab w:val="clear" w:pos="8937"/>
        </w:tabs>
        <w:spacing w:line="360" w:lineRule="auto"/>
      </w:pPr>
      <w:r>
        <w:fldChar w:fldCharType="begin"/>
      </w:r>
      <w:r>
        <w:instrText xml:space="preserve"> HYPERLINK \l "_Toc29864" </w:instrText>
      </w:r>
      <w:r>
        <w:fldChar w:fldCharType="separate"/>
      </w:r>
      <w:r>
        <w:rPr>
          <w:szCs w:val="36"/>
        </w:rPr>
        <w:t>第三章   资格审查</w:t>
      </w:r>
      <w:r>
        <w:tab/>
      </w:r>
      <w:r>
        <w:fldChar w:fldCharType="begin"/>
      </w:r>
      <w:r>
        <w:instrText xml:space="preserve"> PAGEREF _Toc29864 \h </w:instrText>
      </w:r>
      <w:r>
        <w:fldChar w:fldCharType="separate"/>
      </w:r>
      <w:r>
        <w:t>22</w:t>
      </w:r>
      <w:r>
        <w:fldChar w:fldCharType="end"/>
      </w:r>
      <w:r>
        <w:fldChar w:fldCharType="end"/>
      </w:r>
    </w:p>
    <w:p>
      <w:pPr>
        <w:pStyle w:val="30"/>
        <w:tabs>
          <w:tab w:val="right" w:leader="dot" w:pos="9072"/>
          <w:tab w:val="clear" w:pos="1050"/>
          <w:tab w:val="clear" w:pos="8937"/>
        </w:tabs>
        <w:spacing w:line="360" w:lineRule="auto"/>
      </w:pPr>
      <w:r>
        <w:fldChar w:fldCharType="begin"/>
      </w:r>
      <w:r>
        <w:instrText xml:space="preserve"> HYPERLINK \l "_Toc9232" </w:instrText>
      </w:r>
      <w:r>
        <w:fldChar w:fldCharType="separate"/>
      </w:r>
      <w:r>
        <w:rPr>
          <w:szCs w:val="36"/>
        </w:rPr>
        <w:t>第四章   评标程序、评标方法和评标标准</w:t>
      </w:r>
      <w:r>
        <w:tab/>
      </w:r>
      <w:r>
        <w:fldChar w:fldCharType="begin"/>
      </w:r>
      <w:r>
        <w:instrText xml:space="preserve"> PAGEREF _Toc9232 \h </w:instrText>
      </w:r>
      <w:r>
        <w:fldChar w:fldCharType="separate"/>
      </w:r>
      <w:r>
        <w:t>26</w:t>
      </w:r>
      <w:r>
        <w:fldChar w:fldCharType="end"/>
      </w:r>
      <w:r>
        <w:fldChar w:fldCharType="end"/>
      </w:r>
    </w:p>
    <w:p>
      <w:pPr>
        <w:pStyle w:val="30"/>
        <w:tabs>
          <w:tab w:val="right" w:leader="dot" w:pos="9072"/>
          <w:tab w:val="clear" w:pos="1050"/>
          <w:tab w:val="clear" w:pos="8937"/>
        </w:tabs>
        <w:spacing w:line="360" w:lineRule="auto"/>
      </w:pPr>
      <w:r>
        <w:fldChar w:fldCharType="begin"/>
      </w:r>
      <w:r>
        <w:instrText xml:space="preserve"> HYPERLINK \l "_Toc24225" </w:instrText>
      </w:r>
      <w:r>
        <w:fldChar w:fldCharType="separate"/>
      </w:r>
      <w:r>
        <w:rPr>
          <w:szCs w:val="36"/>
        </w:rPr>
        <w:t>第五章   采购需求</w:t>
      </w:r>
      <w:r>
        <w:tab/>
      </w:r>
      <w:r>
        <w:fldChar w:fldCharType="begin"/>
      </w:r>
      <w:r>
        <w:instrText xml:space="preserve"> PAGEREF _Toc24225 \h </w:instrText>
      </w:r>
      <w:r>
        <w:fldChar w:fldCharType="separate"/>
      </w:r>
      <w:r>
        <w:t>34</w:t>
      </w:r>
      <w:r>
        <w:fldChar w:fldCharType="end"/>
      </w:r>
      <w:r>
        <w:fldChar w:fldCharType="end"/>
      </w:r>
    </w:p>
    <w:p>
      <w:pPr>
        <w:pStyle w:val="30"/>
        <w:tabs>
          <w:tab w:val="right" w:leader="dot" w:pos="9072"/>
          <w:tab w:val="clear" w:pos="1050"/>
          <w:tab w:val="clear" w:pos="8937"/>
        </w:tabs>
        <w:spacing w:line="360" w:lineRule="auto"/>
      </w:pPr>
      <w:r>
        <w:fldChar w:fldCharType="begin"/>
      </w:r>
      <w:r>
        <w:instrText xml:space="preserve"> HYPERLINK \l "_Toc30531" </w:instrText>
      </w:r>
      <w:r>
        <w:fldChar w:fldCharType="separate"/>
      </w:r>
      <w:r>
        <w:rPr>
          <w:szCs w:val="36"/>
        </w:rPr>
        <w:t>第六章   拟签订的合同文本</w:t>
      </w:r>
      <w:r>
        <w:tab/>
      </w:r>
      <w:r>
        <w:fldChar w:fldCharType="begin"/>
      </w:r>
      <w:r>
        <w:instrText xml:space="preserve"> PAGEREF _Toc30531 \h </w:instrText>
      </w:r>
      <w:r>
        <w:fldChar w:fldCharType="separate"/>
      </w:r>
      <w:r>
        <w:t>41</w:t>
      </w:r>
      <w:r>
        <w:fldChar w:fldCharType="end"/>
      </w:r>
      <w:r>
        <w:fldChar w:fldCharType="end"/>
      </w:r>
    </w:p>
    <w:p>
      <w:pPr>
        <w:pStyle w:val="30"/>
        <w:tabs>
          <w:tab w:val="right" w:leader="dot" w:pos="9072"/>
          <w:tab w:val="clear" w:pos="1050"/>
          <w:tab w:val="clear" w:pos="8937"/>
        </w:tabs>
        <w:spacing w:line="360" w:lineRule="auto"/>
      </w:pPr>
      <w:r>
        <w:fldChar w:fldCharType="begin"/>
      </w:r>
      <w:r>
        <w:instrText xml:space="preserve"> HYPERLINK \l "_Toc11342" </w:instrText>
      </w:r>
      <w:r>
        <w:fldChar w:fldCharType="separate"/>
      </w:r>
      <w:r>
        <w:rPr>
          <w:szCs w:val="36"/>
        </w:rPr>
        <w:t>第七章   投标文件格式</w:t>
      </w:r>
      <w:r>
        <w:tab/>
      </w:r>
      <w:r>
        <w:fldChar w:fldCharType="begin"/>
      </w:r>
      <w:r>
        <w:instrText xml:space="preserve"> PAGEREF _Toc11342 \h </w:instrText>
      </w:r>
      <w:r>
        <w:fldChar w:fldCharType="separate"/>
      </w:r>
      <w:r>
        <w:t>76</w:t>
      </w:r>
      <w:r>
        <w:fldChar w:fldCharType="end"/>
      </w:r>
      <w:r>
        <w:fldChar w:fldCharType="end"/>
      </w:r>
    </w:p>
    <w:p>
      <w:pPr>
        <w:pStyle w:val="30"/>
        <w:spacing w:line="360" w:lineRule="auto"/>
        <w:rPr>
          <w:rFonts w:ascii="Times New Roman" w:hAnsi="Times New Roman"/>
          <w:b w:val="0"/>
        </w:rPr>
      </w:pPr>
      <w:r>
        <w:rPr>
          <w:rFonts w:ascii="Times New Roman" w:hAnsi="Times New Roman"/>
          <w:b w:val="0"/>
        </w:rPr>
        <w:fldChar w:fldCharType="end"/>
      </w:r>
    </w:p>
    <w:p>
      <w:pPr>
        <w:spacing w:line="360" w:lineRule="auto"/>
        <w:rPr>
          <w:b/>
          <w:bCs/>
          <w:sz w:val="24"/>
          <w:u w:val="single"/>
        </w:rPr>
      </w:pPr>
      <w:r>
        <w:rPr>
          <w:rFonts w:hint="eastAsia"/>
          <w:b/>
          <w:bCs/>
          <w:sz w:val="24"/>
          <w:highlight w:val="green"/>
          <w:u w:val="single"/>
        </w:rPr>
        <w:t>说明：本文件中</w:t>
      </w:r>
      <w:r>
        <w:rPr>
          <w:b/>
          <w:bCs/>
          <w:sz w:val="24"/>
          <w:highlight w:val="green"/>
          <w:u w:val="single"/>
        </w:rPr>
        <w:t>标记</w:t>
      </w:r>
      <w:r>
        <w:rPr>
          <w:b/>
          <w:bCs/>
          <w:color w:val="000000"/>
          <w:sz w:val="24"/>
          <w:highlight w:val="green"/>
          <w:u w:val="single"/>
        </w:rPr>
        <w:t>“</w:t>
      </w:r>
      <w:r>
        <w:rPr>
          <w:b/>
          <w:bCs/>
          <w:sz w:val="24"/>
          <w:highlight w:val="green"/>
          <w:u w:val="single"/>
        </w:rPr>
        <w:sym w:font="Wingdings 2" w:char="0052"/>
      </w:r>
      <w:r>
        <w:rPr>
          <w:b/>
          <w:bCs/>
          <w:color w:val="000000"/>
          <w:sz w:val="24"/>
          <w:highlight w:val="green"/>
          <w:u w:val="single"/>
        </w:rPr>
        <w:t>”</w:t>
      </w:r>
      <w:r>
        <w:rPr>
          <w:b/>
          <w:bCs/>
          <w:sz w:val="24"/>
          <w:highlight w:val="green"/>
          <w:u w:val="single"/>
        </w:rPr>
        <w:t>的选项意为适用于本项目，标记“□”的选项意为不适用于本项目。</w:t>
      </w:r>
    </w:p>
    <w:p>
      <w:pPr>
        <w:spacing w:line="360" w:lineRule="auto"/>
        <w:jc w:val="center"/>
        <w:outlineLvl w:val="0"/>
        <w:rPr>
          <w:b/>
          <w:sz w:val="36"/>
          <w:szCs w:val="36"/>
        </w:rPr>
      </w:pPr>
      <w:r>
        <w:rPr>
          <w:sz w:val="24"/>
        </w:rPr>
        <w:br w:type="page"/>
      </w:r>
      <w:bookmarkStart w:id="2" w:name="_Toc10799"/>
      <w:bookmarkStart w:id="3" w:name="_Toc99301419"/>
      <w:r>
        <w:rPr>
          <w:b/>
          <w:sz w:val="36"/>
          <w:szCs w:val="36"/>
        </w:rPr>
        <w:t>第一章   投标邀请</w:t>
      </w:r>
      <w:bookmarkEnd w:id="2"/>
      <w:bookmarkEnd w:id="3"/>
      <w:r>
        <w:rPr>
          <w:rFonts w:hint="eastAsia"/>
          <w:b/>
          <w:sz w:val="36"/>
          <w:szCs w:val="36"/>
        </w:rPr>
        <w:t xml:space="preserve"> </w:t>
      </w:r>
    </w:p>
    <w:p>
      <w:pPr>
        <w:spacing w:line="360" w:lineRule="auto"/>
        <w:ind w:firstLine="640" w:firstLineChars="200"/>
        <w:rPr>
          <w:sz w:val="32"/>
          <w:szCs w:val="32"/>
        </w:rPr>
      </w:pPr>
    </w:p>
    <w:p>
      <w:pPr>
        <w:pStyle w:val="2"/>
        <w:spacing w:before="0" w:line="360" w:lineRule="auto"/>
        <w:jc w:val="left"/>
        <w:rPr>
          <w:rFonts w:ascii="Times New Roman" w:hAnsi="Times New Roman" w:eastAsia="宋体"/>
          <w:sz w:val="24"/>
          <w:szCs w:val="24"/>
        </w:rPr>
      </w:pPr>
      <w:bookmarkStart w:id="4" w:name="_Toc35393621"/>
      <w:bookmarkStart w:id="5" w:name="_Toc28359002"/>
      <w:bookmarkStart w:id="6" w:name="_Toc28359079"/>
      <w:bookmarkStart w:id="7" w:name="_Toc35393790"/>
      <w:bookmarkStart w:id="8" w:name="_Hlk24379207"/>
      <w:r>
        <w:rPr>
          <w:rFonts w:ascii="Times New Roman" w:hAnsi="Times New Roman" w:eastAsia="宋体"/>
          <w:sz w:val="24"/>
          <w:szCs w:val="24"/>
        </w:rPr>
        <w:t>一、项目基本情况</w:t>
      </w:r>
      <w:bookmarkEnd w:id="4"/>
      <w:bookmarkEnd w:id="5"/>
      <w:bookmarkEnd w:id="6"/>
      <w:bookmarkEnd w:id="7"/>
    </w:p>
    <w:p>
      <w:pPr>
        <w:spacing w:line="360" w:lineRule="auto"/>
        <w:ind w:firstLine="480" w:firstLineChars="200"/>
        <w:rPr>
          <w:sz w:val="24"/>
        </w:rPr>
      </w:pPr>
      <w:r>
        <w:rPr>
          <w:sz w:val="24"/>
        </w:rPr>
        <w:t>1.</w:t>
      </w:r>
      <w:r>
        <w:rPr>
          <w:rFonts w:hint="eastAsia"/>
          <w:sz w:val="24"/>
        </w:rPr>
        <w:t>采购编号</w:t>
      </w:r>
      <w:r>
        <w:rPr>
          <w:sz w:val="24"/>
        </w:rPr>
        <w:t>：</w:t>
      </w:r>
      <w:r>
        <w:rPr>
          <w:rFonts w:hint="eastAsia"/>
          <w:sz w:val="24"/>
        </w:rPr>
        <w:t>BGPC-G24305</w:t>
      </w:r>
    </w:p>
    <w:p>
      <w:pPr>
        <w:spacing w:line="360" w:lineRule="auto"/>
        <w:ind w:firstLine="480" w:firstLineChars="200"/>
        <w:rPr>
          <w:sz w:val="24"/>
        </w:rPr>
      </w:pPr>
      <w:r>
        <w:rPr>
          <w:sz w:val="24"/>
        </w:rPr>
        <w:t>2.项目名称：</w:t>
      </w:r>
      <w:bookmarkEnd w:id="8"/>
      <w:r>
        <w:rPr>
          <w:rFonts w:hint="eastAsia"/>
          <w:sz w:val="24"/>
        </w:rPr>
        <w:t>开发测试环境集中安全服务（2024-2025年度）</w:t>
      </w:r>
    </w:p>
    <w:p>
      <w:pPr>
        <w:spacing w:line="360" w:lineRule="auto"/>
        <w:ind w:firstLine="480" w:firstLineChars="200"/>
        <w:rPr>
          <w:sz w:val="24"/>
        </w:rPr>
      </w:pPr>
      <w:r>
        <w:rPr>
          <w:rFonts w:hint="eastAsia"/>
          <w:sz w:val="24"/>
        </w:rPr>
        <w:t>3</w:t>
      </w:r>
      <w:r>
        <w:rPr>
          <w:sz w:val="24"/>
        </w:rPr>
        <w:t>.项目预算金额：</w:t>
      </w:r>
      <w:r>
        <w:rPr>
          <w:rFonts w:hint="eastAsia"/>
          <w:sz w:val="24"/>
        </w:rPr>
        <w:t>147.09</w:t>
      </w:r>
      <w:r>
        <w:rPr>
          <w:sz w:val="24"/>
        </w:rPr>
        <w:t>万元</w:t>
      </w:r>
    </w:p>
    <w:p>
      <w:pPr>
        <w:spacing w:line="360" w:lineRule="auto"/>
        <w:ind w:firstLine="480" w:firstLineChars="200"/>
        <w:rPr>
          <w:sz w:val="24"/>
        </w:rPr>
      </w:pPr>
      <w:r>
        <w:rPr>
          <w:sz w:val="24"/>
        </w:rPr>
        <w:t>4.采购需求：</w:t>
      </w:r>
    </w:p>
    <w:tbl>
      <w:tblPr>
        <w:tblStyle w:val="42"/>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20"/>
        <w:gridCol w:w="1660"/>
        <w:gridCol w:w="973"/>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noWrap w:val="0"/>
            <w:vAlign w:val="center"/>
          </w:tcPr>
          <w:p>
            <w:pPr>
              <w:jc w:val="center"/>
              <w:rPr>
                <w:bCs/>
                <w:szCs w:val="21"/>
              </w:rPr>
            </w:pPr>
            <w:r>
              <w:rPr>
                <w:bCs/>
                <w:szCs w:val="21"/>
              </w:rPr>
              <w:t>包号</w:t>
            </w:r>
          </w:p>
        </w:tc>
        <w:tc>
          <w:tcPr>
            <w:tcW w:w="1520" w:type="dxa"/>
            <w:noWrap w:val="0"/>
            <w:vAlign w:val="center"/>
          </w:tcPr>
          <w:p>
            <w:pPr>
              <w:jc w:val="center"/>
              <w:rPr>
                <w:bCs/>
                <w:szCs w:val="21"/>
              </w:rPr>
            </w:pPr>
            <w:r>
              <w:rPr>
                <w:bCs/>
                <w:szCs w:val="21"/>
              </w:rPr>
              <w:t>标的名称</w:t>
            </w:r>
          </w:p>
        </w:tc>
        <w:tc>
          <w:tcPr>
            <w:tcW w:w="1660" w:type="dxa"/>
            <w:noWrap w:val="0"/>
            <w:vAlign w:val="center"/>
          </w:tcPr>
          <w:p>
            <w:pPr>
              <w:jc w:val="center"/>
              <w:rPr>
                <w:bCs/>
                <w:szCs w:val="21"/>
              </w:rPr>
            </w:pPr>
            <w:r>
              <w:rPr>
                <w:bCs/>
                <w:szCs w:val="21"/>
              </w:rPr>
              <w:t>采购包预算金额</w:t>
            </w:r>
          </w:p>
          <w:p>
            <w:pPr>
              <w:jc w:val="center"/>
              <w:rPr>
                <w:bCs/>
                <w:szCs w:val="21"/>
              </w:rPr>
            </w:pPr>
            <w:r>
              <w:rPr>
                <w:bCs/>
                <w:szCs w:val="21"/>
              </w:rPr>
              <w:t>（万元）</w:t>
            </w:r>
          </w:p>
        </w:tc>
        <w:tc>
          <w:tcPr>
            <w:tcW w:w="973" w:type="dxa"/>
            <w:noWrap w:val="0"/>
            <w:vAlign w:val="center"/>
          </w:tcPr>
          <w:p>
            <w:pPr>
              <w:jc w:val="center"/>
              <w:rPr>
                <w:bCs/>
                <w:szCs w:val="21"/>
              </w:rPr>
            </w:pPr>
            <w:r>
              <w:rPr>
                <w:bCs/>
                <w:szCs w:val="21"/>
              </w:rPr>
              <w:t>数量</w:t>
            </w:r>
          </w:p>
        </w:tc>
        <w:tc>
          <w:tcPr>
            <w:tcW w:w="4170" w:type="dxa"/>
            <w:noWrap w:val="0"/>
            <w:vAlign w:val="center"/>
          </w:tcPr>
          <w:p>
            <w:pPr>
              <w:jc w:val="center"/>
              <w:rPr>
                <w:szCs w:val="21"/>
              </w:rPr>
            </w:pPr>
            <w:r>
              <w:rPr>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noWrap w:val="0"/>
            <w:vAlign w:val="center"/>
          </w:tcPr>
          <w:p>
            <w:pPr>
              <w:jc w:val="center"/>
              <w:rPr>
                <w:bCs/>
                <w:szCs w:val="21"/>
              </w:rPr>
            </w:pPr>
            <w:r>
              <w:rPr>
                <w:bCs/>
                <w:szCs w:val="21"/>
              </w:rPr>
              <w:t>01</w:t>
            </w:r>
          </w:p>
        </w:tc>
        <w:tc>
          <w:tcPr>
            <w:tcW w:w="1520" w:type="dxa"/>
            <w:noWrap w:val="0"/>
            <w:vAlign w:val="center"/>
          </w:tcPr>
          <w:p>
            <w:pPr>
              <w:jc w:val="center"/>
              <w:rPr>
                <w:bCs/>
                <w:szCs w:val="21"/>
              </w:rPr>
            </w:pPr>
            <w:r>
              <w:rPr>
                <w:rFonts w:hint="eastAsia" w:ascii="宋体" w:hAnsi="宋体" w:cs="等线"/>
                <w:szCs w:val="21"/>
              </w:rPr>
              <w:t>云服务租赁</w:t>
            </w:r>
          </w:p>
        </w:tc>
        <w:tc>
          <w:tcPr>
            <w:tcW w:w="1660" w:type="dxa"/>
            <w:noWrap w:val="0"/>
            <w:vAlign w:val="center"/>
          </w:tcPr>
          <w:p>
            <w:pPr>
              <w:jc w:val="center"/>
              <w:rPr>
                <w:bCs/>
                <w:szCs w:val="21"/>
              </w:rPr>
            </w:pPr>
            <w:r>
              <w:rPr>
                <w:rFonts w:hint="eastAsia"/>
                <w:sz w:val="24"/>
              </w:rPr>
              <w:t>147.09</w:t>
            </w:r>
          </w:p>
        </w:tc>
        <w:tc>
          <w:tcPr>
            <w:tcW w:w="973" w:type="dxa"/>
            <w:noWrap w:val="0"/>
            <w:vAlign w:val="center"/>
          </w:tcPr>
          <w:p>
            <w:pPr>
              <w:jc w:val="center"/>
              <w:rPr>
                <w:rFonts w:hint="eastAsia"/>
                <w:bCs/>
                <w:szCs w:val="21"/>
              </w:rPr>
            </w:pPr>
            <w:r>
              <w:rPr>
                <w:rFonts w:hint="eastAsia"/>
                <w:bCs/>
                <w:szCs w:val="21"/>
              </w:rPr>
              <w:t>1</w:t>
            </w:r>
          </w:p>
        </w:tc>
        <w:tc>
          <w:tcPr>
            <w:tcW w:w="4170" w:type="dxa"/>
            <w:noWrap w:val="0"/>
            <w:vAlign w:val="center"/>
          </w:tcPr>
          <w:p>
            <w:pPr>
              <w:jc w:val="center"/>
              <w:rPr>
                <w:kern w:val="0"/>
                <w:szCs w:val="21"/>
              </w:rPr>
            </w:pPr>
            <w:r>
              <w:rPr>
                <w:rFonts w:hint="eastAsia"/>
                <w:kern w:val="0"/>
                <w:szCs w:val="21"/>
              </w:rPr>
              <w:t>详见第五章采购需求</w:t>
            </w:r>
          </w:p>
        </w:tc>
      </w:tr>
    </w:tbl>
    <w:p>
      <w:pPr>
        <w:spacing w:line="360" w:lineRule="auto"/>
        <w:ind w:firstLine="480" w:firstLineChars="200"/>
        <w:rPr>
          <w:sz w:val="24"/>
          <w:u w:val="single"/>
        </w:rPr>
      </w:pPr>
      <w:r>
        <w:rPr>
          <w:sz w:val="24"/>
        </w:rPr>
        <w:t>5.合同履行期限：</w:t>
      </w:r>
      <w:r>
        <w:rPr>
          <w:rFonts w:hint="eastAsia"/>
          <w:sz w:val="24"/>
        </w:rPr>
        <w:t>服务期为自合同签订之日起9个月。</w:t>
      </w:r>
    </w:p>
    <w:p>
      <w:pPr>
        <w:spacing w:line="360" w:lineRule="auto"/>
        <w:ind w:firstLine="480" w:firstLineChars="200"/>
        <w:rPr>
          <w:sz w:val="24"/>
        </w:rPr>
      </w:pPr>
      <w:r>
        <w:rPr>
          <w:sz w:val="24"/>
        </w:rPr>
        <w:t xml:space="preserve">6.本项目是否接受联合体投标：□是  </w:t>
      </w:r>
      <w:r>
        <w:rPr>
          <w:rFonts w:hint="eastAsia"/>
          <w:sz w:val="24"/>
        </w:rPr>
        <w:t>☑</w:t>
      </w:r>
      <w:r>
        <w:rPr>
          <w:sz w:val="24"/>
        </w:rPr>
        <w:t>否。</w:t>
      </w:r>
    </w:p>
    <w:p>
      <w:pPr>
        <w:spacing w:line="360" w:lineRule="auto"/>
        <w:ind w:firstLine="480" w:firstLineChars="200"/>
        <w:rPr>
          <w:sz w:val="24"/>
        </w:rPr>
      </w:pPr>
    </w:p>
    <w:p>
      <w:pPr>
        <w:pStyle w:val="2"/>
        <w:spacing w:before="0" w:line="360" w:lineRule="auto"/>
        <w:jc w:val="left"/>
        <w:rPr>
          <w:rFonts w:ascii="Times New Roman" w:hAnsi="Times New Roman" w:eastAsia="宋体"/>
          <w:sz w:val="24"/>
          <w:szCs w:val="24"/>
        </w:rPr>
      </w:pPr>
      <w:bookmarkStart w:id="9" w:name="_Toc28359003"/>
      <w:bookmarkStart w:id="10" w:name="_Toc28359080"/>
      <w:bookmarkStart w:id="11" w:name="_Toc35393622"/>
      <w:bookmarkStart w:id="12" w:name="_Toc35393791"/>
      <w:r>
        <w:rPr>
          <w:rFonts w:ascii="Times New Roman" w:hAnsi="Times New Roman" w:eastAsia="宋体"/>
          <w:sz w:val="24"/>
          <w:szCs w:val="24"/>
        </w:rPr>
        <w:t>二、申请人的资格要求（须同时满足）</w:t>
      </w:r>
      <w:bookmarkEnd w:id="9"/>
      <w:bookmarkEnd w:id="10"/>
      <w:bookmarkEnd w:id="11"/>
      <w:bookmarkEnd w:id="12"/>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3" w:name="_Toc28359004"/>
      <w:bookmarkStart w:id="14" w:name="_Toc28359081"/>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480" w:firstLineChars="200"/>
        <w:rPr>
          <w:sz w:val="24"/>
        </w:rPr>
      </w:pPr>
      <w:r>
        <w:rPr>
          <w:sz w:val="24"/>
        </w:rPr>
        <w:sym w:font="Wingdings 2" w:char="0052"/>
      </w:r>
      <w:r>
        <w:rPr>
          <w:sz w:val="24"/>
        </w:rPr>
        <w:t>本项目不专门面向中小企业预留采购份额。</w:t>
      </w:r>
    </w:p>
    <w:p>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r>
        <w:rPr>
          <w:rFonts w:hint="eastAsia"/>
          <w:sz w:val="24"/>
        </w:rPr>
        <w:t>（允许分包的项目，分包承担主体应当同时满足本款对应的</w:t>
      </w:r>
      <w:r>
        <w:rPr>
          <w:sz w:val="24"/>
        </w:rPr>
        <w:t>中小/小微企业</w:t>
      </w:r>
      <w:r>
        <w:rPr>
          <w:rFonts w:hint="eastAsia"/>
          <w:sz w:val="24"/>
        </w:rPr>
        <w:t>要求）</w:t>
      </w:r>
      <w:r>
        <w:rPr>
          <w:sz w:val="24"/>
        </w:rPr>
        <w:t>。</w:t>
      </w:r>
    </w:p>
    <w:p>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w:t>
      </w:r>
      <w:r>
        <w:rPr>
          <w:rFonts w:hint="eastAsia"/>
          <w:sz w:val="24"/>
        </w:rPr>
        <w:t>/</w:t>
      </w:r>
      <w:r>
        <w:rPr>
          <w:sz w:val="24"/>
        </w:rPr>
        <w:t>__________。</w:t>
      </w:r>
    </w:p>
    <w:p>
      <w:pPr>
        <w:spacing w:line="360" w:lineRule="auto"/>
        <w:ind w:firstLine="480" w:firstLineChars="200"/>
        <w:rPr>
          <w:sz w:val="24"/>
        </w:rPr>
      </w:pPr>
      <w:r>
        <w:rPr>
          <w:sz w:val="24"/>
        </w:rPr>
        <w:t>2.2 其它落实政府采购政策的资格要求（如有）：_________</w:t>
      </w:r>
      <w:r>
        <w:rPr>
          <w:rFonts w:hint="eastAsia"/>
          <w:sz w:val="24"/>
        </w:rPr>
        <w:t>/</w:t>
      </w:r>
      <w:r>
        <w:rPr>
          <w:sz w:val="24"/>
        </w:rPr>
        <w:t>__________。</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sz w:val="24"/>
        </w:rPr>
        <w:sym w:font="Wingdings 2" w:char="0052"/>
      </w:r>
      <w:r>
        <w:rPr>
          <w:sz w:val="24"/>
        </w:rPr>
        <w:t>否</w:t>
      </w:r>
    </w:p>
    <w:p>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pPr>
        <w:snapToGrid w:val="0"/>
        <w:spacing w:line="360" w:lineRule="auto"/>
        <w:ind w:firstLine="480" w:firstLineChars="200"/>
        <w:rPr>
          <w:rFonts w:ascii="宋体" w:hAnsi="宋体" w:cs="宋体"/>
          <w:bCs/>
          <w:sz w:val="24"/>
        </w:rPr>
      </w:pPr>
      <w:r>
        <w:rPr>
          <w:sz w:val="24"/>
        </w:rPr>
        <w:t>3.2其他特定资格要求：</w:t>
      </w:r>
      <w:r>
        <w:rPr>
          <w:rFonts w:hint="eastAsia" w:ascii="宋体" w:hAnsi="宋体" w:cs="宋体"/>
          <w:bCs/>
          <w:sz w:val="24"/>
        </w:rPr>
        <w:t>根据工业和信息化部《关于督促互联网网络接入服务企业依法持证经营的通知》工信管函〔2018〕84号文件，投标人应取得互联网资源协作服务业务许可：</w:t>
      </w:r>
    </w:p>
    <w:p>
      <w:pPr>
        <w:snapToGrid w:val="0"/>
        <w:spacing w:line="360" w:lineRule="auto"/>
        <w:ind w:firstLine="480" w:firstLineChars="200"/>
        <w:rPr>
          <w:rFonts w:ascii="宋体" w:hAnsi="宋体" w:cs="宋体"/>
          <w:bCs/>
          <w:sz w:val="24"/>
        </w:rPr>
      </w:pPr>
      <w:r>
        <w:rPr>
          <w:rFonts w:hint="eastAsia" w:ascii="宋体" w:hAnsi="宋体" w:cs="宋体"/>
          <w:bCs/>
          <w:sz w:val="24"/>
        </w:rPr>
        <w:t>1.投标人须提供《中华人民共和国增值电信业务经营许可证》复印件：</w:t>
      </w:r>
    </w:p>
    <w:p>
      <w:pPr>
        <w:snapToGrid w:val="0"/>
        <w:spacing w:line="360" w:lineRule="auto"/>
        <w:ind w:firstLine="480" w:firstLineChars="200"/>
        <w:rPr>
          <w:rFonts w:ascii="宋体" w:hAnsi="宋体" w:cs="宋体"/>
          <w:bCs/>
          <w:sz w:val="24"/>
        </w:rPr>
      </w:pPr>
      <w:r>
        <w:rPr>
          <w:rFonts w:hint="eastAsia" w:ascii="宋体" w:hAnsi="宋体" w:cs="宋体"/>
          <w:bCs/>
          <w:sz w:val="24"/>
        </w:rPr>
        <w:t>（1）该许可证中的业务种类包含“第一类增值电信业务中的互联网数据中心业务”及业务覆盖范围包含北京；如有“不含互联网资源协作服务的机房所在地”描述的，须不包含北京；</w:t>
      </w:r>
    </w:p>
    <w:p>
      <w:pPr>
        <w:snapToGrid w:val="0"/>
        <w:spacing w:line="360" w:lineRule="auto"/>
        <w:ind w:firstLine="480" w:firstLineChars="200"/>
        <w:rPr>
          <w:rFonts w:ascii="宋体" w:hAnsi="宋体" w:cs="宋体"/>
          <w:bCs/>
          <w:sz w:val="24"/>
        </w:rPr>
      </w:pPr>
      <w:r>
        <w:rPr>
          <w:rFonts w:hint="eastAsia" w:ascii="宋体" w:hAnsi="宋体" w:cs="宋体"/>
          <w:bCs/>
          <w:sz w:val="24"/>
        </w:rPr>
        <w:t>（2）该许可证中的业务种类包含“第一类增值电信业务中的互联网数据中心业务”且业务覆盖范围（服务项目）为包含北京在内的互联网资源协作服务。</w:t>
      </w:r>
    </w:p>
    <w:p>
      <w:pPr>
        <w:snapToGrid w:val="0"/>
        <w:spacing w:line="360" w:lineRule="auto"/>
        <w:ind w:firstLine="480" w:firstLineChars="200"/>
        <w:rPr>
          <w:rFonts w:ascii="宋体" w:hAnsi="宋体" w:cs="宋体"/>
          <w:bCs/>
          <w:sz w:val="24"/>
        </w:rPr>
      </w:pPr>
      <w:r>
        <w:rPr>
          <w:rFonts w:hint="eastAsia" w:ascii="宋体" w:hAnsi="宋体" w:cs="宋体"/>
          <w:bCs/>
          <w:sz w:val="24"/>
        </w:rPr>
        <w:t>投标人提供的《中华人民共和国增值电信业务经营许可证》复印件中的表述内容符合上述两种情形任何一种的均合格。</w:t>
      </w:r>
    </w:p>
    <w:p>
      <w:pPr>
        <w:tabs>
          <w:tab w:val="left" w:pos="900"/>
          <w:tab w:val="left" w:pos="1134"/>
          <w:tab w:val="left" w:pos="1589"/>
          <w:tab w:val="left" w:pos="5521"/>
        </w:tabs>
        <w:snapToGrid w:val="0"/>
        <w:spacing w:line="360" w:lineRule="auto"/>
        <w:ind w:firstLine="480" w:firstLineChars="200"/>
        <w:rPr>
          <w:sz w:val="24"/>
        </w:rPr>
      </w:pPr>
      <w:r>
        <w:rPr>
          <w:rFonts w:hint="eastAsia" w:ascii="宋体" w:hAnsi="宋体" w:cs="宋体"/>
          <w:bCs/>
          <w:sz w:val="24"/>
        </w:rPr>
        <w:t>2.如投标人无法提供符合上述情形的《中华人民共和国增值电信业务经营许可证》复印件的，投标人应如实提供相关说明及行业主管部门出具的证明材料，证明其已取得互联网资源协作服务业务许可且业务覆盖范围包含北京。投标人不提供真实情况的，情节严重的将根据政府采购相关法律法规追究法律责任。</w:t>
      </w:r>
    </w:p>
    <w:p>
      <w:pPr>
        <w:spacing w:line="360" w:lineRule="auto"/>
        <w:ind w:firstLine="480" w:firstLineChars="200"/>
        <w:rPr>
          <w:i/>
          <w:iCs/>
          <w:sz w:val="24"/>
          <w:u w:val="single"/>
        </w:rPr>
      </w:pPr>
    </w:p>
    <w:bookmarkEnd w:id="13"/>
    <w:bookmarkEnd w:id="14"/>
    <w:p>
      <w:pPr>
        <w:pStyle w:val="2"/>
        <w:widowControl/>
        <w:spacing w:before="0" w:line="360" w:lineRule="auto"/>
        <w:jc w:val="left"/>
        <w:rPr>
          <w:rFonts w:ascii="Times New Roman" w:hAnsi="Times New Roman" w:eastAsia="宋体"/>
          <w:sz w:val="24"/>
          <w:szCs w:val="24"/>
        </w:rPr>
      </w:pPr>
      <w:bookmarkStart w:id="15" w:name="_Toc35393792"/>
      <w:bookmarkStart w:id="16" w:name="_Toc35393623"/>
      <w:r>
        <w:rPr>
          <w:rFonts w:ascii="Times New Roman" w:hAnsi="Times New Roman" w:eastAsia="宋体"/>
          <w:sz w:val="24"/>
          <w:szCs w:val="24"/>
        </w:rPr>
        <w:t>三、获取招标文件</w:t>
      </w:r>
      <w:bookmarkEnd w:id="15"/>
      <w:bookmarkEnd w:id="16"/>
    </w:p>
    <w:p>
      <w:pPr>
        <w:adjustRightInd w:val="0"/>
        <w:snapToGrid w:val="0"/>
        <w:spacing w:line="360" w:lineRule="auto"/>
        <w:ind w:firstLine="480" w:firstLineChars="200"/>
        <w:rPr>
          <w:sz w:val="24"/>
          <w:lang w:bidi="ar"/>
        </w:rPr>
      </w:pPr>
      <w:r>
        <w:rPr>
          <w:sz w:val="24"/>
          <w:lang w:bidi="ar"/>
        </w:rPr>
        <w:t>1.时间：</w:t>
      </w:r>
      <w:r>
        <w:rPr>
          <w:rFonts w:hint="eastAsia"/>
          <w:sz w:val="24"/>
          <w:highlight w:val="yellow"/>
          <w:lang w:val="en-US" w:eastAsia="zh-CN" w:bidi="ar"/>
        </w:rPr>
        <w:t>2024</w:t>
      </w:r>
      <w:r>
        <w:rPr>
          <w:sz w:val="24"/>
          <w:highlight w:val="yellow"/>
          <w:lang w:bidi="ar"/>
        </w:rPr>
        <w:t>年</w:t>
      </w:r>
      <w:r>
        <w:rPr>
          <w:rFonts w:hint="eastAsia"/>
          <w:sz w:val="24"/>
          <w:highlight w:val="yellow"/>
          <w:lang w:val="en-US" w:eastAsia="zh-CN" w:bidi="ar"/>
        </w:rPr>
        <w:t>11</w:t>
      </w:r>
      <w:r>
        <w:rPr>
          <w:sz w:val="24"/>
          <w:highlight w:val="yellow"/>
          <w:lang w:bidi="ar"/>
        </w:rPr>
        <w:t>月</w:t>
      </w:r>
      <w:r>
        <w:rPr>
          <w:rFonts w:hint="eastAsia"/>
          <w:sz w:val="24"/>
          <w:highlight w:val="yellow"/>
          <w:lang w:val="en-US" w:eastAsia="zh-CN" w:bidi="ar"/>
        </w:rPr>
        <w:t>26</w:t>
      </w:r>
      <w:r>
        <w:rPr>
          <w:sz w:val="24"/>
          <w:highlight w:val="yellow"/>
          <w:lang w:bidi="ar"/>
        </w:rPr>
        <w:t>日至</w:t>
      </w:r>
      <w:r>
        <w:rPr>
          <w:rFonts w:hint="eastAsia"/>
          <w:sz w:val="24"/>
          <w:highlight w:val="yellow"/>
          <w:lang w:val="en-US" w:eastAsia="zh-CN" w:bidi="ar"/>
        </w:rPr>
        <w:t>2024</w:t>
      </w:r>
      <w:r>
        <w:rPr>
          <w:sz w:val="24"/>
          <w:highlight w:val="yellow"/>
          <w:lang w:bidi="ar"/>
        </w:rPr>
        <w:t>年</w:t>
      </w:r>
      <w:r>
        <w:rPr>
          <w:rFonts w:hint="eastAsia"/>
          <w:sz w:val="24"/>
          <w:highlight w:val="yellow"/>
          <w:lang w:val="en-US" w:eastAsia="zh-CN" w:bidi="ar"/>
        </w:rPr>
        <w:t>12</w:t>
      </w:r>
      <w:r>
        <w:rPr>
          <w:sz w:val="24"/>
          <w:highlight w:val="yellow"/>
          <w:lang w:bidi="ar"/>
        </w:rPr>
        <w:t>月</w:t>
      </w:r>
      <w:r>
        <w:rPr>
          <w:rFonts w:hint="eastAsia"/>
          <w:sz w:val="24"/>
          <w:highlight w:val="yellow"/>
          <w:lang w:val="en-US" w:eastAsia="zh-CN" w:bidi="ar"/>
        </w:rPr>
        <w:t>3</w:t>
      </w:r>
      <w:r>
        <w:rPr>
          <w:sz w:val="24"/>
          <w:highlight w:val="yellow"/>
          <w:lang w:bidi="ar"/>
        </w:rPr>
        <w:t>日</w:t>
      </w:r>
      <w:r>
        <w:rPr>
          <w:sz w:val="24"/>
          <w:lang w:bidi="ar"/>
        </w:rPr>
        <w:t>，每天上午</w:t>
      </w:r>
      <w:r>
        <w:rPr>
          <w:rFonts w:hint="eastAsia"/>
          <w:sz w:val="24"/>
          <w:lang w:bidi="ar"/>
        </w:rPr>
        <w:t>00:00</w:t>
      </w:r>
      <w:r>
        <w:rPr>
          <w:sz w:val="24"/>
          <w:lang w:bidi="ar"/>
        </w:rPr>
        <w:t>至</w:t>
      </w:r>
      <w:r>
        <w:rPr>
          <w:rFonts w:hint="eastAsia"/>
          <w:sz w:val="24"/>
          <w:lang w:bidi="ar"/>
        </w:rPr>
        <w:t>12:00</w:t>
      </w:r>
      <w:r>
        <w:rPr>
          <w:sz w:val="24"/>
          <w:lang w:bidi="ar"/>
        </w:rPr>
        <w:t>，下午</w:t>
      </w:r>
      <w:r>
        <w:rPr>
          <w:rFonts w:hint="eastAsia"/>
          <w:sz w:val="24"/>
          <w:lang w:bidi="ar"/>
        </w:rPr>
        <w:t>12:00</w:t>
      </w:r>
      <w:r>
        <w:rPr>
          <w:sz w:val="24"/>
          <w:lang w:bidi="ar"/>
        </w:rPr>
        <w:t>至</w:t>
      </w:r>
      <w:r>
        <w:rPr>
          <w:rFonts w:hint="eastAsia"/>
          <w:sz w:val="24"/>
          <w:lang w:bidi="ar"/>
        </w:rPr>
        <w:t>24:00</w:t>
      </w:r>
      <w:r>
        <w:rPr>
          <w:sz w:val="24"/>
          <w:lang w:bidi="ar"/>
        </w:rPr>
        <w:t>（北京时间，法定节假日除外）。</w:t>
      </w:r>
    </w:p>
    <w:p>
      <w:pPr>
        <w:adjustRightInd w:val="0"/>
        <w:snapToGrid w:val="0"/>
        <w:spacing w:line="360" w:lineRule="auto"/>
        <w:ind w:firstLine="480" w:firstLineChars="200"/>
        <w:rPr>
          <w:sz w:val="24"/>
        </w:rPr>
      </w:pPr>
      <w:r>
        <w:rPr>
          <w:sz w:val="24"/>
          <w:lang w:bidi="ar"/>
        </w:rPr>
        <w:t>2.地点：北京市政府采购电子交易平台</w:t>
      </w:r>
    </w:p>
    <w:p>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pPr>
        <w:widowControl/>
        <w:adjustRightInd w:val="0"/>
        <w:snapToGrid w:val="0"/>
        <w:spacing w:line="360" w:lineRule="auto"/>
        <w:ind w:firstLine="480" w:firstLineChars="200"/>
        <w:jc w:val="left"/>
        <w:rPr>
          <w:sz w:val="24"/>
        </w:rPr>
      </w:pPr>
      <w:r>
        <w:rPr>
          <w:sz w:val="24"/>
          <w:lang w:bidi="ar"/>
        </w:rPr>
        <w:t>4.售价：0元。</w:t>
      </w:r>
    </w:p>
    <w:p>
      <w:pPr>
        <w:tabs>
          <w:tab w:val="left" w:pos="900"/>
          <w:tab w:val="left" w:pos="1980"/>
        </w:tabs>
        <w:snapToGrid w:val="0"/>
        <w:spacing w:line="360" w:lineRule="auto"/>
        <w:ind w:left="840"/>
        <w:rPr>
          <w:sz w:val="24"/>
        </w:rPr>
      </w:pPr>
    </w:p>
    <w:p>
      <w:pPr>
        <w:pStyle w:val="2"/>
        <w:widowControl/>
        <w:spacing w:before="0" w:line="360" w:lineRule="auto"/>
        <w:jc w:val="left"/>
        <w:rPr>
          <w:rFonts w:ascii="Times New Roman" w:hAnsi="Times New Roman" w:eastAsia="宋体"/>
          <w:sz w:val="24"/>
          <w:szCs w:val="24"/>
        </w:rPr>
      </w:pPr>
      <w:bookmarkStart w:id="17" w:name="_Toc28359005"/>
      <w:bookmarkStart w:id="18" w:name="_Toc28359082"/>
      <w:bookmarkStart w:id="19" w:name="_Toc35393793"/>
      <w:bookmarkStart w:id="20" w:name="_Toc35393624"/>
      <w:r>
        <w:rPr>
          <w:rFonts w:ascii="Times New Roman" w:hAnsi="Times New Roman" w:eastAsia="宋体"/>
          <w:sz w:val="24"/>
          <w:szCs w:val="24"/>
        </w:rPr>
        <w:t>四、提交投标文件</w:t>
      </w:r>
      <w:bookmarkEnd w:id="17"/>
      <w:bookmarkEnd w:id="18"/>
      <w:r>
        <w:rPr>
          <w:rFonts w:ascii="Times New Roman" w:hAnsi="Times New Roman" w:eastAsia="宋体"/>
          <w:sz w:val="24"/>
          <w:szCs w:val="24"/>
        </w:rPr>
        <w:t>截止时间、开标时间和地点</w:t>
      </w:r>
      <w:bookmarkEnd w:id="19"/>
      <w:bookmarkEnd w:id="20"/>
    </w:p>
    <w:p>
      <w:pPr>
        <w:spacing w:line="360" w:lineRule="auto"/>
        <w:ind w:firstLine="480" w:firstLineChars="200"/>
        <w:rPr>
          <w:bCs/>
          <w:sz w:val="24"/>
          <w:u w:val="single"/>
        </w:rPr>
      </w:pPr>
      <w:r>
        <w:rPr>
          <w:sz w:val="24"/>
          <w:lang w:bidi="ar"/>
        </w:rPr>
        <w:t>投标截止时间、开标时间：</w:t>
      </w:r>
      <w:r>
        <w:rPr>
          <w:rFonts w:hint="eastAsia"/>
          <w:sz w:val="24"/>
          <w:highlight w:val="yellow"/>
          <w:lang w:val="en-US" w:eastAsia="zh-CN" w:bidi="ar"/>
        </w:rPr>
        <w:t>2024</w:t>
      </w:r>
      <w:r>
        <w:rPr>
          <w:sz w:val="24"/>
          <w:highlight w:val="yellow"/>
          <w:lang w:bidi="ar"/>
        </w:rPr>
        <w:t>年</w:t>
      </w:r>
      <w:r>
        <w:rPr>
          <w:rFonts w:hint="eastAsia"/>
          <w:sz w:val="24"/>
          <w:highlight w:val="yellow"/>
          <w:lang w:val="en-US" w:eastAsia="zh-CN" w:bidi="ar"/>
        </w:rPr>
        <w:t>12</w:t>
      </w:r>
      <w:r>
        <w:rPr>
          <w:sz w:val="24"/>
          <w:highlight w:val="yellow"/>
          <w:lang w:bidi="ar"/>
        </w:rPr>
        <w:t>月</w:t>
      </w:r>
      <w:r>
        <w:rPr>
          <w:rFonts w:hint="eastAsia"/>
          <w:sz w:val="24"/>
          <w:highlight w:val="yellow"/>
          <w:lang w:val="en-US" w:eastAsia="zh-CN" w:bidi="ar"/>
        </w:rPr>
        <w:t>17</w:t>
      </w:r>
      <w:r>
        <w:rPr>
          <w:sz w:val="24"/>
          <w:highlight w:val="yellow"/>
          <w:lang w:bidi="ar"/>
        </w:rPr>
        <w:t>日</w:t>
      </w:r>
      <w:r>
        <w:rPr>
          <w:rFonts w:hint="eastAsia"/>
          <w:sz w:val="24"/>
          <w:highlight w:val="yellow"/>
          <w:lang w:val="en-US" w:eastAsia="zh-CN" w:bidi="ar"/>
        </w:rPr>
        <w:t>9</w:t>
      </w:r>
      <w:r>
        <w:rPr>
          <w:sz w:val="24"/>
          <w:highlight w:val="yellow"/>
          <w:lang w:bidi="ar"/>
        </w:rPr>
        <w:t>点</w:t>
      </w:r>
      <w:r>
        <w:rPr>
          <w:rFonts w:hint="eastAsia"/>
          <w:sz w:val="24"/>
          <w:highlight w:val="yellow"/>
          <w:lang w:val="en-US" w:eastAsia="zh-CN" w:bidi="ar"/>
        </w:rPr>
        <w:t>30</w:t>
      </w:r>
      <w:r>
        <w:rPr>
          <w:sz w:val="24"/>
          <w:highlight w:val="yellow"/>
          <w:lang w:bidi="ar"/>
        </w:rPr>
        <w:t>分</w:t>
      </w:r>
      <w:r>
        <w:rPr>
          <w:bCs/>
          <w:sz w:val="24"/>
          <w:lang w:bidi="ar"/>
        </w:rPr>
        <w:t>（北京时间）</w:t>
      </w:r>
      <w:r>
        <w:rPr>
          <w:iCs/>
          <w:sz w:val="24"/>
          <w:lang w:bidi="ar"/>
        </w:rPr>
        <w:t>。</w:t>
      </w:r>
    </w:p>
    <w:p>
      <w:pPr>
        <w:wordWrap w:val="0"/>
        <w:spacing w:line="360" w:lineRule="auto"/>
        <w:ind w:firstLine="480" w:firstLineChars="200"/>
        <w:rPr>
          <w:sz w:val="24"/>
          <w:lang w:val="zh-TW" w:bidi="ar"/>
        </w:rPr>
      </w:pPr>
      <w:r>
        <w:rPr>
          <w:sz w:val="24"/>
          <w:lang w:bidi="ar"/>
        </w:rPr>
        <w:t>地点：</w:t>
      </w:r>
      <w:r>
        <w:rPr>
          <w:sz w:val="24"/>
        </w:rPr>
        <w:t>北京市政府采购电子交易平台（</w:t>
      </w:r>
      <w:r>
        <w:fldChar w:fldCharType="begin"/>
      </w:r>
      <w:r>
        <w:instrText xml:space="preserve"> HYPERLINK "http://zbcg-bjzc.zhongcy.com/bjczj-portal-site/index.html" \l "/home" </w:instrText>
      </w:r>
      <w:r>
        <w:fldChar w:fldCharType="separate"/>
      </w:r>
      <w:r>
        <w:rPr>
          <w:rStyle w:val="50"/>
          <w:sz w:val="24"/>
        </w:rPr>
        <w:t>http://zbcg-bjzc.zhongcy.com/bjczj-portal-site/index.html#/home</w:t>
      </w:r>
      <w:r>
        <w:rPr>
          <w:rStyle w:val="50"/>
          <w:sz w:val="24"/>
        </w:rPr>
        <w:fldChar w:fldCharType="end"/>
      </w:r>
      <w:r>
        <w:rPr>
          <w:sz w:val="24"/>
        </w:rPr>
        <w:t>）</w:t>
      </w:r>
      <w:r>
        <w:rPr>
          <w:sz w:val="24"/>
          <w:lang w:val="zh-TW"/>
        </w:rPr>
        <w:t>。</w:t>
      </w:r>
    </w:p>
    <w:p>
      <w:pPr>
        <w:spacing w:line="360" w:lineRule="auto"/>
        <w:ind w:firstLine="480" w:firstLineChars="200"/>
        <w:rPr>
          <w:sz w:val="24"/>
        </w:rPr>
      </w:pPr>
      <w:r>
        <w:rPr>
          <w:rFonts w:hint="eastAsia"/>
          <w:sz w:val="24"/>
        </w:rPr>
        <w:t>解密时限：解密时限为北京市政府采购电子交易平台开启投标人自行解密功能后120分钟。</w:t>
      </w:r>
    </w:p>
    <w:p>
      <w:pPr>
        <w:spacing w:line="360" w:lineRule="auto"/>
        <w:ind w:firstLine="480" w:firstLineChars="200"/>
        <w:rPr>
          <w:sz w:val="24"/>
          <w:lang w:val="zh-TW" w:bidi="ar"/>
        </w:rPr>
      </w:pPr>
      <w:r>
        <w:rPr>
          <w:rFonts w:hint="eastAsia"/>
          <w:sz w:val="24"/>
        </w:rPr>
        <w:t>注意事项：为保证开标解密顺利进行，请投标人务必远程参加并保持联系人电话畅通，同时确保使用制作上传本项目电子投标文件的计算机设备及自身CA数字证书</w:t>
      </w:r>
      <w:r>
        <w:rPr>
          <w:sz w:val="24"/>
          <w:lang w:bidi="ar"/>
        </w:rPr>
        <w:t>或电子营业执照</w:t>
      </w:r>
      <w:r>
        <w:rPr>
          <w:rFonts w:hint="eastAsia"/>
          <w:sz w:val="24"/>
        </w:rPr>
        <w:t>登录北京市政府采购电子交易平台自行进行解密操作。</w:t>
      </w:r>
    </w:p>
    <w:p>
      <w:pPr>
        <w:spacing w:line="360" w:lineRule="auto"/>
        <w:ind w:firstLine="480" w:firstLineChars="200"/>
        <w:rPr>
          <w:bCs/>
          <w:sz w:val="24"/>
          <w:u w:val="single"/>
        </w:rPr>
      </w:pPr>
    </w:p>
    <w:p>
      <w:pPr>
        <w:pStyle w:val="2"/>
        <w:spacing w:before="0" w:line="360" w:lineRule="auto"/>
        <w:jc w:val="left"/>
        <w:rPr>
          <w:rFonts w:ascii="Times New Roman" w:hAnsi="Times New Roman" w:eastAsia="宋体"/>
          <w:sz w:val="24"/>
          <w:szCs w:val="24"/>
        </w:rPr>
      </w:pPr>
      <w:bookmarkStart w:id="21" w:name="_Toc35393625"/>
      <w:bookmarkStart w:id="22" w:name="_Toc28359084"/>
      <w:bookmarkStart w:id="23" w:name="_Toc28359007"/>
      <w:bookmarkStart w:id="24" w:name="_Toc35393794"/>
      <w:r>
        <w:rPr>
          <w:rFonts w:ascii="Times New Roman" w:hAnsi="Times New Roman" w:eastAsia="宋体"/>
          <w:sz w:val="24"/>
          <w:szCs w:val="24"/>
        </w:rPr>
        <w:t>五、公告期限</w:t>
      </w:r>
      <w:bookmarkEnd w:id="21"/>
      <w:bookmarkEnd w:id="22"/>
      <w:bookmarkEnd w:id="23"/>
      <w:bookmarkEnd w:id="24"/>
    </w:p>
    <w:p>
      <w:pPr>
        <w:spacing w:line="360" w:lineRule="auto"/>
        <w:ind w:firstLine="480" w:firstLineChars="200"/>
        <w:rPr>
          <w:kern w:val="0"/>
          <w:sz w:val="24"/>
        </w:rPr>
      </w:pPr>
      <w:r>
        <w:rPr>
          <w:kern w:val="0"/>
          <w:sz w:val="24"/>
        </w:rPr>
        <w:t>自本公告发布之日起5个工作日。</w:t>
      </w:r>
    </w:p>
    <w:p>
      <w:pPr>
        <w:spacing w:line="360" w:lineRule="auto"/>
        <w:ind w:firstLine="480" w:firstLineChars="200"/>
        <w:rPr>
          <w:kern w:val="0"/>
          <w:sz w:val="24"/>
        </w:rPr>
      </w:pPr>
    </w:p>
    <w:p>
      <w:pPr>
        <w:pStyle w:val="2"/>
        <w:spacing w:before="0" w:line="360" w:lineRule="auto"/>
        <w:jc w:val="left"/>
        <w:rPr>
          <w:rFonts w:ascii="Times New Roman" w:hAnsi="Times New Roman" w:eastAsia="宋体"/>
          <w:sz w:val="24"/>
          <w:szCs w:val="24"/>
        </w:rPr>
      </w:pPr>
      <w:bookmarkStart w:id="25" w:name="_Toc35393795"/>
      <w:bookmarkStart w:id="26" w:name="_Toc35393626"/>
      <w:r>
        <w:rPr>
          <w:rFonts w:ascii="Times New Roman" w:hAnsi="Times New Roman" w:eastAsia="宋体"/>
          <w:sz w:val="24"/>
          <w:szCs w:val="24"/>
        </w:rPr>
        <w:t>六、其他补充事宜</w:t>
      </w:r>
      <w:bookmarkEnd w:id="25"/>
      <w:bookmarkEnd w:id="26"/>
    </w:p>
    <w:p>
      <w:pPr>
        <w:widowControl/>
        <w:spacing w:line="360" w:lineRule="auto"/>
        <w:ind w:firstLine="480" w:firstLineChars="200"/>
        <w:jc w:val="left"/>
        <w:rPr>
          <w:rFonts w:ascii="宋体" w:hAnsi="宋体"/>
          <w:sz w:val="24"/>
          <w:u w:val="single"/>
        </w:rPr>
      </w:pPr>
      <w:r>
        <w:rPr>
          <w:sz w:val="24"/>
        </w:rPr>
        <w:t>1.本项目需要落实的政府采购政策：</w:t>
      </w:r>
      <w:r>
        <w:rPr>
          <w:rFonts w:hint="eastAsia"/>
          <w:sz w:val="24"/>
          <w:highlight w:val="green"/>
        </w:rPr>
        <w:t>如涉及的详见招标文件各章对应条款要求。</w:t>
      </w:r>
    </w:p>
    <w:p>
      <w:pPr>
        <w:widowControl/>
        <w:adjustRightInd w:val="0"/>
        <w:snapToGrid w:val="0"/>
        <w:spacing w:line="360" w:lineRule="auto"/>
        <w:ind w:firstLine="480" w:firstLineChars="200"/>
        <w:jc w:val="left"/>
        <w:rPr>
          <w:bCs/>
          <w:sz w:val="24"/>
          <w:lang w:bidi="ar"/>
        </w:rPr>
      </w:pPr>
      <w:r>
        <w:rPr>
          <w:rFonts w:hint="eastAsia"/>
          <w:sz w:val="24"/>
          <w:lang w:bidi="ar"/>
        </w:rPr>
        <w:t>2</w:t>
      </w:r>
      <w:r>
        <w:rPr>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pPr>
        <w:adjustRightInd w:val="0"/>
        <w:snapToGrid w:val="0"/>
        <w:spacing w:line="360" w:lineRule="auto"/>
        <w:ind w:firstLine="480" w:firstLineChars="200"/>
        <w:rPr>
          <w:sz w:val="24"/>
          <w:lang w:bidi="ar"/>
        </w:rPr>
      </w:pPr>
      <w:r>
        <w:rPr>
          <w:sz w:val="24"/>
          <w:lang w:bidi="ar"/>
        </w:rPr>
        <w:t>CA数字证书服务热线 010-58511086</w:t>
      </w:r>
    </w:p>
    <w:p>
      <w:pPr>
        <w:adjustRightInd w:val="0"/>
        <w:snapToGrid w:val="0"/>
        <w:spacing w:line="360" w:lineRule="auto"/>
        <w:ind w:firstLine="480" w:firstLineChars="200"/>
        <w:rPr>
          <w:sz w:val="24"/>
        </w:rPr>
      </w:pPr>
      <w:r>
        <w:rPr>
          <w:sz w:val="24"/>
          <w:lang w:bidi="ar"/>
        </w:rPr>
        <w:t>电子营业执照服务热线 400-699-7000</w:t>
      </w:r>
    </w:p>
    <w:p>
      <w:pPr>
        <w:adjustRightInd w:val="0"/>
        <w:snapToGrid w:val="0"/>
        <w:spacing w:line="360" w:lineRule="auto"/>
        <w:ind w:firstLine="480" w:firstLineChars="200"/>
        <w:rPr>
          <w:sz w:val="24"/>
        </w:rPr>
      </w:pPr>
      <w:r>
        <w:rPr>
          <w:sz w:val="24"/>
          <w:lang w:bidi="ar"/>
        </w:rPr>
        <w:t>技术支持服务热线    010-86483801</w:t>
      </w:r>
    </w:p>
    <w:p>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.1办理CA数字证书或电子营业执照</w:t>
      </w:r>
    </w:p>
    <w:p>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pPr>
        <w:adjustRightInd w:val="0"/>
        <w:snapToGrid w:val="0"/>
        <w:spacing w:line="360" w:lineRule="auto"/>
        <w:ind w:firstLine="480" w:firstLineChars="200"/>
        <w:rPr>
          <w:sz w:val="24"/>
          <w:lang w:bidi="ar"/>
        </w:rPr>
      </w:pPr>
      <w:r>
        <w:rPr>
          <w:rFonts w:hint="eastAsia"/>
          <w:sz w:val="24"/>
          <w:lang w:bidi="ar"/>
        </w:rPr>
        <w:t>2</w:t>
      </w:r>
      <w:r>
        <w:rPr>
          <w:sz w:val="24"/>
          <w:lang w:bidi="ar"/>
        </w:rPr>
        <w:t>.4 获取电子招标文件</w:t>
      </w:r>
    </w:p>
    <w:p>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adjustRightInd w:val="0"/>
        <w:snapToGrid w:val="0"/>
        <w:spacing w:line="360" w:lineRule="auto"/>
        <w:ind w:firstLine="480" w:firstLineChars="200"/>
        <w:rPr>
          <w:sz w:val="24"/>
          <w:lang w:bidi="ar"/>
        </w:rPr>
      </w:pPr>
      <w:r>
        <w:rPr>
          <w:rFonts w:hint="eastAsia"/>
          <w:sz w:val="24"/>
          <w:lang w:bidi="ar"/>
        </w:rPr>
        <w:t>2</w:t>
      </w:r>
      <w:r>
        <w:rPr>
          <w:sz w:val="24"/>
          <w:lang w:bidi="ar"/>
        </w:rPr>
        <w:t>.5编制电子投标文件</w:t>
      </w:r>
    </w:p>
    <w:p>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pPr>
        <w:widowControl/>
        <w:spacing w:line="360" w:lineRule="auto"/>
        <w:ind w:firstLine="480" w:firstLineChars="200"/>
        <w:jc w:val="left"/>
        <w:rPr>
          <w:sz w:val="24"/>
          <w:lang w:val="zh-TW" w:bidi="ar"/>
        </w:rPr>
      </w:pPr>
      <w:r>
        <w:rPr>
          <w:rFonts w:hint="eastAsia"/>
          <w:sz w:val="24"/>
          <w:lang w:bidi="ar"/>
        </w:rPr>
        <w:t>2</w:t>
      </w:r>
      <w:r>
        <w:rPr>
          <w:sz w:val="24"/>
          <w:lang w:val="zh-TW" w:eastAsia="zh-TW" w:bidi="ar"/>
        </w:rPr>
        <w:t>.6</w:t>
      </w:r>
      <w:r>
        <w:rPr>
          <w:sz w:val="24"/>
          <w:lang w:val="zh-TW" w:bidi="ar"/>
        </w:rPr>
        <w:t>提交电子投标文件</w:t>
      </w:r>
    </w:p>
    <w:p>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pPr>
        <w:widowControl/>
        <w:spacing w:line="360" w:lineRule="auto"/>
        <w:ind w:firstLine="480" w:firstLineChars="200"/>
        <w:jc w:val="left"/>
        <w:rPr>
          <w:sz w:val="24"/>
          <w:lang w:eastAsia="zh-TW" w:bidi="ar"/>
        </w:rPr>
      </w:pPr>
      <w:r>
        <w:rPr>
          <w:rFonts w:hint="eastAsia"/>
          <w:sz w:val="24"/>
          <w:lang w:bidi="ar"/>
        </w:rPr>
        <w:t>2</w:t>
      </w:r>
      <w:r>
        <w:rPr>
          <w:sz w:val="24"/>
          <w:lang w:val="zh-TW" w:bidi="ar"/>
        </w:rPr>
        <w:t>.</w:t>
      </w:r>
      <w:r>
        <w:rPr>
          <w:sz w:val="24"/>
          <w:lang w:val="zh-TW" w:eastAsia="zh-TW" w:bidi="ar"/>
        </w:rPr>
        <w:t>7</w:t>
      </w:r>
      <w:r>
        <w:rPr>
          <w:sz w:val="24"/>
          <w:lang w:val="zh-TW" w:bidi="ar"/>
        </w:rPr>
        <w:t>电子开标</w:t>
      </w:r>
    </w:p>
    <w:p>
      <w:pPr>
        <w:spacing w:line="360" w:lineRule="auto"/>
        <w:ind w:firstLine="480" w:firstLineChars="200"/>
        <w:rPr>
          <w:sz w:val="24"/>
          <w:lang w:eastAsia="zh-TW"/>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pPr>
        <w:spacing w:line="360" w:lineRule="auto"/>
        <w:ind w:firstLine="480" w:firstLineChars="200"/>
        <w:rPr>
          <w:sz w:val="24"/>
        </w:rPr>
      </w:pPr>
    </w:p>
    <w:p>
      <w:pPr>
        <w:pStyle w:val="2"/>
        <w:spacing w:before="0" w:line="360" w:lineRule="auto"/>
        <w:jc w:val="left"/>
        <w:rPr>
          <w:rFonts w:ascii="Times New Roman" w:hAnsi="Times New Roman" w:eastAsia="宋体"/>
          <w:sz w:val="24"/>
          <w:szCs w:val="24"/>
        </w:rPr>
      </w:pPr>
      <w:bookmarkStart w:id="27" w:name="_Toc35393627"/>
      <w:bookmarkStart w:id="28" w:name="_Toc28359008"/>
      <w:bookmarkStart w:id="29" w:name="_Toc28359085"/>
      <w:bookmarkStart w:id="30" w:name="_Toc35393796"/>
      <w:r>
        <w:rPr>
          <w:rFonts w:ascii="Times New Roman" w:hAnsi="Times New Roman" w:eastAsia="宋体"/>
          <w:sz w:val="24"/>
          <w:szCs w:val="24"/>
        </w:rPr>
        <w:t>七、对本次招标提出询问</w:t>
      </w:r>
      <w:r>
        <w:rPr>
          <w:rFonts w:hint="eastAsia" w:ascii="Times New Roman" w:hAnsi="Times New Roman" w:eastAsia="宋体"/>
          <w:sz w:val="24"/>
          <w:szCs w:val="24"/>
        </w:rPr>
        <w:t>和质疑</w:t>
      </w:r>
      <w:r>
        <w:rPr>
          <w:rFonts w:ascii="Times New Roman" w:hAnsi="Times New Roman" w:eastAsia="宋体"/>
          <w:sz w:val="24"/>
          <w:szCs w:val="24"/>
        </w:rPr>
        <w:t>，请按以下方式联系。</w:t>
      </w:r>
      <w:bookmarkEnd w:id="27"/>
      <w:bookmarkEnd w:id="28"/>
      <w:bookmarkEnd w:id="29"/>
      <w:bookmarkEnd w:id="30"/>
    </w:p>
    <w:p>
      <w:pPr>
        <w:spacing w:line="360" w:lineRule="auto"/>
        <w:ind w:left="1080" w:leftChars="371" w:hanging="301" w:hangingChars="125"/>
        <w:jc w:val="left"/>
        <w:rPr>
          <w:b/>
          <w:sz w:val="24"/>
        </w:rPr>
      </w:pPr>
      <w:r>
        <w:rPr>
          <w:b/>
          <w:sz w:val="24"/>
        </w:rPr>
        <w:t>1.采购人信息</w:t>
      </w:r>
    </w:p>
    <w:p>
      <w:pPr>
        <w:spacing w:line="360" w:lineRule="auto"/>
        <w:ind w:left="1079" w:leftChars="371" w:hanging="300" w:hangingChars="125"/>
        <w:jc w:val="left"/>
        <w:rPr>
          <w:sz w:val="24"/>
        </w:rPr>
      </w:pPr>
      <w:bookmarkStart w:id="31" w:name="_Toc28359009"/>
      <w:bookmarkStart w:id="32" w:name="_Toc28359086"/>
      <w:r>
        <w:rPr>
          <w:sz w:val="24"/>
        </w:rPr>
        <w:t>名    称：</w:t>
      </w:r>
      <w:r>
        <w:rPr>
          <w:rFonts w:hint="eastAsia"/>
          <w:sz w:val="24"/>
        </w:rPr>
        <w:t>北京市财政局</w:t>
      </w:r>
    </w:p>
    <w:p>
      <w:pPr>
        <w:spacing w:line="360" w:lineRule="auto"/>
        <w:ind w:left="1079" w:leftChars="371" w:hanging="300" w:hangingChars="125"/>
        <w:jc w:val="left"/>
        <w:rPr>
          <w:sz w:val="24"/>
        </w:rPr>
      </w:pPr>
      <w:r>
        <w:rPr>
          <w:sz w:val="24"/>
        </w:rPr>
        <w:t>地    址：</w:t>
      </w:r>
      <w:r>
        <w:rPr>
          <w:rFonts w:hint="eastAsia"/>
          <w:sz w:val="24"/>
          <w:lang w:eastAsia="zh-CN"/>
        </w:rPr>
        <w:t>通州区承安路</w:t>
      </w:r>
      <w:r>
        <w:rPr>
          <w:rFonts w:hint="eastAsia"/>
          <w:sz w:val="24"/>
          <w:lang w:val="en-US" w:eastAsia="zh-CN"/>
        </w:rPr>
        <w:t>3号</w:t>
      </w:r>
    </w:p>
    <w:p>
      <w:pPr>
        <w:spacing w:line="360" w:lineRule="auto"/>
        <w:ind w:left="1079" w:leftChars="371" w:hanging="300" w:hangingChars="125"/>
        <w:jc w:val="left"/>
        <w:rPr>
          <w:rFonts w:hint="default" w:eastAsia="宋体"/>
          <w:sz w:val="24"/>
          <w:u w:val="single"/>
          <w:lang w:val="en-US" w:eastAsia="zh-CN"/>
        </w:rPr>
      </w:pPr>
      <w:r>
        <w:rPr>
          <w:sz w:val="24"/>
        </w:rPr>
        <w:t>联系方式：</w:t>
      </w:r>
      <w:r>
        <w:rPr>
          <w:rFonts w:hint="eastAsia"/>
          <w:sz w:val="24"/>
          <w:lang w:eastAsia="zh-CN"/>
        </w:rPr>
        <w:t>杨老师</w:t>
      </w:r>
      <w:r>
        <w:rPr>
          <w:rFonts w:hint="eastAsia"/>
          <w:sz w:val="24"/>
          <w:lang w:val="en-US" w:eastAsia="zh-CN"/>
        </w:rPr>
        <w:t xml:space="preserve">  010-55592562</w:t>
      </w:r>
    </w:p>
    <w:p>
      <w:pPr>
        <w:spacing w:line="360" w:lineRule="auto"/>
        <w:ind w:left="1080" w:leftChars="371" w:hanging="301" w:hangingChars="125"/>
        <w:jc w:val="left"/>
        <w:rPr>
          <w:b/>
          <w:sz w:val="24"/>
        </w:rPr>
      </w:pPr>
      <w:r>
        <w:rPr>
          <w:b/>
          <w:sz w:val="24"/>
        </w:rPr>
        <w:t>2.采购代理机构信息</w:t>
      </w:r>
      <w:bookmarkEnd w:id="31"/>
      <w:bookmarkEnd w:id="32"/>
    </w:p>
    <w:p>
      <w:pPr>
        <w:spacing w:line="360" w:lineRule="auto"/>
        <w:ind w:left="1079" w:leftChars="371" w:hanging="300" w:hangingChars="125"/>
        <w:jc w:val="left"/>
        <w:rPr>
          <w:sz w:val="24"/>
        </w:rPr>
      </w:pPr>
      <w:bookmarkStart w:id="33" w:name="_Toc28359087"/>
      <w:bookmarkStart w:id="34" w:name="_Toc28359010"/>
      <w:r>
        <w:rPr>
          <w:sz w:val="24"/>
        </w:rPr>
        <w:t>名    称：</w:t>
      </w:r>
      <w:r>
        <w:rPr>
          <w:rFonts w:hint="eastAsia"/>
          <w:sz w:val="24"/>
          <w:lang w:bidi="ar"/>
        </w:rPr>
        <w:t>北京市公共资源交易中心（北京市政府采购中心）</w:t>
      </w:r>
    </w:p>
    <w:p>
      <w:pPr>
        <w:spacing w:line="360" w:lineRule="auto"/>
        <w:ind w:left="1079" w:leftChars="371" w:hanging="300" w:hangingChars="125"/>
        <w:jc w:val="left"/>
        <w:rPr>
          <w:sz w:val="24"/>
        </w:rPr>
      </w:pPr>
      <w:r>
        <w:rPr>
          <w:sz w:val="24"/>
        </w:rPr>
        <w:t>地    址：</w:t>
      </w:r>
      <w:r>
        <w:rPr>
          <w:rFonts w:hint="eastAsia"/>
          <w:sz w:val="24"/>
          <w:lang w:bidi="ar"/>
        </w:rPr>
        <w:t>北京市丰台区玉林里45号腾飞大厦</w:t>
      </w:r>
    </w:p>
    <w:p>
      <w:pPr>
        <w:spacing w:line="360" w:lineRule="auto"/>
        <w:ind w:left="1079" w:leftChars="371" w:hanging="300" w:hangingChars="125"/>
        <w:jc w:val="left"/>
        <w:rPr>
          <w:rFonts w:hint="eastAsia" w:eastAsia="宋体"/>
          <w:sz w:val="24"/>
          <w:u w:val="single"/>
          <w:lang w:eastAsia="zh-CN"/>
        </w:rPr>
      </w:pPr>
      <w:r>
        <w:rPr>
          <w:sz w:val="24"/>
        </w:rPr>
        <w:t>联系方式：</w:t>
      </w:r>
      <w:r>
        <w:rPr>
          <w:rFonts w:hint="eastAsia"/>
          <w:sz w:val="24"/>
        </w:rPr>
        <w:t>010-8391667</w:t>
      </w:r>
      <w:r>
        <w:rPr>
          <w:rFonts w:hint="eastAsia"/>
          <w:sz w:val="24"/>
          <w:lang w:val="en-US" w:eastAsia="zh-CN"/>
        </w:rPr>
        <w:t>2</w:t>
      </w:r>
    </w:p>
    <w:p>
      <w:pPr>
        <w:spacing w:line="360" w:lineRule="auto"/>
        <w:ind w:left="1080" w:leftChars="371" w:hanging="301" w:hangingChars="125"/>
        <w:jc w:val="left"/>
        <w:rPr>
          <w:b/>
          <w:sz w:val="24"/>
          <w:u w:val="single"/>
        </w:rPr>
      </w:pPr>
      <w:r>
        <w:rPr>
          <w:b/>
          <w:sz w:val="24"/>
        </w:rPr>
        <w:t>3.项目联系方式</w:t>
      </w:r>
      <w:bookmarkEnd w:id="33"/>
      <w:bookmarkEnd w:id="34"/>
    </w:p>
    <w:p>
      <w:pPr>
        <w:spacing w:line="360" w:lineRule="auto"/>
        <w:ind w:left="1079" w:leftChars="371" w:hanging="300" w:hangingChars="125"/>
        <w:jc w:val="left"/>
        <w:rPr>
          <w:rFonts w:hint="eastAsia"/>
          <w:sz w:val="24"/>
        </w:rPr>
      </w:pPr>
      <w:r>
        <w:rPr>
          <w:sz w:val="24"/>
        </w:rPr>
        <w:t>项目联系人：</w:t>
      </w:r>
      <w:r>
        <w:rPr>
          <w:rFonts w:hint="eastAsia"/>
          <w:sz w:val="24"/>
          <w:lang w:eastAsia="zh-CN"/>
        </w:rPr>
        <w:t>马</w:t>
      </w:r>
      <w:r>
        <w:rPr>
          <w:rFonts w:hint="eastAsia"/>
          <w:sz w:val="24"/>
        </w:rPr>
        <w:t>老师</w:t>
      </w:r>
    </w:p>
    <w:p>
      <w:pPr>
        <w:spacing w:line="360" w:lineRule="auto"/>
        <w:ind w:left="1079" w:leftChars="371" w:hanging="300" w:hangingChars="125"/>
        <w:jc w:val="left"/>
        <w:rPr>
          <w:rFonts w:hint="eastAsia" w:eastAsia="宋体"/>
          <w:sz w:val="24"/>
          <w:lang w:eastAsia="zh-CN"/>
        </w:rPr>
      </w:pPr>
      <w:r>
        <w:rPr>
          <w:sz w:val="24"/>
        </w:rPr>
        <w:t>电      话：</w:t>
      </w:r>
      <w:r>
        <w:rPr>
          <w:rFonts w:hint="eastAsia"/>
          <w:sz w:val="24"/>
        </w:rPr>
        <w:t>010-8391667</w:t>
      </w:r>
      <w:r>
        <w:rPr>
          <w:rFonts w:hint="eastAsia"/>
          <w:sz w:val="24"/>
          <w:lang w:val="en-US" w:eastAsia="zh-CN"/>
        </w:rPr>
        <w:t>2</w:t>
      </w:r>
    </w:p>
    <w:p>
      <w:pPr>
        <w:spacing w:line="360" w:lineRule="auto"/>
        <w:ind w:firstLine="5880" w:firstLineChars="2450"/>
        <w:jc w:val="right"/>
        <w:rPr>
          <w:sz w:val="24"/>
        </w:rPr>
      </w:pPr>
    </w:p>
    <w:p>
      <w:pPr>
        <w:spacing w:line="360" w:lineRule="auto"/>
        <w:jc w:val="center"/>
        <w:outlineLvl w:val="0"/>
        <w:rPr>
          <w:b/>
          <w:sz w:val="32"/>
          <w:szCs w:val="32"/>
        </w:rPr>
      </w:pPr>
      <w:r>
        <w:rPr>
          <w:sz w:val="24"/>
        </w:rPr>
        <w:br w:type="page"/>
      </w:r>
      <w:bookmarkStart w:id="35" w:name="_Toc264969275"/>
      <w:bookmarkStart w:id="36" w:name="_Toc127151777"/>
      <w:bookmarkStart w:id="37" w:name="_Toc150774783"/>
      <w:bookmarkStart w:id="38" w:name="_Toc353825548"/>
      <w:bookmarkStart w:id="39" w:name="_Toc353873938"/>
      <w:bookmarkStart w:id="40" w:name="_Toc305158928"/>
      <w:bookmarkStart w:id="41" w:name="_Toc226965856"/>
      <w:bookmarkStart w:id="42" w:name="_Toc127161488"/>
      <w:bookmarkStart w:id="43" w:name="_Toc512937850"/>
      <w:bookmarkStart w:id="44" w:name="_Toc195842950"/>
      <w:bookmarkStart w:id="45" w:name="_Toc19924"/>
      <w:bookmarkStart w:id="46" w:name="_Toc99301420"/>
      <w:bookmarkStart w:id="47" w:name="_Toc305158854"/>
      <w:bookmarkStart w:id="48" w:name="_Toc265228423"/>
      <w:r>
        <w:rPr>
          <w:b/>
          <w:sz w:val="36"/>
          <w:szCs w:val="36"/>
        </w:rPr>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2"/>
        <w:tabs>
          <w:tab w:val="center" w:pos="4592"/>
          <w:tab w:val="left" w:pos="7860"/>
        </w:tabs>
        <w:spacing w:before="0" w:line="360" w:lineRule="auto"/>
        <w:rPr>
          <w:rFonts w:ascii="Times New Roman" w:hAnsi="Times New Roman" w:eastAsia="宋体"/>
          <w:sz w:val="28"/>
        </w:rPr>
      </w:pPr>
      <w:bookmarkStart w:id="49" w:name="_Toc164351613"/>
      <w:bookmarkStart w:id="50" w:name="_Toc150774619"/>
      <w:bookmarkStart w:id="51" w:name="_Toc151193689"/>
      <w:bookmarkStart w:id="52" w:name="_Toc127151720"/>
      <w:bookmarkStart w:id="53" w:name="_Toc226965792"/>
      <w:bookmarkStart w:id="54" w:name="_Toc150774724"/>
      <w:bookmarkStart w:id="55" w:name="_Toc226309763"/>
      <w:bookmarkStart w:id="56" w:name="_Toc151193833"/>
      <w:bookmarkStart w:id="57" w:name="_Toc195842884"/>
      <w:bookmarkStart w:id="58" w:name="_Toc149720812"/>
      <w:bookmarkStart w:id="59" w:name="_Toc151190146"/>
      <w:bookmarkStart w:id="60" w:name="_Toc151193617"/>
      <w:bookmarkStart w:id="61" w:name="_Toc150480757"/>
      <w:bookmarkStart w:id="62" w:name="_Toc127151519"/>
      <w:bookmarkStart w:id="63" w:name="_Toc127161433"/>
      <w:bookmarkStart w:id="64" w:name="_Toc164608788"/>
      <w:bookmarkStart w:id="65" w:name="_Toc164608633"/>
      <w:bookmarkStart w:id="66" w:name="_Toc142311021"/>
      <w:bookmarkStart w:id="67" w:name="_Toc520356144"/>
      <w:bookmarkStart w:id="68" w:name="_Toc151193907"/>
      <w:bookmarkStart w:id="69" w:name="_Toc164229214"/>
      <w:bookmarkStart w:id="70" w:name="_Toc164229360"/>
      <w:bookmarkStart w:id="71" w:name="_Toc150509270"/>
      <w:bookmarkStart w:id="72" w:name="_Toc226965709"/>
      <w:bookmarkStart w:id="73" w:name="_Toc226337215"/>
      <w:bookmarkStart w:id="74" w:name="_Toc151193761"/>
      <w:r>
        <w:rPr>
          <w:rFonts w:ascii="Times New Roman" w:hAnsi="Times New Roman" w:eastAsia="宋体"/>
          <w:sz w:val="28"/>
        </w:rPr>
        <w:t>投标人须知资料表</w:t>
      </w:r>
    </w:p>
    <w:p>
      <w:pPr>
        <w:jc w:val="center"/>
        <w:rPr>
          <w:b/>
          <w:sz w:val="28"/>
          <w:szCs w:val="28"/>
        </w:rPr>
      </w:pPr>
    </w:p>
    <w:p>
      <w:pPr>
        <w:spacing w:line="360" w:lineRule="auto"/>
        <w:ind w:firstLine="480"/>
        <w:rPr>
          <w:sz w:val="24"/>
        </w:rPr>
      </w:pPr>
      <w:r>
        <w:rPr>
          <w:sz w:val="24"/>
        </w:rPr>
        <w:t>本表是对投标人须知的具体补充和修改，如有矛盾，均以本资料表为准。标记</w:t>
      </w:r>
      <w:r>
        <w:rPr>
          <w:color w:val="000000"/>
          <w:sz w:val="24"/>
        </w:rPr>
        <w:t>“</w:t>
      </w:r>
      <w:r>
        <w:rPr>
          <w:sz w:val="24"/>
        </w:rPr>
        <w:sym w:font="Wingdings 2" w:char="0052"/>
      </w:r>
      <w:r>
        <w:rPr>
          <w:color w:val="000000"/>
          <w:sz w:val="24"/>
        </w:rPr>
        <w:t>”</w:t>
      </w:r>
      <w:r>
        <w:rPr>
          <w:sz w:val="24"/>
        </w:rPr>
        <w:t>的选项意为适用于本项目，标记“□”的选项意为不适用于本项目。</w:t>
      </w:r>
    </w:p>
    <w:tbl>
      <w:tblPr>
        <w:tblStyle w:val="42"/>
        <w:tblW w:w="10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blHeader/>
          <w:jc w:val="center"/>
        </w:trPr>
        <w:tc>
          <w:tcPr>
            <w:tcW w:w="988" w:type="dxa"/>
            <w:noWrap w:val="0"/>
            <w:vAlign w:val="center"/>
          </w:tcPr>
          <w:p>
            <w:pPr>
              <w:jc w:val="center"/>
              <w:rPr>
                <w:b/>
                <w:bCs/>
                <w:sz w:val="24"/>
              </w:rPr>
            </w:pPr>
            <w:r>
              <w:rPr>
                <w:b/>
                <w:sz w:val="24"/>
              </w:rPr>
              <w:t>条款号</w:t>
            </w:r>
          </w:p>
        </w:tc>
        <w:tc>
          <w:tcPr>
            <w:tcW w:w="1701" w:type="dxa"/>
            <w:noWrap w:val="0"/>
            <w:vAlign w:val="center"/>
          </w:tcPr>
          <w:p>
            <w:pPr>
              <w:jc w:val="center"/>
              <w:rPr>
                <w:b/>
                <w:bCs/>
                <w:sz w:val="24"/>
              </w:rPr>
            </w:pPr>
            <w:r>
              <w:rPr>
                <w:b/>
                <w:bCs/>
                <w:sz w:val="24"/>
              </w:rPr>
              <w:t>条目</w:t>
            </w:r>
          </w:p>
        </w:tc>
        <w:tc>
          <w:tcPr>
            <w:tcW w:w="7540" w:type="dxa"/>
            <w:noWrap w:val="0"/>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noWrap w:val="0"/>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noWrap w:val="0"/>
            <w:vAlign w:val="center"/>
          </w:tcPr>
          <w:p>
            <w:pPr>
              <w:jc w:val="center"/>
              <w:rPr>
                <w:sz w:val="24"/>
              </w:rPr>
            </w:pPr>
            <w:r>
              <w:rPr>
                <w:sz w:val="24"/>
              </w:rPr>
              <w:t>项目属性</w:t>
            </w:r>
          </w:p>
        </w:tc>
        <w:tc>
          <w:tcPr>
            <w:tcW w:w="7540" w:type="dxa"/>
            <w:noWrap w:val="0"/>
            <w:vAlign w:val="center"/>
          </w:tcPr>
          <w:p>
            <w:pPr>
              <w:jc w:val="left"/>
              <w:rPr>
                <w:sz w:val="24"/>
              </w:rPr>
            </w:pPr>
            <w:r>
              <w:rPr>
                <w:sz w:val="24"/>
              </w:rPr>
              <w:t>项目属性：</w:t>
            </w:r>
          </w:p>
          <w:p>
            <w:pPr>
              <w:jc w:val="left"/>
              <w:rPr>
                <w:sz w:val="24"/>
              </w:rPr>
            </w:pPr>
            <w:r>
              <w:rPr>
                <w:sz w:val="24"/>
              </w:rPr>
              <w:sym w:font="Wingdings 2" w:char="0052"/>
            </w:r>
            <w:r>
              <w:rPr>
                <w:sz w:val="24"/>
              </w:rPr>
              <w:t>服务</w:t>
            </w:r>
          </w:p>
          <w:p>
            <w:pPr>
              <w:jc w:val="left"/>
              <w:rPr>
                <w:sz w:val="24"/>
              </w:rPr>
            </w:pPr>
            <w:r>
              <w:rPr>
                <w:sz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noWrap w:val="0"/>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noWrap w:val="0"/>
            <w:vAlign w:val="center"/>
          </w:tcPr>
          <w:p>
            <w:pPr>
              <w:jc w:val="center"/>
              <w:rPr>
                <w:sz w:val="24"/>
              </w:rPr>
            </w:pPr>
            <w:r>
              <w:rPr>
                <w:sz w:val="24"/>
              </w:rPr>
              <w:t>科研仪器设备</w:t>
            </w:r>
          </w:p>
        </w:tc>
        <w:tc>
          <w:tcPr>
            <w:tcW w:w="7540" w:type="dxa"/>
            <w:noWrap w:val="0"/>
            <w:vAlign w:val="center"/>
          </w:tcPr>
          <w:p>
            <w:pPr>
              <w:jc w:val="left"/>
              <w:rPr>
                <w:sz w:val="24"/>
              </w:rPr>
            </w:pPr>
            <w:r>
              <w:rPr>
                <w:sz w:val="24"/>
              </w:rPr>
              <w:t>是否属于科研仪器设备采购项目：</w:t>
            </w:r>
          </w:p>
          <w:p>
            <w:pPr>
              <w:jc w:val="left"/>
              <w:rPr>
                <w:sz w:val="24"/>
              </w:rPr>
            </w:pPr>
            <w:r>
              <w:rPr>
                <w:sz w:val="24"/>
              </w:rPr>
              <w:t>□是</w:t>
            </w:r>
          </w:p>
          <w:p>
            <w:pPr>
              <w:jc w:val="left"/>
              <w:rPr>
                <w:sz w:val="24"/>
              </w:rPr>
            </w:pPr>
            <w:r>
              <w:rPr>
                <w:rFonts w:hint="eastAsia"/>
                <w:sz w:val="24"/>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noWrap w:val="0"/>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noWrap w:val="0"/>
            <w:vAlign w:val="center"/>
          </w:tcPr>
          <w:p>
            <w:pPr>
              <w:jc w:val="center"/>
              <w:rPr>
                <w:sz w:val="24"/>
              </w:rPr>
            </w:pPr>
            <w:r>
              <w:rPr>
                <w:sz w:val="24"/>
              </w:rPr>
              <w:t>核心产品</w:t>
            </w:r>
          </w:p>
        </w:tc>
        <w:tc>
          <w:tcPr>
            <w:tcW w:w="7540" w:type="dxa"/>
            <w:noWrap w:val="0"/>
            <w:vAlign w:val="center"/>
          </w:tcPr>
          <w:p>
            <w:pPr>
              <w:pStyle w:val="23"/>
              <w:adjustRightInd w:val="0"/>
              <w:snapToGrid w:val="0"/>
              <w:rPr>
                <w:rFonts w:hint="default" w:ascii="Times New Roman" w:hAnsi="Times New Roman"/>
                <w:sz w:val="24"/>
                <w:szCs w:val="24"/>
              </w:rPr>
            </w:pPr>
            <w:r>
              <w:rPr>
                <w:rFonts w:hint="default" w:ascii="Times New Roman" w:hAnsi="Times New Roman"/>
                <w:sz w:val="24"/>
                <w:szCs w:val="24"/>
              </w:rPr>
              <w:sym w:font="Wingdings 2" w:char="0052"/>
            </w:r>
            <w:r>
              <w:rPr>
                <w:rFonts w:hint="default" w:ascii="Times New Roman" w:hAnsi="Times New Roman"/>
                <w:sz w:val="24"/>
                <w:szCs w:val="24"/>
              </w:rPr>
              <w:t>关于核心产品本项目</w:t>
            </w:r>
            <w:r>
              <w:rPr>
                <w:rFonts w:ascii="Times New Roman" w:hAnsi="Times New Roman"/>
                <w:sz w:val="24"/>
                <w:szCs w:val="24"/>
              </w:rPr>
              <w:t>01</w:t>
            </w:r>
            <w:r>
              <w:rPr>
                <w:rFonts w:hint="default" w:ascii="Times New Roman" w:hAnsi="Times New Roman"/>
                <w:sz w:val="24"/>
                <w:szCs w:val="24"/>
              </w:rPr>
              <w:t>包不适用。</w:t>
            </w:r>
          </w:p>
          <w:p>
            <w:pPr>
              <w:pStyle w:val="23"/>
              <w:adjustRightInd w:val="0"/>
              <w:snapToGrid w:val="0"/>
              <w:rPr>
                <w:rFonts w:hint="default" w:ascii="Times New Roman" w:hAnsi="Times New Roman"/>
                <w:sz w:val="24"/>
                <w:szCs w:val="24"/>
              </w:rPr>
            </w:pPr>
            <w:r>
              <w:rPr>
                <w:rFonts w:hint="default" w:ascii="Times New Roman" w:hAnsi="Times New Roman"/>
                <w:sz w:val="24"/>
                <w:szCs w:val="24"/>
              </w:rPr>
              <w:t>□本项目__包为单一产品采购项目。</w:t>
            </w:r>
          </w:p>
          <w:p>
            <w:pPr>
              <w:jc w:val="left"/>
              <w:rPr>
                <w:sz w:val="24"/>
              </w:rPr>
            </w:pPr>
            <w:r>
              <w:rPr>
                <w:sz w:val="24"/>
              </w:rPr>
              <w:t>□本项目__包为非单一产品采购项目，核心产品为：____。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Merge w:val="restart"/>
            <w:noWrap w:val="0"/>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noWrap w:val="0"/>
            <w:vAlign w:val="center"/>
          </w:tcPr>
          <w:p>
            <w:pPr>
              <w:jc w:val="center"/>
              <w:rPr>
                <w:sz w:val="24"/>
              </w:rPr>
            </w:pPr>
            <w:r>
              <w:rPr>
                <w:sz w:val="24"/>
              </w:rPr>
              <w:t>现场考察</w:t>
            </w:r>
          </w:p>
        </w:tc>
        <w:tc>
          <w:tcPr>
            <w:tcW w:w="7540" w:type="dxa"/>
            <w:noWrap w:val="0"/>
            <w:vAlign w:val="center"/>
          </w:tcPr>
          <w:p>
            <w:pPr>
              <w:jc w:val="left"/>
              <w:rPr>
                <w:sz w:val="24"/>
              </w:rPr>
            </w:pPr>
            <w:r>
              <w:rPr>
                <w:rFonts w:hint="eastAsia"/>
                <w:sz w:val="24"/>
              </w:rPr>
              <w:t>☑</w:t>
            </w:r>
            <w:r>
              <w:rPr>
                <w:sz w:val="24"/>
              </w:rPr>
              <w:t>不组织</w:t>
            </w:r>
          </w:p>
          <w:p>
            <w:pPr>
              <w:jc w:val="left"/>
              <w:rPr>
                <w:bCs/>
                <w:sz w:val="24"/>
              </w:rPr>
            </w:pPr>
            <w:r>
              <w:rPr>
                <w:sz w:val="24"/>
              </w:rPr>
              <w:t>□组织，考察时间：__年_月_日_</w:t>
            </w:r>
            <w:r>
              <w:rPr>
                <w:bCs/>
                <w:sz w:val="24"/>
              </w:rPr>
              <w:t>点</w:t>
            </w:r>
            <w:r>
              <w:rPr>
                <w:sz w:val="24"/>
              </w:rPr>
              <w:t>_</w:t>
            </w:r>
            <w:r>
              <w:rPr>
                <w:bCs/>
                <w:sz w:val="24"/>
              </w:rPr>
              <w:t>分</w:t>
            </w:r>
          </w:p>
          <w:p>
            <w:pPr>
              <w:pStyle w:val="23"/>
              <w:adjustRightInd w:val="0"/>
              <w:snapToGrid w:val="0"/>
              <w:rPr>
                <w:rFonts w:hint="default" w:ascii="Times New Roman" w:hAnsi="Times New Roman"/>
                <w:sz w:val="24"/>
                <w:szCs w:val="24"/>
              </w:rPr>
            </w:pPr>
            <w:r>
              <w:rPr>
                <w:rFonts w:hint="default" w:ascii="Times New Roman" w:hAnsi="Times New Roman"/>
                <w:sz w:val="24"/>
              </w:rPr>
              <w:t>考察地点：____________。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Merge w:val="continue"/>
            <w:noWrap w:val="0"/>
            <w:vAlign w:val="center"/>
          </w:tcPr>
          <w:p>
            <w:pPr>
              <w:pStyle w:val="23"/>
              <w:adjustRightInd w:val="0"/>
              <w:snapToGrid w:val="0"/>
              <w:jc w:val="center"/>
              <w:rPr>
                <w:rFonts w:hint="default" w:ascii="Times New Roman" w:hAnsi="Times New Roman"/>
                <w:sz w:val="24"/>
                <w:szCs w:val="24"/>
              </w:rPr>
            </w:pPr>
          </w:p>
        </w:tc>
        <w:tc>
          <w:tcPr>
            <w:tcW w:w="1701" w:type="dxa"/>
            <w:noWrap w:val="0"/>
            <w:vAlign w:val="center"/>
          </w:tcPr>
          <w:p>
            <w:pPr>
              <w:jc w:val="center"/>
              <w:rPr>
                <w:sz w:val="24"/>
              </w:rPr>
            </w:pPr>
            <w:r>
              <w:rPr>
                <w:sz w:val="24"/>
              </w:rPr>
              <w:t>开标前答疑会</w:t>
            </w:r>
          </w:p>
        </w:tc>
        <w:tc>
          <w:tcPr>
            <w:tcW w:w="7540" w:type="dxa"/>
            <w:noWrap w:val="0"/>
            <w:vAlign w:val="center"/>
          </w:tcPr>
          <w:p>
            <w:pPr>
              <w:jc w:val="left"/>
              <w:rPr>
                <w:sz w:val="24"/>
              </w:rPr>
            </w:pPr>
            <w:r>
              <w:rPr>
                <w:sz w:val="24"/>
              </w:rPr>
              <w:sym w:font="Wingdings 2" w:char="0052"/>
            </w:r>
            <w:r>
              <w:rPr>
                <w:sz w:val="24"/>
              </w:rPr>
              <w:t>不召开</w:t>
            </w:r>
          </w:p>
          <w:p>
            <w:pPr>
              <w:jc w:val="left"/>
              <w:rPr>
                <w:sz w:val="24"/>
              </w:rPr>
            </w:pPr>
            <w:r>
              <w:rPr>
                <w:sz w:val="24"/>
              </w:rPr>
              <w:t>□召开，召开时间：__年_月_日_</w:t>
            </w:r>
            <w:r>
              <w:rPr>
                <w:bCs/>
                <w:sz w:val="24"/>
              </w:rPr>
              <w:t>点</w:t>
            </w:r>
            <w:r>
              <w:rPr>
                <w:sz w:val="24"/>
              </w:rPr>
              <w:t>_</w:t>
            </w:r>
            <w:r>
              <w:rPr>
                <w:bCs/>
                <w:sz w:val="24"/>
              </w:rPr>
              <w:t>分</w:t>
            </w:r>
          </w:p>
          <w:p>
            <w:pPr>
              <w:jc w:val="left"/>
              <w:rPr>
                <w:sz w:val="24"/>
              </w:rPr>
            </w:pPr>
            <w:r>
              <w:rPr>
                <w:sz w:val="24"/>
              </w:rPr>
              <w:t>召开地点：____________。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noWrap w:val="0"/>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noWrap w:val="0"/>
            <w:vAlign w:val="center"/>
          </w:tcPr>
          <w:p>
            <w:pPr>
              <w:jc w:val="center"/>
              <w:rPr>
                <w:sz w:val="24"/>
              </w:rPr>
            </w:pPr>
            <w:r>
              <w:rPr>
                <w:sz w:val="24"/>
              </w:rPr>
              <w:t>样品</w:t>
            </w:r>
          </w:p>
        </w:tc>
        <w:tc>
          <w:tcPr>
            <w:tcW w:w="7540" w:type="dxa"/>
            <w:noWrap w:val="0"/>
            <w:vAlign w:val="center"/>
          </w:tcPr>
          <w:p>
            <w:pPr>
              <w:jc w:val="left"/>
              <w:rPr>
                <w:sz w:val="24"/>
              </w:rPr>
            </w:pPr>
            <w:r>
              <w:rPr>
                <w:sz w:val="24"/>
              </w:rPr>
              <w:t>投标样品递交：</w:t>
            </w:r>
          </w:p>
          <w:p>
            <w:pPr>
              <w:jc w:val="left"/>
              <w:rPr>
                <w:sz w:val="24"/>
              </w:rPr>
            </w:pPr>
            <w:r>
              <w:rPr>
                <w:rFonts w:hint="eastAsia"/>
                <w:sz w:val="24"/>
              </w:rPr>
              <w:t>☑</w:t>
            </w:r>
            <w:r>
              <w:rPr>
                <w:sz w:val="24"/>
              </w:rPr>
              <w:t>不需要</w:t>
            </w:r>
          </w:p>
          <w:p>
            <w:pPr>
              <w:jc w:val="left"/>
              <w:rPr>
                <w:sz w:val="24"/>
              </w:rPr>
            </w:pPr>
            <w:r>
              <w:rPr>
                <w:sz w:val="24"/>
              </w:rPr>
              <w:t>□需要，具体要求如下：</w:t>
            </w:r>
          </w:p>
          <w:p>
            <w:pPr>
              <w:jc w:val="left"/>
              <w:rPr>
                <w:sz w:val="24"/>
                <w:u w:val="single"/>
              </w:rPr>
            </w:pPr>
            <w:r>
              <w:rPr>
                <w:sz w:val="24"/>
              </w:rPr>
              <w:t>（1）样品制作的标准和要求：_________；</w:t>
            </w:r>
          </w:p>
          <w:p>
            <w:pPr>
              <w:jc w:val="left"/>
              <w:rPr>
                <w:sz w:val="24"/>
              </w:rPr>
            </w:pPr>
            <w:r>
              <w:rPr>
                <w:sz w:val="24"/>
              </w:rPr>
              <w:t>（2）是否需要随样品提交相关检测报告：</w:t>
            </w:r>
          </w:p>
          <w:p>
            <w:pPr>
              <w:ind w:firstLine="600" w:firstLineChars="250"/>
              <w:jc w:val="left"/>
              <w:rPr>
                <w:sz w:val="24"/>
              </w:rPr>
            </w:pPr>
            <w:r>
              <w:rPr>
                <w:sz w:val="24"/>
              </w:rPr>
              <w:t>□不需要</w:t>
            </w:r>
          </w:p>
          <w:p>
            <w:pPr>
              <w:ind w:firstLine="600" w:firstLineChars="250"/>
              <w:jc w:val="left"/>
              <w:rPr>
                <w:sz w:val="24"/>
              </w:rPr>
            </w:pPr>
            <w:r>
              <w:rPr>
                <w:sz w:val="24"/>
              </w:rPr>
              <w:t>□需要</w:t>
            </w:r>
          </w:p>
          <w:p>
            <w:pPr>
              <w:jc w:val="left"/>
              <w:rPr>
                <w:sz w:val="24"/>
              </w:rPr>
            </w:pPr>
            <w:r>
              <w:rPr>
                <w:sz w:val="24"/>
              </w:rPr>
              <w:t>（3）样品递交要求：_________；</w:t>
            </w:r>
          </w:p>
          <w:p>
            <w:pPr>
              <w:jc w:val="left"/>
              <w:rPr>
                <w:sz w:val="24"/>
              </w:rPr>
            </w:pPr>
            <w:r>
              <w:rPr>
                <w:sz w:val="24"/>
              </w:rPr>
              <w:t>（4）未中标人样品退还：_________；</w:t>
            </w:r>
          </w:p>
          <w:p>
            <w:pPr>
              <w:jc w:val="left"/>
              <w:rPr>
                <w:sz w:val="24"/>
                <w:u w:val="single"/>
              </w:rPr>
            </w:pPr>
            <w:r>
              <w:rPr>
                <w:sz w:val="24"/>
              </w:rPr>
              <w:t>（5）中标人样品保管、封存及退还：_________；</w:t>
            </w:r>
          </w:p>
          <w:p>
            <w:pPr>
              <w:jc w:val="left"/>
              <w:rPr>
                <w:sz w:val="24"/>
              </w:rPr>
            </w:pPr>
            <w:r>
              <w:rPr>
                <w:sz w:val="24"/>
              </w:rPr>
              <w:t>（6）其他要求（如有）：_________。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988" w:type="dxa"/>
            <w:noWrap w:val="0"/>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noWrap w:val="0"/>
            <w:vAlign w:val="center"/>
          </w:tcPr>
          <w:p>
            <w:pPr>
              <w:jc w:val="center"/>
              <w:rPr>
                <w:sz w:val="24"/>
              </w:rPr>
            </w:pPr>
            <w:r>
              <w:rPr>
                <w:sz w:val="24"/>
              </w:rPr>
              <w:t>标的所属行业</w:t>
            </w:r>
          </w:p>
        </w:tc>
        <w:tc>
          <w:tcPr>
            <w:tcW w:w="7540" w:type="dxa"/>
            <w:noWrap w:val="0"/>
            <w:vAlign w:val="center"/>
          </w:tcPr>
          <w:p>
            <w:pPr>
              <w:jc w:val="left"/>
              <w:rPr>
                <w:sz w:val="24"/>
              </w:rPr>
            </w:pPr>
            <w:r>
              <w:rPr>
                <w:sz w:val="24"/>
              </w:rPr>
              <w:t>本项目采购标的对应的中小企业划分标准所属行业：</w:t>
            </w:r>
          </w:p>
          <w:tbl>
            <w:tblPr>
              <w:tblStyle w:val="42"/>
              <w:tblW w:w="6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rPr>
                      <w:bCs/>
                      <w:sz w:val="24"/>
                    </w:rPr>
                  </w:pPr>
                  <w:r>
                    <w:rPr>
                      <w:bCs/>
                      <w:sz w:val="24"/>
                    </w:rPr>
                    <w:t>包号</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jc w:val="center"/>
                    <w:rPr>
                      <w:bCs/>
                      <w:sz w:val="24"/>
                    </w:rPr>
                  </w:pPr>
                  <w:r>
                    <w:rPr>
                      <w:bCs/>
                      <w:sz w:val="24"/>
                    </w:rPr>
                    <w:t>标的名称</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rPr>
                      <w:bCs/>
                      <w:sz w:val="24"/>
                    </w:rPr>
                  </w:pPr>
                  <w:r>
                    <w:rPr>
                      <w:rFonts w:hint="eastAsia"/>
                      <w:bCs/>
                      <w:sz w:val="24"/>
                    </w:rPr>
                    <w:t>01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jc w:val="center"/>
                    <w:rPr>
                      <w:bCs/>
                      <w:sz w:val="24"/>
                    </w:rPr>
                  </w:pPr>
                  <w:r>
                    <w:rPr>
                      <w:rFonts w:hint="eastAsia"/>
                      <w:bCs/>
                      <w:sz w:val="24"/>
                    </w:rPr>
                    <w:t>云服务租赁</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jc w:val="center"/>
                    <w:rPr>
                      <w:kern w:val="0"/>
                      <w:sz w:val="24"/>
                    </w:rPr>
                  </w:pPr>
                  <w:r>
                    <w:rPr>
                      <w:rFonts w:hint="eastAsia"/>
                      <w:kern w:val="0"/>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bl>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988" w:type="dxa"/>
            <w:noWrap w:val="0"/>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11.2</w:t>
            </w:r>
          </w:p>
        </w:tc>
        <w:tc>
          <w:tcPr>
            <w:tcW w:w="1701" w:type="dxa"/>
            <w:noWrap w:val="0"/>
            <w:vAlign w:val="center"/>
          </w:tcPr>
          <w:p>
            <w:pPr>
              <w:jc w:val="center"/>
              <w:rPr>
                <w:sz w:val="24"/>
              </w:rPr>
            </w:pPr>
            <w:r>
              <w:rPr>
                <w:sz w:val="24"/>
              </w:rPr>
              <w:t>投标报价</w:t>
            </w:r>
          </w:p>
        </w:tc>
        <w:tc>
          <w:tcPr>
            <w:tcW w:w="7540" w:type="dxa"/>
            <w:noWrap w:val="0"/>
            <w:vAlign w:val="center"/>
          </w:tcPr>
          <w:p>
            <w:pPr>
              <w:jc w:val="left"/>
              <w:rPr>
                <w:sz w:val="24"/>
              </w:rPr>
            </w:pPr>
            <w:r>
              <w:rPr>
                <w:sz w:val="24"/>
              </w:rPr>
              <w:t>投标报价的特殊规定：</w:t>
            </w:r>
          </w:p>
          <w:p>
            <w:pPr>
              <w:jc w:val="left"/>
              <w:rPr>
                <w:sz w:val="24"/>
              </w:rPr>
            </w:pPr>
            <w:r>
              <w:rPr>
                <w:rFonts w:hint="eastAsia"/>
                <w:sz w:val="24"/>
              </w:rPr>
              <w:t>☑</w:t>
            </w:r>
            <w:r>
              <w:rPr>
                <w:sz w:val="24"/>
              </w:rPr>
              <w:t>无</w:t>
            </w:r>
          </w:p>
          <w:p>
            <w:pPr>
              <w:jc w:val="left"/>
              <w:rPr>
                <w:sz w:val="24"/>
              </w:rPr>
            </w:pPr>
            <w:r>
              <w:rPr>
                <w:sz w:val="24"/>
              </w:rPr>
              <w:t>□有，具体情形：_____。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988" w:type="dxa"/>
            <w:noWrap w:val="0"/>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noWrap w:val="0"/>
            <w:vAlign w:val="center"/>
          </w:tcPr>
          <w:p>
            <w:pPr>
              <w:jc w:val="center"/>
              <w:rPr>
                <w:sz w:val="24"/>
              </w:rPr>
            </w:pPr>
            <w:r>
              <w:rPr>
                <w:sz w:val="24"/>
              </w:rPr>
              <w:t>投标保证金</w:t>
            </w:r>
          </w:p>
        </w:tc>
        <w:tc>
          <w:tcPr>
            <w:tcW w:w="7540" w:type="dxa"/>
            <w:noWrap w:val="0"/>
            <w:vAlign w:val="center"/>
          </w:tcPr>
          <w:p>
            <w:pPr>
              <w:pStyle w:val="23"/>
              <w:adjustRightInd w:val="0"/>
              <w:snapToGrid w:val="0"/>
              <w:rPr>
                <w:rFonts w:hint="default"/>
                <w:sz w:val="24"/>
              </w:rPr>
            </w:pPr>
            <w:r>
              <w:rPr>
                <w:rFonts w:hint="default" w:ascii="Times New Roman" w:hAnsi="Times New Roman"/>
                <w:sz w:val="24"/>
                <w:szCs w:val="24"/>
              </w:rPr>
              <w:t>投标保证金金额：</w:t>
            </w:r>
            <w:r>
              <w:rPr>
                <w:rFonts w:ascii="Times New Roman" w:hAnsi="Times New Roman"/>
                <w:sz w:val="24"/>
                <w:szCs w:val="24"/>
              </w:rPr>
              <w:t>无须提交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noWrap w:val="0"/>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noWrap w:val="0"/>
            <w:vAlign w:val="center"/>
          </w:tcPr>
          <w:p>
            <w:pPr>
              <w:jc w:val="center"/>
              <w:rPr>
                <w:sz w:val="24"/>
              </w:rPr>
            </w:pPr>
            <w:r>
              <w:rPr>
                <w:sz w:val="24"/>
              </w:rPr>
              <w:t>投标有效期</w:t>
            </w:r>
          </w:p>
        </w:tc>
        <w:tc>
          <w:tcPr>
            <w:tcW w:w="7540" w:type="dxa"/>
            <w:noWrap w:val="0"/>
            <w:vAlign w:val="center"/>
          </w:tcPr>
          <w:p>
            <w:pPr>
              <w:jc w:val="left"/>
              <w:rPr>
                <w:sz w:val="24"/>
              </w:rPr>
            </w:pPr>
            <w:r>
              <w:rPr>
                <w:sz w:val="24"/>
              </w:rPr>
              <w:t>自提交投标文件的截止之日起算</w:t>
            </w:r>
            <w:r>
              <w:rPr>
                <w:rFonts w:hint="eastAsia"/>
                <w:sz w:val="24"/>
              </w:rPr>
              <w:t>180</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noWrap w:val="0"/>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noWrap w:val="0"/>
            <w:vAlign w:val="center"/>
          </w:tcPr>
          <w:p>
            <w:pPr>
              <w:jc w:val="center"/>
              <w:rPr>
                <w:sz w:val="24"/>
              </w:rPr>
            </w:pPr>
            <w:r>
              <w:rPr>
                <w:sz w:val="24"/>
              </w:rPr>
              <w:t>确定中标人</w:t>
            </w:r>
          </w:p>
        </w:tc>
        <w:tc>
          <w:tcPr>
            <w:tcW w:w="7540" w:type="dxa"/>
            <w:noWrap w:val="0"/>
            <w:vAlign w:val="center"/>
          </w:tcPr>
          <w:p>
            <w:pPr>
              <w:pStyle w:val="23"/>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pPr>
              <w:pStyle w:val="23"/>
              <w:adjustRightInd w:val="0"/>
              <w:snapToGrid w:val="0"/>
              <w:rPr>
                <w:rFonts w:hint="default" w:ascii="Times New Roman" w:hAnsi="Times New Roman"/>
                <w:sz w:val="24"/>
              </w:rPr>
            </w:pPr>
            <w:r>
              <w:rPr>
                <w:rFonts w:ascii="Times New Roman" w:hAnsi="Times New Roman"/>
                <w:sz w:val="24"/>
              </w:rPr>
              <w:t>☑</w:t>
            </w:r>
            <w:r>
              <w:rPr>
                <w:rFonts w:hint="default" w:ascii="Times New Roman" w:hAnsi="Times New Roman"/>
                <w:sz w:val="24"/>
              </w:rPr>
              <w:t>否</w:t>
            </w:r>
          </w:p>
          <w:p>
            <w:pPr>
              <w:pStyle w:val="23"/>
              <w:adjustRightInd w:val="0"/>
              <w:snapToGrid w:val="0"/>
              <w:rPr>
                <w:rFonts w:hint="default" w:ascii="Times New Roman" w:hAnsi="Times New Roman"/>
                <w:sz w:val="24"/>
              </w:rPr>
            </w:pPr>
            <w:r>
              <w:rPr>
                <w:rFonts w:hint="default" w:ascii="Times New Roman" w:hAnsi="Times New Roman"/>
                <w:sz w:val="24"/>
              </w:rPr>
              <w:t>□是</w:t>
            </w:r>
          </w:p>
          <w:p>
            <w:pPr>
              <w:pStyle w:val="23"/>
              <w:adjustRightInd w:val="0"/>
              <w:snapToGrid w:val="0"/>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pPr>
              <w:pStyle w:val="23"/>
              <w:adjustRightInd w:val="0"/>
              <w:snapToGrid w:val="0"/>
              <w:rPr>
                <w:rFonts w:hint="default" w:ascii="Times New Roman" w:hAnsi="Times New Roman"/>
                <w:sz w:val="24"/>
              </w:rPr>
            </w:pPr>
            <w:r>
              <w:rPr>
                <w:rFonts w:hint="default" w:ascii="Times New Roman" w:hAnsi="Times New Roman"/>
                <w:sz w:val="24"/>
                <w:highlight w:val="green"/>
              </w:rPr>
              <w:sym w:font="Wingdings 2" w:char="0052"/>
            </w:r>
            <w:r>
              <w:rPr>
                <w:rFonts w:hint="default" w:ascii="Times New Roman" w:hAnsi="Times New Roman"/>
                <w:sz w:val="24"/>
                <w:highlight w:val="green"/>
              </w:rPr>
              <w:t>得分且投标报价均相同的，以</w:t>
            </w:r>
            <w:r>
              <w:rPr>
                <w:sz w:val="24"/>
                <w:highlight w:val="green"/>
                <w:u w:val="single"/>
              </w:rPr>
              <w:t>技术部分</w:t>
            </w:r>
            <w:r>
              <w:rPr>
                <w:rFonts w:hint="default" w:ascii="Times New Roman" w:hAnsi="Times New Roman"/>
                <w:sz w:val="24"/>
                <w:highlight w:val="green"/>
              </w:rPr>
              <w:t>得分高者为中标人</w:t>
            </w:r>
          </w:p>
          <w:p>
            <w:pPr>
              <w:jc w:val="left"/>
              <w:rPr>
                <w:sz w:val="24"/>
                <w:u w:val="single"/>
              </w:rPr>
            </w:pPr>
            <w:r>
              <w:rPr>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noWrap w:val="0"/>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noWrap w:val="0"/>
            <w:vAlign w:val="center"/>
          </w:tcPr>
          <w:p>
            <w:pPr>
              <w:jc w:val="center"/>
              <w:rPr>
                <w:sz w:val="24"/>
              </w:rPr>
            </w:pPr>
            <w:r>
              <w:rPr>
                <w:sz w:val="24"/>
                <w:highlight w:val="green"/>
              </w:rPr>
              <w:t>分包</w:t>
            </w:r>
          </w:p>
        </w:tc>
        <w:tc>
          <w:tcPr>
            <w:tcW w:w="7540" w:type="dxa"/>
            <w:noWrap w:val="0"/>
            <w:vAlign w:val="center"/>
          </w:tcPr>
          <w:p>
            <w:pPr>
              <w:jc w:val="left"/>
              <w:rPr>
                <w:sz w:val="24"/>
              </w:rPr>
            </w:pPr>
            <w:r>
              <w:rPr>
                <w:sz w:val="24"/>
              </w:rPr>
              <w:t xml:space="preserve">本项目的非主体、非关键性工作是否允许分包： </w:t>
            </w:r>
          </w:p>
          <w:p>
            <w:pPr>
              <w:jc w:val="left"/>
              <w:rPr>
                <w:sz w:val="24"/>
              </w:rPr>
            </w:pPr>
            <w:r>
              <w:rPr>
                <w:sz w:val="24"/>
              </w:rPr>
              <w:sym w:font="Wingdings 2" w:char="0052"/>
            </w:r>
            <w:r>
              <w:rPr>
                <w:sz w:val="24"/>
              </w:rPr>
              <w:t>不允许</w:t>
            </w:r>
          </w:p>
          <w:p>
            <w:pPr>
              <w:jc w:val="left"/>
              <w:rPr>
                <w:sz w:val="24"/>
              </w:rPr>
            </w:pPr>
            <w:r>
              <w:rPr>
                <w:sz w:val="24"/>
              </w:rPr>
              <w:t>□允许，具体要求：</w:t>
            </w:r>
          </w:p>
          <w:p>
            <w:pPr>
              <w:jc w:val="left"/>
              <w:rPr>
                <w:sz w:val="24"/>
              </w:rPr>
            </w:pPr>
            <w:r>
              <w:rPr>
                <w:sz w:val="24"/>
              </w:rPr>
              <w:t>（1）可以分包履行的具体内容：_____；</w:t>
            </w:r>
          </w:p>
          <w:p>
            <w:pPr>
              <w:jc w:val="left"/>
              <w:rPr>
                <w:sz w:val="24"/>
              </w:rPr>
            </w:pPr>
            <w:r>
              <w:rPr>
                <w:sz w:val="24"/>
              </w:rPr>
              <w:t>（2）允许分包的金额或者比例：_____；</w:t>
            </w:r>
          </w:p>
          <w:p>
            <w:pPr>
              <w:widowControl/>
              <w:jc w:val="left"/>
              <w:rPr>
                <w:sz w:val="24"/>
                <w:highlight w:val="green"/>
              </w:rPr>
            </w:pPr>
            <w:r>
              <w:rPr>
                <w:sz w:val="24"/>
                <w:highlight w:val="green"/>
              </w:rPr>
              <w:t>（3）其他要求：</w:t>
            </w:r>
          </w:p>
          <w:p>
            <w:pPr>
              <w:widowControl/>
              <w:jc w:val="left"/>
              <w:rPr>
                <w:sz w:val="24"/>
                <w:highlight w:val="green"/>
              </w:rPr>
            </w:pPr>
            <w:r>
              <w:rPr>
                <w:rFonts w:hint="eastAsia"/>
                <w:sz w:val="24"/>
                <w:highlight w:val="green"/>
              </w:rPr>
              <w:t>①可分包部分特定</w:t>
            </w:r>
            <w:r>
              <w:rPr>
                <w:rFonts w:hint="eastAsia" w:ascii="宋体" w:hAnsi="宋体" w:cs="宋体"/>
                <w:color w:val="000000"/>
                <w:kern w:val="0"/>
                <w:sz w:val="24"/>
                <w:highlight w:val="green"/>
                <w:lang w:bidi="ar"/>
              </w:rPr>
              <w:t>资格要求：</w:t>
            </w:r>
            <w:r>
              <w:rPr>
                <w:rFonts w:hint="eastAsia" w:ascii="宋体" w:hAnsi="宋体" w:cs="宋体"/>
                <w:color w:val="000000"/>
                <w:kern w:val="0"/>
                <w:sz w:val="24"/>
                <w:highlight w:val="green"/>
                <w:u w:val="single"/>
                <w:lang w:bidi="ar"/>
              </w:rPr>
              <w:t xml:space="preserve">     </w:t>
            </w:r>
            <w:r>
              <w:rPr>
                <w:rFonts w:hint="eastAsia"/>
                <w:sz w:val="24"/>
                <w:highlight w:val="green"/>
              </w:rPr>
              <w:t>；</w:t>
            </w:r>
          </w:p>
          <w:p>
            <w:pPr>
              <w:jc w:val="left"/>
              <w:rPr>
                <w:sz w:val="24"/>
                <w:highlight w:val="green"/>
              </w:rPr>
            </w:pPr>
            <w:r>
              <w:rPr>
                <w:rFonts w:hint="eastAsia"/>
                <w:sz w:val="24"/>
                <w:highlight w:val="green"/>
              </w:rPr>
              <w:t>②可分包部分</w:t>
            </w:r>
            <w:r>
              <w:rPr>
                <w:sz w:val="24"/>
                <w:highlight w:val="green"/>
              </w:rPr>
              <w:t>标的对应的中小企业划分标准所属行业：</w:t>
            </w:r>
          </w:p>
          <w:tbl>
            <w:tblPr>
              <w:tblStyle w:val="42"/>
              <w:tblW w:w="6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rPr>
                      <w:bCs/>
                      <w:sz w:val="24"/>
                      <w:highlight w:val="green"/>
                    </w:rPr>
                  </w:pPr>
                  <w:r>
                    <w:rPr>
                      <w:bCs/>
                      <w:sz w:val="24"/>
                      <w:highlight w:val="green"/>
                    </w:rPr>
                    <w:t>包号</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jc w:val="center"/>
                    <w:rPr>
                      <w:bCs/>
                      <w:sz w:val="24"/>
                      <w:highlight w:val="green"/>
                    </w:rPr>
                  </w:pPr>
                  <w:r>
                    <w:rPr>
                      <w:rFonts w:hint="eastAsia"/>
                      <w:sz w:val="24"/>
                      <w:highlight w:val="green"/>
                    </w:rPr>
                    <w:t>可分包部分</w:t>
                  </w:r>
                  <w:r>
                    <w:rPr>
                      <w:bCs/>
                      <w:sz w:val="24"/>
                      <w:highlight w:val="green"/>
                    </w:rPr>
                    <w:t>标的名称</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jc w:val="center"/>
                    <w:rPr>
                      <w:sz w:val="24"/>
                      <w:highlight w:val="green"/>
                    </w:rPr>
                  </w:pPr>
                  <w:r>
                    <w:rPr>
                      <w:sz w:val="24"/>
                      <w:highlight w:val="green"/>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rPr>
                      <w:bCs/>
                      <w:sz w:val="24"/>
                      <w:highlight w:val="green"/>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jc w:val="center"/>
                    <w:rPr>
                      <w:bCs/>
                      <w:sz w:val="24"/>
                      <w:highlight w:val="green"/>
                    </w:rPr>
                  </w:pPr>
                </w:p>
              </w:tc>
              <w:tc>
                <w:tcPr>
                  <w:tcW w:w="3239" w:type="dxa"/>
                  <w:tcBorders>
                    <w:top w:val="single" w:color="auto" w:sz="4" w:space="0"/>
                    <w:left w:val="single" w:color="auto" w:sz="4" w:space="0"/>
                    <w:bottom w:val="single" w:color="auto" w:sz="4" w:space="0"/>
                    <w:right w:val="single" w:color="auto" w:sz="4" w:space="0"/>
                  </w:tcBorders>
                  <w:noWrap w:val="0"/>
                  <w:vAlign w:val="center"/>
                </w:tcPr>
                <w:p>
                  <w:pPr>
                    <w:jc w:val="center"/>
                    <w:rPr>
                      <w:kern w:val="0"/>
                      <w:sz w:val="24"/>
                      <w:highlight w:val="green"/>
                    </w:rPr>
                  </w:pPr>
                </w:p>
              </w:tc>
            </w:tr>
          </w:tbl>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Merge w:val="restart"/>
            <w:noWrap w:val="0"/>
            <w:vAlign w:val="center"/>
          </w:tcPr>
          <w:p>
            <w:pPr>
              <w:pStyle w:val="23"/>
              <w:adjustRightInd w:val="0"/>
              <w:snapToGrid w:val="0"/>
              <w:jc w:val="center"/>
              <w:rPr>
                <w:rFonts w:hint="default" w:ascii="Times New Roman" w:hAnsi="Times New Roman"/>
                <w:sz w:val="24"/>
                <w:szCs w:val="24"/>
                <w:highlight w:val="cyan"/>
              </w:rPr>
            </w:pPr>
            <w:r>
              <w:rPr>
                <w:rFonts w:hint="default" w:ascii="Times New Roman" w:hAnsi="Times New Roman"/>
                <w:sz w:val="24"/>
                <w:szCs w:val="24"/>
                <w:highlight w:val="cyan"/>
              </w:rPr>
              <w:t>26.1</w:t>
            </w:r>
          </w:p>
        </w:tc>
        <w:tc>
          <w:tcPr>
            <w:tcW w:w="1701" w:type="dxa"/>
            <w:vMerge w:val="restart"/>
            <w:noWrap w:val="0"/>
            <w:vAlign w:val="center"/>
          </w:tcPr>
          <w:p>
            <w:pPr>
              <w:jc w:val="center"/>
              <w:rPr>
                <w:sz w:val="24"/>
                <w:highlight w:val="cyan"/>
              </w:rPr>
            </w:pPr>
            <w:r>
              <w:rPr>
                <w:sz w:val="24"/>
                <w:highlight w:val="cyan"/>
              </w:rPr>
              <w:t>询问</w:t>
            </w:r>
          </w:p>
        </w:tc>
        <w:tc>
          <w:tcPr>
            <w:tcW w:w="7540" w:type="dxa"/>
            <w:noWrap w:val="0"/>
            <w:vAlign w:val="center"/>
          </w:tcPr>
          <w:p>
            <w:pPr>
              <w:jc w:val="left"/>
              <w:rPr>
                <w:rFonts w:ascii="宋体" w:hAnsi="宋体"/>
                <w:sz w:val="24"/>
                <w:highlight w:val="cyan"/>
              </w:rPr>
            </w:pPr>
            <w:r>
              <w:rPr>
                <w:sz w:val="24"/>
                <w:highlight w:val="cyan"/>
              </w:rPr>
              <w:t>询问</w:t>
            </w:r>
            <w:r>
              <w:rPr>
                <w:rFonts w:hint="eastAsia"/>
                <w:sz w:val="24"/>
                <w:highlight w:val="cyan"/>
              </w:rPr>
              <w:t>形式</w:t>
            </w:r>
            <w:r>
              <w:rPr>
                <w:sz w:val="24"/>
                <w:highlight w:val="cyan"/>
              </w:rPr>
              <w:t>：</w:t>
            </w:r>
            <w:r>
              <w:rPr>
                <w:rFonts w:hint="eastAsia" w:ascii="宋体" w:hAnsi="宋体"/>
                <w:sz w:val="24"/>
                <w:highlight w:val="cyan"/>
              </w:rPr>
              <w:t>电话、北京市政府采购电子交易平台或其他方式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Merge w:val="continue"/>
            <w:noWrap w:val="0"/>
            <w:vAlign w:val="center"/>
          </w:tcPr>
          <w:p>
            <w:pPr>
              <w:pStyle w:val="23"/>
              <w:adjustRightInd w:val="0"/>
              <w:snapToGrid w:val="0"/>
              <w:jc w:val="center"/>
              <w:rPr>
                <w:rFonts w:hint="default" w:ascii="Times New Roman" w:hAnsi="Times New Roman"/>
                <w:sz w:val="24"/>
                <w:szCs w:val="24"/>
                <w:highlight w:val="cyan"/>
              </w:rPr>
            </w:pPr>
          </w:p>
        </w:tc>
        <w:tc>
          <w:tcPr>
            <w:tcW w:w="1701" w:type="dxa"/>
            <w:vMerge w:val="continue"/>
            <w:noWrap w:val="0"/>
            <w:vAlign w:val="center"/>
          </w:tcPr>
          <w:p>
            <w:pPr>
              <w:jc w:val="center"/>
              <w:rPr>
                <w:sz w:val="24"/>
                <w:highlight w:val="cyan"/>
              </w:rPr>
            </w:pPr>
          </w:p>
        </w:tc>
        <w:tc>
          <w:tcPr>
            <w:tcW w:w="7540" w:type="dxa"/>
            <w:noWrap w:val="0"/>
            <w:vAlign w:val="center"/>
          </w:tcPr>
          <w:p>
            <w:pPr>
              <w:jc w:val="left"/>
              <w:rPr>
                <w:rFonts w:hint="eastAsia"/>
                <w:sz w:val="24"/>
                <w:highlight w:val="cyan"/>
              </w:rPr>
            </w:pPr>
            <w:r>
              <w:rPr>
                <w:sz w:val="24"/>
                <w:highlight w:val="cyan"/>
              </w:rPr>
              <w:t>联系方式</w:t>
            </w:r>
            <w:r>
              <w:rPr>
                <w:rFonts w:hint="eastAsia"/>
                <w:sz w:val="24"/>
                <w:highlight w:val="cyan"/>
              </w:rPr>
              <w:t>：</w:t>
            </w:r>
          </w:p>
          <w:p>
            <w:pPr>
              <w:jc w:val="left"/>
              <w:rPr>
                <w:rFonts w:hint="eastAsia"/>
                <w:sz w:val="24"/>
                <w:highlight w:val="cyan"/>
              </w:rPr>
            </w:pPr>
            <w:r>
              <w:rPr>
                <w:rFonts w:hint="eastAsia"/>
                <w:sz w:val="24"/>
                <w:highlight w:val="cyan"/>
              </w:rPr>
              <w:t>1、采购人：详见招标文件第一部分投标邀请“七”。</w:t>
            </w:r>
          </w:p>
          <w:p>
            <w:pPr>
              <w:jc w:val="left"/>
              <w:rPr>
                <w:sz w:val="24"/>
                <w:highlight w:val="cyan"/>
              </w:rPr>
            </w:pPr>
            <w:r>
              <w:rPr>
                <w:rFonts w:hint="eastAsia"/>
                <w:sz w:val="24"/>
                <w:highlight w:val="cyan"/>
              </w:rPr>
              <w:t>2、采购代理机构：详见招标文件第一部分投标邀请“七”。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988" w:type="dxa"/>
            <w:vMerge w:val="restart"/>
            <w:noWrap w:val="0"/>
            <w:vAlign w:val="center"/>
          </w:tcPr>
          <w:p>
            <w:pPr>
              <w:pStyle w:val="23"/>
              <w:adjustRightInd w:val="0"/>
              <w:snapToGrid w:val="0"/>
              <w:jc w:val="center"/>
              <w:rPr>
                <w:rFonts w:hint="default" w:ascii="Times New Roman" w:hAnsi="Times New Roman"/>
                <w:sz w:val="24"/>
                <w:szCs w:val="24"/>
                <w:highlight w:val="cyan"/>
              </w:rPr>
            </w:pPr>
            <w:r>
              <w:rPr>
                <w:rFonts w:hint="default" w:ascii="Times New Roman" w:hAnsi="Times New Roman"/>
                <w:sz w:val="24"/>
                <w:szCs w:val="24"/>
                <w:highlight w:val="cyan"/>
              </w:rPr>
              <w:t>26.</w:t>
            </w:r>
            <w:r>
              <w:rPr>
                <w:rFonts w:ascii="Times New Roman" w:hAnsi="Times New Roman"/>
                <w:sz w:val="24"/>
                <w:szCs w:val="24"/>
                <w:highlight w:val="cyan"/>
              </w:rPr>
              <w:t>2</w:t>
            </w:r>
          </w:p>
        </w:tc>
        <w:tc>
          <w:tcPr>
            <w:tcW w:w="1701" w:type="dxa"/>
            <w:vMerge w:val="restart"/>
            <w:noWrap w:val="0"/>
            <w:vAlign w:val="center"/>
          </w:tcPr>
          <w:p>
            <w:pPr>
              <w:jc w:val="center"/>
              <w:rPr>
                <w:sz w:val="24"/>
                <w:highlight w:val="cyan"/>
              </w:rPr>
            </w:pPr>
            <w:r>
              <w:rPr>
                <w:rFonts w:hint="eastAsia"/>
                <w:sz w:val="24"/>
                <w:highlight w:val="cyan"/>
              </w:rPr>
              <w:t>质疑</w:t>
            </w:r>
          </w:p>
        </w:tc>
        <w:tc>
          <w:tcPr>
            <w:tcW w:w="7540" w:type="dxa"/>
            <w:noWrap w:val="0"/>
            <w:vAlign w:val="center"/>
          </w:tcPr>
          <w:p>
            <w:pPr>
              <w:jc w:val="left"/>
              <w:rPr>
                <w:rFonts w:ascii="宋体" w:hAnsi="宋体"/>
                <w:sz w:val="24"/>
                <w:highlight w:val="cyan"/>
              </w:rPr>
            </w:pPr>
            <w:r>
              <w:rPr>
                <w:rFonts w:hint="eastAsia"/>
                <w:sz w:val="24"/>
                <w:highlight w:val="cyan"/>
              </w:rPr>
              <w:t>质疑</w:t>
            </w:r>
            <w:r>
              <w:rPr>
                <w:sz w:val="24"/>
                <w:highlight w:val="cyan"/>
              </w:rPr>
              <w:t>送达形式：</w:t>
            </w:r>
            <w:r>
              <w:rPr>
                <w:rFonts w:hint="eastAsia" w:ascii="宋体" w:hAnsi="宋体"/>
                <w:sz w:val="24"/>
                <w:highlight w:val="cyan"/>
              </w:rPr>
              <w:t>书面形式</w:t>
            </w:r>
          </w:p>
          <w:p>
            <w:pPr>
              <w:jc w:val="left"/>
              <w:rPr>
                <w:rFonts w:hint="eastAsia"/>
                <w:sz w:val="24"/>
                <w:highlight w:val="cyan"/>
              </w:rPr>
            </w:pPr>
            <w:r>
              <w:rPr>
                <w:rFonts w:hint="eastAsia" w:ascii="宋体" w:hAnsi="宋体"/>
                <w:sz w:val="24"/>
                <w:highlight w:val="cyan"/>
              </w:rPr>
              <w:t>具体要求详见</w:t>
            </w:r>
            <w:r>
              <w:rPr>
                <w:sz w:val="24"/>
                <w:highlight w:val="cyan"/>
              </w:rPr>
              <w:t>26.2.3-26.2.5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988" w:type="dxa"/>
            <w:vMerge w:val="continue"/>
            <w:noWrap w:val="0"/>
            <w:vAlign w:val="center"/>
          </w:tcPr>
          <w:p>
            <w:pPr>
              <w:pStyle w:val="23"/>
              <w:adjustRightInd w:val="0"/>
              <w:snapToGrid w:val="0"/>
              <w:jc w:val="center"/>
              <w:rPr>
                <w:rFonts w:hint="default" w:ascii="Times New Roman" w:hAnsi="Times New Roman"/>
                <w:sz w:val="24"/>
                <w:szCs w:val="24"/>
                <w:highlight w:val="cyan"/>
              </w:rPr>
            </w:pPr>
          </w:p>
        </w:tc>
        <w:tc>
          <w:tcPr>
            <w:tcW w:w="1701" w:type="dxa"/>
            <w:vMerge w:val="continue"/>
            <w:noWrap w:val="0"/>
            <w:vAlign w:val="center"/>
          </w:tcPr>
          <w:p>
            <w:pPr>
              <w:jc w:val="center"/>
              <w:rPr>
                <w:sz w:val="24"/>
                <w:highlight w:val="cyan"/>
              </w:rPr>
            </w:pPr>
          </w:p>
        </w:tc>
        <w:tc>
          <w:tcPr>
            <w:tcW w:w="7540" w:type="dxa"/>
            <w:noWrap w:val="0"/>
            <w:vAlign w:val="center"/>
          </w:tcPr>
          <w:p>
            <w:pPr>
              <w:jc w:val="left"/>
              <w:rPr>
                <w:rFonts w:hint="eastAsia"/>
                <w:sz w:val="24"/>
                <w:highlight w:val="cyan"/>
              </w:rPr>
            </w:pPr>
            <w:r>
              <w:rPr>
                <w:sz w:val="24"/>
                <w:highlight w:val="cyan"/>
              </w:rPr>
              <w:t>联系方式</w:t>
            </w:r>
            <w:r>
              <w:rPr>
                <w:rFonts w:hint="eastAsia"/>
                <w:sz w:val="24"/>
                <w:highlight w:val="cyan"/>
              </w:rPr>
              <w:t>：</w:t>
            </w:r>
          </w:p>
          <w:p>
            <w:pPr>
              <w:jc w:val="left"/>
              <w:rPr>
                <w:rFonts w:hint="eastAsia"/>
                <w:sz w:val="24"/>
                <w:highlight w:val="cyan"/>
              </w:rPr>
            </w:pPr>
            <w:r>
              <w:rPr>
                <w:rFonts w:hint="eastAsia"/>
                <w:sz w:val="24"/>
                <w:highlight w:val="cyan"/>
              </w:rPr>
              <w:t>1、采购人：详见招标文件第一部分投标邀请“七”。</w:t>
            </w:r>
          </w:p>
          <w:p>
            <w:pPr>
              <w:jc w:val="left"/>
              <w:rPr>
                <w:rFonts w:hint="eastAsia"/>
                <w:sz w:val="24"/>
                <w:highlight w:val="cyan"/>
              </w:rPr>
            </w:pPr>
            <w:r>
              <w:rPr>
                <w:rFonts w:hint="eastAsia"/>
                <w:sz w:val="24"/>
                <w:highlight w:val="cyan"/>
              </w:rPr>
              <w:t>2、采购代理机构：</w:t>
            </w:r>
          </w:p>
          <w:p>
            <w:pPr>
              <w:numPr>
                <w:ilvl w:val="0"/>
                <w:numId w:val="8"/>
              </w:numPr>
              <w:ind w:firstLine="0"/>
              <w:jc w:val="left"/>
              <w:rPr>
                <w:sz w:val="24"/>
                <w:highlight w:val="cyan"/>
              </w:rPr>
            </w:pPr>
            <w:r>
              <w:rPr>
                <w:rFonts w:hint="eastAsia"/>
                <w:sz w:val="24"/>
                <w:highlight w:val="cyan"/>
              </w:rPr>
              <w:t>联系部门：北京市公共资源交易中心法律事务部（监督服务部）</w:t>
            </w:r>
          </w:p>
          <w:p>
            <w:pPr>
              <w:numPr>
                <w:ilvl w:val="0"/>
                <w:numId w:val="8"/>
              </w:numPr>
              <w:ind w:firstLine="0"/>
              <w:jc w:val="left"/>
              <w:rPr>
                <w:sz w:val="24"/>
                <w:highlight w:val="cyan"/>
              </w:rPr>
            </w:pPr>
            <w:r>
              <w:rPr>
                <w:rFonts w:hint="eastAsia"/>
                <w:sz w:val="24"/>
                <w:highlight w:val="cyan"/>
              </w:rPr>
              <w:t>地址：北京市西城区广安门南街甲68号（邮编：100054）407室</w:t>
            </w:r>
          </w:p>
          <w:p>
            <w:pPr>
              <w:numPr>
                <w:ilvl w:val="0"/>
                <w:numId w:val="8"/>
              </w:numPr>
              <w:ind w:firstLine="0"/>
              <w:jc w:val="left"/>
              <w:rPr>
                <w:rFonts w:hint="eastAsia"/>
                <w:sz w:val="24"/>
                <w:highlight w:val="cyan"/>
              </w:rPr>
            </w:pPr>
            <w:r>
              <w:rPr>
                <w:rFonts w:hint="eastAsia"/>
                <w:sz w:val="24"/>
                <w:highlight w:val="cyan"/>
              </w:rPr>
              <w:t>联系人：魏老师</w:t>
            </w:r>
          </w:p>
          <w:p>
            <w:pPr>
              <w:rPr>
                <w:rFonts w:hint="eastAsia" w:ascii="宋体" w:hAnsi="宋体" w:cs="宋体"/>
                <w:kern w:val="0"/>
                <w:sz w:val="24"/>
                <w:highlight w:val="cyan"/>
              </w:rPr>
            </w:pPr>
            <w:r>
              <w:rPr>
                <w:rFonts w:hint="eastAsia"/>
                <w:sz w:val="24"/>
                <w:highlight w:val="cyan"/>
              </w:rPr>
              <w:t>联系方式：</w:t>
            </w:r>
            <w:r>
              <w:rPr>
                <w:sz w:val="24"/>
                <w:highlight w:val="cyan"/>
              </w:rPr>
              <w:t>010-</w:t>
            </w:r>
            <w:r>
              <w:rPr>
                <w:kern w:val="0"/>
                <w:sz w:val="24"/>
                <w:highlight w:val="cyan"/>
              </w:rPr>
              <w:t>83537377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noWrap w:val="0"/>
            <w:vAlign w:val="center"/>
          </w:tcPr>
          <w:p>
            <w:pPr>
              <w:jc w:val="left"/>
              <w:rPr>
                <w:sz w:val="24"/>
              </w:rPr>
            </w:pPr>
            <w:r>
              <w:rPr>
                <w:rFonts w:hint="eastAsia"/>
                <w:sz w:val="24"/>
              </w:rPr>
              <w:t>无</w:t>
            </w:r>
          </w:p>
        </w:tc>
      </w:tr>
    </w:tbl>
    <w:p>
      <w:pPr>
        <w:tabs>
          <w:tab w:val="left" w:pos="5580"/>
        </w:tabs>
        <w:adjustRightInd w:val="0"/>
        <w:spacing w:line="360" w:lineRule="auto"/>
        <w:jc w:val="distribute"/>
        <w:rPr>
          <w:sz w:val="24"/>
        </w:rPr>
        <w:sectPr>
          <w:headerReference r:id="rId4" w:type="first"/>
          <w:footerReference r:id="rId6" w:type="first"/>
          <w:headerReference r:id="rId3" w:type="default"/>
          <w:footerReference r:id="rId5" w:type="default"/>
          <w:type w:val="nextColumn"/>
          <w:pgSz w:w="11907" w:h="16840"/>
          <w:pgMar w:top="1418" w:right="1134" w:bottom="1418" w:left="1701" w:header="851" w:footer="851" w:gutter="0"/>
          <w:pgNumType w:fmt="decimal" w:start="0"/>
          <w:cols w:space="720" w:num="1"/>
          <w:titlePg/>
          <w:docGrid w:linePitch="462" w:charSpace="0"/>
        </w:sectPr>
      </w:pPr>
    </w:p>
    <w:p>
      <w:pPr>
        <w:spacing w:before="240" w:beforeLines="100" w:after="240" w:afterLines="100"/>
        <w:jc w:val="center"/>
        <w:rPr>
          <w:b/>
          <w:sz w:val="28"/>
          <w:szCs w:val="28"/>
        </w:rPr>
      </w:pPr>
      <w:bookmarkStart w:id="75" w:name="_Toc127151517"/>
      <w:bookmarkStart w:id="76" w:name="_Toc353825542"/>
      <w:bookmarkStart w:id="77" w:name="_Toc150774722"/>
      <w:bookmarkStart w:id="78" w:name="_Toc305158859"/>
      <w:bookmarkStart w:id="79" w:name="_Toc150480755"/>
      <w:bookmarkStart w:id="80" w:name="_Toc353873932"/>
      <w:bookmarkStart w:id="81" w:name="_Toc264969207"/>
      <w:bookmarkStart w:id="82" w:name="_Toc195842882"/>
      <w:bookmarkStart w:id="83" w:name="_Toc305158785"/>
      <w:bookmarkStart w:id="84" w:name="_Toc142311019"/>
      <w:bookmarkStart w:id="85" w:name="_Toc226965790"/>
      <w:bookmarkStart w:id="86" w:name="_Toc353873662"/>
      <w:bookmarkStart w:id="87" w:name="_Toc226337213"/>
      <w:bookmarkStart w:id="88" w:name="_Toc265228355"/>
      <w:r>
        <w:rPr>
          <w:b/>
          <w:sz w:val="28"/>
          <w:szCs w:val="28"/>
        </w:rPr>
        <w:t>投标人须知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pPr>
        <w:pStyle w:val="2"/>
        <w:tabs>
          <w:tab w:val="center" w:pos="4592"/>
          <w:tab w:val="left" w:pos="7860"/>
        </w:tabs>
        <w:spacing w:before="0" w:line="360" w:lineRule="auto"/>
        <w:jc w:val="left"/>
        <w:rPr>
          <w:rFonts w:ascii="Times New Roman" w:hAnsi="Times New Roman" w:eastAsia="宋体"/>
          <w:sz w:val="28"/>
        </w:rPr>
      </w:pPr>
      <w:bookmarkStart w:id="89" w:name="_Toc520356143"/>
      <w:bookmarkStart w:id="90" w:name="_Toc127151518"/>
      <w:r>
        <w:rPr>
          <w:rFonts w:ascii="Times New Roman" w:hAnsi="Times New Roman" w:eastAsia="宋体"/>
          <w:sz w:val="28"/>
        </w:rPr>
        <w:tab/>
      </w:r>
      <w:bookmarkStart w:id="91" w:name="_Toc195842883"/>
      <w:bookmarkStart w:id="92" w:name="_Toc151193616"/>
      <w:bookmarkStart w:id="93" w:name="_Toc150480756"/>
      <w:bookmarkStart w:id="94" w:name="_Toc151193760"/>
      <w:bookmarkStart w:id="95" w:name="_Toc305158860"/>
      <w:bookmarkStart w:id="96" w:name="_Toc226337214"/>
      <w:bookmarkStart w:id="97" w:name="_Toc150774723"/>
      <w:bookmarkStart w:id="98" w:name="_Toc151193688"/>
      <w:bookmarkStart w:id="99" w:name="_Toc265228356"/>
      <w:bookmarkStart w:id="100" w:name="_Toc226309762"/>
      <w:bookmarkStart w:id="101" w:name="_Toc142311020"/>
      <w:bookmarkStart w:id="102" w:name="_Toc264969208"/>
      <w:bookmarkStart w:id="103" w:name="_Toc150774618"/>
      <w:bookmarkStart w:id="104" w:name="_Toc151193906"/>
      <w:bookmarkStart w:id="105" w:name="_Toc305158786"/>
      <w:bookmarkStart w:id="106" w:name="_Toc226965791"/>
      <w:bookmarkStart w:id="107" w:name="_Toc151190145"/>
      <w:bookmarkStart w:id="108" w:name="_Toc150509269"/>
      <w:bookmarkStart w:id="109" w:name="_Toc151193832"/>
      <w:bookmarkStart w:id="110" w:name="_Toc226965708"/>
      <w:r>
        <w:rPr>
          <w:rFonts w:ascii="Times New Roman" w:hAnsi="Times New Roman" w:eastAsia="宋体"/>
          <w:sz w:val="28"/>
        </w:rPr>
        <w:t>一   说  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ascii="Times New Roman" w:hAnsi="Times New Roman" w:eastAsia="宋体"/>
          <w:sz w:val="28"/>
        </w:rPr>
        <w:tab/>
      </w:r>
    </w:p>
    <w:p>
      <w:pPr>
        <w:numPr>
          <w:ilvl w:val="0"/>
          <w:numId w:val="9"/>
        </w:numPr>
        <w:tabs>
          <w:tab w:val="left" w:pos="360"/>
          <w:tab w:val="clear" w:pos="900"/>
        </w:tabs>
        <w:snapToGrid w:val="0"/>
        <w:spacing w:line="360" w:lineRule="auto"/>
        <w:ind w:left="357" w:hanging="357"/>
        <w:outlineLvl w:val="1"/>
        <w:rPr>
          <w:sz w:val="24"/>
        </w:rPr>
      </w:pPr>
      <w:bookmarkStart w:id="111" w:name="_Toc305158787"/>
      <w:bookmarkStart w:id="112" w:name="_Toc305158861"/>
      <w:bookmarkStart w:id="113" w:name="_Toc264969209"/>
      <w:bookmarkStart w:id="114" w:name="_Toc265228357"/>
      <w:r>
        <w:rPr>
          <w:sz w:val="24"/>
        </w:rPr>
        <w:t>采购人、采购代理机构、投标人</w:t>
      </w:r>
      <w:bookmarkEnd w:id="111"/>
      <w:bookmarkEnd w:id="112"/>
      <w:bookmarkEnd w:id="113"/>
      <w:bookmarkEnd w:id="114"/>
      <w:r>
        <w:rPr>
          <w:sz w:val="24"/>
        </w:rPr>
        <w:t>、联合体</w:t>
      </w:r>
    </w:p>
    <w:p>
      <w:pPr>
        <w:numPr>
          <w:ilvl w:val="1"/>
          <w:numId w:val="9"/>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pPr>
        <w:numPr>
          <w:ilvl w:val="1"/>
          <w:numId w:val="9"/>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pPr>
        <w:numPr>
          <w:ilvl w:val="1"/>
          <w:numId w:val="9"/>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9"/>
        </w:numPr>
        <w:tabs>
          <w:tab w:val="left" w:pos="360"/>
          <w:tab w:val="clear" w:pos="900"/>
        </w:tabs>
        <w:snapToGrid w:val="0"/>
        <w:spacing w:line="360" w:lineRule="auto"/>
        <w:ind w:left="357" w:hanging="357"/>
        <w:outlineLvl w:val="1"/>
        <w:rPr>
          <w:sz w:val="24"/>
        </w:rPr>
      </w:pPr>
      <w:bookmarkStart w:id="115" w:name="_Toc150480758"/>
      <w:bookmarkStart w:id="116" w:name="_Toc305158788"/>
      <w:bookmarkStart w:id="117" w:name="_Toc226965793"/>
      <w:bookmarkStart w:id="118" w:name="_Toc127161434"/>
      <w:bookmarkStart w:id="119" w:name="_Toc305158862"/>
      <w:bookmarkStart w:id="120" w:name="_Toc164608634"/>
      <w:bookmarkStart w:id="121" w:name="_Toc151193762"/>
      <w:bookmarkStart w:id="122" w:name="_Toc150774620"/>
      <w:bookmarkStart w:id="123" w:name="_Toc142311022"/>
      <w:bookmarkStart w:id="124" w:name="_Toc164608789"/>
      <w:bookmarkStart w:id="125" w:name="_Toc164229361"/>
      <w:bookmarkStart w:id="126" w:name="_Toc149720813"/>
      <w:bookmarkStart w:id="127" w:name="_Toc127151721"/>
      <w:bookmarkStart w:id="128" w:name="_Toc195842885"/>
      <w:bookmarkStart w:id="129" w:name="_Toc151193690"/>
      <w:bookmarkStart w:id="130" w:name="_Toc264969210"/>
      <w:bookmarkStart w:id="131" w:name="_Toc265228358"/>
      <w:bookmarkStart w:id="132" w:name="_Toc151193834"/>
      <w:bookmarkStart w:id="133" w:name="_Toc150774725"/>
      <w:bookmarkStart w:id="134" w:name="_Toc151193618"/>
      <w:bookmarkStart w:id="135" w:name="_Toc226309764"/>
      <w:bookmarkStart w:id="136" w:name="_Toc226337216"/>
      <w:bookmarkStart w:id="137" w:name="_Toc164229215"/>
      <w:bookmarkStart w:id="138" w:name="_Toc164351614"/>
      <w:bookmarkStart w:id="139" w:name="_Toc151190147"/>
      <w:bookmarkStart w:id="140" w:name="_Toc226965710"/>
      <w:bookmarkStart w:id="141" w:name="_Toc150509271"/>
      <w:bookmarkStart w:id="142" w:name="_Toc127151520"/>
      <w:bookmarkStart w:id="143" w:name="_Toc151193908"/>
      <w:r>
        <w:rPr>
          <w:sz w:val="24"/>
        </w:rPr>
        <w:t>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sz w:val="24"/>
        </w:rPr>
        <w:t>、项目属性、科研仪器设备采购、核心产品</w:t>
      </w:r>
    </w:p>
    <w:p>
      <w:pPr>
        <w:numPr>
          <w:ilvl w:val="1"/>
          <w:numId w:val="9"/>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9"/>
        </w:numPr>
        <w:tabs>
          <w:tab w:val="left" w:pos="1080"/>
          <w:tab w:val="left" w:pos="2014"/>
        </w:tabs>
        <w:snapToGrid w:val="0"/>
        <w:spacing w:line="360" w:lineRule="auto"/>
        <w:ind w:left="1080" w:hanging="720"/>
        <w:rPr>
          <w:sz w:val="24"/>
        </w:rPr>
      </w:pPr>
      <w:r>
        <w:rPr>
          <w:sz w:val="24"/>
        </w:rPr>
        <w:t>项目属性见《投标人须知资料表》。</w:t>
      </w:r>
    </w:p>
    <w:p>
      <w:pPr>
        <w:numPr>
          <w:ilvl w:val="1"/>
          <w:numId w:val="9"/>
        </w:numPr>
        <w:tabs>
          <w:tab w:val="left" w:pos="1080"/>
          <w:tab w:val="left" w:pos="2014"/>
        </w:tabs>
        <w:snapToGrid w:val="0"/>
        <w:spacing w:line="360" w:lineRule="auto"/>
        <w:ind w:left="1080" w:hanging="720"/>
        <w:rPr>
          <w:sz w:val="24"/>
        </w:rPr>
      </w:pPr>
      <w:r>
        <w:rPr>
          <w:sz w:val="24"/>
        </w:rPr>
        <w:t>是否属于科研仪器设备采购见《投标人须知资料表》。</w:t>
      </w:r>
    </w:p>
    <w:p>
      <w:pPr>
        <w:numPr>
          <w:ilvl w:val="1"/>
          <w:numId w:val="9"/>
        </w:numPr>
        <w:tabs>
          <w:tab w:val="left" w:pos="1080"/>
          <w:tab w:val="left" w:pos="2014"/>
          <w:tab w:val="left" w:pos="5521"/>
        </w:tabs>
        <w:snapToGrid w:val="0"/>
        <w:spacing w:line="360" w:lineRule="auto"/>
        <w:ind w:left="1080" w:hanging="720"/>
        <w:rPr>
          <w:sz w:val="24"/>
        </w:rPr>
      </w:pPr>
      <w:r>
        <w:rPr>
          <w:sz w:val="24"/>
        </w:rPr>
        <w:t>核心产品见《投标人须知资料表》。</w:t>
      </w:r>
    </w:p>
    <w:p>
      <w:pPr>
        <w:numPr>
          <w:ilvl w:val="0"/>
          <w:numId w:val="9"/>
        </w:numPr>
        <w:tabs>
          <w:tab w:val="left" w:pos="360"/>
        </w:tabs>
        <w:snapToGrid w:val="0"/>
        <w:spacing w:line="360" w:lineRule="auto"/>
        <w:ind w:left="357" w:hanging="357"/>
        <w:outlineLvl w:val="1"/>
        <w:rPr>
          <w:sz w:val="24"/>
        </w:rPr>
      </w:pPr>
      <w:r>
        <w:rPr>
          <w:sz w:val="24"/>
        </w:rPr>
        <w:t>现场考察、开标前答疑会</w:t>
      </w:r>
    </w:p>
    <w:p>
      <w:pPr>
        <w:numPr>
          <w:ilvl w:val="1"/>
          <w:numId w:val="9"/>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4" w:name="_Toc226309766"/>
      <w:bookmarkStart w:id="145" w:name="_Toc151193764"/>
      <w:bookmarkStart w:id="146" w:name="_Toc226337218"/>
      <w:bookmarkStart w:id="147" w:name="_Toc150774727"/>
      <w:bookmarkStart w:id="148" w:name="_Toc151193692"/>
      <w:bookmarkStart w:id="149" w:name="_Toc195842887"/>
      <w:bookmarkStart w:id="150" w:name="_Toc151193620"/>
      <w:bookmarkStart w:id="151" w:name="_Toc151190149"/>
      <w:bookmarkStart w:id="152" w:name="_Toc265228360"/>
      <w:bookmarkStart w:id="153" w:name="_Toc150509273"/>
      <w:bookmarkStart w:id="154" w:name="_Toc520356146"/>
      <w:bookmarkStart w:id="155" w:name="_Toc305158864"/>
      <w:bookmarkStart w:id="156" w:name="_Toc127151522"/>
      <w:bookmarkStart w:id="157" w:name="_Toc226965712"/>
      <w:bookmarkStart w:id="158" w:name="_Toc151193836"/>
      <w:bookmarkStart w:id="159" w:name="_Toc150774622"/>
      <w:bookmarkStart w:id="160" w:name="_Toc150480760"/>
      <w:bookmarkStart w:id="161" w:name="_Toc142311024"/>
      <w:bookmarkStart w:id="162" w:name="_Toc305158790"/>
      <w:bookmarkStart w:id="163" w:name="_Toc264969212"/>
      <w:bookmarkStart w:id="164" w:name="_Toc151193910"/>
      <w:bookmarkStart w:id="165" w:name="_Toc226965795"/>
    </w:p>
    <w:p>
      <w:pPr>
        <w:numPr>
          <w:ilvl w:val="1"/>
          <w:numId w:val="9"/>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pPr>
        <w:numPr>
          <w:ilvl w:val="0"/>
          <w:numId w:val="9"/>
        </w:numPr>
        <w:tabs>
          <w:tab w:val="left" w:pos="360"/>
        </w:tabs>
        <w:snapToGrid w:val="0"/>
        <w:spacing w:line="360" w:lineRule="auto"/>
        <w:ind w:left="357" w:hanging="357"/>
        <w:outlineLvl w:val="1"/>
        <w:rPr>
          <w:sz w:val="24"/>
        </w:rPr>
      </w:pPr>
      <w:r>
        <w:rPr>
          <w:sz w:val="24"/>
        </w:rPr>
        <w:t>样品</w:t>
      </w:r>
    </w:p>
    <w:p>
      <w:pPr>
        <w:numPr>
          <w:ilvl w:val="1"/>
          <w:numId w:val="9"/>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pPr>
        <w:numPr>
          <w:ilvl w:val="1"/>
          <w:numId w:val="9"/>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pPr>
        <w:numPr>
          <w:ilvl w:val="0"/>
          <w:numId w:val="9"/>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9"/>
        </w:numPr>
        <w:tabs>
          <w:tab w:val="left" w:pos="1080"/>
          <w:tab w:val="left" w:pos="2014"/>
        </w:tabs>
        <w:snapToGrid w:val="0"/>
        <w:spacing w:line="360" w:lineRule="auto"/>
        <w:ind w:left="1080" w:hanging="720"/>
        <w:rPr>
          <w:sz w:val="24"/>
        </w:rPr>
      </w:pPr>
      <w:r>
        <w:rPr>
          <w:sz w:val="24"/>
        </w:rPr>
        <w:t>采购本国货物、工程和服务</w:t>
      </w:r>
    </w:p>
    <w:p>
      <w:pPr>
        <w:numPr>
          <w:ilvl w:val="2"/>
          <w:numId w:val="9"/>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pPr>
        <w:numPr>
          <w:ilvl w:val="2"/>
          <w:numId w:val="9"/>
        </w:numPr>
        <w:tabs>
          <w:tab w:val="left" w:pos="2014"/>
        </w:tabs>
        <w:snapToGrid w:val="0"/>
        <w:spacing w:line="360" w:lineRule="auto"/>
        <w:rPr>
          <w:sz w:val="24"/>
        </w:rPr>
      </w:pPr>
      <w:r>
        <w:rPr>
          <w:sz w:val="24"/>
        </w:rPr>
        <w:t>本项目如接受非本国货物、工程、服务参与投标，则具体要求见第</w:t>
      </w:r>
      <w:r>
        <w:rPr>
          <w:rFonts w:hint="eastAsia"/>
          <w:sz w:val="24"/>
        </w:rPr>
        <w:t>五</w:t>
      </w:r>
      <w:r>
        <w:rPr>
          <w:sz w:val="24"/>
        </w:rPr>
        <w:t>章《采购需求》。</w:t>
      </w:r>
    </w:p>
    <w:p>
      <w:pPr>
        <w:numPr>
          <w:ilvl w:val="2"/>
          <w:numId w:val="9"/>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9"/>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9"/>
        </w:numPr>
        <w:snapToGrid w:val="0"/>
        <w:spacing w:line="360" w:lineRule="auto"/>
        <w:rPr>
          <w:vanish/>
          <w:color w:val="000000"/>
          <w:sz w:val="24"/>
        </w:rPr>
      </w:pPr>
      <w:r>
        <w:rPr>
          <w:sz w:val="24"/>
        </w:rPr>
        <w:t>中小企业定义：</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 号）。</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pPr>
        <w:numPr>
          <w:ilvl w:val="2"/>
          <w:numId w:val="9"/>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9"/>
        </w:numPr>
        <w:snapToGrid w:val="0"/>
        <w:spacing w:line="360" w:lineRule="auto"/>
        <w:rPr>
          <w:vanish/>
          <w:color w:val="000000"/>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 人）；</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9"/>
        </w:numPr>
        <w:snapToGrid w:val="0"/>
        <w:spacing w:line="360" w:lineRule="auto"/>
        <w:rPr>
          <w:sz w:val="24"/>
        </w:rPr>
      </w:pPr>
      <w:r>
        <w:rPr>
          <w:sz w:val="24"/>
        </w:rPr>
        <w:t>本项目是否专门面向中小企业预留采购份额见第一章《投标邀请》。</w:t>
      </w:r>
    </w:p>
    <w:p>
      <w:pPr>
        <w:numPr>
          <w:ilvl w:val="2"/>
          <w:numId w:val="9"/>
        </w:numPr>
        <w:snapToGrid w:val="0"/>
        <w:spacing w:line="360" w:lineRule="auto"/>
        <w:rPr>
          <w:sz w:val="24"/>
        </w:rPr>
      </w:pPr>
      <w:r>
        <w:rPr>
          <w:sz w:val="24"/>
        </w:rPr>
        <w:t>采购标的对应的中小企业划分标准所属行业见《投标人须知资料表》。</w:t>
      </w:r>
    </w:p>
    <w:p>
      <w:pPr>
        <w:numPr>
          <w:ilvl w:val="2"/>
          <w:numId w:val="9"/>
        </w:numPr>
        <w:snapToGrid w:val="0"/>
        <w:spacing w:line="360" w:lineRule="auto"/>
        <w:rPr>
          <w:sz w:val="24"/>
        </w:rPr>
      </w:pPr>
      <w:r>
        <w:rPr>
          <w:sz w:val="24"/>
        </w:rPr>
        <w:t>小微企业价格评审优惠的政策调整：见第四章《评标程序、评标方法和评标标准》。</w:t>
      </w:r>
    </w:p>
    <w:p>
      <w:pPr>
        <w:numPr>
          <w:ilvl w:val="1"/>
          <w:numId w:val="9"/>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9"/>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9"/>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9"/>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pPr>
        <w:numPr>
          <w:ilvl w:val="2"/>
          <w:numId w:val="9"/>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pPr>
        <w:numPr>
          <w:ilvl w:val="1"/>
          <w:numId w:val="9"/>
        </w:numPr>
        <w:tabs>
          <w:tab w:val="left" w:pos="1080"/>
          <w:tab w:val="left" w:pos="2014"/>
        </w:tabs>
        <w:snapToGrid w:val="0"/>
        <w:spacing w:line="360" w:lineRule="auto"/>
        <w:ind w:left="1080" w:hanging="720"/>
        <w:rPr>
          <w:sz w:val="24"/>
        </w:rPr>
      </w:pPr>
      <w:r>
        <w:rPr>
          <w:sz w:val="24"/>
        </w:rPr>
        <w:t>正版软件</w:t>
      </w:r>
    </w:p>
    <w:p>
      <w:pPr>
        <w:numPr>
          <w:ilvl w:val="2"/>
          <w:numId w:val="9"/>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9"/>
        </w:numPr>
        <w:tabs>
          <w:tab w:val="left" w:pos="1080"/>
          <w:tab w:val="left" w:pos="2014"/>
        </w:tabs>
        <w:snapToGrid w:val="0"/>
        <w:spacing w:line="360" w:lineRule="auto"/>
        <w:ind w:left="1080" w:hanging="720"/>
        <w:rPr>
          <w:sz w:val="24"/>
        </w:rPr>
      </w:pPr>
      <w:r>
        <w:rPr>
          <w:sz w:val="24"/>
        </w:rPr>
        <w:t>网络安全专用产品</w:t>
      </w:r>
    </w:p>
    <w:p>
      <w:pPr>
        <w:numPr>
          <w:ilvl w:val="2"/>
          <w:numId w:val="9"/>
        </w:numPr>
        <w:tabs>
          <w:tab w:val="left" w:pos="2014"/>
        </w:tabs>
        <w:snapToGrid w:val="0"/>
        <w:spacing w:line="360" w:lineRule="auto"/>
        <w:rPr>
          <w:sz w:val="24"/>
        </w:rPr>
      </w:pPr>
      <w:r>
        <w:rPr>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pPr>
        <w:numPr>
          <w:ilvl w:val="1"/>
          <w:numId w:val="9"/>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9"/>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pPr>
        <w:numPr>
          <w:ilvl w:val="1"/>
          <w:numId w:val="9"/>
        </w:numPr>
        <w:tabs>
          <w:tab w:val="left" w:pos="1080"/>
          <w:tab w:val="left" w:pos="2014"/>
        </w:tabs>
        <w:snapToGrid w:val="0"/>
        <w:spacing w:line="360" w:lineRule="auto"/>
        <w:ind w:left="1080" w:hanging="720"/>
        <w:rPr>
          <w:sz w:val="24"/>
        </w:rPr>
      </w:pPr>
      <w:r>
        <w:rPr>
          <w:sz w:val="24"/>
        </w:rPr>
        <w:t>采购需求标准</w:t>
      </w:r>
    </w:p>
    <w:p>
      <w:pPr>
        <w:numPr>
          <w:ilvl w:val="2"/>
          <w:numId w:val="9"/>
        </w:numPr>
        <w:tabs>
          <w:tab w:val="left" w:pos="2014"/>
        </w:tabs>
        <w:snapToGrid w:val="0"/>
        <w:spacing w:line="360" w:lineRule="auto"/>
        <w:rPr>
          <w:sz w:val="24"/>
        </w:rPr>
      </w:pPr>
      <w:r>
        <w:rPr>
          <w:sz w:val="24"/>
        </w:rPr>
        <w:t>商品包装、快递包装政府采购需求标准（试行）</w:t>
      </w:r>
    </w:p>
    <w:p>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pPr>
        <w:numPr>
          <w:ilvl w:val="2"/>
          <w:numId w:val="9"/>
        </w:numPr>
        <w:tabs>
          <w:tab w:val="left" w:pos="2014"/>
        </w:tabs>
        <w:snapToGrid w:val="0"/>
        <w:spacing w:line="360" w:lineRule="auto"/>
        <w:rPr>
          <w:sz w:val="24"/>
        </w:rPr>
      </w:pPr>
      <w:r>
        <w:rPr>
          <w:sz w:val="24"/>
        </w:rPr>
        <w:t>绿色数据中心政府采购需求标准（试行）</w:t>
      </w:r>
    </w:p>
    <w:p>
      <w:pPr>
        <w:tabs>
          <w:tab w:val="left" w:pos="900"/>
          <w:tab w:val="left" w:pos="1980"/>
        </w:tabs>
        <w:snapToGrid w:val="0"/>
        <w:spacing w:line="360" w:lineRule="auto"/>
        <w:ind w:left="1980"/>
        <w:rPr>
          <w:sz w:val="24"/>
        </w:rPr>
      </w:pPr>
      <w:r>
        <w:rPr>
          <w:sz w:val="24"/>
        </w:rPr>
        <w:t>为加快数据中心绿色转型，根据财政部 生态环境部 工业和信息化部关于印发《绿色数据中心政府采购需求标准（试行）》的通知（财库〔2023〕7号），本项目如涉及绿色数据中心，则具体要求见第五章《采购需求》。</w:t>
      </w:r>
    </w:p>
    <w:p>
      <w:pPr>
        <w:numPr>
          <w:ilvl w:val="1"/>
          <w:numId w:val="9"/>
        </w:numPr>
        <w:tabs>
          <w:tab w:val="left" w:pos="1080"/>
          <w:tab w:val="left" w:pos="2014"/>
        </w:tabs>
        <w:snapToGrid w:val="0"/>
        <w:spacing w:line="360" w:lineRule="auto"/>
        <w:ind w:left="1080" w:hanging="720"/>
        <w:rPr>
          <w:sz w:val="24"/>
        </w:rPr>
      </w:pPr>
      <w:r>
        <w:rPr>
          <w:rFonts w:ascii="宋体" w:hAnsi="宋体" w:cs="宋体"/>
          <w:sz w:val="24"/>
        </w:rPr>
        <w:t>强制性产品认证</w:t>
      </w:r>
    </w:p>
    <w:p>
      <w:pPr>
        <w:numPr>
          <w:ilvl w:val="2"/>
          <w:numId w:val="9"/>
        </w:numPr>
        <w:snapToGrid w:val="0"/>
        <w:spacing w:line="360" w:lineRule="auto"/>
        <w:rPr>
          <w:sz w:val="24"/>
        </w:rPr>
      </w:pPr>
      <w:r>
        <w:rPr>
          <w:sz w:val="24"/>
        </w:rPr>
        <w:t>如本项目采购产品属于</w:t>
      </w:r>
      <w:r>
        <w:rPr>
          <w:rFonts w:hint="eastAsia"/>
          <w:sz w:val="24"/>
        </w:rPr>
        <w:t>《强制性产品认证目录》</w:t>
      </w:r>
      <w:r>
        <w:rPr>
          <w:sz w:val="24"/>
        </w:rPr>
        <w:t>的产品，则投标人所报产品必须获得</w:t>
      </w:r>
      <w:r>
        <w:rPr>
          <w:rFonts w:hint="eastAsia"/>
          <w:sz w:val="24"/>
        </w:rPr>
        <w:t>经国家市场监督管理总局指定的认证机构</w:t>
      </w:r>
      <w:r>
        <w:rPr>
          <w:sz w:val="24"/>
        </w:rPr>
        <w:t>出具的、处于有效期之内的</w:t>
      </w:r>
      <w:r>
        <w:rPr>
          <w:rFonts w:hint="eastAsia" w:ascii="宋体" w:hAnsi="宋体" w:cs="宋体"/>
          <w:sz w:val="24"/>
        </w:rPr>
        <w:t>强制性产品认证证书</w:t>
      </w:r>
      <w:r>
        <w:rPr>
          <w:sz w:val="24"/>
        </w:rPr>
        <w:t>，</w:t>
      </w:r>
      <w:r>
        <w:rPr>
          <w:kern w:val="0"/>
          <w:sz w:val="24"/>
        </w:rPr>
        <w:t>否则</w:t>
      </w:r>
      <w:r>
        <w:rPr>
          <w:b/>
          <w:kern w:val="0"/>
          <w:sz w:val="24"/>
        </w:rPr>
        <w:t>投标无效</w:t>
      </w:r>
      <w:r>
        <w:rPr>
          <w:rFonts w:hint="eastAsia"/>
          <w:sz w:val="24"/>
        </w:rPr>
        <w:t>。</w:t>
      </w:r>
    </w:p>
    <w:p>
      <w:pPr>
        <w:tabs>
          <w:tab w:val="left" w:pos="900"/>
          <w:tab w:val="left" w:pos="1980"/>
        </w:tabs>
        <w:snapToGrid w:val="0"/>
        <w:spacing w:line="360" w:lineRule="auto"/>
        <w:ind w:left="1980"/>
        <w:rPr>
          <w:sz w:val="24"/>
        </w:rPr>
      </w:pPr>
    </w:p>
    <w:p>
      <w:pPr>
        <w:numPr>
          <w:ilvl w:val="0"/>
          <w:numId w:val="9"/>
        </w:numPr>
        <w:tabs>
          <w:tab w:val="left" w:pos="360"/>
        </w:tabs>
        <w:snapToGrid w:val="0"/>
        <w:spacing w:line="360" w:lineRule="auto"/>
        <w:ind w:left="357" w:hanging="357"/>
        <w:outlineLvl w:val="1"/>
        <w:rPr>
          <w:sz w:val="24"/>
        </w:rPr>
      </w:pPr>
      <w:r>
        <w:rPr>
          <w:sz w:val="24"/>
        </w:rPr>
        <w:t>投标费用</w:t>
      </w:r>
    </w:p>
    <w:p>
      <w:pPr>
        <w:numPr>
          <w:ilvl w:val="1"/>
          <w:numId w:val="9"/>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sz w:val="28"/>
        </w:rPr>
      </w:pPr>
      <w:bookmarkStart w:id="166" w:name="_1.8_计量单位"/>
      <w:bookmarkEnd w:id="166"/>
    </w:p>
    <w:p>
      <w:pPr>
        <w:pStyle w:val="2"/>
        <w:spacing w:before="0" w:line="360" w:lineRule="auto"/>
        <w:rPr>
          <w:rFonts w:ascii="Times New Roman" w:hAnsi="Times New Roman" w:eastAsia="宋体"/>
          <w:sz w:val="28"/>
        </w:rPr>
      </w:pPr>
      <w:r>
        <w:rPr>
          <w:rFonts w:ascii="Times New Roman" w:hAnsi="Times New Roman" w:eastAsia="宋体"/>
          <w:sz w:val="28"/>
        </w:rPr>
        <w:t>二   招标文件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numPr>
          <w:ilvl w:val="0"/>
          <w:numId w:val="9"/>
        </w:numPr>
        <w:tabs>
          <w:tab w:val="left" w:pos="360"/>
        </w:tabs>
        <w:snapToGrid w:val="0"/>
        <w:spacing w:line="360" w:lineRule="auto"/>
        <w:ind w:left="357" w:hanging="357"/>
        <w:outlineLvl w:val="1"/>
        <w:rPr>
          <w:sz w:val="24"/>
        </w:rPr>
      </w:pPr>
      <w:bookmarkStart w:id="167" w:name="_Toc151193837"/>
      <w:bookmarkStart w:id="168" w:name="_Toc151190150"/>
      <w:bookmarkStart w:id="169" w:name="_Toc265228361"/>
      <w:bookmarkStart w:id="170" w:name="_Toc149720816"/>
      <w:bookmarkStart w:id="171" w:name="_Toc150480761"/>
      <w:bookmarkStart w:id="172" w:name="_Toc164608637"/>
      <w:bookmarkStart w:id="173" w:name="_Toc164351617"/>
      <w:bookmarkStart w:id="174" w:name="_Toc127151724"/>
      <w:bookmarkStart w:id="175" w:name="_Toc305158865"/>
      <w:bookmarkStart w:id="176" w:name="_Toc151193911"/>
      <w:bookmarkStart w:id="177" w:name="_Toc151193765"/>
      <w:bookmarkStart w:id="178" w:name="_Toc520356147"/>
      <w:bookmarkStart w:id="179" w:name="_Toc226309767"/>
      <w:bookmarkStart w:id="180" w:name="_Toc264969213"/>
      <w:bookmarkStart w:id="181" w:name="_Toc164229218"/>
      <w:bookmarkStart w:id="182" w:name="_Toc150509274"/>
      <w:bookmarkStart w:id="183" w:name="_Toc195842888"/>
      <w:bookmarkStart w:id="184" w:name="_Toc164608792"/>
      <w:bookmarkStart w:id="185" w:name="_Toc226965713"/>
      <w:bookmarkStart w:id="186" w:name="_Toc164229364"/>
      <w:bookmarkStart w:id="187" w:name="_Toc127161437"/>
      <w:bookmarkStart w:id="188" w:name="_Toc226965796"/>
      <w:bookmarkStart w:id="189" w:name="_Toc127151523"/>
      <w:bookmarkStart w:id="190" w:name="_Toc151193621"/>
      <w:bookmarkStart w:id="191" w:name="_Toc150774728"/>
      <w:bookmarkStart w:id="192" w:name="_Toc142311025"/>
      <w:bookmarkStart w:id="193" w:name="_Toc150774623"/>
      <w:bookmarkStart w:id="194" w:name="_Toc305158791"/>
      <w:bookmarkStart w:id="195" w:name="_Toc226337219"/>
      <w:bookmarkStart w:id="196" w:name="_Toc151193693"/>
      <w:r>
        <w:rPr>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sz w:val="24"/>
        </w:rPr>
        <w:t>成</w:t>
      </w:r>
    </w:p>
    <w:p>
      <w:pPr>
        <w:numPr>
          <w:ilvl w:val="1"/>
          <w:numId w:val="9"/>
        </w:numPr>
        <w:tabs>
          <w:tab w:val="left" w:pos="1080"/>
          <w:tab w:val="left" w:pos="2014"/>
        </w:tabs>
        <w:snapToGrid w:val="0"/>
        <w:spacing w:line="360" w:lineRule="auto"/>
        <w:ind w:left="1080" w:hanging="720"/>
        <w:rPr>
          <w:sz w:val="24"/>
        </w:rPr>
      </w:pPr>
      <w:r>
        <w:rPr>
          <w:sz w:val="24"/>
        </w:rPr>
        <w:t>招标文件包括以下部分：</w:t>
      </w:r>
    </w:p>
    <w:p>
      <w:pPr>
        <w:numPr>
          <w:ilvl w:val="0"/>
          <w:numId w:val="10"/>
        </w:numPr>
        <w:tabs>
          <w:tab w:val="left" w:pos="1980"/>
          <w:tab w:val="left" w:pos="2520"/>
        </w:tabs>
        <w:snapToGrid w:val="0"/>
        <w:spacing w:line="360" w:lineRule="auto"/>
        <w:ind w:left="1440" w:firstLine="5"/>
        <w:rPr>
          <w:sz w:val="24"/>
        </w:rPr>
      </w:pPr>
      <w:r>
        <w:rPr>
          <w:sz w:val="24"/>
        </w:rPr>
        <w:t>投标邀请</w:t>
      </w:r>
    </w:p>
    <w:p>
      <w:pPr>
        <w:numPr>
          <w:ilvl w:val="0"/>
          <w:numId w:val="10"/>
        </w:numPr>
        <w:tabs>
          <w:tab w:val="left" w:pos="1980"/>
          <w:tab w:val="left" w:pos="2520"/>
        </w:tabs>
        <w:snapToGrid w:val="0"/>
        <w:spacing w:line="360" w:lineRule="auto"/>
        <w:ind w:left="1440" w:firstLine="5"/>
        <w:rPr>
          <w:sz w:val="24"/>
        </w:rPr>
      </w:pPr>
      <w:r>
        <w:rPr>
          <w:sz w:val="24"/>
        </w:rPr>
        <w:t>投标人须知</w:t>
      </w:r>
    </w:p>
    <w:p>
      <w:pPr>
        <w:numPr>
          <w:ilvl w:val="0"/>
          <w:numId w:val="10"/>
        </w:numPr>
        <w:tabs>
          <w:tab w:val="left" w:pos="1980"/>
          <w:tab w:val="left" w:pos="2520"/>
        </w:tabs>
        <w:snapToGrid w:val="0"/>
        <w:spacing w:line="360" w:lineRule="auto"/>
        <w:ind w:left="1440" w:firstLine="5"/>
        <w:rPr>
          <w:sz w:val="24"/>
        </w:rPr>
      </w:pPr>
      <w:r>
        <w:rPr>
          <w:sz w:val="24"/>
        </w:rPr>
        <w:t>资格审查</w:t>
      </w:r>
    </w:p>
    <w:p>
      <w:pPr>
        <w:numPr>
          <w:ilvl w:val="0"/>
          <w:numId w:val="10"/>
        </w:numPr>
        <w:tabs>
          <w:tab w:val="left" w:pos="1980"/>
          <w:tab w:val="left" w:pos="2520"/>
        </w:tabs>
        <w:snapToGrid w:val="0"/>
        <w:spacing w:line="360" w:lineRule="auto"/>
        <w:ind w:left="1440" w:firstLine="5"/>
        <w:rPr>
          <w:sz w:val="24"/>
        </w:rPr>
      </w:pPr>
      <w:r>
        <w:rPr>
          <w:sz w:val="24"/>
        </w:rPr>
        <w:t>评标程序、评标方法和评标标准</w:t>
      </w:r>
    </w:p>
    <w:p>
      <w:pPr>
        <w:numPr>
          <w:ilvl w:val="0"/>
          <w:numId w:val="10"/>
        </w:numPr>
        <w:tabs>
          <w:tab w:val="left" w:pos="1980"/>
          <w:tab w:val="left" w:pos="2520"/>
        </w:tabs>
        <w:snapToGrid w:val="0"/>
        <w:spacing w:line="360" w:lineRule="auto"/>
        <w:ind w:left="1440" w:firstLine="5"/>
        <w:rPr>
          <w:sz w:val="24"/>
        </w:rPr>
      </w:pPr>
      <w:r>
        <w:rPr>
          <w:sz w:val="24"/>
        </w:rPr>
        <w:t>采购需求</w:t>
      </w:r>
    </w:p>
    <w:p>
      <w:pPr>
        <w:numPr>
          <w:ilvl w:val="0"/>
          <w:numId w:val="10"/>
        </w:numPr>
        <w:tabs>
          <w:tab w:val="left" w:pos="1980"/>
          <w:tab w:val="left" w:pos="2520"/>
        </w:tabs>
        <w:snapToGrid w:val="0"/>
        <w:spacing w:line="360" w:lineRule="auto"/>
        <w:ind w:left="1440" w:firstLine="5"/>
        <w:rPr>
          <w:sz w:val="24"/>
        </w:rPr>
      </w:pPr>
      <w:r>
        <w:rPr>
          <w:sz w:val="24"/>
        </w:rPr>
        <w:t>拟签订的合同文本</w:t>
      </w:r>
    </w:p>
    <w:p>
      <w:pPr>
        <w:numPr>
          <w:ilvl w:val="0"/>
          <w:numId w:val="10"/>
        </w:numPr>
        <w:tabs>
          <w:tab w:val="left" w:pos="1980"/>
          <w:tab w:val="left" w:pos="2520"/>
        </w:tabs>
        <w:snapToGrid w:val="0"/>
        <w:spacing w:line="360" w:lineRule="auto"/>
        <w:ind w:left="1440" w:firstLine="5"/>
        <w:rPr>
          <w:sz w:val="24"/>
        </w:rPr>
      </w:pPr>
      <w:r>
        <w:rPr>
          <w:sz w:val="24"/>
        </w:rPr>
        <w:t>投标文件格式</w:t>
      </w:r>
    </w:p>
    <w:p>
      <w:pPr>
        <w:numPr>
          <w:ilvl w:val="1"/>
          <w:numId w:val="9"/>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pPr>
        <w:numPr>
          <w:ilvl w:val="0"/>
          <w:numId w:val="9"/>
        </w:numPr>
        <w:tabs>
          <w:tab w:val="left" w:pos="1080"/>
          <w:tab w:val="left" w:pos="2014"/>
        </w:tabs>
        <w:snapToGrid w:val="0"/>
        <w:spacing w:line="360" w:lineRule="auto"/>
        <w:ind w:left="357" w:hanging="357"/>
        <w:outlineLvl w:val="1"/>
        <w:rPr>
          <w:sz w:val="24"/>
        </w:rPr>
      </w:pPr>
      <w:r>
        <w:rPr>
          <w:sz w:val="24"/>
        </w:rPr>
        <w:t>对招标文件的澄清或修改</w:t>
      </w:r>
    </w:p>
    <w:p>
      <w:pPr>
        <w:numPr>
          <w:ilvl w:val="1"/>
          <w:numId w:val="9"/>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pPr>
        <w:numPr>
          <w:ilvl w:val="1"/>
          <w:numId w:val="9"/>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pPr>
        <w:numPr>
          <w:ilvl w:val="1"/>
          <w:numId w:val="9"/>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sz w:val="28"/>
        </w:rPr>
      </w:pPr>
      <w:bookmarkStart w:id="197" w:name="_Toc516367020"/>
      <w:bookmarkStart w:id="198" w:name="_Toc151193840"/>
      <w:bookmarkStart w:id="199" w:name="_Toc150480764"/>
      <w:bookmarkStart w:id="200" w:name="_Toc127151526"/>
      <w:bookmarkStart w:id="201" w:name="_Toc226309770"/>
      <w:bookmarkStart w:id="202" w:name="_Toc150774731"/>
      <w:bookmarkStart w:id="203" w:name="_Toc226337222"/>
      <w:bookmarkStart w:id="204" w:name="_Toc520356150"/>
      <w:bookmarkStart w:id="205" w:name="_Toc151193914"/>
      <w:bookmarkStart w:id="206" w:name="_Toc305158868"/>
      <w:bookmarkStart w:id="207" w:name="_Toc142311028"/>
      <w:bookmarkStart w:id="208" w:name="_Toc265228364"/>
      <w:bookmarkStart w:id="209" w:name="_Toc151190153"/>
      <w:bookmarkStart w:id="210" w:name="_Toc151193696"/>
      <w:bookmarkStart w:id="211" w:name="_Toc150774626"/>
      <w:bookmarkStart w:id="212" w:name="_Toc150509277"/>
      <w:bookmarkStart w:id="213" w:name="_Toc264969216"/>
      <w:bookmarkStart w:id="214" w:name="_Toc151193768"/>
      <w:bookmarkStart w:id="215" w:name="_Toc226965716"/>
      <w:bookmarkStart w:id="216" w:name="_Toc195842891"/>
      <w:bookmarkStart w:id="217" w:name="_Toc226965799"/>
      <w:bookmarkStart w:id="218" w:name="_Toc305158794"/>
      <w:bookmarkStart w:id="219" w:name="_Toc151193624"/>
    </w:p>
    <w:p>
      <w:pPr>
        <w:pStyle w:val="2"/>
        <w:spacing w:before="0" w:line="360" w:lineRule="auto"/>
        <w:rPr>
          <w:rFonts w:ascii="Times New Roman" w:hAnsi="Times New Roman" w:eastAsia="宋体"/>
          <w:sz w:val="28"/>
        </w:rPr>
      </w:pPr>
      <w:r>
        <w:rPr>
          <w:rFonts w:ascii="Times New Roman" w:hAnsi="Times New Roman" w:eastAsia="宋体"/>
          <w:sz w:val="28"/>
        </w:rPr>
        <w:t>三   投标文件</w:t>
      </w:r>
      <w:bookmarkEnd w:id="197"/>
      <w:r>
        <w:rPr>
          <w:rFonts w:ascii="Times New Roman" w:hAnsi="Times New Roman" w:eastAsia="宋体"/>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numPr>
          <w:ilvl w:val="0"/>
          <w:numId w:val="9"/>
        </w:numPr>
        <w:tabs>
          <w:tab w:val="left" w:pos="360"/>
        </w:tabs>
        <w:snapToGrid w:val="0"/>
        <w:spacing w:line="360" w:lineRule="auto"/>
        <w:ind w:left="357" w:hanging="357"/>
        <w:outlineLvl w:val="1"/>
        <w:rPr>
          <w:sz w:val="24"/>
        </w:rPr>
      </w:pPr>
      <w:bookmarkStart w:id="220" w:name="_Toc149720820"/>
      <w:bookmarkStart w:id="221" w:name="_Toc195842892"/>
      <w:bookmarkStart w:id="222" w:name="_Toc164608796"/>
      <w:bookmarkStart w:id="223" w:name="_Toc265228365"/>
      <w:bookmarkStart w:id="224" w:name="_Toc226309771"/>
      <w:bookmarkStart w:id="225" w:name="_Toc151193915"/>
      <w:bookmarkStart w:id="226" w:name="_Toc151193841"/>
      <w:bookmarkStart w:id="227" w:name="_Toc150480765"/>
      <w:bookmarkStart w:id="228" w:name="_Toc150509278"/>
      <w:bookmarkStart w:id="229" w:name="_Toc151193769"/>
      <w:bookmarkStart w:id="230" w:name="_Toc150774732"/>
      <w:bookmarkStart w:id="231" w:name="_Toc305158795"/>
      <w:bookmarkStart w:id="232" w:name="_Toc127151527"/>
      <w:bookmarkStart w:id="233" w:name="_Toc226965717"/>
      <w:bookmarkStart w:id="234" w:name="_Toc164229368"/>
      <w:bookmarkStart w:id="235" w:name="_Toc150774627"/>
      <w:bookmarkStart w:id="236" w:name="_Toc142311029"/>
      <w:bookmarkStart w:id="237" w:name="_Toc226965800"/>
      <w:bookmarkStart w:id="238" w:name="_Toc151193697"/>
      <w:bookmarkStart w:id="239" w:name="_Toc164351621"/>
      <w:bookmarkStart w:id="240" w:name="_Toc127161441"/>
      <w:bookmarkStart w:id="241" w:name="_Toc151193625"/>
      <w:bookmarkStart w:id="242" w:name="_Toc226337223"/>
      <w:bookmarkStart w:id="243" w:name="_Toc516367021"/>
      <w:bookmarkStart w:id="244" w:name="_Toc164229222"/>
      <w:bookmarkStart w:id="245" w:name="_Toc520356151"/>
      <w:bookmarkStart w:id="246" w:name="_Toc164608641"/>
      <w:bookmarkStart w:id="247" w:name="_Toc151190154"/>
      <w:bookmarkStart w:id="248" w:name="_Toc305158869"/>
      <w:bookmarkStart w:id="249" w:name="_Toc264969217"/>
      <w:bookmarkStart w:id="250" w:name="_Toc127151728"/>
      <w:r>
        <w:rPr>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sz w:val="24"/>
        </w:rPr>
        <w:t>及投标语言</w:t>
      </w:r>
    </w:p>
    <w:p>
      <w:pPr>
        <w:numPr>
          <w:ilvl w:val="1"/>
          <w:numId w:val="9"/>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pPr>
        <w:numPr>
          <w:ilvl w:val="1"/>
          <w:numId w:val="9"/>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pPr>
        <w:numPr>
          <w:ilvl w:val="1"/>
          <w:numId w:val="9"/>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9"/>
        </w:numPr>
        <w:tabs>
          <w:tab w:val="left" w:pos="360"/>
        </w:tabs>
        <w:snapToGrid w:val="0"/>
        <w:spacing w:line="360" w:lineRule="auto"/>
        <w:ind w:left="357" w:hanging="357"/>
        <w:outlineLvl w:val="1"/>
        <w:rPr>
          <w:sz w:val="24"/>
        </w:rPr>
      </w:pPr>
      <w:bookmarkStart w:id="251" w:name="_Ref467306676"/>
      <w:bookmarkStart w:id="252" w:name="_Ref467306195"/>
      <w:bookmarkStart w:id="253" w:name="_Toc516367022"/>
      <w:bookmarkStart w:id="254" w:name="_Toc149720821"/>
      <w:bookmarkStart w:id="255" w:name="_Toc264969218"/>
      <w:bookmarkStart w:id="256" w:name="_Toc226965801"/>
      <w:bookmarkStart w:id="257" w:name="_Toc151193626"/>
      <w:bookmarkStart w:id="258" w:name="_Toc195842893"/>
      <w:bookmarkStart w:id="259" w:name="_Toc151193698"/>
      <w:bookmarkStart w:id="260" w:name="_Toc226337224"/>
      <w:bookmarkStart w:id="261" w:name="_Toc150480766"/>
      <w:bookmarkStart w:id="262" w:name="_Toc305158796"/>
      <w:bookmarkStart w:id="263" w:name="_Toc151193770"/>
      <w:bookmarkStart w:id="264" w:name="_Toc305158870"/>
      <w:bookmarkStart w:id="265" w:name="_Toc127161442"/>
      <w:bookmarkStart w:id="266" w:name="_Toc151193916"/>
      <w:bookmarkStart w:id="267" w:name="_Toc226309772"/>
      <w:bookmarkStart w:id="268" w:name="_Toc151190155"/>
      <w:bookmarkStart w:id="269" w:name="_Toc164351622"/>
      <w:bookmarkStart w:id="270" w:name="_Toc150774628"/>
      <w:bookmarkStart w:id="271" w:name="_Toc127151528"/>
      <w:bookmarkStart w:id="272" w:name="_Toc164608642"/>
      <w:bookmarkStart w:id="273" w:name="_Toc164229223"/>
      <w:bookmarkStart w:id="274" w:name="_Toc520356152"/>
      <w:bookmarkStart w:id="275" w:name="_Toc127151729"/>
      <w:bookmarkStart w:id="276" w:name="_Toc226965718"/>
      <w:bookmarkStart w:id="277" w:name="_Toc150509279"/>
      <w:bookmarkStart w:id="278" w:name="_Toc265228366"/>
      <w:bookmarkStart w:id="279" w:name="_Toc164608797"/>
      <w:bookmarkStart w:id="280" w:name="_Toc150774733"/>
      <w:bookmarkStart w:id="281" w:name="_Toc151193842"/>
      <w:bookmarkStart w:id="282" w:name="_Toc164229369"/>
      <w:bookmarkStart w:id="283" w:name="_Toc142311030"/>
      <w:r>
        <w:rPr>
          <w:sz w:val="24"/>
        </w:rPr>
        <w:t>投标文件</w:t>
      </w:r>
      <w:bookmarkEnd w:id="251"/>
      <w:bookmarkEnd w:id="252"/>
      <w:bookmarkEnd w:id="253"/>
      <w:r>
        <w:rPr>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numPr>
          <w:ilvl w:val="1"/>
          <w:numId w:val="9"/>
        </w:numPr>
        <w:tabs>
          <w:tab w:val="left" w:pos="1080"/>
          <w:tab w:val="left" w:pos="2014"/>
        </w:tabs>
        <w:snapToGrid w:val="0"/>
        <w:spacing w:line="360" w:lineRule="auto"/>
        <w:ind w:left="1077" w:hanging="720"/>
        <w:rPr>
          <w:sz w:val="24"/>
        </w:rPr>
      </w:pPr>
      <w:bookmarkStart w:id="284" w:name="_Ref467052588"/>
      <w:r>
        <w:rPr>
          <w:sz w:val="24"/>
        </w:rPr>
        <w:t>投标人应当按照招标文件的要求编制投标文件。投标文件应由《资格证明文件》、《商务技术文件》两部分构成。投标文件的部分格式要求，见第七章《投标文件格式》。</w:t>
      </w:r>
    </w:p>
    <w:p>
      <w:pPr>
        <w:numPr>
          <w:ilvl w:val="1"/>
          <w:numId w:val="9"/>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pPr>
        <w:numPr>
          <w:ilvl w:val="1"/>
          <w:numId w:val="9"/>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pPr>
        <w:numPr>
          <w:ilvl w:val="1"/>
          <w:numId w:val="9"/>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9"/>
        </w:numPr>
        <w:tabs>
          <w:tab w:val="left" w:pos="1080"/>
          <w:tab w:val="left" w:pos="2014"/>
        </w:tabs>
        <w:snapToGrid w:val="0"/>
        <w:spacing w:line="360" w:lineRule="auto"/>
        <w:ind w:left="1077" w:hanging="720"/>
        <w:rPr>
          <w:sz w:val="24"/>
        </w:rPr>
      </w:pPr>
      <w:r>
        <w:rPr>
          <w:sz w:val="24"/>
        </w:rPr>
        <w:t>投标人认为应附的其他材料。</w:t>
      </w:r>
      <w:bookmarkEnd w:id="284"/>
    </w:p>
    <w:p>
      <w:pPr>
        <w:numPr>
          <w:ilvl w:val="0"/>
          <w:numId w:val="9"/>
        </w:numPr>
        <w:tabs>
          <w:tab w:val="left" w:pos="360"/>
        </w:tabs>
        <w:snapToGrid w:val="0"/>
        <w:spacing w:line="360" w:lineRule="auto"/>
        <w:ind w:left="357" w:hanging="357"/>
        <w:outlineLvl w:val="1"/>
        <w:rPr>
          <w:sz w:val="24"/>
        </w:rPr>
      </w:pPr>
      <w:bookmarkStart w:id="285" w:name="_Toc151193844"/>
      <w:bookmarkStart w:id="286" w:name="_Toc150774630"/>
      <w:bookmarkStart w:id="287" w:name="_Toc164229371"/>
      <w:bookmarkStart w:id="288" w:name="_Toc151193918"/>
      <w:bookmarkStart w:id="289" w:name="_Toc164351624"/>
      <w:bookmarkStart w:id="290" w:name="_Toc151193700"/>
      <w:bookmarkStart w:id="291" w:name="_Toc150774735"/>
      <w:bookmarkStart w:id="292" w:name="_Toc520356155"/>
      <w:bookmarkStart w:id="293" w:name="_Toc127151530"/>
      <w:bookmarkStart w:id="294" w:name="_Toc142311032"/>
      <w:bookmarkStart w:id="295" w:name="_Toc150480768"/>
      <w:bookmarkStart w:id="296" w:name="_Toc127161444"/>
      <w:bookmarkStart w:id="297" w:name="_Toc151190157"/>
      <w:bookmarkStart w:id="298" w:name="_Toc195842895"/>
      <w:bookmarkStart w:id="299" w:name="_Toc151193628"/>
      <w:bookmarkStart w:id="300" w:name="_Toc164608644"/>
      <w:bookmarkStart w:id="301" w:name="_Toc151193772"/>
      <w:bookmarkStart w:id="302" w:name="_Toc127151731"/>
      <w:bookmarkStart w:id="303" w:name="_Toc164229225"/>
      <w:bookmarkStart w:id="304" w:name="_Toc164608799"/>
      <w:bookmarkStart w:id="305" w:name="_Toc150509281"/>
      <w:bookmarkStart w:id="306" w:name="_Toc149720823"/>
      <w:r>
        <w:rPr>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numPr>
          <w:ilvl w:val="1"/>
          <w:numId w:val="9"/>
        </w:numPr>
        <w:tabs>
          <w:tab w:val="left" w:pos="1080"/>
          <w:tab w:val="left" w:pos="2014"/>
        </w:tabs>
        <w:snapToGrid w:val="0"/>
        <w:spacing w:line="360" w:lineRule="auto"/>
        <w:ind w:left="1077" w:hanging="720"/>
        <w:rPr>
          <w:sz w:val="24"/>
        </w:rPr>
      </w:pPr>
      <w:r>
        <w:rPr>
          <w:sz w:val="24"/>
        </w:rPr>
        <w:t>所有投标均以人民币报价。</w:t>
      </w:r>
    </w:p>
    <w:p>
      <w:pPr>
        <w:numPr>
          <w:ilvl w:val="1"/>
          <w:numId w:val="9"/>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pPr>
        <w:numPr>
          <w:ilvl w:val="2"/>
          <w:numId w:val="9"/>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9"/>
        </w:numPr>
        <w:snapToGrid w:val="0"/>
        <w:spacing w:line="360" w:lineRule="auto"/>
        <w:rPr>
          <w:sz w:val="24"/>
        </w:rPr>
      </w:pPr>
      <w:r>
        <w:rPr>
          <w:sz w:val="24"/>
        </w:rPr>
        <w:t xml:space="preserve">按照招标文件要求完成本项目的全部相关费用。 </w:t>
      </w:r>
    </w:p>
    <w:p>
      <w:pPr>
        <w:numPr>
          <w:ilvl w:val="1"/>
          <w:numId w:val="9"/>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9"/>
        </w:numPr>
        <w:tabs>
          <w:tab w:val="left" w:pos="1080"/>
          <w:tab w:val="left" w:pos="2014"/>
        </w:tabs>
        <w:snapToGrid w:val="0"/>
        <w:spacing w:line="360" w:lineRule="auto"/>
        <w:ind w:left="1080" w:hanging="72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pPr>
        <w:numPr>
          <w:ilvl w:val="0"/>
          <w:numId w:val="9"/>
        </w:numPr>
        <w:tabs>
          <w:tab w:val="left" w:pos="360"/>
        </w:tabs>
        <w:snapToGrid w:val="0"/>
        <w:spacing w:line="360" w:lineRule="auto"/>
        <w:ind w:left="357" w:hanging="357"/>
        <w:outlineLvl w:val="1"/>
        <w:rPr>
          <w:sz w:val="24"/>
        </w:rPr>
      </w:pPr>
      <w:bookmarkStart w:id="307" w:name="_Toc520356156"/>
      <w:bookmarkStart w:id="308" w:name="_Toc265228369"/>
      <w:bookmarkStart w:id="309" w:name="_Toc151193629"/>
      <w:bookmarkStart w:id="310" w:name="_Toc127151732"/>
      <w:bookmarkStart w:id="311" w:name="_Toc264969221"/>
      <w:bookmarkStart w:id="312" w:name="_Toc127161445"/>
      <w:bookmarkStart w:id="313" w:name="_Toc164229372"/>
      <w:bookmarkStart w:id="314" w:name="_Toc151193773"/>
      <w:bookmarkStart w:id="315" w:name="_Toc164351625"/>
      <w:bookmarkStart w:id="316" w:name="_Toc151193919"/>
      <w:bookmarkStart w:id="317" w:name="_Toc127151531"/>
      <w:bookmarkStart w:id="318" w:name="_Toc150774631"/>
      <w:bookmarkStart w:id="319" w:name="_Toc164229226"/>
      <w:bookmarkStart w:id="320" w:name="_Toc151190158"/>
      <w:bookmarkStart w:id="321" w:name="_Toc151193845"/>
      <w:bookmarkStart w:id="322" w:name="_Toc226309775"/>
      <w:bookmarkStart w:id="323" w:name="_Toc142311033"/>
      <w:bookmarkStart w:id="324" w:name="_Toc305158873"/>
      <w:bookmarkStart w:id="325" w:name="_Toc195842896"/>
      <w:bookmarkStart w:id="326" w:name="_Toc226965804"/>
      <w:bookmarkStart w:id="327" w:name="_Toc150509282"/>
      <w:bookmarkStart w:id="328" w:name="_Toc151193701"/>
      <w:bookmarkStart w:id="329" w:name="_Toc149720824"/>
      <w:bookmarkStart w:id="330" w:name="_Toc150774736"/>
      <w:bookmarkStart w:id="331" w:name="_Toc226337227"/>
      <w:bookmarkStart w:id="332" w:name="_Toc226965721"/>
      <w:bookmarkStart w:id="333" w:name="_Toc164608800"/>
      <w:bookmarkStart w:id="334" w:name="_Ref467306513"/>
      <w:bookmarkStart w:id="335" w:name="_Toc164608645"/>
      <w:bookmarkStart w:id="336" w:name="_Toc150480769"/>
      <w:bookmarkStart w:id="337" w:name="_Toc305158799"/>
      <w:r>
        <w:rPr>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numPr>
          <w:ilvl w:val="1"/>
          <w:numId w:val="9"/>
        </w:numPr>
        <w:tabs>
          <w:tab w:val="left" w:pos="1080"/>
          <w:tab w:val="left" w:pos="2014"/>
        </w:tabs>
        <w:snapToGrid w:val="0"/>
        <w:spacing w:line="360" w:lineRule="auto"/>
        <w:ind w:left="1077" w:hanging="720"/>
        <w:rPr>
          <w:sz w:val="24"/>
        </w:rPr>
      </w:pPr>
      <w:bookmarkStart w:id="338" w:name="_Ref467306302"/>
      <w:r>
        <w:rPr>
          <w:sz w:val="24"/>
        </w:rPr>
        <w:t>投标人应按《投标人须知资料表》中规定的金额及要求交纳投标保证金</w:t>
      </w:r>
      <w:bookmarkEnd w:id="338"/>
      <w:r>
        <w:rPr>
          <w:sz w:val="24"/>
        </w:rPr>
        <w:t>。</w:t>
      </w:r>
    </w:p>
    <w:p>
      <w:pPr>
        <w:numPr>
          <w:ilvl w:val="1"/>
          <w:numId w:val="9"/>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pPr>
        <w:numPr>
          <w:ilvl w:val="1"/>
          <w:numId w:val="9"/>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b/>
          <w:sz w:val="24"/>
        </w:rPr>
        <w:t>投标无效</w:t>
      </w:r>
      <w:r>
        <w:rPr>
          <w:sz w:val="24"/>
        </w:rPr>
        <w:t>。</w:t>
      </w:r>
    </w:p>
    <w:p>
      <w:pPr>
        <w:numPr>
          <w:ilvl w:val="1"/>
          <w:numId w:val="9"/>
        </w:numPr>
        <w:tabs>
          <w:tab w:val="left" w:pos="1080"/>
          <w:tab w:val="left" w:pos="2014"/>
        </w:tabs>
        <w:snapToGrid w:val="0"/>
        <w:spacing w:line="360" w:lineRule="auto"/>
        <w:ind w:left="1077" w:hanging="720"/>
        <w:rPr>
          <w:sz w:val="24"/>
        </w:rPr>
      </w:pPr>
      <w:r>
        <w:rPr>
          <w:sz w:val="24"/>
        </w:rPr>
        <w:t>投标保证金有效期同投标有效期。</w:t>
      </w:r>
    </w:p>
    <w:p>
      <w:pPr>
        <w:numPr>
          <w:ilvl w:val="1"/>
          <w:numId w:val="9"/>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pPr>
        <w:numPr>
          <w:ilvl w:val="1"/>
          <w:numId w:val="9"/>
        </w:numPr>
        <w:tabs>
          <w:tab w:val="left" w:pos="1080"/>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pPr>
        <w:numPr>
          <w:ilvl w:val="2"/>
          <w:numId w:val="9"/>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pPr>
        <w:numPr>
          <w:ilvl w:val="2"/>
          <w:numId w:val="9"/>
        </w:numPr>
        <w:snapToGrid w:val="0"/>
        <w:spacing w:line="360" w:lineRule="auto"/>
        <w:rPr>
          <w:sz w:val="24"/>
        </w:rPr>
      </w:pPr>
      <w:r>
        <w:rPr>
          <w:sz w:val="24"/>
        </w:rPr>
        <w:t>中标人的投标保证金，自采购合同签订之日起5个工作日内退还中标人；</w:t>
      </w:r>
    </w:p>
    <w:p>
      <w:pPr>
        <w:numPr>
          <w:ilvl w:val="2"/>
          <w:numId w:val="9"/>
        </w:numPr>
        <w:snapToGrid w:val="0"/>
        <w:spacing w:line="360" w:lineRule="auto"/>
        <w:rPr>
          <w:sz w:val="24"/>
        </w:rPr>
      </w:pPr>
      <w:r>
        <w:rPr>
          <w:sz w:val="24"/>
        </w:rPr>
        <w:t>未中标投标人的投标保证金，自中标通知书发出之日起5个工作日内退还未中标人；</w:t>
      </w:r>
    </w:p>
    <w:p>
      <w:pPr>
        <w:numPr>
          <w:ilvl w:val="2"/>
          <w:numId w:val="9"/>
        </w:numPr>
        <w:snapToGrid w:val="0"/>
        <w:spacing w:line="360" w:lineRule="auto"/>
        <w:rPr>
          <w:sz w:val="24"/>
        </w:rPr>
      </w:pPr>
      <w:r>
        <w:rPr>
          <w:sz w:val="24"/>
        </w:rPr>
        <w:t>终止招标项目已经收取投标保证金的，自终止采购活动后5个工作日内退还已收取的投标保证金及其在银行产生的孳息。</w:t>
      </w:r>
    </w:p>
    <w:p>
      <w:pPr>
        <w:numPr>
          <w:ilvl w:val="1"/>
          <w:numId w:val="9"/>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pPr>
        <w:numPr>
          <w:ilvl w:val="2"/>
          <w:numId w:val="9"/>
        </w:numPr>
        <w:snapToGrid w:val="0"/>
        <w:spacing w:line="360" w:lineRule="auto"/>
        <w:rPr>
          <w:sz w:val="24"/>
        </w:rPr>
      </w:pPr>
      <w:r>
        <w:rPr>
          <w:sz w:val="24"/>
        </w:rPr>
        <w:t>投标有效期内投标人撤销投标文件的；</w:t>
      </w:r>
    </w:p>
    <w:p>
      <w:pPr>
        <w:numPr>
          <w:ilvl w:val="2"/>
          <w:numId w:val="9"/>
        </w:numPr>
        <w:tabs>
          <w:tab w:val="left" w:pos="900"/>
          <w:tab w:val="left" w:pos="1080"/>
          <w:tab w:val="left" w:pos="2014"/>
        </w:tabs>
        <w:snapToGrid w:val="0"/>
        <w:spacing w:line="360" w:lineRule="auto"/>
        <w:rPr>
          <w:sz w:val="24"/>
        </w:rPr>
      </w:pPr>
      <w:r>
        <w:rPr>
          <w:sz w:val="24"/>
        </w:rPr>
        <w:t>《投标人须知资料表》中规定的其他情形。</w:t>
      </w:r>
    </w:p>
    <w:p>
      <w:pPr>
        <w:numPr>
          <w:ilvl w:val="0"/>
          <w:numId w:val="9"/>
        </w:numPr>
        <w:tabs>
          <w:tab w:val="left" w:pos="360"/>
        </w:tabs>
        <w:snapToGrid w:val="0"/>
        <w:spacing w:line="360" w:lineRule="auto"/>
        <w:ind w:left="357" w:hanging="357"/>
        <w:outlineLvl w:val="1"/>
        <w:rPr>
          <w:sz w:val="24"/>
        </w:rPr>
      </w:pPr>
      <w:bookmarkStart w:id="339" w:name="_Toc150480770"/>
      <w:bookmarkStart w:id="340" w:name="_Toc164229227"/>
      <w:bookmarkStart w:id="341" w:name="_Toc150509283"/>
      <w:bookmarkStart w:id="342" w:name="_Toc226337228"/>
      <w:bookmarkStart w:id="343" w:name="_Toc305158874"/>
      <w:bookmarkStart w:id="344" w:name="_Toc127151733"/>
      <w:bookmarkStart w:id="345" w:name="_Toc226309776"/>
      <w:bookmarkStart w:id="346" w:name="_Toc127151532"/>
      <w:bookmarkStart w:id="347" w:name="_Toc226965722"/>
      <w:bookmarkStart w:id="348" w:name="_Toc164229373"/>
      <w:bookmarkStart w:id="349" w:name="_Toc151193702"/>
      <w:bookmarkStart w:id="350" w:name="_Toc151193846"/>
      <w:bookmarkStart w:id="351" w:name="_Toc142311034"/>
      <w:bookmarkStart w:id="352" w:name="_Toc151193630"/>
      <w:bookmarkStart w:id="353" w:name="_Toc164351626"/>
      <w:bookmarkStart w:id="354" w:name="_Toc226965805"/>
      <w:bookmarkStart w:id="355" w:name="_Toc149720825"/>
      <w:bookmarkStart w:id="356" w:name="_Toc164608646"/>
      <w:bookmarkStart w:id="357" w:name="_Toc264969222"/>
      <w:bookmarkStart w:id="358" w:name="_Toc151193920"/>
      <w:bookmarkStart w:id="359" w:name="_Toc150774737"/>
      <w:bookmarkStart w:id="360" w:name="_Toc164608801"/>
      <w:bookmarkStart w:id="361" w:name="_Toc265228370"/>
      <w:bookmarkStart w:id="362" w:name="_Toc151193774"/>
      <w:bookmarkStart w:id="363" w:name="_Toc150774632"/>
      <w:bookmarkStart w:id="364" w:name="_Toc305158800"/>
      <w:bookmarkStart w:id="365" w:name="_Toc195842897"/>
      <w:bookmarkStart w:id="366" w:name="_Toc520356157"/>
      <w:bookmarkStart w:id="367" w:name="_Toc151190159"/>
      <w:bookmarkStart w:id="368" w:name="_Toc127161446"/>
      <w:r>
        <w:rPr>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numPr>
          <w:ilvl w:val="1"/>
          <w:numId w:val="9"/>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pPr>
        <w:numPr>
          <w:ilvl w:val="0"/>
          <w:numId w:val="9"/>
        </w:numPr>
        <w:tabs>
          <w:tab w:val="left" w:pos="360"/>
        </w:tabs>
        <w:snapToGrid w:val="0"/>
        <w:spacing w:line="360" w:lineRule="auto"/>
        <w:ind w:left="357" w:hanging="357"/>
        <w:outlineLvl w:val="1"/>
        <w:rPr>
          <w:sz w:val="24"/>
        </w:rPr>
      </w:pPr>
      <w:bookmarkStart w:id="369" w:name="_Toc127151533"/>
      <w:bookmarkStart w:id="370" w:name="_Toc142311035"/>
      <w:bookmarkStart w:id="371" w:name="_Toc520356158"/>
      <w:bookmarkStart w:id="372" w:name="_Toc226337229"/>
      <w:bookmarkStart w:id="373" w:name="_Toc127151734"/>
      <w:bookmarkStart w:id="374" w:name="_Toc151190160"/>
      <w:bookmarkStart w:id="375" w:name="_Toc164608647"/>
      <w:bookmarkStart w:id="376" w:name="_Toc151193921"/>
      <w:bookmarkStart w:id="377" w:name="_Toc151193631"/>
      <w:bookmarkStart w:id="378" w:name="_Toc164229228"/>
      <w:bookmarkStart w:id="379" w:name="_Toc151193775"/>
      <w:bookmarkStart w:id="380" w:name="_Toc195842898"/>
      <w:bookmarkStart w:id="381" w:name="_Toc226309777"/>
      <w:bookmarkStart w:id="382" w:name="_Toc226965723"/>
      <w:bookmarkStart w:id="383" w:name="_Toc150480771"/>
      <w:bookmarkStart w:id="384" w:name="_Toc226965806"/>
      <w:bookmarkStart w:id="385" w:name="_Toc305158801"/>
      <w:bookmarkStart w:id="386" w:name="_Toc127161447"/>
      <w:bookmarkStart w:id="387" w:name="_Toc164608802"/>
      <w:bookmarkStart w:id="388" w:name="_Toc305158875"/>
      <w:bookmarkStart w:id="389" w:name="_Toc150774633"/>
      <w:bookmarkStart w:id="390" w:name="_Toc264969223"/>
      <w:bookmarkStart w:id="391" w:name="_Toc149720826"/>
      <w:bookmarkStart w:id="392" w:name="_Toc151193847"/>
      <w:bookmarkStart w:id="393" w:name="_Toc265228371"/>
      <w:bookmarkStart w:id="394" w:name="_Toc150509284"/>
      <w:bookmarkStart w:id="395" w:name="_Toc164351627"/>
      <w:bookmarkStart w:id="396" w:name="_Toc164229374"/>
      <w:bookmarkStart w:id="397" w:name="_Toc150774738"/>
      <w:bookmarkStart w:id="398" w:name="_Toc151193703"/>
      <w:r>
        <w:rPr>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sz w:val="24"/>
        </w:rPr>
        <w:t>、盖章</w:t>
      </w:r>
    </w:p>
    <w:p>
      <w:pPr>
        <w:numPr>
          <w:ilvl w:val="1"/>
          <w:numId w:val="9"/>
        </w:numPr>
        <w:tabs>
          <w:tab w:val="left" w:pos="1080"/>
          <w:tab w:val="left" w:pos="2014"/>
        </w:tabs>
        <w:snapToGrid w:val="0"/>
        <w:spacing w:line="360" w:lineRule="auto"/>
        <w:ind w:left="1077" w:hanging="720"/>
        <w:rPr>
          <w:sz w:val="24"/>
        </w:rPr>
      </w:pPr>
      <w:bookmarkStart w:id="399" w:name="_Toc520356159"/>
      <w:bookmarkStart w:id="400" w:name="_Toc226965807"/>
      <w:bookmarkStart w:id="401" w:name="_Toc151193776"/>
      <w:bookmarkStart w:id="402" w:name="_Toc150774634"/>
      <w:bookmarkStart w:id="403" w:name="_Toc151193704"/>
      <w:bookmarkStart w:id="404" w:name="_Toc151193922"/>
      <w:bookmarkStart w:id="405" w:name="_Toc127151534"/>
      <w:bookmarkStart w:id="406" w:name="_Toc226965724"/>
      <w:bookmarkStart w:id="407" w:name="_Toc305158876"/>
      <w:bookmarkStart w:id="408" w:name="_Toc151193632"/>
      <w:bookmarkStart w:id="409" w:name="_Toc264969224"/>
      <w:bookmarkStart w:id="410" w:name="_Toc142311036"/>
      <w:bookmarkStart w:id="411" w:name="_Toc150509285"/>
      <w:bookmarkStart w:id="412" w:name="_Toc265228372"/>
      <w:bookmarkStart w:id="413" w:name="_Toc195842899"/>
      <w:bookmarkStart w:id="414" w:name="_Toc151193848"/>
      <w:bookmarkStart w:id="415" w:name="_Toc226337230"/>
      <w:bookmarkStart w:id="416" w:name="_Toc150480772"/>
      <w:bookmarkStart w:id="417" w:name="_Toc226309778"/>
      <w:bookmarkStart w:id="418" w:name="_Toc151190161"/>
      <w:bookmarkStart w:id="419" w:name="_Toc305158802"/>
      <w:bookmarkStart w:id="420" w:name="_Toc150774739"/>
      <w:r>
        <w:rPr>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pPr>
        <w:numPr>
          <w:ilvl w:val="1"/>
          <w:numId w:val="9"/>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pPr>
        <w:tabs>
          <w:tab w:val="left" w:pos="900"/>
          <w:tab w:val="left" w:pos="1080"/>
        </w:tabs>
        <w:snapToGrid w:val="0"/>
        <w:spacing w:line="360" w:lineRule="auto"/>
        <w:ind w:left="357"/>
      </w:pPr>
    </w:p>
    <w:p>
      <w:pPr>
        <w:pStyle w:val="2"/>
        <w:spacing w:before="0" w:line="360" w:lineRule="auto"/>
        <w:rPr>
          <w:rFonts w:ascii="Times New Roman" w:hAnsi="Times New Roman" w:eastAsia="宋体"/>
          <w:sz w:val="28"/>
        </w:rPr>
      </w:pPr>
      <w:r>
        <w:rPr>
          <w:rFonts w:ascii="Times New Roman" w:hAnsi="Times New Roman" w:eastAsia="宋体"/>
          <w:sz w:val="28"/>
        </w:rPr>
        <w:t>四   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numPr>
          <w:ilvl w:val="0"/>
          <w:numId w:val="9"/>
        </w:numPr>
        <w:tabs>
          <w:tab w:val="left" w:pos="360"/>
        </w:tabs>
        <w:snapToGrid w:val="0"/>
        <w:spacing w:line="360" w:lineRule="auto"/>
        <w:ind w:left="357" w:hanging="357"/>
        <w:outlineLvl w:val="1"/>
        <w:rPr>
          <w:sz w:val="24"/>
        </w:rPr>
      </w:pPr>
      <w:bookmarkStart w:id="421" w:name="_Toc142311037"/>
      <w:bookmarkStart w:id="422" w:name="_Toc127151535"/>
      <w:bookmarkStart w:id="423" w:name="_Toc226337231"/>
      <w:bookmarkStart w:id="424" w:name="_Toc151193777"/>
      <w:bookmarkStart w:id="425" w:name="_Toc305158877"/>
      <w:bookmarkStart w:id="426" w:name="_Toc149720828"/>
      <w:bookmarkStart w:id="427" w:name="_Toc151193633"/>
      <w:bookmarkStart w:id="428" w:name="_Toc164351629"/>
      <w:bookmarkStart w:id="429" w:name="_Toc264969225"/>
      <w:bookmarkStart w:id="430" w:name="_Toc150774740"/>
      <w:bookmarkStart w:id="431" w:name="_Toc305158803"/>
      <w:bookmarkStart w:id="432" w:name="_Toc226965808"/>
      <w:bookmarkStart w:id="433" w:name="_Toc151193923"/>
      <w:bookmarkStart w:id="434" w:name="_Toc127151736"/>
      <w:bookmarkStart w:id="435" w:name="_Toc150480773"/>
      <w:bookmarkStart w:id="436" w:name="_Toc164608649"/>
      <w:bookmarkStart w:id="437" w:name="_Toc151193849"/>
      <w:bookmarkStart w:id="438" w:name="_Toc150509286"/>
      <w:bookmarkStart w:id="439" w:name="_Toc151193705"/>
      <w:bookmarkStart w:id="440" w:name="_Toc151190162"/>
      <w:bookmarkStart w:id="441" w:name="_Toc150774635"/>
      <w:bookmarkStart w:id="442" w:name="_Toc520356160"/>
      <w:bookmarkStart w:id="443" w:name="_Toc226309779"/>
      <w:bookmarkStart w:id="444" w:name="_Toc127161449"/>
      <w:bookmarkStart w:id="445" w:name="_Toc164229230"/>
      <w:bookmarkStart w:id="446" w:name="_Toc226965725"/>
      <w:bookmarkStart w:id="447" w:name="_Toc195842900"/>
      <w:bookmarkStart w:id="448" w:name="_Toc265228373"/>
      <w:bookmarkStart w:id="449" w:name="_Toc164229376"/>
      <w:bookmarkStart w:id="450" w:name="_Toc164608804"/>
      <w:r>
        <w:rPr>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sz w:val="24"/>
        </w:rPr>
        <w:t>提交</w:t>
      </w:r>
    </w:p>
    <w:p>
      <w:pPr>
        <w:numPr>
          <w:ilvl w:val="1"/>
          <w:numId w:val="9"/>
        </w:numPr>
        <w:tabs>
          <w:tab w:val="left" w:pos="1080"/>
          <w:tab w:val="left" w:pos="2014"/>
        </w:tabs>
        <w:snapToGrid w:val="0"/>
        <w:spacing w:line="360" w:lineRule="auto"/>
        <w:ind w:left="1077" w:hanging="720"/>
        <w:rPr>
          <w:sz w:val="24"/>
        </w:rPr>
      </w:pPr>
      <w:r>
        <w:rPr>
          <w:sz w:val="24"/>
        </w:rPr>
        <w:t>本项目使用北京市政府采购电子交易平台。投标人根据招标文件及电子交易平台供应商操作手册要求编制、生成并提交电子投标文件。</w:t>
      </w:r>
    </w:p>
    <w:p>
      <w:pPr>
        <w:numPr>
          <w:ilvl w:val="1"/>
          <w:numId w:val="9"/>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pPr>
        <w:numPr>
          <w:ilvl w:val="0"/>
          <w:numId w:val="9"/>
        </w:numPr>
        <w:tabs>
          <w:tab w:val="left" w:pos="360"/>
        </w:tabs>
        <w:snapToGrid w:val="0"/>
        <w:spacing w:line="360" w:lineRule="auto"/>
        <w:ind w:left="357" w:hanging="357"/>
        <w:outlineLvl w:val="1"/>
        <w:rPr>
          <w:sz w:val="24"/>
        </w:rPr>
      </w:pPr>
      <w:bookmarkStart w:id="451" w:name="_Toc164608650"/>
      <w:bookmarkStart w:id="452" w:name="_Toc142311038"/>
      <w:bookmarkStart w:id="453" w:name="_Toc127161450"/>
      <w:bookmarkStart w:id="454" w:name="_Toc226965809"/>
      <w:bookmarkStart w:id="455" w:name="_Toc520356161"/>
      <w:bookmarkStart w:id="456" w:name="_Toc226965726"/>
      <w:bookmarkStart w:id="457" w:name="_Toc151193778"/>
      <w:bookmarkStart w:id="458" w:name="_Toc151193634"/>
      <w:bookmarkStart w:id="459" w:name="_Toc151193706"/>
      <w:bookmarkStart w:id="460" w:name="_Toc150774741"/>
      <w:bookmarkStart w:id="461" w:name="_Toc265228374"/>
      <w:bookmarkStart w:id="462" w:name="_Toc305158878"/>
      <w:bookmarkStart w:id="463" w:name="_Toc150774636"/>
      <w:bookmarkStart w:id="464" w:name="_Toc305158804"/>
      <w:bookmarkStart w:id="465" w:name="_Toc151190163"/>
      <w:bookmarkStart w:id="466" w:name="_Toc151193924"/>
      <w:bookmarkStart w:id="467" w:name="_Toc151193850"/>
      <w:bookmarkStart w:id="468" w:name="_Toc164351630"/>
      <w:bookmarkStart w:id="469" w:name="_Toc127151737"/>
      <w:bookmarkStart w:id="470" w:name="_Toc195842901"/>
      <w:bookmarkStart w:id="471" w:name="_Toc127151536"/>
      <w:bookmarkStart w:id="472" w:name="_Toc164608805"/>
      <w:bookmarkStart w:id="473" w:name="_Toc164229377"/>
      <w:bookmarkStart w:id="474" w:name="_Toc264969226"/>
      <w:bookmarkStart w:id="475" w:name="_Toc150509287"/>
      <w:bookmarkStart w:id="476" w:name="_Toc226309780"/>
      <w:bookmarkStart w:id="477" w:name="_Toc150480774"/>
      <w:bookmarkStart w:id="478" w:name="_Toc226337232"/>
      <w:bookmarkStart w:id="479" w:name="_Toc164229231"/>
      <w:bookmarkStart w:id="480" w:name="_Toc149720829"/>
      <w:r>
        <w:rPr>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sz w:val="24"/>
        </w:rPr>
        <w:t>时间</w:t>
      </w:r>
    </w:p>
    <w:p>
      <w:pPr>
        <w:numPr>
          <w:ilvl w:val="1"/>
          <w:numId w:val="9"/>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pPr>
        <w:numPr>
          <w:ilvl w:val="0"/>
          <w:numId w:val="9"/>
        </w:numPr>
        <w:tabs>
          <w:tab w:val="left" w:pos="360"/>
        </w:tabs>
        <w:snapToGrid w:val="0"/>
        <w:spacing w:line="360" w:lineRule="auto"/>
        <w:ind w:left="357" w:hanging="357"/>
        <w:outlineLvl w:val="1"/>
        <w:rPr>
          <w:sz w:val="24"/>
        </w:rPr>
      </w:pPr>
      <w:bookmarkStart w:id="481" w:name="_Toc151193851"/>
      <w:bookmarkStart w:id="482" w:name="_Toc164351631"/>
      <w:bookmarkStart w:id="483" w:name="_Toc164608806"/>
      <w:bookmarkStart w:id="484" w:name="_Toc164608651"/>
      <w:bookmarkStart w:id="485" w:name="_Toc265228375"/>
      <w:bookmarkStart w:id="486" w:name="_Toc150774637"/>
      <w:bookmarkStart w:id="487" w:name="_Toc150509288"/>
      <w:bookmarkStart w:id="488" w:name="_Toc151190164"/>
      <w:bookmarkStart w:id="489" w:name="_Toc127151738"/>
      <w:bookmarkStart w:id="490" w:name="_Toc264969227"/>
      <w:bookmarkStart w:id="491" w:name="_Toc226309781"/>
      <w:bookmarkStart w:id="492" w:name="_Toc151193779"/>
      <w:bookmarkStart w:id="493" w:name="_Toc226337233"/>
      <w:bookmarkStart w:id="494" w:name="_Toc151193635"/>
      <w:bookmarkStart w:id="495" w:name="_Toc164229232"/>
      <w:bookmarkStart w:id="496" w:name="_Toc305158805"/>
      <w:bookmarkStart w:id="497" w:name="_Toc127151537"/>
      <w:bookmarkStart w:id="498" w:name="_Toc226965727"/>
      <w:bookmarkStart w:id="499" w:name="_Toc151193925"/>
      <w:bookmarkStart w:id="500" w:name="_Toc195842902"/>
      <w:bookmarkStart w:id="501" w:name="_Toc149720830"/>
      <w:bookmarkStart w:id="502" w:name="_Toc150480775"/>
      <w:bookmarkStart w:id="503" w:name="_Toc520356162"/>
      <w:bookmarkStart w:id="504" w:name="_Toc150774742"/>
      <w:bookmarkStart w:id="505" w:name="_Toc151193707"/>
      <w:bookmarkStart w:id="506" w:name="_Toc164229378"/>
      <w:bookmarkStart w:id="507" w:name="_Toc127161451"/>
      <w:bookmarkStart w:id="508" w:name="_Toc226965810"/>
      <w:bookmarkStart w:id="509" w:name="_Toc142311039"/>
      <w:bookmarkStart w:id="510" w:name="_Toc305158879"/>
      <w:r>
        <w:rPr>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numPr>
          <w:ilvl w:val="1"/>
          <w:numId w:val="9"/>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投标保证金的</w:t>
      </w:r>
      <w:r>
        <w:rPr>
          <w:sz w:val="24"/>
        </w:rPr>
        <w:t>补充、修改或者撤回无需通过电子交易平台，但应就其补充、修改或者撤回通知采购人或采购代理机构。</w:t>
      </w:r>
    </w:p>
    <w:p>
      <w:pPr>
        <w:numPr>
          <w:ilvl w:val="1"/>
          <w:numId w:val="9"/>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pPr>
        <w:spacing w:line="360" w:lineRule="auto"/>
        <w:rPr>
          <w:sz w:val="24"/>
        </w:rPr>
      </w:pPr>
    </w:p>
    <w:p>
      <w:pPr>
        <w:pStyle w:val="2"/>
        <w:spacing w:before="0" w:line="360" w:lineRule="auto"/>
        <w:rPr>
          <w:rFonts w:ascii="Times New Roman" w:hAnsi="Times New Roman" w:eastAsia="宋体"/>
          <w:sz w:val="28"/>
        </w:rPr>
      </w:pPr>
      <w:bookmarkStart w:id="511" w:name="_Toc127151538"/>
      <w:bookmarkStart w:id="512" w:name="_Toc265228376"/>
      <w:bookmarkStart w:id="513" w:name="_Toc150774638"/>
      <w:bookmarkStart w:id="514" w:name="_Toc226965811"/>
      <w:bookmarkStart w:id="515" w:name="_Toc226965728"/>
      <w:bookmarkStart w:id="516" w:name="_Toc150509289"/>
      <w:bookmarkStart w:id="517" w:name="_Toc151193636"/>
      <w:bookmarkStart w:id="518" w:name="_Toc151193708"/>
      <w:bookmarkStart w:id="519" w:name="_Toc151190165"/>
      <w:bookmarkStart w:id="520" w:name="_Toc151193852"/>
      <w:bookmarkStart w:id="521" w:name="_Toc226337234"/>
      <w:bookmarkStart w:id="522" w:name="_Toc264969228"/>
      <w:bookmarkStart w:id="523" w:name="_Toc305158806"/>
      <w:bookmarkStart w:id="524" w:name="_Toc151193780"/>
      <w:bookmarkStart w:id="525" w:name="_Toc150774743"/>
      <w:bookmarkStart w:id="526" w:name="_Toc151193926"/>
      <w:bookmarkStart w:id="527" w:name="_Toc142311040"/>
      <w:bookmarkStart w:id="528" w:name="_Toc520356163"/>
      <w:bookmarkStart w:id="529" w:name="_Toc195842903"/>
      <w:bookmarkStart w:id="530" w:name="_Toc226309782"/>
      <w:bookmarkStart w:id="531" w:name="_Toc150480776"/>
      <w:bookmarkStart w:id="532" w:name="_Toc305158880"/>
      <w:r>
        <w:rPr>
          <w:rFonts w:ascii="Times New Roman" w:hAnsi="Times New Roman" w:eastAsia="宋体"/>
          <w:sz w:val="28"/>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pPr>
        <w:numPr>
          <w:ilvl w:val="0"/>
          <w:numId w:val="9"/>
        </w:numPr>
        <w:tabs>
          <w:tab w:val="left" w:pos="360"/>
        </w:tabs>
        <w:snapToGrid w:val="0"/>
        <w:spacing w:line="360" w:lineRule="auto"/>
        <w:ind w:left="357" w:hanging="357"/>
        <w:outlineLvl w:val="1"/>
        <w:rPr>
          <w:sz w:val="24"/>
        </w:rPr>
      </w:pPr>
      <w:bookmarkStart w:id="533" w:name="_Toc151193853"/>
      <w:bookmarkStart w:id="534" w:name="_Toc151193781"/>
      <w:bookmarkStart w:id="535" w:name="_Toc151193709"/>
      <w:bookmarkStart w:id="536" w:name="_Toc164229380"/>
      <w:bookmarkStart w:id="537" w:name="_Toc127161453"/>
      <w:bookmarkStart w:id="538" w:name="_Toc127151740"/>
      <w:bookmarkStart w:id="539" w:name="_Toc195842904"/>
      <w:bookmarkStart w:id="540" w:name="_Toc164229234"/>
      <w:bookmarkStart w:id="541" w:name="_Toc151193927"/>
      <w:bookmarkStart w:id="542" w:name="_Toc520356164"/>
      <w:bookmarkStart w:id="543" w:name="_Toc150774639"/>
      <w:bookmarkStart w:id="544" w:name="_Toc305158807"/>
      <w:bookmarkStart w:id="545" w:name="_Toc164608653"/>
      <w:bookmarkStart w:id="546" w:name="_Toc149720832"/>
      <w:bookmarkStart w:id="547" w:name="_Toc150480777"/>
      <w:bookmarkStart w:id="548" w:name="_Toc226965812"/>
      <w:bookmarkStart w:id="549" w:name="_Toc305158881"/>
      <w:bookmarkStart w:id="550" w:name="_Toc151190166"/>
      <w:bookmarkStart w:id="551" w:name="_Toc150509290"/>
      <w:bookmarkStart w:id="552" w:name="_Toc164608808"/>
      <w:bookmarkStart w:id="553" w:name="_Toc226337235"/>
      <w:bookmarkStart w:id="554" w:name="_Toc164351633"/>
      <w:bookmarkStart w:id="555" w:name="_Toc264969229"/>
      <w:bookmarkStart w:id="556" w:name="_Toc150774744"/>
      <w:bookmarkStart w:id="557" w:name="_Toc127151539"/>
      <w:bookmarkStart w:id="558" w:name="_Toc226309783"/>
      <w:bookmarkStart w:id="559" w:name="_Toc265228377"/>
      <w:bookmarkStart w:id="560" w:name="_Toc142311041"/>
      <w:bookmarkStart w:id="561" w:name="_Toc226965729"/>
      <w:bookmarkStart w:id="562" w:name="_Toc151193637"/>
      <w:r>
        <w:rPr>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numPr>
          <w:ilvl w:val="1"/>
          <w:numId w:val="9"/>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pPr>
        <w:numPr>
          <w:ilvl w:val="1"/>
          <w:numId w:val="9"/>
        </w:numPr>
        <w:tabs>
          <w:tab w:val="left" w:pos="1080"/>
          <w:tab w:val="left" w:pos="2014"/>
        </w:tabs>
        <w:snapToGrid w:val="0"/>
        <w:spacing w:line="360" w:lineRule="auto"/>
        <w:ind w:left="1077" w:hanging="720"/>
        <w:rPr>
          <w:sz w:val="24"/>
        </w:rPr>
      </w:pPr>
      <w:r>
        <w:rPr>
          <w:sz w:val="24"/>
        </w:rPr>
        <w:t>本项目开标使用北京市政府采购电子交易平台。投标人应在规定的时间内对投标文件进行解密，因非系统原因导致的解密失败，视为</w:t>
      </w:r>
      <w:r>
        <w:rPr>
          <w:b/>
          <w:sz w:val="24"/>
        </w:rPr>
        <w:t>投标无效</w:t>
      </w:r>
      <w:r>
        <w:rPr>
          <w:sz w:val="24"/>
        </w:rPr>
        <w:t>。</w:t>
      </w:r>
    </w:p>
    <w:p>
      <w:pPr>
        <w:numPr>
          <w:ilvl w:val="1"/>
          <w:numId w:val="9"/>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63" w:name="_Toc520356165"/>
      <w:r>
        <w:rPr>
          <w:sz w:val="24"/>
        </w:rPr>
        <w:t>。</w:t>
      </w:r>
      <w:bookmarkStart w:id="564" w:name="_Hlk143533942"/>
      <w:r>
        <w:rPr>
          <w:sz w:val="24"/>
        </w:rPr>
        <w:t>投标人未在规定时间内提出疑义或确认一览表的，视同认可开标结果。</w:t>
      </w:r>
      <w:bookmarkEnd w:id="564"/>
    </w:p>
    <w:p>
      <w:pPr>
        <w:numPr>
          <w:ilvl w:val="1"/>
          <w:numId w:val="9"/>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pPr>
        <w:numPr>
          <w:ilvl w:val="1"/>
          <w:numId w:val="9"/>
        </w:numPr>
        <w:tabs>
          <w:tab w:val="left" w:pos="1080"/>
          <w:tab w:val="left" w:pos="2014"/>
        </w:tabs>
        <w:snapToGrid w:val="0"/>
        <w:spacing w:line="360" w:lineRule="auto"/>
        <w:ind w:left="1077" w:hanging="720"/>
        <w:rPr>
          <w:sz w:val="24"/>
        </w:rPr>
      </w:pPr>
      <w:r>
        <w:rPr>
          <w:sz w:val="24"/>
        </w:rPr>
        <w:t>投标人不足3家的，不予开标。</w:t>
      </w:r>
    </w:p>
    <w:p>
      <w:pPr>
        <w:numPr>
          <w:ilvl w:val="0"/>
          <w:numId w:val="9"/>
        </w:numPr>
        <w:tabs>
          <w:tab w:val="left" w:pos="360"/>
        </w:tabs>
        <w:snapToGrid w:val="0"/>
        <w:spacing w:line="360" w:lineRule="auto"/>
        <w:ind w:left="357" w:hanging="357"/>
        <w:outlineLvl w:val="1"/>
        <w:rPr>
          <w:sz w:val="24"/>
        </w:rPr>
      </w:pPr>
      <w:r>
        <w:rPr>
          <w:sz w:val="24"/>
        </w:rPr>
        <w:t>资格审查</w:t>
      </w:r>
    </w:p>
    <w:p>
      <w:pPr>
        <w:numPr>
          <w:ilvl w:val="1"/>
          <w:numId w:val="9"/>
        </w:numPr>
        <w:tabs>
          <w:tab w:val="left" w:pos="1080"/>
          <w:tab w:val="left" w:pos="2014"/>
        </w:tabs>
        <w:snapToGrid w:val="0"/>
        <w:spacing w:line="360" w:lineRule="auto"/>
        <w:ind w:left="1077" w:hanging="720"/>
        <w:rPr>
          <w:sz w:val="24"/>
        </w:rPr>
      </w:pPr>
      <w:r>
        <w:rPr>
          <w:sz w:val="24"/>
        </w:rPr>
        <w:t>见第三章《资格审查》。</w:t>
      </w:r>
    </w:p>
    <w:bookmarkEnd w:id="563"/>
    <w:p>
      <w:pPr>
        <w:numPr>
          <w:ilvl w:val="0"/>
          <w:numId w:val="9"/>
        </w:numPr>
        <w:tabs>
          <w:tab w:val="left" w:pos="360"/>
        </w:tabs>
        <w:snapToGrid w:val="0"/>
        <w:spacing w:line="360" w:lineRule="auto"/>
        <w:ind w:left="357" w:hanging="357"/>
        <w:outlineLvl w:val="1"/>
        <w:rPr>
          <w:sz w:val="24"/>
        </w:rPr>
      </w:pPr>
      <w:bookmarkStart w:id="565" w:name="_Toc149720833"/>
      <w:bookmarkStart w:id="566" w:name="_Toc151193854"/>
      <w:bookmarkStart w:id="567" w:name="_Toc151193638"/>
      <w:bookmarkStart w:id="568" w:name="_Toc150509291"/>
      <w:bookmarkStart w:id="569" w:name="_Toc151193782"/>
      <w:bookmarkStart w:id="570" w:name="_Toc305158808"/>
      <w:bookmarkStart w:id="571" w:name="_Toc164351634"/>
      <w:bookmarkStart w:id="572" w:name="_Toc142311042"/>
      <w:bookmarkStart w:id="573" w:name="_Toc195842905"/>
      <w:bookmarkStart w:id="574" w:name="_Toc226309784"/>
      <w:bookmarkStart w:id="575" w:name="_Toc150774640"/>
      <w:bookmarkStart w:id="576" w:name="_Toc151193710"/>
      <w:bookmarkStart w:id="577" w:name="_Toc305158882"/>
      <w:bookmarkStart w:id="578" w:name="_Toc164608809"/>
      <w:bookmarkStart w:id="579" w:name="_Toc127151741"/>
      <w:bookmarkStart w:id="580" w:name="_Toc164608654"/>
      <w:bookmarkStart w:id="581" w:name="_Toc164229381"/>
      <w:bookmarkStart w:id="582" w:name="_Toc264969230"/>
      <w:bookmarkStart w:id="583" w:name="_Toc226337236"/>
      <w:bookmarkStart w:id="584" w:name="_Toc127151540"/>
      <w:bookmarkStart w:id="585" w:name="_Toc150774745"/>
      <w:bookmarkStart w:id="586" w:name="_Toc164229235"/>
      <w:bookmarkStart w:id="587" w:name="_Toc127161454"/>
      <w:bookmarkStart w:id="588" w:name="_Toc226965813"/>
      <w:bookmarkStart w:id="589" w:name="_Toc265228378"/>
      <w:bookmarkStart w:id="590" w:name="_Toc151193928"/>
      <w:bookmarkStart w:id="591" w:name="_Toc150480778"/>
      <w:bookmarkStart w:id="592" w:name="_Toc226965730"/>
      <w:bookmarkStart w:id="593" w:name="_Toc151190167"/>
      <w:r>
        <w:rPr>
          <w:sz w:val="24"/>
        </w:rPr>
        <w:t>评标委员会</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numPr>
          <w:ilvl w:val="1"/>
          <w:numId w:val="9"/>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594" w:name="_Toc520356166"/>
    </w:p>
    <w:p>
      <w:pPr>
        <w:numPr>
          <w:ilvl w:val="1"/>
          <w:numId w:val="9"/>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4"/>
      <w:bookmarkStart w:id="595" w:name="_Toc520356169"/>
    </w:p>
    <w:p>
      <w:pPr>
        <w:numPr>
          <w:ilvl w:val="0"/>
          <w:numId w:val="9"/>
        </w:numPr>
        <w:tabs>
          <w:tab w:val="left" w:pos="360"/>
        </w:tabs>
        <w:snapToGrid w:val="0"/>
        <w:spacing w:line="360" w:lineRule="auto"/>
        <w:ind w:left="357" w:hanging="357"/>
        <w:outlineLvl w:val="1"/>
        <w:rPr>
          <w:sz w:val="24"/>
        </w:rPr>
      </w:pPr>
      <w:r>
        <w:rPr>
          <w:sz w:val="24"/>
        </w:rPr>
        <w:t>评标程序、评标方法和评标标准</w:t>
      </w:r>
    </w:p>
    <w:p>
      <w:pPr>
        <w:numPr>
          <w:ilvl w:val="1"/>
          <w:numId w:val="9"/>
        </w:numPr>
        <w:tabs>
          <w:tab w:val="left" w:pos="1080"/>
          <w:tab w:val="left" w:pos="2014"/>
        </w:tabs>
        <w:snapToGrid w:val="0"/>
        <w:spacing w:line="360" w:lineRule="auto"/>
        <w:ind w:left="1077" w:hanging="720"/>
        <w:rPr>
          <w:sz w:val="24"/>
        </w:rPr>
      </w:pPr>
      <w:r>
        <w:rPr>
          <w:sz w:val="24"/>
        </w:rPr>
        <w:t>见第四章《评标程序、评标方法和评标标准》。</w:t>
      </w:r>
    </w:p>
    <w:p>
      <w:pPr>
        <w:tabs>
          <w:tab w:val="left" w:pos="360"/>
          <w:tab w:val="left" w:pos="1080"/>
        </w:tabs>
        <w:snapToGrid w:val="0"/>
        <w:spacing w:line="360" w:lineRule="auto"/>
        <w:ind w:left="1080"/>
        <w:rPr>
          <w:sz w:val="24"/>
        </w:rPr>
      </w:pPr>
    </w:p>
    <w:p>
      <w:pPr>
        <w:pStyle w:val="2"/>
        <w:spacing w:before="0" w:line="360" w:lineRule="auto"/>
        <w:rPr>
          <w:rFonts w:ascii="Times New Roman" w:hAnsi="Times New Roman" w:eastAsia="宋体"/>
          <w:sz w:val="28"/>
        </w:rPr>
      </w:pPr>
      <w:bookmarkStart w:id="596" w:name="_Toc150774750"/>
      <w:bookmarkStart w:id="597" w:name="_Toc142311047"/>
      <w:bookmarkStart w:id="598" w:name="_Toc151193933"/>
      <w:bookmarkStart w:id="599" w:name="_Toc150480783"/>
      <w:bookmarkStart w:id="600" w:name="_Toc150774645"/>
      <w:bookmarkStart w:id="601" w:name="_Toc195842910"/>
      <w:bookmarkStart w:id="602" w:name="_Toc265228383"/>
      <w:bookmarkStart w:id="603" w:name="_Toc150509296"/>
      <w:bookmarkStart w:id="604" w:name="_Toc151193643"/>
      <w:bookmarkStart w:id="605" w:name="_Toc305158887"/>
      <w:bookmarkStart w:id="606" w:name="_Toc226965735"/>
      <w:bookmarkStart w:id="607" w:name="_Toc151190172"/>
      <w:bookmarkStart w:id="608" w:name="_Toc226309789"/>
      <w:bookmarkStart w:id="609" w:name="_Toc151193787"/>
      <w:bookmarkStart w:id="610" w:name="_Toc264969235"/>
      <w:bookmarkStart w:id="611" w:name="_Toc127151545"/>
      <w:bookmarkStart w:id="612" w:name="_Toc151193859"/>
      <w:bookmarkStart w:id="613" w:name="_Toc151193715"/>
      <w:bookmarkStart w:id="614" w:name="_Toc226965818"/>
      <w:bookmarkStart w:id="615" w:name="_Toc305158813"/>
      <w:bookmarkStart w:id="616" w:name="_Toc226337241"/>
      <w:r>
        <w:rPr>
          <w:rFonts w:ascii="Times New Roman" w:hAnsi="Times New Roman" w:eastAsia="宋体"/>
          <w:sz w:val="28"/>
        </w:rPr>
        <w:t xml:space="preserve">六   </w:t>
      </w:r>
      <w:bookmarkEnd w:id="595"/>
      <w:r>
        <w:rPr>
          <w:rFonts w:ascii="Times New Roman" w:hAnsi="Times New Roman" w:eastAsia="宋体"/>
          <w:sz w:val="28"/>
        </w:rPr>
        <w:t>确定中标</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Start w:id="617" w:name="_Toc150480785"/>
      <w:bookmarkStart w:id="618" w:name="_Toc151193935"/>
      <w:bookmarkStart w:id="619" w:name="_Toc195842912"/>
      <w:bookmarkStart w:id="620" w:name="_Toc305158889"/>
      <w:bookmarkStart w:id="621" w:name="_Toc305158815"/>
      <w:bookmarkStart w:id="622" w:name="_Toc226965820"/>
      <w:bookmarkStart w:id="623" w:name="_Toc150509298"/>
      <w:bookmarkStart w:id="624" w:name="_Toc226965737"/>
      <w:bookmarkStart w:id="625" w:name="_Toc164608816"/>
      <w:bookmarkStart w:id="626" w:name="_Toc151193717"/>
      <w:bookmarkStart w:id="627" w:name="_Toc164229242"/>
      <w:bookmarkStart w:id="628" w:name="_Toc142311049"/>
      <w:bookmarkStart w:id="629" w:name="_Toc151193645"/>
      <w:bookmarkStart w:id="630" w:name="_Toc164351641"/>
      <w:bookmarkStart w:id="631" w:name="_Toc164608661"/>
      <w:bookmarkStart w:id="632" w:name="_Toc149720840"/>
      <w:bookmarkStart w:id="633" w:name="_Toc164229388"/>
      <w:bookmarkStart w:id="634" w:name="_Toc265228385"/>
      <w:bookmarkStart w:id="635" w:name="_Toc226337243"/>
      <w:bookmarkStart w:id="636" w:name="_Toc151190174"/>
      <w:bookmarkStart w:id="637" w:name="_Toc151193789"/>
      <w:bookmarkStart w:id="638" w:name="_Toc264969237"/>
      <w:bookmarkStart w:id="639" w:name="_Toc150774647"/>
      <w:bookmarkStart w:id="640" w:name="_Toc151193861"/>
      <w:bookmarkStart w:id="641" w:name="_Toc127151547"/>
      <w:bookmarkStart w:id="642" w:name="_Toc226309791"/>
      <w:bookmarkStart w:id="643" w:name="_Toc127151748"/>
      <w:bookmarkStart w:id="644" w:name="_Toc127161461"/>
      <w:bookmarkStart w:id="645" w:name="_Toc150774752"/>
    </w:p>
    <w:p>
      <w:pPr>
        <w:numPr>
          <w:ilvl w:val="0"/>
          <w:numId w:val="9"/>
        </w:numPr>
        <w:tabs>
          <w:tab w:val="left" w:pos="360"/>
        </w:tabs>
        <w:snapToGrid w:val="0"/>
        <w:spacing w:line="360" w:lineRule="auto"/>
        <w:ind w:left="357" w:hanging="357"/>
        <w:outlineLvl w:val="1"/>
        <w:rPr>
          <w:sz w:val="24"/>
        </w:rPr>
      </w:pPr>
      <w:r>
        <w:rPr>
          <w:sz w:val="24"/>
        </w:rPr>
        <w:t>确定中标人</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pPr>
        <w:numPr>
          <w:ilvl w:val="1"/>
          <w:numId w:val="9"/>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w:t>
      </w:r>
      <w:r>
        <w:rPr>
          <w:rFonts w:hint="eastAsia"/>
          <w:sz w:val="24"/>
        </w:rPr>
        <w:t>中标人</w:t>
      </w:r>
      <w:r>
        <w:rPr>
          <w:sz w:val="24"/>
        </w:rPr>
        <w:t>。</w:t>
      </w:r>
    </w:p>
    <w:p>
      <w:pPr>
        <w:numPr>
          <w:ilvl w:val="0"/>
          <w:numId w:val="9"/>
        </w:numPr>
        <w:tabs>
          <w:tab w:val="left" w:pos="360"/>
        </w:tabs>
        <w:snapToGrid w:val="0"/>
        <w:spacing w:line="360" w:lineRule="auto"/>
        <w:ind w:left="357" w:hanging="357"/>
        <w:outlineLvl w:val="1"/>
        <w:rPr>
          <w:sz w:val="24"/>
        </w:rPr>
      </w:pPr>
      <w:bookmarkStart w:id="646" w:name="_Toc305158891"/>
      <w:bookmarkStart w:id="647" w:name="_Toc305158817"/>
      <w:bookmarkStart w:id="648" w:name="_Toc151193863"/>
      <w:bookmarkStart w:id="649" w:name="_Toc164608663"/>
      <w:bookmarkStart w:id="650" w:name="_Toc151190176"/>
      <w:bookmarkStart w:id="651" w:name="_Toc150480787"/>
      <w:bookmarkStart w:id="652" w:name="_Toc151193647"/>
      <w:bookmarkStart w:id="653" w:name="_Toc127161463"/>
      <w:bookmarkStart w:id="654" w:name="_Toc151193937"/>
      <w:bookmarkStart w:id="655" w:name="_Toc150774649"/>
      <w:bookmarkStart w:id="656" w:name="_Toc226965822"/>
      <w:bookmarkStart w:id="657" w:name="_Toc151193719"/>
      <w:bookmarkStart w:id="658" w:name="_Toc127151750"/>
      <w:bookmarkStart w:id="659" w:name="_Toc226965739"/>
      <w:bookmarkStart w:id="660" w:name="_Toc150774754"/>
      <w:bookmarkStart w:id="661" w:name="_Toc195842914"/>
      <w:bookmarkStart w:id="662" w:name="_Toc164608818"/>
      <w:bookmarkStart w:id="663" w:name="_Toc142311051"/>
      <w:bookmarkStart w:id="664" w:name="_Toc226337245"/>
      <w:bookmarkStart w:id="665" w:name="_Toc149720842"/>
      <w:bookmarkStart w:id="666" w:name="_Toc127151549"/>
      <w:bookmarkStart w:id="667" w:name="_Toc164229244"/>
      <w:bookmarkStart w:id="668" w:name="_Toc151193791"/>
      <w:bookmarkStart w:id="669" w:name="_Toc265228387"/>
      <w:bookmarkStart w:id="670" w:name="_Toc164229390"/>
      <w:bookmarkStart w:id="671" w:name="_Toc226309793"/>
      <w:bookmarkStart w:id="672" w:name="_Toc264969239"/>
      <w:bookmarkStart w:id="673" w:name="_Toc150509300"/>
      <w:bookmarkStart w:id="674" w:name="_Toc164351643"/>
      <w:bookmarkStart w:id="675" w:name="_Toc520356176"/>
      <w:bookmarkStart w:id="676" w:name="_Ref467307090"/>
      <w:bookmarkStart w:id="677" w:name="_Ref467306425"/>
      <w:r>
        <w:rPr>
          <w:sz w:val="24"/>
        </w:rPr>
        <w:t>中标公告与中标通知书</w:t>
      </w:r>
      <w:bookmarkEnd w:id="646"/>
      <w:bookmarkEnd w:id="647"/>
    </w:p>
    <w:p>
      <w:pPr>
        <w:numPr>
          <w:ilvl w:val="1"/>
          <w:numId w:val="9"/>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在北京市政府采购网公告中标结果</w:t>
      </w:r>
      <w:r>
        <w:rPr>
          <w:sz w:val="24"/>
        </w:rPr>
        <w:t>，同时向中标人发出中标通知书，中标公告期限为1个工作日。</w:t>
      </w:r>
    </w:p>
    <w:p>
      <w:pPr>
        <w:numPr>
          <w:ilvl w:val="1"/>
          <w:numId w:val="9"/>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pPr>
        <w:numPr>
          <w:ilvl w:val="1"/>
          <w:numId w:val="9"/>
        </w:numPr>
        <w:tabs>
          <w:tab w:val="left" w:pos="1080"/>
          <w:tab w:val="left" w:pos="2014"/>
        </w:tabs>
        <w:snapToGrid w:val="0"/>
        <w:spacing w:line="360" w:lineRule="auto"/>
        <w:ind w:left="1077" w:hanging="720"/>
        <w:rPr>
          <w:sz w:val="24"/>
        </w:rPr>
      </w:pPr>
      <w:r>
        <w:rPr>
          <w:rFonts w:hint="eastAsia"/>
          <w:sz w:val="24"/>
        </w:rPr>
        <w:t>中标公告发布后，未中标供应商可在北京市政府采购电子交易平台查询本单位未通过资格性和符合性审查原因、评审得分与排序等相关信息。</w:t>
      </w:r>
    </w:p>
    <w:p>
      <w:pPr>
        <w:numPr>
          <w:ilvl w:val="0"/>
          <w:numId w:val="9"/>
        </w:numPr>
        <w:tabs>
          <w:tab w:val="left" w:pos="360"/>
        </w:tabs>
        <w:snapToGrid w:val="0"/>
        <w:spacing w:line="360" w:lineRule="auto"/>
        <w:ind w:left="357" w:hanging="357"/>
        <w:outlineLvl w:val="1"/>
        <w:rPr>
          <w:sz w:val="24"/>
        </w:rPr>
      </w:pPr>
      <w:r>
        <w:rPr>
          <w:sz w:val="24"/>
        </w:rPr>
        <w:t>废标</w:t>
      </w:r>
    </w:p>
    <w:p>
      <w:pPr>
        <w:numPr>
          <w:ilvl w:val="1"/>
          <w:numId w:val="9"/>
        </w:numPr>
        <w:tabs>
          <w:tab w:val="left" w:pos="1080"/>
          <w:tab w:val="left" w:pos="2014"/>
        </w:tabs>
        <w:snapToGrid w:val="0"/>
        <w:spacing w:line="360" w:lineRule="auto"/>
        <w:ind w:left="1077" w:hanging="720"/>
        <w:rPr>
          <w:sz w:val="24"/>
        </w:rPr>
      </w:pPr>
      <w:r>
        <w:rPr>
          <w:sz w:val="24"/>
        </w:rPr>
        <w:t>在招标采购中，出现下列情形之一的，应予废标：</w:t>
      </w:r>
    </w:p>
    <w:p>
      <w:pPr>
        <w:numPr>
          <w:ilvl w:val="2"/>
          <w:numId w:val="9"/>
        </w:numPr>
        <w:snapToGrid w:val="0"/>
        <w:spacing w:line="360" w:lineRule="auto"/>
        <w:rPr>
          <w:sz w:val="24"/>
        </w:rPr>
      </w:pPr>
      <w:r>
        <w:rPr>
          <w:sz w:val="24"/>
        </w:rPr>
        <w:t>符合专业条件的供应商或者对招标文件作实质响应的供应商不足三家的；</w:t>
      </w:r>
    </w:p>
    <w:p>
      <w:pPr>
        <w:numPr>
          <w:ilvl w:val="2"/>
          <w:numId w:val="9"/>
        </w:numPr>
        <w:snapToGrid w:val="0"/>
        <w:spacing w:line="360" w:lineRule="auto"/>
        <w:rPr>
          <w:sz w:val="24"/>
        </w:rPr>
      </w:pPr>
      <w:r>
        <w:rPr>
          <w:sz w:val="24"/>
        </w:rPr>
        <w:t>出现影响采购公正的违法、违规行为的；</w:t>
      </w:r>
    </w:p>
    <w:p>
      <w:pPr>
        <w:numPr>
          <w:ilvl w:val="2"/>
          <w:numId w:val="9"/>
        </w:numPr>
        <w:snapToGrid w:val="0"/>
        <w:spacing w:line="360" w:lineRule="auto"/>
        <w:rPr>
          <w:sz w:val="24"/>
        </w:rPr>
      </w:pPr>
      <w:r>
        <w:rPr>
          <w:sz w:val="24"/>
        </w:rPr>
        <w:t>投标人的报价均超过了采购预算，采购人不能支付的；</w:t>
      </w:r>
    </w:p>
    <w:p>
      <w:pPr>
        <w:numPr>
          <w:ilvl w:val="2"/>
          <w:numId w:val="9"/>
        </w:numPr>
        <w:snapToGrid w:val="0"/>
        <w:spacing w:line="360" w:lineRule="auto"/>
        <w:rPr>
          <w:sz w:val="24"/>
        </w:rPr>
      </w:pPr>
      <w:r>
        <w:rPr>
          <w:sz w:val="24"/>
        </w:rPr>
        <w:t>因重大变故，采购任务取消的。</w:t>
      </w:r>
    </w:p>
    <w:p>
      <w:pPr>
        <w:numPr>
          <w:ilvl w:val="1"/>
          <w:numId w:val="9"/>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Pr>
        <w:numPr>
          <w:ilvl w:val="0"/>
          <w:numId w:val="9"/>
        </w:numPr>
        <w:tabs>
          <w:tab w:val="left" w:pos="360"/>
        </w:tabs>
        <w:snapToGrid w:val="0"/>
        <w:spacing w:line="360" w:lineRule="auto"/>
        <w:ind w:left="357" w:hanging="357"/>
        <w:outlineLvl w:val="1"/>
        <w:rPr>
          <w:sz w:val="24"/>
        </w:rPr>
      </w:pPr>
      <w:bookmarkStart w:id="678" w:name="_Toc305158818"/>
      <w:bookmarkStart w:id="679" w:name="_Toc151193864"/>
      <w:bookmarkStart w:id="680" w:name="_Toc226309794"/>
      <w:bookmarkStart w:id="681" w:name="_Toc150480788"/>
      <w:bookmarkStart w:id="682" w:name="_Toc142311052"/>
      <w:bookmarkStart w:id="683" w:name="_Toc195842915"/>
      <w:bookmarkStart w:id="684" w:name="_Toc520356175"/>
      <w:bookmarkStart w:id="685" w:name="_Ref467307062"/>
      <w:bookmarkStart w:id="686" w:name="_Ref467307204"/>
      <w:bookmarkStart w:id="687" w:name="_Toc164351644"/>
      <w:bookmarkStart w:id="688" w:name="_Ref467306377"/>
      <w:bookmarkStart w:id="689" w:name="_Toc127151550"/>
      <w:bookmarkStart w:id="690" w:name="_Toc151190177"/>
      <w:bookmarkStart w:id="691" w:name="_Toc149720843"/>
      <w:bookmarkStart w:id="692" w:name="_Toc150774650"/>
      <w:bookmarkStart w:id="693" w:name="_Toc226965823"/>
      <w:bookmarkStart w:id="694" w:name="_Toc264969240"/>
      <w:bookmarkStart w:id="695" w:name="_Toc164608819"/>
      <w:bookmarkStart w:id="696" w:name="_Toc150774755"/>
      <w:bookmarkStart w:id="697" w:name="_Toc150509301"/>
      <w:bookmarkStart w:id="698" w:name="_Toc305158892"/>
      <w:bookmarkStart w:id="699" w:name="_Toc226965740"/>
      <w:bookmarkStart w:id="700" w:name="_Toc151193648"/>
      <w:bookmarkStart w:id="701" w:name="_Toc265228388"/>
      <w:bookmarkStart w:id="702" w:name="_Toc151193792"/>
      <w:bookmarkStart w:id="703" w:name="_Toc151193938"/>
      <w:bookmarkStart w:id="704" w:name="_Toc127161464"/>
      <w:bookmarkStart w:id="705" w:name="_Toc226337246"/>
      <w:bookmarkStart w:id="706" w:name="_Toc164229391"/>
      <w:bookmarkStart w:id="707" w:name="_Toc164229245"/>
      <w:bookmarkStart w:id="708" w:name="_Toc164608664"/>
      <w:bookmarkStart w:id="709" w:name="_Toc127151751"/>
      <w:bookmarkStart w:id="710" w:name="_Ref467306978"/>
      <w:bookmarkStart w:id="711" w:name="_Toc151193720"/>
      <w:r>
        <w:rPr>
          <w:sz w:val="24"/>
        </w:rPr>
        <w:t>签订合同</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pPr>
        <w:numPr>
          <w:ilvl w:val="1"/>
          <w:numId w:val="9"/>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9"/>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pPr>
        <w:numPr>
          <w:ilvl w:val="1"/>
          <w:numId w:val="9"/>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pPr>
        <w:numPr>
          <w:ilvl w:val="1"/>
          <w:numId w:val="9"/>
        </w:numPr>
        <w:tabs>
          <w:tab w:val="left" w:pos="1080"/>
          <w:tab w:val="left" w:pos="2014"/>
        </w:tabs>
        <w:snapToGrid w:val="0"/>
        <w:spacing w:line="360" w:lineRule="auto"/>
        <w:ind w:left="1077" w:hanging="720"/>
        <w:rPr>
          <w:sz w:val="24"/>
        </w:rPr>
      </w:pPr>
      <w:r>
        <w:rPr>
          <w:sz w:val="24"/>
        </w:rPr>
        <w:t>政府采购合同不能转包。</w:t>
      </w:r>
    </w:p>
    <w:p>
      <w:pPr>
        <w:numPr>
          <w:ilvl w:val="1"/>
          <w:numId w:val="9"/>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75"/>
    <w:bookmarkEnd w:id="676"/>
    <w:bookmarkEnd w:id="677"/>
    <w:p>
      <w:pPr>
        <w:numPr>
          <w:ilvl w:val="0"/>
          <w:numId w:val="9"/>
        </w:numPr>
        <w:tabs>
          <w:tab w:val="left" w:pos="360"/>
        </w:tabs>
        <w:snapToGrid w:val="0"/>
        <w:spacing w:line="360" w:lineRule="auto"/>
        <w:ind w:left="357" w:hanging="357"/>
        <w:outlineLvl w:val="1"/>
        <w:rPr>
          <w:sz w:val="24"/>
        </w:rPr>
      </w:pPr>
      <w:r>
        <w:rPr>
          <w:sz w:val="24"/>
        </w:rPr>
        <w:t>询问与质疑</w:t>
      </w:r>
    </w:p>
    <w:p>
      <w:pPr>
        <w:numPr>
          <w:ilvl w:val="1"/>
          <w:numId w:val="9"/>
        </w:numPr>
        <w:tabs>
          <w:tab w:val="left" w:pos="1080"/>
          <w:tab w:val="left" w:pos="2014"/>
        </w:tabs>
        <w:snapToGrid w:val="0"/>
        <w:spacing w:line="360" w:lineRule="auto"/>
        <w:ind w:left="1077" w:hanging="720"/>
        <w:rPr>
          <w:sz w:val="24"/>
        </w:rPr>
      </w:pPr>
      <w:r>
        <w:rPr>
          <w:sz w:val="24"/>
        </w:rPr>
        <w:t>询问</w:t>
      </w:r>
    </w:p>
    <w:p>
      <w:pPr>
        <w:numPr>
          <w:ilvl w:val="2"/>
          <w:numId w:val="9"/>
        </w:numPr>
        <w:snapToGrid w:val="0"/>
        <w:spacing w:line="360" w:lineRule="auto"/>
        <w:rPr>
          <w:sz w:val="24"/>
        </w:rPr>
      </w:pPr>
      <w:r>
        <w:rPr>
          <w:sz w:val="24"/>
        </w:rPr>
        <w:t>投标人对政府采购活动事项有疑问的，可依法提出询问，并按《投标人须知资料表》载明的形式送达采购人或采购代理机构。</w:t>
      </w:r>
    </w:p>
    <w:p>
      <w:pPr>
        <w:numPr>
          <w:ilvl w:val="2"/>
          <w:numId w:val="9"/>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9"/>
        </w:numPr>
        <w:tabs>
          <w:tab w:val="left" w:pos="1080"/>
          <w:tab w:val="left" w:pos="2014"/>
        </w:tabs>
        <w:snapToGrid w:val="0"/>
        <w:spacing w:line="360" w:lineRule="auto"/>
        <w:ind w:left="1077" w:hanging="720"/>
        <w:rPr>
          <w:sz w:val="24"/>
        </w:rPr>
      </w:pPr>
      <w:r>
        <w:rPr>
          <w:sz w:val="24"/>
        </w:rPr>
        <w:t>质疑</w:t>
      </w:r>
    </w:p>
    <w:p>
      <w:pPr>
        <w:numPr>
          <w:ilvl w:val="2"/>
          <w:numId w:val="9"/>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9"/>
        </w:numPr>
        <w:snapToGrid w:val="0"/>
        <w:spacing w:line="360" w:lineRule="auto"/>
        <w:rPr>
          <w:rFonts w:hint="eastAsia"/>
          <w:sz w:val="24"/>
          <w:highlight w:val="cyan"/>
        </w:rPr>
      </w:pPr>
      <w:r>
        <w:rPr>
          <w:rFonts w:hint="eastAsia"/>
          <w:sz w:val="24"/>
          <w:highlight w:val="cyan"/>
        </w:rPr>
        <w:t>供应商对招标文件中涉及的项目属性、采购预算、最高限价、划分的采购包与合同分包、供应商资格条件、采购需求、评审标准、政府采购政策功能落实要求及采购合同等由采购人提出的内容及采购活动结束后对采购结果提出质疑的，由采购人依法作出答复；供应商对政府采购法律法规中规定的政府采购组织程序提出质疑的，由交易中心依法作出答复。</w:t>
      </w:r>
    </w:p>
    <w:p>
      <w:pPr>
        <w:numPr>
          <w:ilvl w:val="2"/>
          <w:numId w:val="9"/>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pPr>
        <w:numPr>
          <w:ilvl w:val="2"/>
          <w:numId w:val="9"/>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numPr>
          <w:ilvl w:val="2"/>
          <w:numId w:val="9"/>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pPr>
        <w:numPr>
          <w:ilvl w:val="1"/>
          <w:numId w:val="9"/>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pPr>
        <w:numPr>
          <w:ilvl w:val="0"/>
          <w:numId w:val="9"/>
        </w:numPr>
        <w:tabs>
          <w:tab w:val="left" w:pos="360"/>
        </w:tabs>
        <w:snapToGrid w:val="0"/>
        <w:spacing w:line="360" w:lineRule="auto"/>
        <w:ind w:left="357" w:hanging="357"/>
        <w:outlineLvl w:val="1"/>
        <w:rPr>
          <w:sz w:val="24"/>
        </w:rPr>
      </w:pPr>
      <w:r>
        <w:rPr>
          <w:sz w:val="24"/>
        </w:rPr>
        <w:t>代理费</w:t>
      </w:r>
    </w:p>
    <w:p>
      <w:pPr>
        <w:numPr>
          <w:ilvl w:val="1"/>
          <w:numId w:val="9"/>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712" w:name="_Toc142311056"/>
      <w:bookmarkStart w:id="713" w:name="_Toc353873664"/>
      <w:bookmarkStart w:id="714" w:name="_Toc127151554"/>
      <w:bookmarkStart w:id="715" w:name="_Toc226965827"/>
      <w:bookmarkStart w:id="716" w:name="_Toc264969244"/>
      <w:bookmarkStart w:id="717" w:name="_Toc305158896"/>
      <w:bookmarkStart w:id="718" w:name="_Toc150480792"/>
      <w:bookmarkStart w:id="719" w:name="_Toc265228392"/>
      <w:bookmarkStart w:id="720" w:name="_Toc226337250"/>
      <w:bookmarkStart w:id="721" w:name="_Toc353873934"/>
      <w:bookmarkStart w:id="722" w:name="_Toc305158822"/>
      <w:bookmarkStart w:id="723" w:name="_Toc353825544"/>
      <w:bookmarkStart w:id="724" w:name="_Toc150774759"/>
      <w:r>
        <w:rPr>
          <w:sz w:val="24"/>
        </w:rPr>
        <w:br w:type="page"/>
      </w:r>
      <w:bookmarkStart w:id="725" w:name="_Toc29864"/>
      <w:bookmarkStart w:id="726" w:name="_Toc99301421"/>
      <w:r>
        <w:rPr>
          <w:b/>
          <w:sz w:val="36"/>
          <w:szCs w:val="36"/>
        </w:rPr>
        <w:t xml:space="preserve">第三章   </w:t>
      </w:r>
      <w:bookmarkEnd w:id="712"/>
      <w:bookmarkEnd w:id="713"/>
      <w:bookmarkEnd w:id="714"/>
      <w:bookmarkEnd w:id="715"/>
      <w:bookmarkEnd w:id="716"/>
      <w:bookmarkEnd w:id="717"/>
      <w:bookmarkEnd w:id="718"/>
      <w:bookmarkEnd w:id="719"/>
      <w:bookmarkEnd w:id="720"/>
      <w:bookmarkEnd w:id="721"/>
      <w:bookmarkEnd w:id="722"/>
      <w:bookmarkEnd w:id="723"/>
      <w:bookmarkEnd w:id="724"/>
      <w:r>
        <w:rPr>
          <w:b/>
          <w:sz w:val="36"/>
          <w:szCs w:val="36"/>
        </w:rPr>
        <w:t>资格审查</w:t>
      </w:r>
      <w:bookmarkEnd w:id="725"/>
      <w:bookmarkEnd w:id="726"/>
      <w:bookmarkStart w:id="727" w:name="_Toc487900382"/>
    </w:p>
    <w:p>
      <w:pPr>
        <w:tabs>
          <w:tab w:val="left" w:pos="360"/>
          <w:tab w:val="left" w:pos="900"/>
        </w:tabs>
        <w:snapToGrid w:val="0"/>
        <w:spacing w:line="360" w:lineRule="auto"/>
        <w:jc w:val="center"/>
        <w:outlineLvl w:val="1"/>
        <w:rPr>
          <w:b/>
          <w:sz w:val="24"/>
        </w:rPr>
      </w:pPr>
      <w:bookmarkStart w:id="728" w:name="_Toc99301422"/>
      <w:r>
        <w:rPr>
          <w:b/>
          <w:sz w:val="24"/>
        </w:rPr>
        <w:t>一、资格审查程序</w:t>
      </w:r>
      <w:bookmarkEnd w:id="728"/>
    </w:p>
    <w:p>
      <w:pPr>
        <w:numPr>
          <w:ilvl w:val="0"/>
          <w:numId w:val="11"/>
        </w:numPr>
        <w:tabs>
          <w:tab w:val="left" w:pos="426"/>
          <w:tab w:val="left" w:pos="851"/>
          <w:tab w:val="clear" w:pos="900"/>
        </w:tabs>
        <w:snapToGrid w:val="0"/>
        <w:spacing w:line="360" w:lineRule="auto"/>
        <w:ind w:left="426" w:hanging="426"/>
        <w:outlineLvl w:val="1"/>
        <w:rPr>
          <w:sz w:val="24"/>
        </w:rPr>
      </w:pPr>
      <w:r>
        <w:rPr>
          <w:sz w:val="24"/>
        </w:rPr>
        <w:t>开标结束后，采购人将根据《资格审查要求》中的规定，对投标人进行资格审查，并形成资格审查结果。</w:t>
      </w:r>
    </w:p>
    <w:p>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pPr>
        <w:numPr>
          <w:ilvl w:val="0"/>
          <w:numId w:val="11"/>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pPr>
        <w:widowControl/>
        <w:jc w:val="left"/>
        <w:rPr>
          <w:sz w:val="24"/>
        </w:rPr>
      </w:pPr>
    </w:p>
    <w:p>
      <w:pPr>
        <w:tabs>
          <w:tab w:val="left" w:pos="360"/>
          <w:tab w:val="left" w:pos="900"/>
        </w:tabs>
        <w:snapToGrid w:val="0"/>
        <w:spacing w:line="360" w:lineRule="auto"/>
        <w:jc w:val="center"/>
        <w:outlineLvl w:val="1"/>
        <w:rPr>
          <w:b/>
          <w:sz w:val="24"/>
        </w:rPr>
      </w:pPr>
      <w:bookmarkStart w:id="729" w:name="_Hlk143693557"/>
      <w:r>
        <w:rPr>
          <w:b/>
          <w:sz w:val="24"/>
        </w:rPr>
        <w:t>二、资格审查要求</w:t>
      </w:r>
      <w:bookmarkEnd w:id="729"/>
    </w:p>
    <w:tbl>
      <w:tblPr>
        <w:tblStyle w:val="42"/>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934"/>
        <w:gridCol w:w="4705"/>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blHeader/>
        </w:trPr>
        <w:tc>
          <w:tcPr>
            <w:tcW w:w="824" w:type="dxa"/>
            <w:noWrap w:val="0"/>
            <w:vAlign w:val="center"/>
          </w:tcPr>
          <w:p>
            <w:pPr>
              <w:tabs>
                <w:tab w:val="left" w:pos="1080"/>
              </w:tabs>
              <w:snapToGrid w:val="0"/>
              <w:jc w:val="center"/>
              <w:rPr>
                <w:b/>
                <w:sz w:val="24"/>
              </w:rPr>
            </w:pPr>
            <w:bookmarkStart w:id="730" w:name="_Hlt487972895"/>
            <w:bookmarkEnd w:id="730"/>
            <w:bookmarkStart w:id="731" w:name="_Hlk143693460"/>
            <w:r>
              <w:rPr>
                <w:b/>
                <w:sz w:val="24"/>
              </w:rPr>
              <w:t>序号</w:t>
            </w:r>
          </w:p>
        </w:tc>
        <w:tc>
          <w:tcPr>
            <w:tcW w:w="1934" w:type="dxa"/>
            <w:noWrap w:val="0"/>
            <w:vAlign w:val="center"/>
          </w:tcPr>
          <w:p>
            <w:pPr>
              <w:tabs>
                <w:tab w:val="left" w:pos="1080"/>
              </w:tabs>
              <w:snapToGrid w:val="0"/>
              <w:jc w:val="center"/>
              <w:rPr>
                <w:b/>
                <w:sz w:val="24"/>
              </w:rPr>
            </w:pPr>
            <w:r>
              <w:rPr>
                <w:b/>
                <w:sz w:val="24"/>
              </w:rPr>
              <w:t>审查因素</w:t>
            </w:r>
          </w:p>
        </w:tc>
        <w:tc>
          <w:tcPr>
            <w:tcW w:w="4705" w:type="dxa"/>
            <w:noWrap w:val="0"/>
            <w:vAlign w:val="center"/>
          </w:tcPr>
          <w:p>
            <w:pPr>
              <w:tabs>
                <w:tab w:val="left" w:pos="1080"/>
              </w:tabs>
              <w:snapToGrid w:val="0"/>
              <w:jc w:val="center"/>
              <w:rPr>
                <w:b/>
                <w:sz w:val="24"/>
              </w:rPr>
            </w:pPr>
            <w:r>
              <w:rPr>
                <w:b/>
                <w:sz w:val="24"/>
              </w:rPr>
              <w:t>审查内容</w:t>
            </w:r>
          </w:p>
        </w:tc>
        <w:tc>
          <w:tcPr>
            <w:tcW w:w="1599" w:type="dxa"/>
            <w:noWrap w:val="0"/>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1</w:t>
            </w:r>
          </w:p>
        </w:tc>
        <w:tc>
          <w:tcPr>
            <w:tcW w:w="1934" w:type="dxa"/>
            <w:noWrap w:val="0"/>
            <w:vAlign w:val="center"/>
          </w:tcPr>
          <w:p>
            <w:pPr>
              <w:tabs>
                <w:tab w:val="left" w:pos="1080"/>
              </w:tabs>
              <w:snapToGrid w:val="0"/>
              <w:rPr>
                <w:sz w:val="24"/>
              </w:rPr>
            </w:pPr>
            <w:r>
              <w:rPr>
                <w:sz w:val="24"/>
              </w:rPr>
              <w:t>满足《中华人民共和国政府采购法》第二十二条规定</w:t>
            </w:r>
          </w:p>
        </w:tc>
        <w:tc>
          <w:tcPr>
            <w:tcW w:w="4705" w:type="dxa"/>
            <w:noWrap w:val="0"/>
            <w:vAlign w:val="center"/>
          </w:tcPr>
          <w:p>
            <w:pPr>
              <w:tabs>
                <w:tab w:val="left" w:pos="1080"/>
              </w:tabs>
              <w:snapToGrid w:val="0"/>
              <w:rPr>
                <w:sz w:val="24"/>
              </w:rPr>
            </w:pPr>
            <w:r>
              <w:rPr>
                <w:sz w:val="24"/>
              </w:rPr>
              <w:t>具体规定见第一章《投标邀请》</w:t>
            </w:r>
          </w:p>
        </w:tc>
        <w:tc>
          <w:tcPr>
            <w:tcW w:w="1599" w:type="dxa"/>
            <w:noWrap w:val="0"/>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1-1</w:t>
            </w:r>
          </w:p>
        </w:tc>
        <w:tc>
          <w:tcPr>
            <w:tcW w:w="1934" w:type="dxa"/>
            <w:noWrap w:val="0"/>
            <w:vAlign w:val="center"/>
          </w:tcPr>
          <w:p>
            <w:pPr>
              <w:tabs>
                <w:tab w:val="left" w:pos="1080"/>
              </w:tabs>
              <w:snapToGrid w:val="0"/>
              <w:rPr>
                <w:sz w:val="24"/>
              </w:rPr>
            </w:pPr>
            <w:r>
              <w:rPr>
                <w:sz w:val="24"/>
              </w:rPr>
              <w:t>营业执照等证明文件</w:t>
            </w:r>
          </w:p>
        </w:tc>
        <w:tc>
          <w:tcPr>
            <w:tcW w:w="4705" w:type="dxa"/>
            <w:noWrap w:val="0"/>
            <w:vAlign w:val="center"/>
          </w:tcPr>
          <w:p>
            <w:pPr>
              <w:tabs>
                <w:tab w:val="left" w:pos="1080"/>
              </w:tabs>
              <w:snapToGrid w:val="0"/>
              <w:rPr>
                <w:sz w:val="24"/>
              </w:rPr>
            </w:pPr>
            <w:r>
              <w:rPr>
                <w:sz w:val="24"/>
              </w:rPr>
              <w:t>投标人为企业（包括合伙企业）的，应提供有效的“营业执照”；</w:t>
            </w:r>
          </w:p>
          <w:p>
            <w:pPr>
              <w:tabs>
                <w:tab w:val="left" w:pos="1080"/>
              </w:tabs>
              <w:snapToGrid w:val="0"/>
              <w:rPr>
                <w:sz w:val="24"/>
              </w:rPr>
            </w:pPr>
            <w:r>
              <w:rPr>
                <w:sz w:val="24"/>
              </w:rPr>
              <w:t>投标人为事业单位的，应提供有效的“事业单位法人证书”；</w:t>
            </w:r>
          </w:p>
          <w:p>
            <w:pPr>
              <w:tabs>
                <w:tab w:val="left" w:pos="1080"/>
              </w:tabs>
              <w:snapToGrid w:val="0"/>
              <w:rPr>
                <w:sz w:val="24"/>
              </w:rPr>
            </w:pPr>
            <w:r>
              <w:rPr>
                <w:sz w:val="24"/>
              </w:rPr>
              <w:t>投标人是非企业机构的，应提供有效的“执业许可证”、“登记证书”等证明文件；</w:t>
            </w:r>
          </w:p>
          <w:p>
            <w:pPr>
              <w:tabs>
                <w:tab w:val="left" w:pos="1080"/>
              </w:tabs>
              <w:snapToGrid w:val="0"/>
              <w:rPr>
                <w:sz w:val="24"/>
              </w:rPr>
            </w:pPr>
            <w:r>
              <w:rPr>
                <w:sz w:val="24"/>
              </w:rPr>
              <w:t>投标人是个体工商户的，应提供有效的“个体工商户营业执照”；</w:t>
            </w:r>
          </w:p>
          <w:p>
            <w:pPr>
              <w:tabs>
                <w:tab w:val="left" w:pos="1080"/>
              </w:tabs>
              <w:snapToGrid w:val="0"/>
              <w:rPr>
                <w:sz w:val="24"/>
              </w:rPr>
            </w:pPr>
            <w:r>
              <w:rPr>
                <w:sz w:val="24"/>
              </w:rPr>
              <w:t>投标人是自然人的，应提供有效的自然人身份证明。</w:t>
            </w:r>
          </w:p>
          <w:p>
            <w:pPr>
              <w:tabs>
                <w:tab w:val="left" w:pos="1080"/>
              </w:tabs>
              <w:snapToGrid w:val="0"/>
              <w:rPr>
                <w:color w:val="000000"/>
                <w:sz w:val="24"/>
              </w:rPr>
            </w:pPr>
            <w:r>
              <w:rPr>
                <w:color w:val="000000"/>
                <w:sz w:val="24"/>
              </w:rPr>
              <w:t>分支机构参加投标的，应提供该分支机构或其所属法人</w:t>
            </w:r>
            <w:r>
              <w:rPr>
                <w:rFonts w:hint="eastAsia"/>
                <w:color w:val="000000"/>
                <w:sz w:val="24"/>
              </w:rPr>
              <w:t>/</w:t>
            </w:r>
            <w:r>
              <w:rPr>
                <w:color w:val="000000"/>
                <w:sz w:val="24"/>
              </w:rPr>
              <w:t>其他组织的相应证明文件；同时还应提供其所属法人/其他组织出具的授权其参与本项目的授权书（格式自拟，须加盖其所属法人/其他组织的公章）；对于</w:t>
            </w:r>
            <w:r>
              <w:rPr>
                <w:iCs/>
                <w:sz w:val="24"/>
              </w:rPr>
              <w:t>银行、保险、石油石化、电力、电信等行业的分支机构，可以提供上述</w:t>
            </w:r>
            <w:r>
              <w:rPr>
                <w:color w:val="000000"/>
                <w:sz w:val="24"/>
              </w:rPr>
              <w:t>授权，也可以提供其所属法人/其他组织的有关文件或制度等能够证明授权其独立开展业务的证明材料。</w:t>
            </w:r>
          </w:p>
        </w:tc>
        <w:tc>
          <w:tcPr>
            <w:tcW w:w="1599" w:type="dxa"/>
            <w:noWrap w:val="0"/>
            <w:vAlign w:val="center"/>
          </w:tcPr>
          <w:p>
            <w:pPr>
              <w:tabs>
                <w:tab w:val="left" w:pos="1080"/>
              </w:tabs>
              <w:snapToGrid w:val="0"/>
              <w:rPr>
                <w:sz w:val="24"/>
              </w:rPr>
            </w:pPr>
            <w:r>
              <w:rPr>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1-2</w:t>
            </w:r>
          </w:p>
        </w:tc>
        <w:tc>
          <w:tcPr>
            <w:tcW w:w="1934" w:type="dxa"/>
            <w:noWrap w:val="0"/>
            <w:vAlign w:val="center"/>
          </w:tcPr>
          <w:p>
            <w:pPr>
              <w:tabs>
                <w:tab w:val="left" w:pos="1080"/>
              </w:tabs>
              <w:snapToGrid w:val="0"/>
              <w:rPr>
                <w:sz w:val="24"/>
              </w:rPr>
            </w:pPr>
            <w:r>
              <w:rPr>
                <w:sz w:val="24"/>
              </w:rPr>
              <w:t>投标人资格声明书</w:t>
            </w:r>
          </w:p>
        </w:tc>
        <w:tc>
          <w:tcPr>
            <w:tcW w:w="4705" w:type="dxa"/>
            <w:noWrap w:val="0"/>
            <w:vAlign w:val="center"/>
          </w:tcPr>
          <w:p>
            <w:pPr>
              <w:tabs>
                <w:tab w:val="left" w:pos="1080"/>
              </w:tabs>
              <w:snapToGrid w:val="0"/>
              <w:rPr>
                <w:sz w:val="24"/>
              </w:rPr>
            </w:pPr>
            <w:r>
              <w:rPr>
                <w:sz w:val="24"/>
              </w:rPr>
              <w:t>提供了符合招标文件要求的《投标人资格声明书》。</w:t>
            </w:r>
          </w:p>
        </w:tc>
        <w:tc>
          <w:tcPr>
            <w:tcW w:w="1599" w:type="dxa"/>
            <w:noWrap w:val="0"/>
            <w:vAlign w:val="center"/>
          </w:tcPr>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1-3</w:t>
            </w:r>
          </w:p>
        </w:tc>
        <w:tc>
          <w:tcPr>
            <w:tcW w:w="1934" w:type="dxa"/>
            <w:noWrap w:val="0"/>
            <w:vAlign w:val="center"/>
          </w:tcPr>
          <w:p>
            <w:pPr>
              <w:tabs>
                <w:tab w:val="left" w:pos="1080"/>
              </w:tabs>
              <w:snapToGrid w:val="0"/>
              <w:rPr>
                <w:sz w:val="24"/>
              </w:rPr>
            </w:pPr>
            <w:r>
              <w:rPr>
                <w:sz w:val="24"/>
              </w:rPr>
              <w:t>投标人信用记录</w:t>
            </w:r>
          </w:p>
        </w:tc>
        <w:tc>
          <w:tcPr>
            <w:tcW w:w="4705" w:type="dxa"/>
            <w:noWrap w:val="0"/>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截止时点：投标截止时间以后、资格审查阶段采购人或采购代理机构的实际查询时间；</w:t>
            </w:r>
          </w:p>
          <w:p>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1599" w:type="dxa"/>
            <w:noWrap w:val="0"/>
            <w:vAlign w:val="center"/>
          </w:tcPr>
          <w:p>
            <w:pPr>
              <w:tabs>
                <w:tab w:val="left" w:pos="1080"/>
              </w:tabs>
              <w:snapToGrid w:val="0"/>
              <w:rPr>
                <w:sz w:val="24"/>
              </w:rPr>
            </w:pPr>
            <w:r>
              <w:rPr>
                <w:sz w:val="24"/>
              </w:rPr>
              <w:t>无须投标人提供，由采购人查询。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1-4</w:t>
            </w:r>
          </w:p>
        </w:tc>
        <w:tc>
          <w:tcPr>
            <w:tcW w:w="1934" w:type="dxa"/>
            <w:noWrap w:val="0"/>
            <w:vAlign w:val="center"/>
          </w:tcPr>
          <w:p>
            <w:pPr>
              <w:tabs>
                <w:tab w:val="left" w:pos="1080"/>
              </w:tabs>
              <w:snapToGrid w:val="0"/>
              <w:rPr>
                <w:sz w:val="24"/>
              </w:rPr>
            </w:pPr>
            <w:r>
              <w:rPr>
                <w:sz w:val="24"/>
              </w:rPr>
              <w:t>法律、行政法规规定的其他条件</w:t>
            </w:r>
          </w:p>
        </w:tc>
        <w:tc>
          <w:tcPr>
            <w:tcW w:w="4705" w:type="dxa"/>
            <w:noWrap w:val="0"/>
            <w:vAlign w:val="center"/>
          </w:tcPr>
          <w:p>
            <w:pPr>
              <w:tabs>
                <w:tab w:val="left" w:pos="1080"/>
              </w:tabs>
              <w:snapToGrid w:val="0"/>
              <w:rPr>
                <w:sz w:val="24"/>
              </w:rPr>
            </w:pPr>
            <w:r>
              <w:rPr>
                <w:sz w:val="24"/>
              </w:rPr>
              <w:t>法律、行政法规规定的其他条件</w:t>
            </w:r>
          </w:p>
        </w:tc>
        <w:tc>
          <w:tcPr>
            <w:tcW w:w="1599" w:type="dxa"/>
            <w:noWrap w:val="0"/>
            <w:vAlign w:val="center"/>
          </w:tcPr>
          <w:p>
            <w:pPr>
              <w:tabs>
                <w:tab w:val="left" w:pos="1080"/>
              </w:tabs>
              <w:snapToGrid w:val="0"/>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2</w:t>
            </w:r>
          </w:p>
        </w:tc>
        <w:tc>
          <w:tcPr>
            <w:tcW w:w="1934" w:type="dxa"/>
            <w:noWrap w:val="0"/>
            <w:vAlign w:val="center"/>
          </w:tcPr>
          <w:p>
            <w:pPr>
              <w:tabs>
                <w:tab w:val="left" w:pos="1080"/>
              </w:tabs>
              <w:snapToGrid w:val="0"/>
              <w:rPr>
                <w:sz w:val="24"/>
              </w:rPr>
            </w:pPr>
            <w:r>
              <w:rPr>
                <w:sz w:val="24"/>
              </w:rPr>
              <w:t>落实政府采购政策需满足的资格要求</w:t>
            </w:r>
          </w:p>
        </w:tc>
        <w:tc>
          <w:tcPr>
            <w:tcW w:w="4705" w:type="dxa"/>
            <w:noWrap w:val="0"/>
            <w:vAlign w:val="center"/>
          </w:tcPr>
          <w:p>
            <w:pPr>
              <w:tabs>
                <w:tab w:val="left" w:pos="1080"/>
              </w:tabs>
              <w:snapToGrid w:val="0"/>
              <w:rPr>
                <w:sz w:val="24"/>
              </w:rPr>
            </w:pPr>
            <w:r>
              <w:rPr>
                <w:sz w:val="24"/>
              </w:rPr>
              <w:t>具体要求见第一章《投标邀请》</w:t>
            </w:r>
          </w:p>
        </w:tc>
        <w:tc>
          <w:tcPr>
            <w:tcW w:w="1599" w:type="dxa"/>
            <w:noWrap w:val="0"/>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2-1</w:t>
            </w:r>
          </w:p>
        </w:tc>
        <w:tc>
          <w:tcPr>
            <w:tcW w:w="1934" w:type="dxa"/>
            <w:noWrap w:val="0"/>
            <w:vAlign w:val="center"/>
          </w:tcPr>
          <w:p>
            <w:pPr>
              <w:tabs>
                <w:tab w:val="left" w:pos="1080"/>
              </w:tabs>
              <w:snapToGrid w:val="0"/>
              <w:rPr>
                <w:sz w:val="24"/>
              </w:rPr>
            </w:pPr>
            <w:r>
              <w:rPr>
                <w:sz w:val="24"/>
              </w:rPr>
              <w:t>中小企业政策</w:t>
            </w:r>
          </w:p>
        </w:tc>
        <w:tc>
          <w:tcPr>
            <w:tcW w:w="4705" w:type="dxa"/>
            <w:noWrap w:val="0"/>
            <w:vAlign w:val="center"/>
          </w:tcPr>
          <w:p>
            <w:pPr>
              <w:tabs>
                <w:tab w:val="left" w:pos="1080"/>
              </w:tabs>
              <w:snapToGrid w:val="0"/>
              <w:rPr>
                <w:sz w:val="24"/>
              </w:rPr>
            </w:pPr>
            <w:r>
              <w:rPr>
                <w:sz w:val="24"/>
              </w:rPr>
              <w:t>具体要求见第一章《投标邀请》</w:t>
            </w:r>
          </w:p>
        </w:tc>
        <w:tc>
          <w:tcPr>
            <w:tcW w:w="1599" w:type="dxa"/>
            <w:noWrap w:val="0"/>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2-1-1</w:t>
            </w:r>
          </w:p>
        </w:tc>
        <w:tc>
          <w:tcPr>
            <w:tcW w:w="1934" w:type="dxa"/>
            <w:noWrap w:val="0"/>
            <w:vAlign w:val="center"/>
          </w:tcPr>
          <w:p>
            <w:pPr>
              <w:tabs>
                <w:tab w:val="left" w:pos="1080"/>
              </w:tabs>
              <w:snapToGrid w:val="0"/>
              <w:rPr>
                <w:sz w:val="24"/>
              </w:rPr>
            </w:pPr>
            <w:r>
              <w:rPr>
                <w:sz w:val="24"/>
              </w:rPr>
              <w:t>中小企业证明文件</w:t>
            </w:r>
          </w:p>
        </w:tc>
        <w:tc>
          <w:tcPr>
            <w:tcW w:w="4705" w:type="dxa"/>
            <w:noWrap w:val="0"/>
            <w:vAlign w:val="center"/>
          </w:tcPr>
          <w:p>
            <w:pPr>
              <w:tabs>
                <w:tab w:val="left" w:pos="1080"/>
              </w:tabs>
              <w:snapToGrid w:val="0"/>
              <w:rPr>
                <w:sz w:val="24"/>
              </w:rPr>
            </w:pPr>
            <w:r>
              <w:rPr>
                <w:sz w:val="24"/>
              </w:rPr>
              <w:t>当本项目（包）涉及预留份额专门面向中小企业采购，此时建议在《资格证明文件》中提供。</w:t>
            </w:r>
          </w:p>
          <w:p>
            <w:pPr>
              <w:tabs>
                <w:tab w:val="left" w:pos="1080"/>
              </w:tabs>
              <w:snapToGrid w:val="0"/>
              <w:rPr>
                <w:sz w:val="24"/>
              </w:rPr>
            </w:pPr>
            <w:r>
              <w:rPr>
                <w:sz w:val="24"/>
              </w:rPr>
              <w:t>1、投标人单独投标的，应提供《中小企业声明函》或《残疾人福利性单位声明函》或由省级以上监狱管理局、戒毒管理局（含新疆生产建设兵团）出具的属于监狱企业的证明文件。</w:t>
            </w:r>
          </w:p>
          <w:p>
            <w:pPr>
              <w:tabs>
                <w:tab w:val="left" w:pos="1080"/>
              </w:tabs>
              <w:snapToGrid w:val="0"/>
              <w:rPr>
                <w:sz w:val="24"/>
              </w:rPr>
            </w:pPr>
            <w:r>
              <w:rPr>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noWrap w:val="0"/>
            <w:vAlign w:val="center"/>
          </w:tcPr>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2-1-2</w:t>
            </w:r>
          </w:p>
        </w:tc>
        <w:tc>
          <w:tcPr>
            <w:tcW w:w="1934" w:type="dxa"/>
            <w:noWrap w:val="0"/>
            <w:vAlign w:val="center"/>
          </w:tcPr>
          <w:p>
            <w:pPr>
              <w:tabs>
                <w:tab w:val="left" w:pos="1080"/>
              </w:tabs>
              <w:snapToGrid w:val="0"/>
              <w:rPr>
                <w:sz w:val="24"/>
              </w:rPr>
            </w:pPr>
            <w:r>
              <w:rPr>
                <w:sz w:val="24"/>
              </w:rPr>
              <w:t>拟分包情况说明及分包意向协议</w:t>
            </w:r>
          </w:p>
        </w:tc>
        <w:tc>
          <w:tcPr>
            <w:tcW w:w="4705" w:type="dxa"/>
            <w:noWrap w:val="0"/>
            <w:vAlign w:val="center"/>
          </w:tcPr>
          <w:p>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599" w:type="dxa"/>
            <w:noWrap w:val="0"/>
            <w:vAlign w:val="center"/>
          </w:tcPr>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2-2</w:t>
            </w:r>
          </w:p>
        </w:tc>
        <w:tc>
          <w:tcPr>
            <w:tcW w:w="1934" w:type="dxa"/>
            <w:noWrap w:val="0"/>
            <w:vAlign w:val="center"/>
          </w:tcPr>
          <w:p>
            <w:pPr>
              <w:tabs>
                <w:tab w:val="left" w:pos="1080"/>
              </w:tabs>
              <w:snapToGrid w:val="0"/>
              <w:rPr>
                <w:sz w:val="24"/>
              </w:rPr>
            </w:pPr>
            <w:r>
              <w:rPr>
                <w:sz w:val="24"/>
              </w:rPr>
              <w:t>其它落实政府采购政策的资格要求</w:t>
            </w:r>
          </w:p>
        </w:tc>
        <w:tc>
          <w:tcPr>
            <w:tcW w:w="4705" w:type="dxa"/>
            <w:noWrap w:val="0"/>
            <w:vAlign w:val="center"/>
          </w:tcPr>
          <w:p>
            <w:pPr>
              <w:tabs>
                <w:tab w:val="left" w:pos="1080"/>
              </w:tabs>
              <w:snapToGrid w:val="0"/>
              <w:rPr>
                <w:sz w:val="24"/>
              </w:rPr>
            </w:pPr>
            <w:r>
              <w:rPr>
                <w:sz w:val="24"/>
              </w:rPr>
              <w:t>如有，见第一章《投标邀请》</w:t>
            </w:r>
          </w:p>
        </w:tc>
        <w:tc>
          <w:tcPr>
            <w:tcW w:w="1599" w:type="dxa"/>
            <w:noWrap w:val="0"/>
            <w:vAlign w:val="center"/>
          </w:tcPr>
          <w:p>
            <w:pPr>
              <w:tabs>
                <w:tab w:val="left" w:pos="1080"/>
              </w:tabs>
              <w:snapToGrid w:val="0"/>
              <w:rPr>
                <w:sz w:val="24"/>
              </w:rPr>
            </w:pPr>
            <w:r>
              <w:rPr>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3</w:t>
            </w:r>
          </w:p>
        </w:tc>
        <w:tc>
          <w:tcPr>
            <w:tcW w:w="1934" w:type="dxa"/>
            <w:noWrap w:val="0"/>
            <w:vAlign w:val="center"/>
          </w:tcPr>
          <w:p>
            <w:pPr>
              <w:tabs>
                <w:tab w:val="left" w:pos="1080"/>
              </w:tabs>
              <w:snapToGrid w:val="0"/>
              <w:rPr>
                <w:sz w:val="24"/>
              </w:rPr>
            </w:pPr>
            <w:r>
              <w:rPr>
                <w:sz w:val="24"/>
              </w:rPr>
              <w:t>本项目的特定资格要求</w:t>
            </w:r>
          </w:p>
        </w:tc>
        <w:tc>
          <w:tcPr>
            <w:tcW w:w="4705" w:type="dxa"/>
            <w:noWrap w:val="0"/>
            <w:vAlign w:val="center"/>
          </w:tcPr>
          <w:p>
            <w:pPr>
              <w:tabs>
                <w:tab w:val="left" w:pos="1080"/>
              </w:tabs>
              <w:snapToGrid w:val="0"/>
              <w:rPr>
                <w:sz w:val="24"/>
              </w:rPr>
            </w:pPr>
            <w:r>
              <w:rPr>
                <w:sz w:val="24"/>
              </w:rPr>
              <w:t>如有，见第一章《投标邀请》</w:t>
            </w:r>
          </w:p>
        </w:tc>
        <w:tc>
          <w:tcPr>
            <w:tcW w:w="1599" w:type="dxa"/>
            <w:noWrap w:val="0"/>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3-1</w:t>
            </w:r>
          </w:p>
        </w:tc>
        <w:tc>
          <w:tcPr>
            <w:tcW w:w="1934" w:type="dxa"/>
            <w:noWrap w:val="0"/>
            <w:vAlign w:val="center"/>
          </w:tcPr>
          <w:p>
            <w:pPr>
              <w:tabs>
                <w:tab w:val="left" w:pos="1080"/>
              </w:tabs>
              <w:snapToGrid w:val="0"/>
              <w:rPr>
                <w:sz w:val="24"/>
              </w:rPr>
            </w:pPr>
            <w:r>
              <w:rPr>
                <w:sz w:val="24"/>
              </w:rPr>
              <w:t>本项目对于联合体的要求</w:t>
            </w:r>
          </w:p>
        </w:tc>
        <w:tc>
          <w:tcPr>
            <w:tcW w:w="4705" w:type="dxa"/>
            <w:noWrap w:val="0"/>
            <w:vAlign w:val="center"/>
          </w:tcPr>
          <w:p>
            <w:pPr>
              <w:tabs>
                <w:tab w:val="left" w:pos="1080"/>
              </w:tabs>
              <w:snapToGrid w:val="0"/>
              <w:rPr>
                <w:sz w:val="24"/>
              </w:rPr>
            </w:pPr>
            <w:r>
              <w:rPr>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pPr>
              <w:tabs>
                <w:tab w:val="left" w:pos="1080"/>
              </w:tabs>
              <w:snapToGrid w:val="0"/>
              <w:rPr>
                <w:sz w:val="24"/>
              </w:rPr>
            </w:pPr>
            <w:r>
              <w:rPr>
                <w:sz w:val="24"/>
              </w:rPr>
              <w:t>2、联合体各成员单位均须提供本表中序号1-1、1-2的证明文件。联合体各成员单位均应满足本表3-2及3-3项规定。</w:t>
            </w:r>
          </w:p>
          <w:p>
            <w:pPr>
              <w:tabs>
                <w:tab w:val="left" w:pos="1080"/>
              </w:tabs>
              <w:snapToGrid w:val="0"/>
              <w:rPr>
                <w:sz w:val="24"/>
              </w:rPr>
            </w:pPr>
            <w:r>
              <w:rPr>
                <w:sz w:val="24"/>
              </w:rPr>
              <w:t>3、本表序号3-4项规定的其他特定资格要求中的每一小项要求，联合体各方中至少应当有一方符合本表中其他资格要求并提供证明文件。</w:t>
            </w:r>
          </w:p>
          <w:p>
            <w:pPr>
              <w:tabs>
                <w:tab w:val="left" w:pos="1080"/>
              </w:tabs>
              <w:snapToGrid w:val="0"/>
              <w:rPr>
                <w:sz w:val="24"/>
              </w:rPr>
            </w:pPr>
            <w:r>
              <w:rPr>
                <w:sz w:val="24"/>
              </w:rPr>
              <w:t>4、联合体中有同类资质的供应商按照联合体分工承担相同工作的，应当按照资质等级较低的供应商确定资质等级。</w:t>
            </w:r>
          </w:p>
          <w:p>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pPr>
              <w:tabs>
                <w:tab w:val="left" w:pos="1080"/>
              </w:tabs>
              <w:snapToGrid w:val="0"/>
              <w:rPr>
                <w:sz w:val="24"/>
              </w:rPr>
            </w:pPr>
            <w:r>
              <w:rPr>
                <w:sz w:val="24"/>
              </w:rPr>
              <w:t>6、若联合体中任一成员单位中途退出，则该联合体的</w:t>
            </w:r>
            <w:r>
              <w:rPr>
                <w:b/>
                <w:sz w:val="24"/>
              </w:rPr>
              <w:t>投标无效</w:t>
            </w:r>
            <w:r>
              <w:rPr>
                <w:sz w:val="24"/>
              </w:rPr>
              <w:t>。</w:t>
            </w:r>
          </w:p>
          <w:p>
            <w:pPr>
              <w:tabs>
                <w:tab w:val="left" w:pos="1080"/>
              </w:tabs>
              <w:snapToGrid w:val="0"/>
              <w:rPr>
                <w:sz w:val="24"/>
              </w:rPr>
            </w:pPr>
            <w:r>
              <w:rPr>
                <w:sz w:val="24"/>
              </w:rPr>
              <w:t>7、本项目不接受联合体投标时，投标人不得为联合体。</w:t>
            </w:r>
          </w:p>
        </w:tc>
        <w:tc>
          <w:tcPr>
            <w:tcW w:w="1599" w:type="dxa"/>
            <w:noWrap w:val="0"/>
            <w:vAlign w:val="center"/>
          </w:tcPr>
          <w:p>
            <w:pPr>
              <w:tabs>
                <w:tab w:val="left" w:pos="1080"/>
              </w:tabs>
              <w:snapToGrid w:val="0"/>
              <w:rPr>
                <w:sz w:val="24"/>
              </w:rPr>
            </w:pPr>
            <w:r>
              <w:rPr>
                <w:sz w:val="24"/>
              </w:rPr>
              <w:t>提供《联合协议》原件的电子件</w:t>
            </w:r>
          </w:p>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3-2</w:t>
            </w:r>
          </w:p>
        </w:tc>
        <w:tc>
          <w:tcPr>
            <w:tcW w:w="1934" w:type="dxa"/>
            <w:noWrap w:val="0"/>
            <w:vAlign w:val="center"/>
          </w:tcPr>
          <w:p>
            <w:pPr>
              <w:tabs>
                <w:tab w:val="left" w:pos="1080"/>
              </w:tabs>
              <w:snapToGrid w:val="0"/>
              <w:rPr>
                <w:sz w:val="24"/>
              </w:rPr>
            </w:pPr>
            <w:r>
              <w:rPr>
                <w:sz w:val="24"/>
              </w:rPr>
              <w:t>政府购买服务承接主体的要求</w:t>
            </w:r>
          </w:p>
        </w:tc>
        <w:tc>
          <w:tcPr>
            <w:tcW w:w="4705" w:type="dxa"/>
            <w:noWrap w:val="0"/>
            <w:vAlign w:val="center"/>
          </w:tcPr>
          <w:p>
            <w:pPr>
              <w:tabs>
                <w:tab w:val="left" w:pos="1080"/>
              </w:tabs>
              <w:snapToGrid w:val="0"/>
              <w:rPr>
                <w:sz w:val="24"/>
              </w:rPr>
            </w:pPr>
            <w:r>
              <w:rPr>
                <w:sz w:val="24"/>
              </w:rPr>
              <w:t>如本项目属于政府购买服务，投标人不属于公益一类事业单位、使用事业编制且由财政拨款保障的群团组织。</w:t>
            </w:r>
          </w:p>
        </w:tc>
        <w:tc>
          <w:tcPr>
            <w:tcW w:w="1599" w:type="dxa"/>
            <w:noWrap w:val="0"/>
            <w:vAlign w:val="center"/>
          </w:tcPr>
          <w:p>
            <w:pPr>
              <w:tabs>
                <w:tab w:val="left" w:pos="1080"/>
              </w:tabs>
              <w:snapToGrid w:val="0"/>
              <w:jc w:val="center"/>
              <w:rPr>
                <w:sz w:val="24"/>
              </w:rPr>
            </w:pPr>
            <w:r>
              <w:rPr>
                <w:sz w:val="24"/>
                <w:highlight w:val="green"/>
              </w:rPr>
              <w:t>格式见《投标文件格式》</w:t>
            </w:r>
            <w:r>
              <w:rPr>
                <w:rFonts w:hint="eastAsia"/>
                <w:sz w:val="24"/>
                <w:highlight w:val="gree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0" w:hRule="atLeast"/>
        </w:trPr>
        <w:tc>
          <w:tcPr>
            <w:tcW w:w="824" w:type="dxa"/>
            <w:noWrap w:val="0"/>
            <w:vAlign w:val="center"/>
          </w:tcPr>
          <w:p>
            <w:pPr>
              <w:tabs>
                <w:tab w:val="left" w:pos="1080"/>
              </w:tabs>
              <w:snapToGrid w:val="0"/>
              <w:jc w:val="center"/>
              <w:rPr>
                <w:sz w:val="24"/>
              </w:rPr>
            </w:pPr>
          </w:p>
          <w:p>
            <w:pPr>
              <w:tabs>
                <w:tab w:val="left" w:pos="1080"/>
              </w:tabs>
              <w:snapToGrid w:val="0"/>
              <w:jc w:val="center"/>
              <w:rPr>
                <w:sz w:val="24"/>
              </w:rPr>
            </w:pPr>
            <w:r>
              <w:rPr>
                <w:sz w:val="24"/>
              </w:rPr>
              <w:t>3-3</w:t>
            </w:r>
          </w:p>
        </w:tc>
        <w:tc>
          <w:tcPr>
            <w:tcW w:w="1934" w:type="dxa"/>
            <w:noWrap w:val="0"/>
            <w:vAlign w:val="center"/>
          </w:tcPr>
          <w:p>
            <w:pPr>
              <w:tabs>
                <w:tab w:val="left" w:pos="1080"/>
              </w:tabs>
              <w:snapToGrid w:val="0"/>
              <w:rPr>
                <w:sz w:val="24"/>
              </w:rPr>
            </w:pPr>
            <w:r>
              <w:rPr>
                <w:sz w:val="24"/>
              </w:rPr>
              <w:t>其他特定资格要求</w:t>
            </w:r>
          </w:p>
        </w:tc>
        <w:tc>
          <w:tcPr>
            <w:tcW w:w="4705" w:type="dxa"/>
            <w:noWrap w:val="0"/>
            <w:vAlign w:val="center"/>
          </w:tcPr>
          <w:p>
            <w:pPr>
              <w:tabs>
                <w:tab w:val="left" w:pos="1080"/>
              </w:tabs>
              <w:snapToGrid w:val="0"/>
              <w:rPr>
                <w:sz w:val="24"/>
              </w:rPr>
            </w:pPr>
            <w:r>
              <w:rPr>
                <w:color w:val="000000"/>
                <w:sz w:val="24"/>
              </w:rPr>
              <w:t>如有，见</w:t>
            </w:r>
            <w:r>
              <w:rPr>
                <w:sz w:val="24"/>
              </w:rPr>
              <w:t>第一章《投标邀请》</w:t>
            </w:r>
          </w:p>
        </w:tc>
        <w:tc>
          <w:tcPr>
            <w:tcW w:w="1599" w:type="dxa"/>
            <w:noWrap w:val="0"/>
            <w:vAlign w:val="center"/>
          </w:tcPr>
          <w:p>
            <w:pPr>
              <w:tabs>
                <w:tab w:val="left" w:pos="1080"/>
              </w:tabs>
              <w:snapToGrid w:val="0"/>
              <w:rPr>
                <w:sz w:val="24"/>
              </w:rPr>
            </w:pPr>
            <w:r>
              <w:rPr>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4</w:t>
            </w:r>
          </w:p>
        </w:tc>
        <w:tc>
          <w:tcPr>
            <w:tcW w:w="1934" w:type="dxa"/>
            <w:noWrap w:val="0"/>
            <w:vAlign w:val="center"/>
          </w:tcPr>
          <w:p>
            <w:pPr>
              <w:tabs>
                <w:tab w:val="left" w:pos="1080"/>
              </w:tabs>
              <w:snapToGrid w:val="0"/>
              <w:rPr>
                <w:sz w:val="24"/>
              </w:rPr>
            </w:pPr>
            <w:r>
              <w:rPr>
                <w:sz w:val="24"/>
              </w:rPr>
              <w:t>投标保证金</w:t>
            </w:r>
          </w:p>
        </w:tc>
        <w:tc>
          <w:tcPr>
            <w:tcW w:w="4705" w:type="dxa"/>
            <w:noWrap w:val="0"/>
            <w:vAlign w:val="center"/>
          </w:tcPr>
          <w:p>
            <w:pPr>
              <w:tabs>
                <w:tab w:val="left" w:pos="1080"/>
              </w:tabs>
              <w:snapToGrid w:val="0"/>
              <w:rPr>
                <w:sz w:val="24"/>
              </w:rPr>
            </w:pPr>
            <w:r>
              <w:rPr>
                <w:color w:val="000000"/>
                <w:kern w:val="0"/>
                <w:sz w:val="24"/>
              </w:rPr>
              <w:t>按照招标文件的规定提交投标保证金。</w:t>
            </w:r>
          </w:p>
        </w:tc>
        <w:tc>
          <w:tcPr>
            <w:tcW w:w="1599" w:type="dxa"/>
            <w:noWrap w:val="0"/>
            <w:vAlign w:val="center"/>
          </w:tcPr>
          <w:p>
            <w:pPr>
              <w:tabs>
                <w:tab w:val="left" w:pos="1080"/>
              </w:tabs>
              <w:snapToGrid w:val="0"/>
              <w:rPr>
                <w:sz w:val="24"/>
              </w:rPr>
            </w:pPr>
          </w:p>
        </w:tc>
        <w:bookmarkStart w:id="732" w:name="_Hlt487900425"/>
        <w:bookmarkStart w:id="733" w:name="_Hlt522424701"/>
      </w:t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27"/>
      <w:bookmarkEnd w:id="731"/>
      <w:bookmarkEnd w:id="732"/>
      <w:bookmarkEnd w:id="733"/>
    </w:tbl>
    <w:p>
      <w:pPr>
        <w:widowControl/>
        <w:jc w:val="left"/>
        <w:rPr>
          <w:sz w:val="24"/>
        </w:rPr>
      </w:pPr>
      <w:bookmarkStart w:id="734" w:name="_Toc226965858"/>
      <w:bookmarkStart w:id="735" w:name="_Toc127151779"/>
      <w:bookmarkStart w:id="736" w:name="_Toc353873940"/>
      <w:bookmarkStart w:id="737" w:name="_Toc127161490"/>
      <w:bookmarkStart w:id="738" w:name="_Toc353825550"/>
      <w:r>
        <w:rPr>
          <w:sz w:val="24"/>
        </w:rPr>
        <w:br w:type="page"/>
      </w:r>
    </w:p>
    <w:p>
      <w:pPr>
        <w:spacing w:line="360" w:lineRule="auto"/>
        <w:jc w:val="center"/>
        <w:outlineLvl w:val="0"/>
        <w:rPr>
          <w:b/>
          <w:sz w:val="36"/>
          <w:szCs w:val="36"/>
        </w:rPr>
      </w:pPr>
      <w:bookmarkStart w:id="739" w:name="_Toc9232"/>
      <w:bookmarkStart w:id="740" w:name="_Toc99301423"/>
      <w:r>
        <w:rPr>
          <w:b/>
          <w:sz w:val="36"/>
          <w:szCs w:val="36"/>
        </w:rPr>
        <w:t xml:space="preserve">第四章   </w:t>
      </w:r>
      <w:bookmarkEnd w:id="734"/>
      <w:bookmarkEnd w:id="735"/>
      <w:bookmarkEnd w:id="736"/>
      <w:bookmarkEnd w:id="737"/>
      <w:bookmarkEnd w:id="738"/>
      <w:bookmarkStart w:id="741" w:name="_Hlt164229061"/>
      <w:bookmarkEnd w:id="741"/>
      <w:r>
        <w:rPr>
          <w:b/>
          <w:sz w:val="36"/>
          <w:szCs w:val="36"/>
        </w:rPr>
        <w:t>评标程序、评标方法和评标标准</w:t>
      </w:r>
      <w:bookmarkEnd w:id="739"/>
      <w:bookmarkEnd w:id="740"/>
    </w:p>
    <w:p>
      <w:pPr>
        <w:tabs>
          <w:tab w:val="left" w:pos="360"/>
          <w:tab w:val="left" w:pos="900"/>
        </w:tabs>
        <w:snapToGrid w:val="0"/>
        <w:spacing w:line="360" w:lineRule="auto"/>
        <w:jc w:val="center"/>
        <w:outlineLvl w:val="1"/>
        <w:rPr>
          <w:b/>
        </w:rPr>
      </w:pPr>
      <w:r>
        <w:rPr>
          <w:b/>
          <w:sz w:val="24"/>
        </w:rPr>
        <w:t>一、评标方法</w:t>
      </w:r>
    </w:p>
    <w:p>
      <w:pPr>
        <w:numPr>
          <w:ilvl w:val="0"/>
          <w:numId w:val="12"/>
        </w:numPr>
        <w:tabs>
          <w:tab w:val="left" w:pos="360"/>
        </w:tabs>
        <w:snapToGrid w:val="0"/>
        <w:spacing w:line="360" w:lineRule="auto"/>
        <w:outlineLvl w:val="1"/>
        <w:rPr>
          <w:sz w:val="24"/>
        </w:rPr>
      </w:pPr>
      <w:bookmarkStart w:id="742" w:name="_Toc305158883"/>
      <w:bookmarkStart w:id="743" w:name="_Toc127151541"/>
      <w:bookmarkStart w:id="744" w:name="_Toc226337237"/>
      <w:bookmarkStart w:id="745" w:name="_Toc164229382"/>
      <w:bookmarkStart w:id="746" w:name="_Toc195842906"/>
      <w:bookmarkStart w:id="747" w:name="_Toc151193639"/>
      <w:bookmarkStart w:id="748" w:name="_Toc265228379"/>
      <w:bookmarkStart w:id="749" w:name="_Toc164608810"/>
      <w:bookmarkStart w:id="750" w:name="_Toc305158809"/>
      <w:bookmarkStart w:id="751" w:name="_Toc226965814"/>
      <w:bookmarkStart w:id="752" w:name="_Toc264969231"/>
      <w:bookmarkStart w:id="753" w:name="_Toc142311043"/>
      <w:bookmarkStart w:id="754" w:name="_Toc226965731"/>
      <w:bookmarkStart w:id="755" w:name="_Toc164229236"/>
      <w:bookmarkStart w:id="756" w:name="_Toc164608655"/>
      <w:bookmarkStart w:id="757" w:name="_Toc149720834"/>
      <w:bookmarkStart w:id="758" w:name="_Toc164351635"/>
      <w:bookmarkStart w:id="759" w:name="_Toc151193855"/>
      <w:bookmarkStart w:id="760" w:name="_Toc226309785"/>
      <w:bookmarkStart w:id="761" w:name="_Toc127151742"/>
      <w:bookmarkStart w:id="762" w:name="_Toc151193929"/>
      <w:bookmarkStart w:id="763" w:name="_Toc150774746"/>
      <w:bookmarkStart w:id="764" w:name="_Toc150774641"/>
      <w:bookmarkStart w:id="765" w:name="_Toc151193783"/>
      <w:bookmarkStart w:id="766" w:name="_Toc127161455"/>
      <w:bookmarkStart w:id="767" w:name="_Toc150480779"/>
      <w:bookmarkStart w:id="768" w:name="_Toc150509292"/>
      <w:bookmarkStart w:id="769" w:name="_Toc151193711"/>
      <w:bookmarkStart w:id="770" w:name="_Toc151190168"/>
      <w:bookmarkStart w:id="771" w:name="_Toc353873941"/>
      <w:bookmarkStart w:id="772" w:name="_Toc353825551"/>
      <w:bookmarkStart w:id="773" w:name="_Toc264969245"/>
      <w:bookmarkStart w:id="774" w:name="_Toc353825545"/>
      <w:bookmarkStart w:id="775" w:name="_Toc142311057"/>
      <w:bookmarkStart w:id="776" w:name="_Toc150774760"/>
      <w:bookmarkStart w:id="777" w:name="_Toc150480793"/>
      <w:bookmarkStart w:id="778" w:name="_Toc226965828"/>
      <w:bookmarkStart w:id="779" w:name="_Toc305158823"/>
      <w:bookmarkStart w:id="780" w:name="_Toc353873935"/>
      <w:bookmarkStart w:id="781" w:name="_Toc226337251"/>
      <w:bookmarkStart w:id="782" w:name="_Toc195842920"/>
      <w:bookmarkStart w:id="783" w:name="_Toc305158897"/>
      <w:bookmarkStart w:id="784" w:name="_Toc265228393"/>
      <w:bookmarkStart w:id="785" w:name="_Toc353873665"/>
      <w:bookmarkStart w:id="786" w:name="_Toc127151555"/>
      <w:r>
        <w:rPr>
          <w:sz w:val="24"/>
        </w:rPr>
        <w:t>投标文件的符合性审查</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7" w:name="_Toc520356167"/>
    </w:p>
    <w:p>
      <w:pPr>
        <w:numPr>
          <w:ilvl w:val="1"/>
          <w:numId w:val="12"/>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7"/>
      <w:r>
        <w:rPr>
          <w:sz w:val="24"/>
        </w:rPr>
        <w:t>要求的，</w:t>
      </w:r>
      <w:r>
        <w:rPr>
          <w:b/>
          <w:sz w:val="24"/>
        </w:rPr>
        <w:t>投标无效</w:t>
      </w:r>
      <w:r>
        <w:rPr>
          <w:sz w:val="24"/>
        </w:rPr>
        <w:t>。</w:t>
      </w:r>
    </w:p>
    <w:p>
      <w:pPr>
        <w:tabs>
          <w:tab w:val="left" w:pos="900"/>
          <w:tab w:val="left" w:pos="1080"/>
          <w:tab w:val="left" w:pos="1589"/>
        </w:tabs>
        <w:snapToGrid w:val="0"/>
        <w:spacing w:line="360" w:lineRule="auto"/>
        <w:ind w:leftChars="-170" w:hanging="357" w:hangingChars="148"/>
        <w:jc w:val="center"/>
        <w:rPr>
          <w:b/>
          <w:color w:val="000000"/>
          <w:sz w:val="24"/>
        </w:rPr>
      </w:pPr>
      <w:r>
        <w:rPr>
          <w:b/>
          <w:sz w:val="24"/>
        </w:rPr>
        <w:t>符合性审查要求</w:t>
      </w:r>
    </w:p>
    <w:tbl>
      <w:tblPr>
        <w:tblStyle w:val="42"/>
        <w:tblW w:w="90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69"/>
        <w:gridCol w:w="6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32" w:type="dxa"/>
            <w:noWrap w:val="0"/>
            <w:vAlign w:val="center"/>
          </w:tcPr>
          <w:p>
            <w:pPr>
              <w:widowControl/>
              <w:jc w:val="center"/>
              <w:rPr>
                <w:b/>
                <w:color w:val="000000"/>
                <w:kern w:val="0"/>
                <w:sz w:val="24"/>
              </w:rPr>
            </w:pPr>
            <w:r>
              <w:rPr>
                <w:b/>
                <w:color w:val="000000"/>
                <w:kern w:val="0"/>
                <w:sz w:val="24"/>
              </w:rPr>
              <w:t>序号</w:t>
            </w:r>
          </w:p>
        </w:tc>
        <w:tc>
          <w:tcPr>
            <w:tcW w:w="1769" w:type="dxa"/>
            <w:noWrap w:val="0"/>
            <w:vAlign w:val="center"/>
          </w:tcPr>
          <w:p>
            <w:pPr>
              <w:widowControl/>
              <w:jc w:val="center"/>
              <w:rPr>
                <w:b/>
                <w:color w:val="000000"/>
                <w:kern w:val="0"/>
                <w:sz w:val="24"/>
              </w:rPr>
            </w:pPr>
            <w:r>
              <w:rPr>
                <w:b/>
                <w:color w:val="000000"/>
                <w:kern w:val="0"/>
                <w:sz w:val="24"/>
              </w:rPr>
              <w:t>审查因素</w:t>
            </w:r>
          </w:p>
        </w:tc>
        <w:tc>
          <w:tcPr>
            <w:tcW w:w="6561" w:type="dxa"/>
            <w:noWrap w:val="0"/>
            <w:vAlign w:val="center"/>
          </w:tcPr>
          <w:p>
            <w:pPr>
              <w:widowControl/>
              <w:jc w:val="center"/>
              <w:rPr>
                <w:b/>
                <w:color w:val="000000"/>
                <w:kern w:val="0"/>
                <w:sz w:val="24"/>
              </w:rPr>
            </w:pPr>
            <w:r>
              <w:rPr>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1</w:t>
            </w:r>
          </w:p>
        </w:tc>
        <w:tc>
          <w:tcPr>
            <w:tcW w:w="1769" w:type="dxa"/>
            <w:noWrap w:val="0"/>
            <w:vAlign w:val="center"/>
          </w:tcPr>
          <w:p>
            <w:pPr>
              <w:widowControl/>
              <w:jc w:val="left"/>
              <w:rPr>
                <w:color w:val="000000"/>
                <w:kern w:val="0"/>
                <w:sz w:val="24"/>
              </w:rPr>
            </w:pPr>
            <w:r>
              <w:rPr>
                <w:color w:val="000000"/>
                <w:kern w:val="0"/>
                <w:sz w:val="24"/>
              </w:rPr>
              <w:t>授权委托书</w:t>
            </w:r>
          </w:p>
        </w:tc>
        <w:tc>
          <w:tcPr>
            <w:tcW w:w="6561" w:type="dxa"/>
            <w:noWrap w:val="0"/>
            <w:vAlign w:val="center"/>
          </w:tcPr>
          <w:p>
            <w:pPr>
              <w:widowControl/>
              <w:jc w:val="left"/>
              <w:rPr>
                <w:color w:val="000000"/>
                <w:kern w:val="0"/>
                <w:sz w:val="24"/>
              </w:rPr>
            </w:pPr>
            <w:r>
              <w:rPr>
                <w:color w:val="000000"/>
                <w:kern w:val="0"/>
                <w:sz w:val="24"/>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2</w:t>
            </w:r>
          </w:p>
        </w:tc>
        <w:tc>
          <w:tcPr>
            <w:tcW w:w="1769" w:type="dxa"/>
            <w:noWrap w:val="0"/>
            <w:vAlign w:val="center"/>
          </w:tcPr>
          <w:p>
            <w:pPr>
              <w:widowControl/>
              <w:jc w:val="left"/>
              <w:rPr>
                <w:color w:val="000000"/>
                <w:kern w:val="0"/>
                <w:sz w:val="24"/>
              </w:rPr>
            </w:pPr>
            <w:r>
              <w:rPr>
                <w:color w:val="000000"/>
                <w:kern w:val="0"/>
                <w:sz w:val="24"/>
              </w:rPr>
              <w:t>投标完整性</w:t>
            </w:r>
          </w:p>
        </w:tc>
        <w:tc>
          <w:tcPr>
            <w:tcW w:w="6561" w:type="dxa"/>
            <w:noWrap w:val="0"/>
            <w:vAlign w:val="center"/>
          </w:tcPr>
          <w:p>
            <w:pPr>
              <w:widowControl/>
              <w:jc w:val="left"/>
              <w:rPr>
                <w:color w:val="000000"/>
                <w:kern w:val="0"/>
                <w:sz w:val="24"/>
              </w:rPr>
            </w:pPr>
            <w:r>
              <w:rPr>
                <w:sz w:val="24"/>
              </w:rPr>
              <w:t>未将一个采购包中的内容拆分投标；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3</w:t>
            </w:r>
          </w:p>
        </w:tc>
        <w:tc>
          <w:tcPr>
            <w:tcW w:w="1769" w:type="dxa"/>
            <w:noWrap w:val="0"/>
            <w:vAlign w:val="center"/>
          </w:tcPr>
          <w:p>
            <w:pPr>
              <w:widowControl/>
              <w:jc w:val="left"/>
              <w:rPr>
                <w:color w:val="000000"/>
                <w:kern w:val="0"/>
                <w:sz w:val="24"/>
              </w:rPr>
            </w:pPr>
            <w:r>
              <w:rPr>
                <w:color w:val="000000"/>
                <w:kern w:val="0"/>
                <w:sz w:val="24"/>
              </w:rPr>
              <w:t>投标报价</w:t>
            </w:r>
          </w:p>
        </w:tc>
        <w:tc>
          <w:tcPr>
            <w:tcW w:w="6561" w:type="dxa"/>
            <w:noWrap w:val="0"/>
            <w:vAlign w:val="center"/>
          </w:tcPr>
          <w:p>
            <w:pPr>
              <w:widowControl/>
              <w:jc w:val="left"/>
              <w:rPr>
                <w:color w:val="000000"/>
                <w:kern w:val="0"/>
                <w:sz w:val="24"/>
              </w:rPr>
            </w:pPr>
            <w:r>
              <w:rPr>
                <w:color w:val="000000"/>
                <w:kern w:val="0"/>
                <w:sz w:val="24"/>
              </w:rPr>
              <w:t>投标报价未</w:t>
            </w:r>
            <w:r>
              <w:rPr>
                <w:color w:val="000000"/>
                <w:sz w:val="24"/>
              </w:rPr>
              <w:t>超过招标文件中规定的项目/采购包预算金额或者项目/采购包最高限价</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4</w:t>
            </w:r>
          </w:p>
        </w:tc>
        <w:tc>
          <w:tcPr>
            <w:tcW w:w="1769" w:type="dxa"/>
            <w:noWrap w:val="0"/>
            <w:vAlign w:val="center"/>
          </w:tcPr>
          <w:p>
            <w:pPr>
              <w:widowControl/>
              <w:jc w:val="left"/>
              <w:rPr>
                <w:color w:val="000000"/>
                <w:kern w:val="0"/>
                <w:sz w:val="24"/>
              </w:rPr>
            </w:pPr>
            <w:r>
              <w:rPr>
                <w:color w:val="000000"/>
                <w:kern w:val="0"/>
                <w:sz w:val="24"/>
              </w:rPr>
              <w:t>报价唯一性</w:t>
            </w:r>
          </w:p>
        </w:tc>
        <w:tc>
          <w:tcPr>
            <w:tcW w:w="6561" w:type="dxa"/>
            <w:noWrap w:val="0"/>
            <w:vAlign w:val="center"/>
          </w:tcPr>
          <w:p>
            <w:pPr>
              <w:widowControl/>
              <w:jc w:val="left"/>
              <w:rPr>
                <w:color w:val="000000"/>
                <w:kern w:val="0"/>
                <w:sz w:val="24"/>
              </w:rPr>
            </w:pPr>
            <w:r>
              <w:rPr>
                <w:color w:val="000000"/>
                <w:kern w:val="0"/>
                <w:sz w:val="24"/>
              </w:rPr>
              <w:t>投标文件未</w:t>
            </w:r>
            <w:r>
              <w:rPr>
                <w:sz w:val="24"/>
              </w:rPr>
              <w:t>出现可选择性或可调整的报价（招标文件另有规定的除外）</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5</w:t>
            </w:r>
          </w:p>
        </w:tc>
        <w:tc>
          <w:tcPr>
            <w:tcW w:w="1769" w:type="dxa"/>
            <w:noWrap w:val="0"/>
            <w:vAlign w:val="center"/>
          </w:tcPr>
          <w:p>
            <w:pPr>
              <w:widowControl/>
              <w:jc w:val="left"/>
              <w:rPr>
                <w:color w:val="000000"/>
                <w:kern w:val="0"/>
                <w:sz w:val="24"/>
              </w:rPr>
            </w:pPr>
            <w:r>
              <w:rPr>
                <w:color w:val="000000"/>
                <w:kern w:val="0"/>
                <w:sz w:val="24"/>
              </w:rPr>
              <w:t>投标有效期</w:t>
            </w:r>
          </w:p>
        </w:tc>
        <w:tc>
          <w:tcPr>
            <w:tcW w:w="6561" w:type="dxa"/>
            <w:noWrap w:val="0"/>
            <w:vAlign w:val="center"/>
          </w:tcPr>
          <w:p>
            <w:pPr>
              <w:widowControl/>
              <w:jc w:val="left"/>
              <w:rPr>
                <w:color w:val="000000"/>
                <w:kern w:val="0"/>
                <w:sz w:val="24"/>
              </w:rPr>
            </w:pPr>
            <w:r>
              <w:rPr>
                <w:color w:val="000000"/>
                <w:kern w:val="0"/>
                <w:sz w:val="24"/>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6</w:t>
            </w:r>
          </w:p>
        </w:tc>
        <w:tc>
          <w:tcPr>
            <w:tcW w:w="1769" w:type="dxa"/>
            <w:noWrap w:val="0"/>
            <w:vAlign w:val="center"/>
          </w:tcPr>
          <w:p>
            <w:pPr>
              <w:widowControl/>
              <w:jc w:val="left"/>
              <w:rPr>
                <w:color w:val="000000"/>
                <w:kern w:val="0"/>
                <w:sz w:val="24"/>
              </w:rPr>
            </w:pPr>
            <w:r>
              <w:rPr>
                <w:color w:val="000000"/>
                <w:kern w:val="0"/>
                <w:sz w:val="24"/>
              </w:rPr>
              <w:t>实质性格式</w:t>
            </w:r>
          </w:p>
        </w:tc>
        <w:tc>
          <w:tcPr>
            <w:tcW w:w="6561" w:type="dxa"/>
            <w:noWrap w:val="0"/>
            <w:vAlign w:val="center"/>
          </w:tcPr>
          <w:p>
            <w:pPr>
              <w:widowControl/>
              <w:jc w:val="left"/>
              <w:rPr>
                <w:color w:val="000000"/>
                <w:kern w:val="0"/>
                <w:sz w:val="24"/>
              </w:rPr>
            </w:pPr>
            <w:r>
              <w:rPr>
                <w:kern w:val="0"/>
                <w:sz w:val="24"/>
              </w:rPr>
              <w:t>标记为“实质性格式”的文件均按招标文件要求提供且签署、盖章的；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7</w:t>
            </w:r>
          </w:p>
        </w:tc>
        <w:tc>
          <w:tcPr>
            <w:tcW w:w="1769" w:type="dxa"/>
            <w:noWrap w:val="0"/>
            <w:vAlign w:val="center"/>
          </w:tcPr>
          <w:p>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6561" w:type="dxa"/>
            <w:noWrap w:val="0"/>
            <w:vAlign w:val="center"/>
          </w:tcPr>
          <w:p>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8</w:t>
            </w:r>
          </w:p>
        </w:tc>
        <w:tc>
          <w:tcPr>
            <w:tcW w:w="1769" w:type="dxa"/>
            <w:noWrap w:val="0"/>
            <w:vAlign w:val="center"/>
          </w:tcPr>
          <w:p>
            <w:pPr>
              <w:widowControl/>
              <w:jc w:val="left"/>
              <w:rPr>
                <w:color w:val="000000"/>
                <w:kern w:val="0"/>
                <w:sz w:val="24"/>
              </w:rPr>
            </w:pPr>
            <w:r>
              <w:rPr>
                <w:sz w:val="24"/>
              </w:rPr>
              <w:t>拟分包情况说明（如有）</w:t>
            </w:r>
          </w:p>
        </w:tc>
        <w:tc>
          <w:tcPr>
            <w:tcW w:w="6561" w:type="dxa"/>
            <w:noWrap w:val="0"/>
            <w:vAlign w:val="center"/>
          </w:tcPr>
          <w:p>
            <w:pPr>
              <w:widowControl/>
              <w:jc w:val="left"/>
              <w:rPr>
                <w:color w:val="000000"/>
                <w:kern w:val="0"/>
                <w:sz w:val="24"/>
              </w:rPr>
            </w:pPr>
            <w:r>
              <w:rPr>
                <w:sz w:val="24"/>
              </w:rPr>
              <w:t>如本项目（包）非因“落实政府采购政策”亦允许分包，且供应商拟进行分包时，必须提供；否则无须提供；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9</w:t>
            </w:r>
          </w:p>
        </w:tc>
        <w:tc>
          <w:tcPr>
            <w:tcW w:w="1769" w:type="dxa"/>
            <w:noWrap w:val="0"/>
            <w:vAlign w:val="center"/>
          </w:tcPr>
          <w:p>
            <w:pPr>
              <w:widowControl/>
              <w:jc w:val="left"/>
              <w:rPr>
                <w:color w:val="000000"/>
                <w:kern w:val="0"/>
                <w:sz w:val="24"/>
              </w:rPr>
            </w:pPr>
            <w:r>
              <w:rPr>
                <w:color w:val="000000"/>
                <w:kern w:val="0"/>
                <w:sz w:val="24"/>
              </w:rPr>
              <w:t>分包其他要求（如有）</w:t>
            </w:r>
          </w:p>
        </w:tc>
        <w:tc>
          <w:tcPr>
            <w:tcW w:w="6561" w:type="dxa"/>
            <w:noWrap w:val="0"/>
            <w:vAlign w:val="center"/>
          </w:tcPr>
          <w:p>
            <w:pPr>
              <w:widowControl/>
              <w:jc w:val="left"/>
              <w:rPr>
                <w:sz w:val="24"/>
              </w:rPr>
            </w:pPr>
            <w:r>
              <w:rPr>
                <w:sz w:val="24"/>
              </w:rPr>
              <w:t>分包履行的内容、金额或者比例未超出《投标人须知资料表》中的规定；</w:t>
            </w:r>
          </w:p>
          <w:p>
            <w:pPr>
              <w:widowControl/>
              <w:jc w:val="left"/>
              <w:rPr>
                <w:color w:val="000000"/>
                <w:kern w:val="0"/>
                <w:sz w:val="24"/>
              </w:rPr>
            </w:pPr>
            <w:r>
              <w:rPr>
                <w:sz w:val="24"/>
              </w:rPr>
              <w:t>分包承担主体具备《投标人须知资料表》载明的资质条件且提供了资质证书电子件（如有）；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10</w:t>
            </w:r>
          </w:p>
        </w:tc>
        <w:tc>
          <w:tcPr>
            <w:tcW w:w="1769" w:type="dxa"/>
            <w:noWrap w:val="0"/>
            <w:vAlign w:val="center"/>
          </w:tcPr>
          <w:p>
            <w:pPr>
              <w:widowControl/>
              <w:jc w:val="left"/>
              <w:rPr>
                <w:color w:val="000000"/>
                <w:kern w:val="0"/>
                <w:sz w:val="24"/>
              </w:rPr>
            </w:pPr>
            <w:r>
              <w:rPr>
                <w:color w:val="000000"/>
                <w:kern w:val="0"/>
                <w:sz w:val="24"/>
              </w:rPr>
              <w:t>报价的修正（如有）</w:t>
            </w:r>
          </w:p>
        </w:tc>
        <w:tc>
          <w:tcPr>
            <w:tcW w:w="6561" w:type="dxa"/>
            <w:noWrap w:val="0"/>
            <w:vAlign w:val="center"/>
          </w:tcPr>
          <w:p>
            <w:pPr>
              <w:widowControl/>
              <w:jc w:val="left"/>
              <w:rPr>
                <w:color w:val="000000"/>
                <w:kern w:val="0"/>
                <w:sz w:val="24"/>
              </w:rPr>
            </w:pPr>
            <w:r>
              <w:rPr>
                <w:color w:val="000000"/>
                <w:kern w:val="0"/>
                <w:sz w:val="24"/>
              </w:rPr>
              <w:t>不涉及报价修正，或投标文件报价出现前后不一致时，投标人对修正后的报价予以确认；（如有）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11</w:t>
            </w:r>
          </w:p>
        </w:tc>
        <w:tc>
          <w:tcPr>
            <w:tcW w:w="1769" w:type="dxa"/>
            <w:noWrap w:val="0"/>
            <w:vAlign w:val="center"/>
          </w:tcPr>
          <w:p>
            <w:pPr>
              <w:widowControl/>
              <w:jc w:val="left"/>
              <w:rPr>
                <w:color w:val="000000"/>
                <w:kern w:val="0"/>
                <w:sz w:val="24"/>
              </w:rPr>
            </w:pPr>
            <w:r>
              <w:rPr>
                <w:color w:val="000000"/>
                <w:kern w:val="0"/>
                <w:sz w:val="24"/>
              </w:rPr>
              <w:t>报价合理性</w:t>
            </w:r>
          </w:p>
        </w:tc>
        <w:tc>
          <w:tcPr>
            <w:tcW w:w="6561" w:type="dxa"/>
            <w:noWrap w:val="0"/>
            <w:vAlign w:val="center"/>
          </w:tcPr>
          <w:p>
            <w:pPr>
              <w:widowControl/>
              <w:jc w:val="left"/>
              <w:rPr>
                <w:color w:val="000000"/>
                <w:kern w:val="0"/>
                <w:sz w:val="24"/>
              </w:rPr>
            </w:pPr>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12</w:t>
            </w:r>
          </w:p>
        </w:tc>
        <w:tc>
          <w:tcPr>
            <w:tcW w:w="1769" w:type="dxa"/>
            <w:noWrap w:val="0"/>
            <w:vAlign w:val="center"/>
          </w:tcPr>
          <w:p>
            <w:pPr>
              <w:widowControl/>
              <w:jc w:val="left"/>
              <w:rPr>
                <w:color w:val="000000"/>
                <w:kern w:val="0"/>
                <w:sz w:val="24"/>
              </w:rPr>
            </w:pPr>
            <w:r>
              <w:rPr>
                <w:color w:val="000000"/>
                <w:kern w:val="0"/>
                <w:sz w:val="24"/>
              </w:rPr>
              <w:t>进口产品</w:t>
            </w:r>
          </w:p>
          <w:p>
            <w:pPr>
              <w:widowControl/>
              <w:jc w:val="left"/>
              <w:rPr>
                <w:color w:val="000000"/>
                <w:kern w:val="0"/>
                <w:sz w:val="24"/>
              </w:rPr>
            </w:pPr>
            <w:r>
              <w:rPr>
                <w:color w:val="000000"/>
                <w:kern w:val="0"/>
                <w:sz w:val="24"/>
              </w:rPr>
              <w:t>（如有）</w:t>
            </w:r>
          </w:p>
        </w:tc>
        <w:tc>
          <w:tcPr>
            <w:tcW w:w="6561" w:type="dxa"/>
            <w:noWrap w:val="0"/>
            <w:vAlign w:val="center"/>
          </w:tcPr>
          <w:p>
            <w:pPr>
              <w:widowControl/>
              <w:jc w:val="left"/>
              <w:rPr>
                <w:color w:val="000000"/>
                <w:kern w:val="0"/>
                <w:sz w:val="24"/>
              </w:rPr>
            </w:pPr>
            <w:r>
              <w:rPr>
                <w:sz w:val="24"/>
              </w:rPr>
              <w:t>招标文件不接受进口产品投标的内容时，投标人所投产品不含进口产品；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13</w:t>
            </w:r>
          </w:p>
        </w:tc>
        <w:tc>
          <w:tcPr>
            <w:tcW w:w="1769" w:type="dxa"/>
            <w:noWrap w:val="0"/>
            <w:vAlign w:val="center"/>
          </w:tcPr>
          <w:p>
            <w:pPr>
              <w:widowControl/>
              <w:jc w:val="left"/>
              <w:rPr>
                <w:color w:val="000000"/>
                <w:kern w:val="0"/>
                <w:sz w:val="24"/>
              </w:rPr>
            </w:pPr>
            <w:r>
              <w:rPr>
                <w:color w:val="000000"/>
                <w:kern w:val="0"/>
                <w:sz w:val="24"/>
              </w:rPr>
              <w:t>国家有关部门对投标人的投标产品有强制性规定或要求的</w:t>
            </w:r>
          </w:p>
        </w:tc>
        <w:tc>
          <w:tcPr>
            <w:tcW w:w="6561" w:type="dxa"/>
            <w:noWrap w:val="0"/>
            <w:vAlign w:val="center"/>
          </w:tcPr>
          <w:p>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国家有关部门对投标人的投标产品有强制性规定或要求的（如相应技术、安全、节能和环保等），投标人的投标产品应符合相应规定或要求，并提供证明文件电子件：</w:t>
            </w:r>
          </w:p>
          <w:p>
            <w:pPr>
              <w:widowControl/>
              <w:jc w:val="left"/>
              <w:rPr>
                <w:color w:val="000000"/>
                <w:kern w:val="0"/>
                <w:sz w:val="24"/>
              </w:rPr>
            </w:pPr>
            <w:r>
              <w:rPr>
                <w:color w:val="000000"/>
                <w:kern w:val="0"/>
                <w:sz w:val="24"/>
              </w:rPr>
              <w:t>1）采购的产品若属于《节能产品政府采购品目清单》范围中政府强制采购产品，则投标人所报产品必须获得国家确定的认证机构出具的、处于有效期之内的节能产品认证证书；</w:t>
            </w:r>
          </w:p>
          <w:p>
            <w:pPr>
              <w:widowControl/>
              <w:jc w:val="left"/>
              <w:rPr>
                <w:sz w:val="24"/>
              </w:rPr>
            </w:pPr>
            <w:r>
              <w:rPr>
                <w:color w:val="000000"/>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pPr>
              <w:widowControl/>
              <w:jc w:val="left"/>
              <w:rPr>
                <w:sz w:val="24"/>
              </w:rPr>
            </w:pPr>
            <w:r>
              <w:rPr>
                <w:rFonts w:hint="eastAsia"/>
                <w:sz w:val="24"/>
              </w:rPr>
              <w:t>3</w:t>
            </w:r>
            <w:r>
              <w:rPr>
                <w:sz w:val="24"/>
              </w:rPr>
              <w:t>）项目中涉及涂料、胶黏剂、油墨、清洗剂等挥发性有机物产品，且属于强制性标准的，供应商应执行符合本市和国家的VOCs 含量限制标准。</w:t>
            </w:r>
          </w:p>
          <w:p>
            <w:pPr>
              <w:widowControl/>
              <w:jc w:val="left"/>
              <w:rPr>
                <w:color w:val="000000"/>
                <w:kern w:val="0"/>
                <w:sz w:val="24"/>
              </w:rPr>
            </w:pPr>
            <w:r>
              <w:rPr>
                <w:rFonts w:hint="eastAsia"/>
                <w:sz w:val="24"/>
              </w:rPr>
              <w:t>4）</w:t>
            </w:r>
            <w:r>
              <w:rPr>
                <w:color w:val="000000"/>
                <w:kern w:val="0"/>
                <w:sz w:val="24"/>
              </w:rPr>
              <w:t>采购的产品若属于</w:t>
            </w:r>
            <w:r>
              <w:rPr>
                <w:rFonts w:hint="eastAsia"/>
                <w:sz w:val="24"/>
              </w:rPr>
              <w:t>《强制性产品认证目录》</w:t>
            </w:r>
            <w:r>
              <w:rPr>
                <w:sz w:val="24"/>
              </w:rPr>
              <w:t>的产品，则投标人所报产品必须获得</w:t>
            </w:r>
            <w:r>
              <w:rPr>
                <w:rFonts w:hint="eastAsia"/>
                <w:sz w:val="24"/>
              </w:rPr>
              <w:t>经国家市场监督管理总局指定的认证机构</w:t>
            </w:r>
            <w:r>
              <w:rPr>
                <w:sz w:val="24"/>
              </w:rPr>
              <w:t>出具的、处于有效期之内的</w:t>
            </w:r>
            <w:r>
              <w:rPr>
                <w:rFonts w:hint="eastAsia" w:ascii="宋体" w:hAnsi="宋体" w:cs="宋体"/>
                <w:sz w:val="24"/>
              </w:rPr>
              <w:t>强制性产品认证证书</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14</w:t>
            </w:r>
          </w:p>
        </w:tc>
        <w:tc>
          <w:tcPr>
            <w:tcW w:w="1769" w:type="dxa"/>
            <w:noWrap w:val="0"/>
            <w:vAlign w:val="center"/>
          </w:tcPr>
          <w:p>
            <w:pPr>
              <w:widowControl/>
              <w:jc w:val="left"/>
              <w:rPr>
                <w:color w:val="000000"/>
                <w:kern w:val="0"/>
                <w:sz w:val="24"/>
              </w:rPr>
            </w:pPr>
            <w:r>
              <w:rPr>
                <w:color w:val="000000"/>
                <w:kern w:val="0"/>
                <w:sz w:val="24"/>
              </w:rPr>
              <w:t>公平竞争</w:t>
            </w:r>
          </w:p>
        </w:tc>
        <w:tc>
          <w:tcPr>
            <w:tcW w:w="6561" w:type="dxa"/>
            <w:noWrap w:val="0"/>
            <w:vAlign w:val="center"/>
          </w:tcPr>
          <w:p>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15</w:t>
            </w:r>
          </w:p>
        </w:tc>
        <w:tc>
          <w:tcPr>
            <w:tcW w:w="1769" w:type="dxa"/>
            <w:noWrap w:val="0"/>
            <w:vAlign w:val="center"/>
          </w:tcPr>
          <w:p>
            <w:pPr>
              <w:widowControl/>
              <w:jc w:val="left"/>
              <w:rPr>
                <w:color w:val="000000"/>
                <w:kern w:val="0"/>
                <w:sz w:val="24"/>
              </w:rPr>
            </w:pPr>
            <w:r>
              <w:rPr>
                <w:color w:val="000000"/>
                <w:kern w:val="0"/>
                <w:sz w:val="24"/>
              </w:rPr>
              <w:t>串通投标</w:t>
            </w:r>
          </w:p>
        </w:tc>
        <w:tc>
          <w:tcPr>
            <w:tcW w:w="6561" w:type="dxa"/>
            <w:noWrap w:val="0"/>
            <w:vAlign w:val="center"/>
          </w:tcPr>
          <w:p>
            <w:pPr>
              <w:widowControl/>
              <w:jc w:val="left"/>
              <w:rPr>
                <w:color w:val="000000"/>
                <w:kern w:val="0"/>
                <w:sz w:val="24"/>
              </w:rPr>
            </w:pPr>
            <w:r>
              <w:rPr>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16</w:t>
            </w:r>
          </w:p>
        </w:tc>
        <w:tc>
          <w:tcPr>
            <w:tcW w:w="1769" w:type="dxa"/>
            <w:noWrap w:val="0"/>
            <w:vAlign w:val="center"/>
          </w:tcPr>
          <w:p>
            <w:pPr>
              <w:widowControl/>
              <w:jc w:val="left"/>
              <w:rPr>
                <w:color w:val="000000"/>
                <w:kern w:val="0"/>
                <w:sz w:val="24"/>
              </w:rPr>
            </w:pPr>
            <w:r>
              <w:rPr>
                <w:color w:val="000000"/>
                <w:kern w:val="0"/>
                <w:sz w:val="24"/>
              </w:rPr>
              <w:t>附加条件</w:t>
            </w:r>
          </w:p>
        </w:tc>
        <w:tc>
          <w:tcPr>
            <w:tcW w:w="6561" w:type="dxa"/>
            <w:noWrap w:val="0"/>
            <w:vAlign w:val="center"/>
          </w:tcPr>
          <w:p>
            <w:pPr>
              <w:widowControl/>
              <w:jc w:val="left"/>
              <w:rPr>
                <w:color w:val="000000"/>
                <w:kern w:val="0"/>
                <w:sz w:val="24"/>
              </w:rPr>
            </w:pPr>
            <w:r>
              <w:rPr>
                <w:color w:val="000000"/>
                <w:kern w:val="0"/>
                <w:sz w:val="24"/>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17</w:t>
            </w:r>
          </w:p>
        </w:tc>
        <w:tc>
          <w:tcPr>
            <w:tcW w:w="1769" w:type="dxa"/>
            <w:noWrap w:val="0"/>
            <w:vAlign w:val="center"/>
          </w:tcPr>
          <w:p>
            <w:pPr>
              <w:widowControl/>
              <w:jc w:val="left"/>
              <w:rPr>
                <w:color w:val="000000"/>
                <w:kern w:val="0"/>
                <w:sz w:val="24"/>
              </w:rPr>
            </w:pPr>
            <w:r>
              <w:rPr>
                <w:color w:val="000000"/>
                <w:kern w:val="0"/>
                <w:sz w:val="24"/>
              </w:rPr>
              <w:t>其他无效情形</w:t>
            </w:r>
          </w:p>
        </w:tc>
        <w:tc>
          <w:tcPr>
            <w:tcW w:w="6561" w:type="dxa"/>
            <w:noWrap w:val="0"/>
            <w:vAlign w:val="center"/>
          </w:tcPr>
          <w:p>
            <w:pPr>
              <w:widowControl/>
              <w:jc w:val="left"/>
              <w:rPr>
                <w:color w:val="000000"/>
                <w:kern w:val="0"/>
                <w:sz w:val="24"/>
              </w:rPr>
            </w:pPr>
            <w:r>
              <w:rPr>
                <w:color w:val="000000"/>
                <w:sz w:val="24"/>
              </w:rPr>
              <w:t>投标人、投标文件不存在不符合法律、法规和招标文件规定的其他无效情形。</w:t>
            </w:r>
          </w:p>
        </w:tc>
      </w:tr>
    </w:tbl>
    <w:p>
      <w:pPr>
        <w:numPr>
          <w:ilvl w:val="0"/>
          <w:numId w:val="13"/>
        </w:numPr>
        <w:tabs>
          <w:tab w:val="left" w:pos="1080"/>
          <w:tab w:val="left" w:pos="1589"/>
        </w:tabs>
        <w:snapToGrid w:val="0"/>
        <w:spacing w:line="360" w:lineRule="auto"/>
        <w:rPr>
          <w:sz w:val="24"/>
        </w:rPr>
        <w:sectPr>
          <w:headerReference r:id="rId8" w:type="first"/>
          <w:footerReference r:id="rId10" w:type="first"/>
          <w:headerReference r:id="rId7" w:type="even"/>
          <w:footerReference r:id="rId9" w:type="even"/>
          <w:pgSz w:w="11907" w:h="16840"/>
          <w:pgMar w:top="1418" w:right="1134" w:bottom="1418" w:left="1701" w:header="851" w:footer="851" w:gutter="0"/>
          <w:pgNumType w:fmt="decimal"/>
          <w:cols w:space="720" w:num="1"/>
          <w:docGrid w:linePitch="462" w:charSpace="0"/>
        </w:sectPr>
      </w:pPr>
    </w:p>
    <w:p>
      <w:pPr>
        <w:numPr>
          <w:ilvl w:val="0"/>
          <w:numId w:val="12"/>
        </w:numPr>
        <w:tabs>
          <w:tab w:val="left" w:pos="360"/>
        </w:tabs>
        <w:snapToGrid w:val="0"/>
        <w:spacing w:line="360" w:lineRule="auto"/>
        <w:outlineLvl w:val="1"/>
        <w:rPr>
          <w:sz w:val="24"/>
        </w:rPr>
      </w:pPr>
      <w:r>
        <w:rPr>
          <w:sz w:val="24"/>
        </w:rPr>
        <w:t>投标文件有关事项的澄清或者说明</w:t>
      </w:r>
    </w:p>
    <w:p>
      <w:pPr>
        <w:numPr>
          <w:ilvl w:val="1"/>
          <w:numId w:val="12"/>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eastAsia"/>
          <w:sz w:val="24"/>
        </w:rPr>
        <w:t>（</w:t>
      </w:r>
      <w:bookmarkStart w:id="788" w:name="_Hlk144225607"/>
      <w:r>
        <w:rPr>
          <w:color w:val="000000"/>
          <w:sz w:val="24"/>
          <w:szCs w:val="20"/>
        </w:rPr>
        <w:t>若</w:t>
      </w:r>
      <w:r>
        <w:rPr>
          <w:rFonts w:hint="eastAsia"/>
          <w:color w:val="000000"/>
          <w:sz w:val="24"/>
          <w:szCs w:val="20"/>
        </w:rPr>
        <w:t>投标人</w:t>
      </w:r>
      <w:r>
        <w:rPr>
          <w:color w:val="000000"/>
          <w:sz w:val="24"/>
          <w:szCs w:val="20"/>
        </w:rPr>
        <w:t>为事业单位或其他组织或分支机构，可为单位负责人</w:t>
      </w:r>
      <w:bookmarkEnd w:id="788"/>
      <w:r>
        <w:rPr>
          <w:rFonts w:hint="eastAsia"/>
          <w:sz w:val="24"/>
        </w:rPr>
        <w:t>）</w:t>
      </w:r>
      <w:r>
        <w:rPr>
          <w:sz w:val="24"/>
        </w:rPr>
        <w:t>或其授权的代表签字。投标人的澄清、说明或者补正不得超出投标文件的范围或者改变投标文件的实质性内容。澄清文件将作为投标文件内容的一部分。</w:t>
      </w:r>
    </w:p>
    <w:p>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pPr>
        <w:tabs>
          <w:tab w:val="left" w:pos="1080"/>
          <w:tab w:val="left" w:pos="1589"/>
          <w:tab w:val="left" w:pos="2035"/>
          <w:tab w:val="left" w:pos="2114"/>
        </w:tabs>
        <w:snapToGrid w:val="0"/>
        <w:spacing w:line="360" w:lineRule="auto"/>
        <w:ind w:left="2035"/>
        <w:rPr>
          <w:sz w:val="24"/>
        </w:rPr>
      </w:pPr>
      <w:r>
        <w:rPr>
          <w:sz w:val="24"/>
        </w:rPr>
        <w:sym w:font="Wingdings 2" w:char="0052"/>
      </w:r>
      <w:r>
        <w:rPr>
          <w:sz w:val="24"/>
        </w:rPr>
        <w:t>无，按下述2.4.2-2.4.</w:t>
      </w:r>
      <w:r>
        <w:rPr>
          <w:rFonts w:hint="eastAsia"/>
          <w:sz w:val="24"/>
        </w:rPr>
        <w:t>6</w:t>
      </w:r>
      <w:r>
        <w:rPr>
          <w:sz w:val="24"/>
        </w:rPr>
        <w:t>项规定修正。</w:t>
      </w:r>
    </w:p>
    <w:p>
      <w:pPr>
        <w:numPr>
          <w:ilvl w:val="2"/>
          <w:numId w:val="12"/>
        </w:numPr>
        <w:tabs>
          <w:tab w:val="left" w:pos="2035"/>
          <w:tab w:val="left" w:pos="2114"/>
          <w:tab w:val="left" w:pos="2977"/>
        </w:tabs>
        <w:snapToGrid w:val="0"/>
        <w:spacing w:line="360" w:lineRule="auto"/>
        <w:ind w:left="2035"/>
        <w:rPr>
          <w:color w:val="000000"/>
          <w:sz w:val="24"/>
          <w:highlight w:val="green"/>
        </w:rPr>
      </w:pPr>
      <w:r>
        <w:rPr>
          <w:rFonts w:hint="eastAsia"/>
          <w:sz w:val="24"/>
          <w:highlight w:val="green"/>
        </w:rPr>
        <w:t>开标时，在北京市政府采购电子交易平台上显示的投标报价内容与投标文件中相应内容不一致的,以开标时显示的投标报价内容为准；</w:t>
      </w:r>
    </w:p>
    <w:p>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pPr>
        <w:numPr>
          <w:ilvl w:val="1"/>
          <w:numId w:val="12"/>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rPr>
        <w:t>10</w:t>
      </w:r>
      <w:r>
        <w:rPr>
          <w:sz w:val="24"/>
        </w:rPr>
        <w:t>%的扣除，用扣除后的价格参加评审。</w:t>
      </w:r>
    </w:p>
    <w:p>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rPr>
        <w:t>4</w:t>
      </w:r>
      <w:r>
        <w:rPr>
          <w:sz w:val="24"/>
        </w:rPr>
        <w:t>%的扣除，用扣除后的价格参加评审。</w:t>
      </w:r>
    </w:p>
    <w:p>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12"/>
        </w:numPr>
        <w:tabs>
          <w:tab w:val="left" w:pos="1080"/>
          <w:tab w:val="left" w:pos="1589"/>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pPr>
        <w:numPr>
          <w:ilvl w:val="2"/>
          <w:numId w:val="12"/>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pPr>
        <w:numPr>
          <w:ilvl w:val="0"/>
          <w:numId w:val="12"/>
        </w:numPr>
        <w:tabs>
          <w:tab w:val="left" w:pos="360"/>
        </w:tabs>
        <w:snapToGrid w:val="0"/>
        <w:spacing w:line="360" w:lineRule="auto"/>
        <w:outlineLvl w:val="1"/>
        <w:rPr>
          <w:sz w:val="24"/>
        </w:rPr>
      </w:pPr>
      <w:r>
        <w:rPr>
          <w:sz w:val="24"/>
        </w:rPr>
        <w:t>投标文件的比较和评价</w:t>
      </w:r>
      <w:bookmarkEnd w:id="771"/>
      <w:bookmarkEnd w:id="772"/>
    </w:p>
    <w:p>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12"/>
        </w:numPr>
        <w:tabs>
          <w:tab w:val="left" w:pos="1080"/>
        </w:tabs>
        <w:snapToGrid w:val="0"/>
        <w:spacing w:line="360" w:lineRule="auto"/>
        <w:ind w:left="1077" w:hanging="720"/>
        <w:rPr>
          <w:sz w:val="24"/>
        </w:rPr>
      </w:pPr>
      <w:r>
        <w:rPr>
          <w:sz w:val="24"/>
        </w:rPr>
        <w:t>评标方法和评标标准</w:t>
      </w:r>
    </w:p>
    <w:p>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pPr>
        <w:tabs>
          <w:tab w:val="left" w:pos="900"/>
          <w:tab w:val="left" w:pos="1589"/>
          <w:tab w:val="left" w:pos="1701"/>
        </w:tabs>
        <w:snapToGrid w:val="0"/>
        <w:spacing w:line="360" w:lineRule="auto"/>
        <w:ind w:left="1985"/>
        <w:rPr>
          <w:sz w:val="24"/>
        </w:rPr>
      </w:pPr>
      <w:r>
        <w:rPr>
          <w:sz w:val="24"/>
        </w:rPr>
        <w:sym w:font="Wingdings 2" w:char="0052"/>
      </w: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pPr>
        <w:numPr>
          <w:ilvl w:val="2"/>
          <w:numId w:val="12"/>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pPr>
        <w:tabs>
          <w:tab w:val="left" w:pos="1080"/>
          <w:tab w:val="left" w:pos="1589"/>
          <w:tab w:val="left" w:pos="2035"/>
        </w:tabs>
        <w:snapToGrid w:val="0"/>
        <w:spacing w:line="360" w:lineRule="auto"/>
        <w:ind w:left="2035"/>
        <w:rPr>
          <w:sz w:val="24"/>
        </w:rPr>
      </w:pPr>
      <w:r>
        <w:rPr>
          <w:sz w:val="24"/>
        </w:rPr>
        <w:sym w:font="Wingdings 2" w:char="00A3"/>
      </w:r>
      <w:r>
        <w:rPr>
          <w:sz w:val="24"/>
        </w:rPr>
        <w:t>随机抽取</w:t>
      </w:r>
    </w:p>
    <w:p>
      <w:pPr>
        <w:tabs>
          <w:tab w:val="left" w:pos="1080"/>
          <w:tab w:val="left" w:pos="1589"/>
          <w:tab w:val="left" w:pos="2035"/>
        </w:tabs>
        <w:snapToGrid w:val="0"/>
        <w:spacing w:line="360" w:lineRule="auto"/>
        <w:ind w:left="2035"/>
        <w:rPr>
          <w:sz w:val="24"/>
          <w:u w:val="single"/>
        </w:rPr>
      </w:pPr>
      <w:r>
        <w:rPr>
          <w:sz w:val="24"/>
        </w:rPr>
        <w:t>□其他方式，具体要求：_____</w:t>
      </w:r>
    </w:p>
    <w:p>
      <w:pPr>
        <w:numPr>
          <w:ilvl w:val="2"/>
          <w:numId w:val="12"/>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rFonts w:hint="eastAsia"/>
          <w:sz w:val="24"/>
          <w:u w:val="single"/>
        </w:rPr>
        <w:t>详见第四部分</w:t>
      </w:r>
      <w:r>
        <w:rPr>
          <w:sz w:val="24"/>
          <w:u w:val="single"/>
        </w:rPr>
        <w:t>评标程序、评标方法和评标标准</w:t>
      </w:r>
      <w:r>
        <w:rPr>
          <w:sz w:val="24"/>
        </w:rPr>
        <w:t>。</w:t>
      </w:r>
    </w:p>
    <w:p>
      <w:pPr>
        <w:numPr>
          <w:ilvl w:val="0"/>
          <w:numId w:val="12"/>
        </w:numPr>
        <w:tabs>
          <w:tab w:val="left" w:pos="360"/>
        </w:tabs>
        <w:snapToGrid w:val="0"/>
        <w:spacing w:line="360" w:lineRule="auto"/>
        <w:outlineLvl w:val="1"/>
        <w:rPr>
          <w:sz w:val="24"/>
        </w:rPr>
      </w:pPr>
      <w:r>
        <w:rPr>
          <w:sz w:val="24"/>
        </w:rPr>
        <w:t>确定</w:t>
      </w:r>
      <w:bookmarkStart w:id="789" w:name="_Toc127151747"/>
      <w:bookmarkStart w:id="790" w:name="_Toc150480784"/>
      <w:bookmarkStart w:id="791" w:name="_Toc164229387"/>
      <w:bookmarkStart w:id="792" w:name="_Toc226965819"/>
      <w:bookmarkStart w:id="793" w:name="_Toc265228384"/>
      <w:bookmarkStart w:id="794" w:name="_Toc151193716"/>
      <w:bookmarkStart w:id="795" w:name="_Toc164608660"/>
      <w:bookmarkStart w:id="796" w:name="_Ref467307010"/>
      <w:bookmarkStart w:id="797" w:name="_Toc149720839"/>
      <w:bookmarkStart w:id="798" w:name="_Toc142311048"/>
      <w:bookmarkStart w:id="799" w:name="_Toc151190173"/>
      <w:bookmarkStart w:id="800" w:name="_Toc195842911"/>
      <w:bookmarkStart w:id="801" w:name="_Toc226337242"/>
      <w:bookmarkStart w:id="802" w:name="_Toc151193644"/>
      <w:bookmarkStart w:id="803" w:name="_Toc127161460"/>
      <w:bookmarkStart w:id="804" w:name="_Toc164351640"/>
      <w:bookmarkStart w:id="805" w:name="_Toc226309790"/>
      <w:bookmarkStart w:id="806" w:name="_Toc164229241"/>
      <w:bookmarkStart w:id="807" w:name="_Toc127151546"/>
      <w:bookmarkStart w:id="808" w:name="_Toc164608815"/>
      <w:bookmarkStart w:id="809" w:name="_Toc150774751"/>
      <w:bookmarkStart w:id="810" w:name="_Toc264969236"/>
      <w:bookmarkStart w:id="811" w:name="_Toc520356170"/>
      <w:bookmarkStart w:id="812" w:name="_Toc150774646"/>
      <w:bookmarkStart w:id="813" w:name="_Toc151193860"/>
      <w:bookmarkStart w:id="814" w:name="_Toc150509297"/>
      <w:bookmarkStart w:id="815" w:name="_Toc305158888"/>
      <w:bookmarkStart w:id="816" w:name="_Toc151193934"/>
      <w:bookmarkStart w:id="817" w:name="_Toc226965736"/>
      <w:bookmarkStart w:id="818" w:name="_Toc151193788"/>
      <w:bookmarkStart w:id="819" w:name="_Toc305158814"/>
      <w:r>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pPr>
        <w:numPr>
          <w:ilvl w:val="1"/>
          <w:numId w:val="12"/>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highlight w:val="green"/>
        </w:rPr>
        <w:sym w:font="Wingdings 2" w:char="0052"/>
      </w:r>
      <w:r>
        <w:rPr>
          <w:rFonts w:hint="default" w:ascii="Times New Roman" w:hAnsi="Times New Roman"/>
          <w:sz w:val="24"/>
          <w:szCs w:val="24"/>
          <w:highlight w:val="green"/>
        </w:rPr>
        <w:t>其他方式，具体要求：</w:t>
      </w:r>
      <w:r>
        <w:rPr>
          <w:rFonts w:ascii="Times New Roman" w:hAnsi="Times New Roman"/>
          <w:sz w:val="24"/>
          <w:szCs w:val="24"/>
          <w:highlight w:val="green"/>
        </w:rPr>
        <w:t>投标人评审得分相同的，按投标报价由低向高顺序排列。得分且投标报价相同的，</w:t>
      </w:r>
      <w:r>
        <w:rPr>
          <w:rFonts w:hint="default" w:ascii="Times New Roman" w:hAnsi="Times New Roman"/>
          <w:sz w:val="24"/>
          <w:highlight w:val="green"/>
        </w:rPr>
        <w:t>以</w:t>
      </w:r>
      <w:r>
        <w:rPr>
          <w:rFonts w:hint="default" w:ascii="Times New Roman" w:hAnsi="Times New Roman"/>
          <w:sz w:val="24"/>
          <w:szCs w:val="24"/>
          <w:highlight w:val="green"/>
        </w:rPr>
        <w:t>技术部分</w:t>
      </w:r>
      <w:r>
        <w:rPr>
          <w:rFonts w:hint="default" w:ascii="Times New Roman" w:hAnsi="Times New Roman"/>
          <w:sz w:val="24"/>
          <w:highlight w:val="green"/>
        </w:rPr>
        <w:t>得分</w:t>
      </w:r>
      <w:r>
        <w:rPr>
          <w:rFonts w:ascii="Times New Roman" w:hAnsi="Times New Roman"/>
          <w:sz w:val="24"/>
          <w:szCs w:val="24"/>
          <w:highlight w:val="green"/>
        </w:rPr>
        <w:t>顺序排列。</w:t>
      </w:r>
    </w:p>
    <w:p>
      <w:pPr>
        <w:numPr>
          <w:ilvl w:val="1"/>
          <w:numId w:val="12"/>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12"/>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12"/>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pPr>
        <w:numPr>
          <w:ilvl w:val="1"/>
          <w:numId w:val="12"/>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rFonts w:hint="eastAsia"/>
          <w:sz w:val="24"/>
        </w:rPr>
        <w:t>所有进入评标排序且符合核心产品（如有）要求的投标人为</w:t>
      </w:r>
      <w:r>
        <w:rPr>
          <w:sz w:val="24"/>
        </w:rPr>
        <w:t>中标候选人。</w:t>
      </w:r>
    </w:p>
    <w:p>
      <w:pPr>
        <w:numPr>
          <w:ilvl w:val="0"/>
          <w:numId w:val="12"/>
        </w:numPr>
        <w:tabs>
          <w:tab w:val="left" w:pos="360"/>
        </w:tabs>
        <w:snapToGrid w:val="0"/>
        <w:spacing w:line="360" w:lineRule="auto"/>
        <w:outlineLvl w:val="1"/>
        <w:rPr>
          <w:sz w:val="24"/>
        </w:rPr>
      </w:pPr>
      <w:r>
        <w:rPr>
          <w:sz w:val="24"/>
        </w:rPr>
        <w:t>报告违法行为</w:t>
      </w:r>
    </w:p>
    <w:p>
      <w:pPr>
        <w:numPr>
          <w:ilvl w:val="1"/>
          <w:numId w:val="12"/>
        </w:numPr>
        <w:tabs>
          <w:tab w:val="left" w:pos="1080"/>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pPr>
        <w:widowControl/>
        <w:jc w:val="left"/>
        <w:rPr>
          <w:b/>
          <w:sz w:val="24"/>
        </w:rPr>
      </w:pPr>
      <w:r>
        <w:rPr>
          <w:b/>
          <w:sz w:val="24"/>
        </w:rPr>
        <w:br w:type="page"/>
      </w:r>
    </w:p>
    <w:p>
      <w:pPr>
        <w:tabs>
          <w:tab w:val="left" w:pos="360"/>
          <w:tab w:val="left" w:pos="900"/>
        </w:tabs>
        <w:snapToGrid w:val="0"/>
        <w:spacing w:line="360" w:lineRule="auto"/>
        <w:jc w:val="center"/>
        <w:outlineLvl w:val="1"/>
        <w:rPr>
          <w:b/>
        </w:rPr>
      </w:pPr>
      <w:r>
        <w:rPr>
          <w:b/>
          <w:sz w:val="24"/>
        </w:rPr>
        <w:t>二、评标标准</w:t>
      </w:r>
    </w:p>
    <w:tbl>
      <w:tblPr>
        <w:tblStyle w:val="42"/>
        <w:tblW w:w="9962" w:type="dxa"/>
        <w:tblInd w:w="0" w:type="dxa"/>
        <w:tblLayout w:type="fixed"/>
        <w:tblCellMar>
          <w:top w:w="0" w:type="dxa"/>
          <w:left w:w="108" w:type="dxa"/>
          <w:bottom w:w="0" w:type="dxa"/>
          <w:right w:w="108" w:type="dxa"/>
        </w:tblCellMar>
      </w:tblPr>
      <w:tblGrid>
        <w:gridCol w:w="469"/>
        <w:gridCol w:w="469"/>
        <w:gridCol w:w="1695"/>
        <w:gridCol w:w="552"/>
        <w:gridCol w:w="6225"/>
        <w:gridCol w:w="552"/>
      </w:tblGrid>
      <w:tr>
        <w:tblPrEx>
          <w:tblLayout w:type="fixed"/>
          <w:tblCellMar>
            <w:top w:w="0" w:type="dxa"/>
            <w:left w:w="108" w:type="dxa"/>
            <w:bottom w:w="0" w:type="dxa"/>
            <w:right w:w="108" w:type="dxa"/>
          </w:tblCellMar>
        </w:tblPrEx>
        <w:trPr>
          <w:trHeight w:val="23"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b/>
              </w:rPr>
            </w:pPr>
            <w:r>
              <w:rPr>
                <w:rFonts w:hint="eastAsia" w:ascii="宋体" w:hAnsi="宋体"/>
                <w:b/>
              </w:rPr>
              <w:t>序号</w:t>
            </w:r>
          </w:p>
        </w:tc>
        <w:tc>
          <w:tcPr>
            <w:tcW w:w="46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rPr>
            </w:pPr>
            <w:r>
              <w:rPr>
                <w:rFonts w:hint="eastAsia" w:ascii="宋体" w:hAnsi="宋体"/>
                <w:b/>
              </w:rPr>
              <w:t>评审</w:t>
            </w:r>
          </w:p>
          <w:p>
            <w:pPr>
              <w:widowControl/>
              <w:jc w:val="center"/>
              <w:rPr>
                <w:rFonts w:ascii="宋体" w:hAnsi="宋体"/>
                <w:b/>
              </w:rPr>
            </w:pPr>
            <w:r>
              <w:rPr>
                <w:rFonts w:hint="eastAsia" w:ascii="宋体" w:hAnsi="宋体"/>
                <w:b/>
              </w:rPr>
              <w:t>条款</w:t>
            </w:r>
          </w:p>
        </w:tc>
        <w:tc>
          <w:tcPr>
            <w:tcW w:w="1695"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rPr>
            </w:pPr>
            <w:r>
              <w:rPr>
                <w:rFonts w:hint="eastAsia" w:ascii="宋体" w:hAnsi="宋体"/>
                <w:b/>
              </w:rPr>
              <w:t>评审细则</w:t>
            </w:r>
          </w:p>
        </w:tc>
        <w:tc>
          <w:tcPr>
            <w:tcW w:w="552"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rPr>
            </w:pPr>
            <w:r>
              <w:rPr>
                <w:rFonts w:hint="eastAsia" w:ascii="宋体" w:hAnsi="宋体"/>
                <w:b/>
              </w:rPr>
              <w:t>分值</w:t>
            </w:r>
          </w:p>
        </w:tc>
        <w:tc>
          <w:tcPr>
            <w:tcW w:w="6225"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rPr>
            </w:pPr>
            <w:r>
              <w:rPr>
                <w:rFonts w:hint="eastAsia" w:ascii="宋体" w:hAnsi="宋体"/>
                <w:b/>
              </w:rPr>
              <w:t>评审标准</w:t>
            </w:r>
          </w:p>
        </w:tc>
        <w:tc>
          <w:tcPr>
            <w:tcW w:w="5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b/>
              </w:rPr>
            </w:pPr>
            <w:r>
              <w:rPr>
                <w:rFonts w:hint="eastAsia" w:ascii="宋体" w:hAnsi="宋体"/>
                <w:b/>
              </w:rPr>
              <w:t>分值属性</w:t>
            </w:r>
          </w:p>
        </w:tc>
      </w:tr>
      <w:tr>
        <w:tblPrEx>
          <w:tblLayout w:type="fixed"/>
          <w:tblCellMar>
            <w:top w:w="0" w:type="dxa"/>
            <w:left w:w="108" w:type="dxa"/>
            <w:bottom w:w="0" w:type="dxa"/>
            <w:right w:w="108" w:type="dxa"/>
          </w:tblCellMar>
        </w:tblPrEx>
        <w:trPr>
          <w:trHeight w:val="23"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rPr>
            </w:pPr>
            <w:r>
              <w:rPr>
                <w:rFonts w:hint="eastAsia" w:ascii="宋体" w:hAnsi="宋体"/>
              </w:rPr>
              <w:t>1</w:t>
            </w:r>
          </w:p>
        </w:tc>
        <w:tc>
          <w:tcPr>
            <w:tcW w:w="469" w:type="dxa"/>
            <w:tcBorders>
              <w:top w:val="single" w:color="000000" w:sz="4" w:space="0"/>
              <w:left w:val="nil"/>
              <w:bottom w:val="single" w:color="auto" w:sz="4" w:space="0"/>
              <w:right w:val="single" w:color="000000" w:sz="4" w:space="0"/>
            </w:tcBorders>
            <w:noWrap w:val="0"/>
            <w:vAlign w:val="center"/>
          </w:tcPr>
          <w:p>
            <w:pPr>
              <w:widowControl/>
              <w:jc w:val="center"/>
              <w:rPr>
                <w:rFonts w:ascii="宋体" w:hAnsi="宋体"/>
              </w:rPr>
            </w:pPr>
            <w:r>
              <w:rPr>
                <w:rFonts w:hint="eastAsia" w:ascii="宋体" w:hAnsi="宋体"/>
              </w:rPr>
              <w:t>价格</w:t>
            </w:r>
          </w:p>
        </w:tc>
        <w:tc>
          <w:tcPr>
            <w:tcW w:w="1695" w:type="dxa"/>
            <w:tcBorders>
              <w:top w:val="single" w:color="000000" w:sz="4" w:space="0"/>
              <w:left w:val="nil"/>
              <w:bottom w:val="single" w:color="000000" w:sz="4" w:space="0"/>
              <w:right w:val="single" w:color="000000" w:sz="4" w:space="0"/>
            </w:tcBorders>
            <w:noWrap w:val="0"/>
            <w:vAlign w:val="center"/>
          </w:tcPr>
          <w:p>
            <w:pPr>
              <w:widowControl/>
              <w:rPr>
                <w:rFonts w:ascii="宋体" w:hAnsi="宋体"/>
              </w:rPr>
            </w:pPr>
            <w:r>
              <w:rPr>
                <w:rFonts w:hint="eastAsia" w:ascii="宋体" w:hAnsi="宋体"/>
              </w:rPr>
              <w:t>投标报价得分=（评标基准价/投标报价）×价格权值×100</w:t>
            </w:r>
          </w:p>
        </w:tc>
        <w:tc>
          <w:tcPr>
            <w:tcW w:w="552"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rPr>
            </w:pPr>
            <w:r>
              <w:rPr>
                <w:rFonts w:hint="eastAsia" w:ascii="宋体" w:hAnsi="宋体"/>
              </w:rPr>
              <w:t>10</w:t>
            </w:r>
          </w:p>
        </w:tc>
        <w:tc>
          <w:tcPr>
            <w:tcW w:w="6225" w:type="dxa"/>
            <w:tcBorders>
              <w:top w:val="single" w:color="000000" w:sz="4" w:space="0"/>
              <w:left w:val="nil"/>
              <w:bottom w:val="single" w:color="000000" w:sz="4" w:space="0"/>
              <w:right w:val="single" w:color="000000" w:sz="4" w:space="0"/>
            </w:tcBorders>
            <w:noWrap w:val="0"/>
            <w:vAlign w:val="center"/>
          </w:tcPr>
          <w:p>
            <w:pPr>
              <w:rPr>
                <w:rFonts w:hint="eastAsia" w:ascii="宋体" w:hAnsi="宋体"/>
              </w:rPr>
            </w:pPr>
            <w:r>
              <w:rPr>
                <w:rFonts w:hint="eastAsia" w:ascii="宋体" w:hAnsi="宋体"/>
              </w:rPr>
              <w:t>满足招标文件要求且投标价格最低的投标报价为评标基准价，其价格分为满分。其他投标人的价格分统一按照下列公式计算：</w:t>
            </w:r>
          </w:p>
          <w:p>
            <w:pPr>
              <w:rPr>
                <w:rFonts w:hint="eastAsia" w:ascii="宋体" w:hAnsi="宋体"/>
              </w:rPr>
            </w:pPr>
            <w:r>
              <w:rPr>
                <w:rFonts w:hint="eastAsia" w:ascii="宋体" w:hAnsi="宋体"/>
              </w:rPr>
              <w:t>投标报价得分＝（评标基准价/投标报价）×分值。</w:t>
            </w:r>
          </w:p>
          <w:p>
            <w:pPr>
              <w:rPr>
                <w:rFonts w:ascii="宋体" w:hAnsi="宋体"/>
              </w:rPr>
            </w:pPr>
            <w:r>
              <w:rPr>
                <w:rFonts w:hint="eastAsia" w:ascii="宋体" w:hAnsi="宋体"/>
              </w:rPr>
              <w:t>此处投标报价指经过报价修正，及因落实政府采购政策进行价格调整后的报价，详见第四章《评标程序、评标方法和评标标准》2.4及2.5。</w:t>
            </w:r>
          </w:p>
        </w:tc>
        <w:tc>
          <w:tcPr>
            <w:tcW w:w="552" w:type="dxa"/>
            <w:tcBorders>
              <w:top w:val="single" w:color="000000" w:sz="4" w:space="0"/>
              <w:left w:val="nil"/>
              <w:bottom w:val="single" w:color="000000" w:sz="4" w:space="0"/>
              <w:right w:val="single" w:color="000000" w:sz="4" w:space="0"/>
            </w:tcBorders>
            <w:noWrap w:val="0"/>
            <w:vAlign w:val="center"/>
          </w:tcPr>
          <w:p>
            <w:pPr>
              <w:rPr>
                <w:rFonts w:hint="eastAsia" w:ascii="宋体" w:hAnsi="宋体"/>
              </w:rPr>
            </w:pPr>
            <w:r>
              <w:rPr>
                <w:rFonts w:hint="eastAsia" w:ascii="宋体" w:hAnsi="宋体"/>
              </w:rPr>
              <w:t>客观</w:t>
            </w:r>
          </w:p>
        </w:tc>
      </w:tr>
      <w:tr>
        <w:tblPrEx>
          <w:tblLayout w:type="fixed"/>
          <w:tblCellMar>
            <w:top w:w="0" w:type="dxa"/>
            <w:left w:w="108" w:type="dxa"/>
            <w:bottom w:w="0" w:type="dxa"/>
            <w:right w:w="108" w:type="dxa"/>
          </w:tblCellMar>
        </w:tblPrEx>
        <w:trPr>
          <w:trHeight w:val="23" w:hRule="atLeast"/>
        </w:trPr>
        <w:tc>
          <w:tcPr>
            <w:tcW w:w="469" w:type="dxa"/>
            <w:vMerge w:val="restart"/>
            <w:tcBorders>
              <w:top w:val="nil"/>
              <w:left w:val="single" w:color="000000" w:sz="4" w:space="0"/>
              <w:bottom w:val="nil"/>
              <w:right w:val="single" w:color="000000" w:sz="4" w:space="0"/>
            </w:tcBorders>
            <w:noWrap w:val="0"/>
            <w:vAlign w:val="center"/>
          </w:tcPr>
          <w:p>
            <w:pPr>
              <w:rPr>
                <w:rFonts w:ascii="宋体" w:hAnsi="宋体"/>
              </w:rPr>
            </w:pPr>
            <w:r>
              <w:rPr>
                <w:rFonts w:hint="eastAsia" w:ascii="宋体" w:hAnsi="宋体"/>
              </w:rPr>
              <w:t>2</w:t>
            </w:r>
          </w:p>
        </w:tc>
        <w:tc>
          <w:tcPr>
            <w:tcW w:w="469" w:type="dxa"/>
            <w:vMerge w:val="restart"/>
            <w:tcBorders>
              <w:top w:val="nil"/>
              <w:left w:val="nil"/>
              <w:bottom w:val="nil"/>
              <w:right w:val="single" w:color="000000" w:sz="4" w:space="0"/>
            </w:tcBorders>
            <w:noWrap w:val="0"/>
            <w:vAlign w:val="center"/>
          </w:tcPr>
          <w:p>
            <w:pPr>
              <w:jc w:val="center"/>
              <w:rPr>
                <w:rFonts w:ascii="宋体" w:hAnsi="宋体"/>
              </w:rPr>
            </w:pPr>
            <w:r>
              <w:rPr>
                <w:rFonts w:hint="eastAsia" w:ascii="宋体" w:hAnsi="宋体"/>
              </w:rPr>
              <w:t>技术</w:t>
            </w:r>
          </w:p>
          <w:p>
            <w:pPr>
              <w:jc w:val="center"/>
              <w:rPr>
                <w:rFonts w:ascii="宋体" w:hAnsi="宋体"/>
              </w:rPr>
            </w:pPr>
            <w:r>
              <w:rPr>
                <w:rFonts w:hint="eastAsia" w:ascii="宋体" w:hAnsi="宋体"/>
              </w:rPr>
              <w:t>评审</w:t>
            </w:r>
          </w:p>
        </w:tc>
        <w:tc>
          <w:tcPr>
            <w:tcW w:w="1695" w:type="dxa"/>
            <w:tcBorders>
              <w:top w:val="single" w:color="000000" w:sz="4" w:space="0"/>
              <w:left w:val="nil"/>
              <w:bottom w:val="single" w:color="000000" w:sz="4" w:space="0"/>
              <w:right w:val="single" w:color="000000" w:sz="4" w:space="0"/>
            </w:tcBorders>
            <w:noWrap w:val="0"/>
            <w:vAlign w:val="center"/>
          </w:tcPr>
          <w:p>
            <w:pPr>
              <w:widowControl/>
              <w:rPr>
                <w:rFonts w:ascii="宋体" w:hAnsi="宋体"/>
              </w:rPr>
            </w:pPr>
            <w:r>
              <w:rPr>
                <w:rFonts w:hint="eastAsia" w:ascii="宋体" w:hAnsi="宋体"/>
              </w:rPr>
              <w:t>技术指标</w:t>
            </w:r>
          </w:p>
        </w:tc>
        <w:tc>
          <w:tcPr>
            <w:tcW w:w="552"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rPr>
            </w:pPr>
            <w:r>
              <w:rPr>
                <w:rFonts w:ascii="宋体" w:hAnsi="宋体"/>
              </w:rPr>
              <w:t>2</w:t>
            </w:r>
            <w:r>
              <w:rPr>
                <w:rFonts w:hint="eastAsia" w:ascii="宋体" w:hAnsi="宋体"/>
              </w:rPr>
              <w:t>0</w:t>
            </w:r>
          </w:p>
        </w:tc>
        <w:tc>
          <w:tcPr>
            <w:tcW w:w="6225" w:type="dxa"/>
            <w:tcBorders>
              <w:top w:val="single" w:color="000000" w:sz="4" w:space="0"/>
              <w:left w:val="nil"/>
              <w:bottom w:val="single" w:color="000000" w:sz="4" w:space="0"/>
              <w:right w:val="single" w:color="000000" w:sz="4" w:space="0"/>
            </w:tcBorders>
            <w:noWrap w:val="0"/>
            <w:vAlign w:val="center"/>
          </w:tcPr>
          <w:p>
            <w:pPr>
              <w:rPr>
                <w:rFonts w:hint="eastAsia" w:ascii="宋体" w:hAnsi="宋体"/>
              </w:rPr>
            </w:pPr>
            <w:r>
              <w:rPr>
                <w:rFonts w:hint="eastAsia" w:ascii="宋体" w:hAnsi="宋体"/>
              </w:rPr>
              <w:t>每满足“云服务技术要求”章节中一个“#”号项得</w:t>
            </w:r>
            <w:r>
              <w:rPr>
                <w:rFonts w:ascii="宋体" w:hAnsi="宋体"/>
              </w:rPr>
              <w:t>2</w:t>
            </w:r>
            <w:r>
              <w:rPr>
                <w:rFonts w:hint="eastAsia" w:ascii="宋体" w:hAnsi="宋体"/>
              </w:rPr>
              <w:t>分，最高得</w:t>
            </w:r>
            <w:r>
              <w:rPr>
                <w:rFonts w:ascii="宋体" w:hAnsi="宋体"/>
              </w:rPr>
              <w:t>20</w:t>
            </w:r>
            <w:r>
              <w:rPr>
                <w:rFonts w:hint="eastAsia" w:ascii="宋体" w:hAnsi="宋体"/>
              </w:rPr>
              <w:t>分。</w:t>
            </w:r>
          </w:p>
        </w:tc>
        <w:tc>
          <w:tcPr>
            <w:tcW w:w="552" w:type="dxa"/>
            <w:tcBorders>
              <w:top w:val="single" w:color="000000" w:sz="4" w:space="0"/>
              <w:left w:val="nil"/>
              <w:bottom w:val="single" w:color="000000" w:sz="4" w:space="0"/>
              <w:right w:val="single" w:color="000000" w:sz="4" w:space="0"/>
            </w:tcBorders>
            <w:noWrap w:val="0"/>
            <w:vAlign w:val="center"/>
          </w:tcPr>
          <w:p>
            <w:pPr>
              <w:rPr>
                <w:rFonts w:hint="eastAsia" w:ascii="宋体" w:hAnsi="宋体"/>
              </w:rPr>
            </w:pPr>
            <w:r>
              <w:rPr>
                <w:rFonts w:hint="eastAsia" w:ascii="宋体" w:hAnsi="宋体"/>
              </w:rPr>
              <w:t>客观</w:t>
            </w:r>
          </w:p>
        </w:tc>
      </w:tr>
      <w:tr>
        <w:tblPrEx>
          <w:tblLayout w:type="fixed"/>
          <w:tblCellMar>
            <w:top w:w="0" w:type="dxa"/>
            <w:left w:w="108" w:type="dxa"/>
            <w:bottom w:w="0" w:type="dxa"/>
            <w:right w:w="108" w:type="dxa"/>
          </w:tblCellMar>
        </w:tblPrEx>
        <w:trPr>
          <w:trHeight w:val="23" w:hRule="atLeast"/>
        </w:trPr>
        <w:tc>
          <w:tcPr>
            <w:tcW w:w="469" w:type="dxa"/>
            <w:vMerge w:val="continue"/>
            <w:tcBorders>
              <w:top w:val="nil"/>
              <w:left w:val="single" w:color="000000" w:sz="4" w:space="0"/>
              <w:bottom w:val="nil"/>
              <w:right w:val="single" w:color="000000" w:sz="4" w:space="0"/>
            </w:tcBorders>
            <w:noWrap w:val="0"/>
            <w:vAlign w:val="center"/>
          </w:tcPr>
          <w:p>
            <w:pPr>
              <w:widowControl/>
              <w:rPr>
                <w:rFonts w:ascii="宋体" w:hAnsi="宋体"/>
              </w:rPr>
            </w:pPr>
          </w:p>
        </w:tc>
        <w:tc>
          <w:tcPr>
            <w:tcW w:w="469" w:type="dxa"/>
            <w:vMerge w:val="continue"/>
            <w:tcBorders>
              <w:top w:val="nil"/>
              <w:left w:val="nil"/>
              <w:bottom w:val="nil"/>
              <w:right w:val="single" w:color="000000" w:sz="4" w:space="0"/>
            </w:tcBorders>
            <w:noWrap w:val="0"/>
            <w:vAlign w:val="center"/>
          </w:tcPr>
          <w:p>
            <w:pPr>
              <w:widowControl/>
              <w:rPr>
                <w:rFonts w:ascii="宋体" w:hAnsi="宋体"/>
              </w:rPr>
            </w:pPr>
          </w:p>
        </w:tc>
        <w:tc>
          <w:tcPr>
            <w:tcW w:w="1695" w:type="dxa"/>
            <w:tcBorders>
              <w:top w:val="single" w:color="000000" w:sz="4" w:space="0"/>
              <w:left w:val="nil"/>
              <w:bottom w:val="nil"/>
              <w:right w:val="single" w:color="000000" w:sz="4" w:space="0"/>
            </w:tcBorders>
            <w:noWrap w:val="0"/>
            <w:vAlign w:val="center"/>
          </w:tcPr>
          <w:p>
            <w:pPr>
              <w:widowControl/>
              <w:rPr>
                <w:rFonts w:ascii="宋体" w:hAnsi="宋体"/>
              </w:rPr>
            </w:pPr>
            <w:r>
              <w:rPr>
                <w:rFonts w:hint="eastAsia" w:ascii="宋体" w:hAnsi="宋体"/>
              </w:rPr>
              <w:t>项目团队</w:t>
            </w:r>
          </w:p>
        </w:tc>
        <w:tc>
          <w:tcPr>
            <w:tcW w:w="552" w:type="dxa"/>
            <w:tcBorders>
              <w:top w:val="single" w:color="000000" w:sz="4" w:space="0"/>
              <w:left w:val="nil"/>
              <w:bottom w:val="single" w:color="auto" w:sz="4" w:space="0"/>
              <w:right w:val="single" w:color="000000" w:sz="4" w:space="0"/>
            </w:tcBorders>
            <w:noWrap w:val="0"/>
            <w:vAlign w:val="center"/>
          </w:tcPr>
          <w:p>
            <w:pPr>
              <w:widowControl/>
              <w:jc w:val="center"/>
              <w:rPr>
                <w:rFonts w:ascii="宋体" w:hAnsi="宋体"/>
              </w:rPr>
            </w:pPr>
            <w:r>
              <w:rPr>
                <w:rFonts w:ascii="宋体" w:hAnsi="宋体"/>
              </w:rPr>
              <w:t>10</w:t>
            </w:r>
          </w:p>
        </w:tc>
        <w:tc>
          <w:tcPr>
            <w:tcW w:w="6225" w:type="dxa"/>
            <w:tcBorders>
              <w:top w:val="single" w:color="000000" w:sz="4" w:space="0"/>
              <w:left w:val="nil"/>
              <w:bottom w:val="single" w:color="auto" w:sz="4" w:space="0"/>
              <w:right w:val="single" w:color="000000" w:sz="4" w:space="0"/>
            </w:tcBorders>
            <w:noWrap w:val="0"/>
            <w:vAlign w:val="center"/>
          </w:tcPr>
          <w:p>
            <w:pPr>
              <w:widowControl/>
              <w:rPr>
                <w:rFonts w:ascii="宋体" w:hAnsi="宋体"/>
              </w:rPr>
            </w:pPr>
            <w:r>
              <w:rPr>
                <w:rFonts w:hint="eastAsia" w:ascii="宋体" w:hAnsi="宋体"/>
              </w:rPr>
              <w:t>（1）拟派专职项目经理：获得信息系统项目管理师（高级）证书得</w:t>
            </w:r>
            <w:r>
              <w:rPr>
                <w:rFonts w:ascii="宋体" w:hAnsi="宋体"/>
              </w:rPr>
              <w:t>4</w:t>
            </w:r>
            <w:r>
              <w:rPr>
                <w:rFonts w:hint="eastAsia" w:ascii="宋体" w:hAnsi="宋体"/>
              </w:rPr>
              <w:t>分；</w:t>
            </w:r>
          </w:p>
          <w:p>
            <w:pPr>
              <w:widowControl/>
              <w:rPr>
                <w:rFonts w:hint="eastAsia" w:ascii="宋体" w:hAnsi="宋体"/>
              </w:rPr>
            </w:pPr>
            <w:r>
              <w:rPr>
                <w:rFonts w:hint="eastAsia" w:ascii="宋体" w:hAnsi="宋体"/>
              </w:rPr>
              <w:t>（</w:t>
            </w:r>
            <w:r>
              <w:rPr>
                <w:rFonts w:ascii="宋体" w:hAnsi="宋体"/>
              </w:rPr>
              <w:t>2</w:t>
            </w:r>
            <w:r>
              <w:rPr>
                <w:rFonts w:hint="eastAsia" w:ascii="宋体" w:hAnsi="宋体"/>
              </w:rPr>
              <w:t>）拟派其他项目人员：具有</w:t>
            </w:r>
            <w:r>
              <w:rPr>
                <w:rFonts w:hint="eastAsia" w:ascii="宋体" w:hAnsi="宋体"/>
                <w:szCs w:val="21"/>
              </w:rPr>
              <w:t>信息系统项目管理师（高级）证书、</w:t>
            </w:r>
            <w:r>
              <w:rPr>
                <w:rFonts w:hint="eastAsia"/>
              </w:rPr>
              <w:t>注册信息安全专业人员认证</w:t>
            </w:r>
            <w:r>
              <w:rPr>
                <w:rFonts w:hint="eastAsia" w:ascii="宋体" w:hAnsi="宋体"/>
                <w:szCs w:val="21"/>
              </w:rPr>
              <w:t>证书、</w:t>
            </w:r>
            <w:r>
              <w:rPr>
                <w:rFonts w:hint="eastAsia"/>
              </w:rPr>
              <w:t>网络工程师中级证书及以上</w:t>
            </w:r>
            <w:r>
              <w:rPr>
                <w:rFonts w:hint="eastAsia" w:ascii="宋体" w:hAnsi="宋体"/>
                <w:szCs w:val="21"/>
              </w:rPr>
              <w:t>。</w:t>
            </w:r>
            <w:r>
              <w:rPr>
                <w:rFonts w:hint="eastAsia" w:ascii="宋体" w:hAnsi="宋体"/>
              </w:rPr>
              <w:t>每类认证一人及以上的得</w:t>
            </w:r>
            <w:r>
              <w:rPr>
                <w:rFonts w:ascii="宋体" w:hAnsi="宋体"/>
              </w:rPr>
              <w:t>2</w:t>
            </w:r>
            <w:r>
              <w:rPr>
                <w:rFonts w:hint="eastAsia" w:ascii="宋体" w:hAnsi="宋体"/>
              </w:rPr>
              <w:t>分，最高得</w:t>
            </w:r>
            <w:r>
              <w:rPr>
                <w:rFonts w:ascii="宋体" w:hAnsi="宋体"/>
              </w:rPr>
              <w:t>6</w:t>
            </w:r>
            <w:r>
              <w:rPr>
                <w:rFonts w:hint="eastAsia" w:ascii="宋体" w:hAnsi="宋体"/>
              </w:rPr>
              <w:t>分。</w:t>
            </w:r>
          </w:p>
        </w:tc>
        <w:tc>
          <w:tcPr>
            <w:tcW w:w="552" w:type="dxa"/>
            <w:tcBorders>
              <w:top w:val="single" w:color="000000" w:sz="4" w:space="0"/>
              <w:left w:val="nil"/>
              <w:bottom w:val="single" w:color="auto" w:sz="4" w:space="0"/>
              <w:right w:val="single" w:color="000000" w:sz="4" w:space="0"/>
            </w:tcBorders>
            <w:noWrap w:val="0"/>
            <w:vAlign w:val="center"/>
          </w:tcPr>
          <w:p>
            <w:pPr>
              <w:widowControl/>
              <w:rPr>
                <w:rFonts w:hint="eastAsia" w:ascii="宋体" w:hAnsi="宋体"/>
              </w:rPr>
            </w:pPr>
            <w:r>
              <w:rPr>
                <w:rFonts w:hint="eastAsia" w:ascii="宋体" w:hAnsi="宋体"/>
              </w:rPr>
              <w:t>客观</w:t>
            </w:r>
          </w:p>
        </w:tc>
      </w:tr>
      <w:tr>
        <w:tblPrEx>
          <w:tblLayout w:type="fixed"/>
          <w:tblCellMar>
            <w:top w:w="0" w:type="dxa"/>
            <w:left w:w="108" w:type="dxa"/>
            <w:bottom w:w="0" w:type="dxa"/>
            <w:right w:w="108" w:type="dxa"/>
          </w:tblCellMar>
        </w:tblPrEx>
        <w:trPr>
          <w:trHeight w:val="23" w:hRule="atLeast"/>
        </w:trPr>
        <w:tc>
          <w:tcPr>
            <w:tcW w:w="469" w:type="dxa"/>
            <w:vMerge w:val="continue"/>
            <w:tcBorders>
              <w:top w:val="nil"/>
              <w:left w:val="single" w:color="000000" w:sz="4" w:space="0"/>
              <w:bottom w:val="nil"/>
              <w:right w:val="single" w:color="000000" w:sz="4" w:space="0"/>
            </w:tcBorders>
            <w:noWrap w:val="0"/>
            <w:vAlign w:val="center"/>
          </w:tcPr>
          <w:p>
            <w:pPr>
              <w:widowControl/>
              <w:rPr>
                <w:rFonts w:ascii="宋体" w:hAnsi="宋体"/>
              </w:rPr>
            </w:pPr>
          </w:p>
        </w:tc>
        <w:tc>
          <w:tcPr>
            <w:tcW w:w="469" w:type="dxa"/>
            <w:vMerge w:val="continue"/>
            <w:tcBorders>
              <w:top w:val="nil"/>
              <w:left w:val="nil"/>
              <w:bottom w:val="nil"/>
              <w:right w:val="single" w:color="000000" w:sz="4" w:space="0"/>
            </w:tcBorders>
            <w:noWrap w:val="0"/>
            <w:vAlign w:val="center"/>
          </w:tcPr>
          <w:p>
            <w:pPr>
              <w:widowControl/>
              <w:rPr>
                <w:rFonts w:ascii="宋体" w:hAnsi="宋体"/>
              </w:rPr>
            </w:pPr>
          </w:p>
        </w:tc>
        <w:tc>
          <w:tcPr>
            <w:tcW w:w="1695" w:type="dxa"/>
            <w:tcBorders>
              <w:top w:val="single" w:color="000000" w:sz="4" w:space="0"/>
              <w:left w:val="nil"/>
              <w:bottom w:val="nil"/>
              <w:right w:val="single" w:color="000000" w:sz="4" w:space="0"/>
            </w:tcBorders>
            <w:noWrap w:val="0"/>
            <w:vAlign w:val="center"/>
          </w:tcPr>
          <w:p>
            <w:pPr>
              <w:widowControl/>
              <w:rPr>
                <w:rFonts w:ascii="宋体" w:hAnsi="宋体"/>
              </w:rPr>
            </w:pPr>
            <w:r>
              <w:rPr>
                <w:rFonts w:hint="eastAsia" w:ascii="宋体" w:hAnsi="宋体"/>
              </w:rPr>
              <w:t>项目组织实施方案</w:t>
            </w:r>
          </w:p>
        </w:tc>
        <w:tc>
          <w:tcPr>
            <w:tcW w:w="552" w:type="dxa"/>
            <w:tcBorders>
              <w:top w:val="single" w:color="000000" w:sz="4" w:space="0"/>
              <w:left w:val="nil"/>
              <w:bottom w:val="single" w:color="auto" w:sz="4" w:space="0"/>
              <w:right w:val="single" w:color="000000" w:sz="4" w:space="0"/>
            </w:tcBorders>
            <w:noWrap w:val="0"/>
            <w:vAlign w:val="center"/>
          </w:tcPr>
          <w:p>
            <w:pPr>
              <w:widowControl/>
              <w:jc w:val="center"/>
              <w:rPr>
                <w:rFonts w:ascii="宋体" w:hAnsi="宋体"/>
              </w:rPr>
            </w:pPr>
            <w:r>
              <w:rPr>
                <w:rFonts w:ascii="宋体" w:hAnsi="宋体"/>
              </w:rPr>
              <w:t>12</w:t>
            </w:r>
          </w:p>
        </w:tc>
        <w:tc>
          <w:tcPr>
            <w:tcW w:w="6225" w:type="dxa"/>
            <w:tcBorders>
              <w:top w:val="single" w:color="000000" w:sz="4" w:space="0"/>
              <w:left w:val="nil"/>
              <w:bottom w:val="single" w:color="auto" w:sz="4" w:space="0"/>
              <w:right w:val="single" w:color="000000" w:sz="4" w:space="0"/>
            </w:tcBorders>
            <w:noWrap w:val="0"/>
            <w:vAlign w:val="top"/>
          </w:tcPr>
          <w:p>
            <w:pPr>
              <w:widowControl/>
              <w:rPr>
                <w:rFonts w:ascii="宋体" w:hAnsi="宋体"/>
                <w:color w:val="000000"/>
                <w:szCs w:val="21"/>
              </w:rPr>
            </w:pPr>
            <w:r>
              <w:rPr>
                <w:rFonts w:hint="eastAsia" w:ascii="宋体" w:hAnsi="宋体"/>
                <w:color w:val="000000"/>
                <w:szCs w:val="21"/>
              </w:rPr>
              <w:t>提供对本项目组织实施方案，需提供如下内容：</w:t>
            </w:r>
          </w:p>
          <w:p>
            <w:pPr>
              <w:widowControl/>
              <w:rPr>
                <w:rFonts w:ascii="宋体" w:hAnsi="宋体"/>
                <w:color w:val="000000"/>
                <w:szCs w:val="21"/>
              </w:rPr>
            </w:pPr>
            <w:r>
              <w:rPr>
                <w:rFonts w:hint="eastAsia" w:ascii="宋体" w:hAnsi="宋体"/>
                <w:color w:val="000000"/>
                <w:szCs w:val="21"/>
              </w:rPr>
              <w:t>（1）需项目求分析；</w:t>
            </w:r>
          </w:p>
          <w:p>
            <w:pPr>
              <w:widowControl/>
              <w:rPr>
                <w:rFonts w:ascii="宋体" w:hAnsi="宋体"/>
                <w:color w:val="000000"/>
                <w:szCs w:val="21"/>
              </w:rPr>
            </w:pPr>
            <w:r>
              <w:rPr>
                <w:rFonts w:hint="eastAsia" w:ascii="宋体" w:hAnsi="宋体"/>
                <w:color w:val="000000"/>
                <w:szCs w:val="21"/>
              </w:rPr>
              <w:t>（2）云资源服务方案；</w:t>
            </w:r>
          </w:p>
          <w:p>
            <w:pPr>
              <w:widowControl/>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）虚拟桌面服务方案；</w:t>
            </w:r>
          </w:p>
          <w:p>
            <w:pPr>
              <w:widowControl/>
              <w:rPr>
                <w:rFonts w:ascii="宋体" w:hAnsi="宋体"/>
                <w:color w:val="000000"/>
                <w:szCs w:val="21"/>
              </w:rPr>
            </w:pPr>
            <w:r>
              <w:rPr>
                <w:rFonts w:hint="eastAsia" w:ascii="宋体" w:hAnsi="宋体"/>
                <w:color w:val="000000"/>
                <w:szCs w:val="21"/>
              </w:rPr>
              <w:t>（4）账号管理服务方案；</w:t>
            </w:r>
          </w:p>
          <w:p>
            <w:pPr>
              <w:widowControl/>
              <w:rPr>
                <w:rFonts w:hint="eastAsia" w:ascii="宋体" w:hAnsi="宋体"/>
              </w:rPr>
            </w:pPr>
            <w:r>
              <w:rPr>
                <w:rFonts w:hint="eastAsia" w:ascii="宋体" w:hAnsi="宋体"/>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每一项符合得</w:t>
            </w:r>
            <w:r>
              <w:rPr>
                <w:rFonts w:ascii="宋体" w:hAnsi="宋体"/>
              </w:rPr>
              <w:t>3</w:t>
            </w:r>
            <w:r>
              <w:rPr>
                <w:rFonts w:hint="eastAsia" w:ascii="宋体" w:hAnsi="宋体"/>
              </w:rPr>
              <w:t>分，部分符合得</w:t>
            </w:r>
            <w:r>
              <w:rPr>
                <w:rFonts w:ascii="宋体" w:hAnsi="宋体"/>
              </w:rPr>
              <w:t>1</w:t>
            </w:r>
            <w:r>
              <w:rPr>
                <w:rFonts w:hint="eastAsia" w:ascii="宋体" w:hAnsi="宋体"/>
              </w:rPr>
              <w:t>分，不符合不得分。此项最高</w:t>
            </w:r>
            <w:r>
              <w:rPr>
                <w:rFonts w:ascii="宋体" w:hAnsi="宋体"/>
              </w:rPr>
              <w:t>12</w:t>
            </w:r>
            <w:r>
              <w:rPr>
                <w:rFonts w:hint="eastAsia" w:ascii="宋体" w:hAnsi="宋体"/>
              </w:rPr>
              <w:t>分。</w:t>
            </w:r>
          </w:p>
        </w:tc>
        <w:tc>
          <w:tcPr>
            <w:tcW w:w="552" w:type="dxa"/>
            <w:tcBorders>
              <w:top w:val="single" w:color="000000" w:sz="4" w:space="0"/>
              <w:left w:val="nil"/>
              <w:bottom w:val="single" w:color="auto" w:sz="4" w:space="0"/>
              <w:right w:val="single" w:color="000000" w:sz="4" w:space="0"/>
            </w:tcBorders>
            <w:noWrap w:val="0"/>
            <w:vAlign w:val="top"/>
          </w:tcPr>
          <w:p>
            <w:pPr>
              <w:widowControl/>
              <w:rPr>
                <w:rFonts w:hint="eastAsia" w:ascii="宋体" w:hAnsi="宋体" w:cs="宋体"/>
                <w:szCs w:val="21"/>
              </w:rPr>
            </w:pPr>
            <w:r>
              <w:rPr>
                <w:rFonts w:hint="eastAsia" w:ascii="宋体" w:hAnsi="宋体" w:cs="宋体"/>
                <w:szCs w:val="21"/>
              </w:rPr>
              <w:t>主观</w:t>
            </w:r>
          </w:p>
        </w:tc>
      </w:tr>
      <w:tr>
        <w:tblPrEx>
          <w:tblLayout w:type="fixed"/>
          <w:tblCellMar>
            <w:top w:w="0" w:type="dxa"/>
            <w:left w:w="108" w:type="dxa"/>
            <w:bottom w:w="0" w:type="dxa"/>
            <w:right w:w="108" w:type="dxa"/>
          </w:tblCellMar>
        </w:tblPrEx>
        <w:trPr>
          <w:trHeight w:val="23" w:hRule="atLeast"/>
        </w:trPr>
        <w:tc>
          <w:tcPr>
            <w:tcW w:w="469" w:type="dxa"/>
            <w:vMerge w:val="continue"/>
            <w:tcBorders>
              <w:top w:val="nil"/>
              <w:left w:val="single" w:color="000000" w:sz="4" w:space="0"/>
              <w:bottom w:val="nil"/>
              <w:right w:val="single" w:color="000000" w:sz="4" w:space="0"/>
            </w:tcBorders>
            <w:noWrap w:val="0"/>
            <w:vAlign w:val="center"/>
          </w:tcPr>
          <w:p>
            <w:pPr>
              <w:widowControl/>
              <w:rPr>
                <w:rFonts w:ascii="宋体" w:hAnsi="宋体"/>
              </w:rPr>
            </w:pPr>
          </w:p>
        </w:tc>
        <w:tc>
          <w:tcPr>
            <w:tcW w:w="469" w:type="dxa"/>
            <w:vMerge w:val="continue"/>
            <w:tcBorders>
              <w:top w:val="nil"/>
              <w:left w:val="nil"/>
              <w:bottom w:val="nil"/>
              <w:right w:val="single" w:color="000000" w:sz="4" w:space="0"/>
            </w:tcBorders>
            <w:noWrap w:val="0"/>
            <w:vAlign w:val="center"/>
          </w:tcPr>
          <w:p>
            <w:pPr>
              <w:widowControl/>
              <w:rPr>
                <w:rFonts w:ascii="宋体" w:hAnsi="宋体"/>
              </w:rPr>
            </w:pPr>
          </w:p>
        </w:tc>
        <w:tc>
          <w:tcPr>
            <w:tcW w:w="1695" w:type="dxa"/>
            <w:tcBorders>
              <w:top w:val="single" w:color="000000" w:sz="4" w:space="0"/>
              <w:left w:val="nil"/>
              <w:bottom w:val="nil"/>
              <w:right w:val="single" w:color="000000" w:sz="4" w:space="0"/>
            </w:tcBorders>
            <w:noWrap w:val="0"/>
            <w:vAlign w:val="center"/>
          </w:tcPr>
          <w:p>
            <w:pPr>
              <w:widowControl/>
              <w:rPr>
                <w:rFonts w:ascii="宋体" w:hAnsi="宋体"/>
              </w:rPr>
            </w:pPr>
            <w:r>
              <w:rPr>
                <w:rFonts w:hint="eastAsia" w:ascii="宋体" w:hAnsi="宋体"/>
              </w:rPr>
              <w:t>日常运维服务方案</w:t>
            </w:r>
          </w:p>
        </w:tc>
        <w:tc>
          <w:tcPr>
            <w:tcW w:w="552" w:type="dxa"/>
            <w:tcBorders>
              <w:top w:val="single" w:color="auto" w:sz="4" w:space="0"/>
              <w:left w:val="nil"/>
              <w:bottom w:val="nil"/>
              <w:right w:val="single" w:color="000000" w:sz="4" w:space="0"/>
            </w:tcBorders>
            <w:noWrap w:val="0"/>
            <w:vAlign w:val="center"/>
          </w:tcPr>
          <w:p>
            <w:pPr>
              <w:widowControl/>
              <w:jc w:val="center"/>
              <w:rPr>
                <w:rFonts w:ascii="宋体" w:hAnsi="宋体"/>
              </w:rPr>
            </w:pPr>
            <w:r>
              <w:rPr>
                <w:rFonts w:ascii="宋体" w:hAnsi="宋体"/>
              </w:rPr>
              <w:t>9</w:t>
            </w:r>
          </w:p>
        </w:tc>
        <w:tc>
          <w:tcPr>
            <w:tcW w:w="6225" w:type="dxa"/>
            <w:tcBorders>
              <w:top w:val="single" w:color="auto" w:sz="4" w:space="0"/>
              <w:left w:val="nil"/>
              <w:bottom w:val="single" w:color="auto" w:sz="4" w:space="0"/>
              <w:right w:val="single" w:color="000000" w:sz="4" w:space="0"/>
            </w:tcBorders>
            <w:noWrap w:val="0"/>
            <w:vAlign w:val="center"/>
          </w:tcPr>
          <w:p>
            <w:pPr>
              <w:widowControl/>
              <w:rPr>
                <w:rFonts w:ascii="宋体" w:hAnsi="宋体"/>
                <w:color w:val="000000"/>
                <w:szCs w:val="21"/>
              </w:rPr>
            </w:pPr>
            <w:r>
              <w:rPr>
                <w:rFonts w:hint="eastAsia" w:ascii="宋体" w:hAnsi="宋体"/>
                <w:color w:val="000000"/>
                <w:szCs w:val="21"/>
              </w:rPr>
              <w:t>提供对本项目日常运维服务方案，需提供如下内容：</w:t>
            </w:r>
          </w:p>
          <w:p>
            <w:pPr>
              <w:widowControl/>
              <w:rPr>
                <w:rFonts w:ascii="宋体" w:hAnsi="宋体"/>
                <w:color w:val="000000"/>
                <w:szCs w:val="21"/>
              </w:rPr>
            </w:pPr>
            <w:r>
              <w:rPr>
                <w:rFonts w:hint="eastAsia" w:ascii="宋体" w:hAnsi="宋体"/>
                <w:color w:val="000000"/>
                <w:szCs w:val="21"/>
              </w:rPr>
              <w:t>（1）运维服务方案；</w:t>
            </w:r>
          </w:p>
          <w:p>
            <w:pPr>
              <w:widowControl/>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）系统优化方案；</w:t>
            </w:r>
          </w:p>
          <w:p>
            <w:pPr>
              <w:widowControl/>
              <w:rPr>
                <w:rFonts w:hint="eastAsia" w:ascii="宋体" w:hAnsi="宋体"/>
                <w:color w:val="000000"/>
                <w:szCs w:val="21"/>
              </w:rPr>
            </w:pPr>
            <w:r>
              <w:rPr>
                <w:rFonts w:hint="eastAsia" w:ascii="宋体" w:hAnsi="宋体"/>
                <w:color w:val="000000"/>
                <w:szCs w:val="21"/>
              </w:rPr>
              <w:t>（3）项目培训方案；</w:t>
            </w:r>
          </w:p>
          <w:p>
            <w:pPr>
              <w:widowControl/>
              <w:rPr>
                <w:rFonts w:hint="eastAsia" w:ascii="宋体" w:hAnsi="宋体"/>
              </w:rPr>
            </w:pPr>
            <w:r>
              <w:rPr>
                <w:rFonts w:hint="eastAsia" w:ascii="宋体" w:hAnsi="宋体"/>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每一项符合得</w:t>
            </w:r>
            <w:r>
              <w:rPr>
                <w:rFonts w:ascii="宋体" w:hAnsi="宋体"/>
              </w:rPr>
              <w:t>3</w:t>
            </w:r>
            <w:r>
              <w:rPr>
                <w:rFonts w:hint="eastAsia" w:ascii="宋体" w:hAnsi="宋体"/>
              </w:rPr>
              <w:t>分，部分符合得</w:t>
            </w:r>
            <w:r>
              <w:rPr>
                <w:rFonts w:ascii="宋体" w:hAnsi="宋体"/>
              </w:rPr>
              <w:t>1</w:t>
            </w:r>
            <w:r>
              <w:rPr>
                <w:rFonts w:hint="eastAsia" w:ascii="宋体" w:hAnsi="宋体"/>
              </w:rPr>
              <w:t>分，不符合不得分。此项最高</w:t>
            </w:r>
            <w:r>
              <w:rPr>
                <w:rFonts w:ascii="宋体" w:hAnsi="宋体"/>
              </w:rPr>
              <w:t>9</w:t>
            </w:r>
            <w:r>
              <w:rPr>
                <w:rFonts w:hint="eastAsia" w:ascii="宋体" w:hAnsi="宋体"/>
              </w:rPr>
              <w:t>分。</w:t>
            </w:r>
          </w:p>
        </w:tc>
        <w:tc>
          <w:tcPr>
            <w:tcW w:w="552" w:type="dxa"/>
            <w:tcBorders>
              <w:top w:val="single" w:color="auto" w:sz="4" w:space="0"/>
              <w:left w:val="nil"/>
              <w:bottom w:val="single" w:color="auto" w:sz="4" w:space="0"/>
              <w:right w:val="single" w:color="000000" w:sz="4" w:space="0"/>
            </w:tcBorders>
            <w:noWrap w:val="0"/>
            <w:vAlign w:val="center"/>
          </w:tcPr>
          <w:p>
            <w:pPr>
              <w:widowControl/>
              <w:rPr>
                <w:rFonts w:hint="eastAsia" w:ascii="宋体" w:hAnsi="宋体" w:cs="宋体"/>
                <w:szCs w:val="21"/>
              </w:rPr>
            </w:pPr>
            <w:r>
              <w:rPr>
                <w:rFonts w:hint="eastAsia" w:ascii="宋体" w:hAnsi="宋体" w:cs="宋体"/>
                <w:szCs w:val="21"/>
              </w:rPr>
              <w:t>主观</w:t>
            </w:r>
          </w:p>
        </w:tc>
      </w:tr>
      <w:tr>
        <w:tblPrEx>
          <w:tblLayout w:type="fixed"/>
          <w:tblCellMar>
            <w:top w:w="0" w:type="dxa"/>
            <w:left w:w="108" w:type="dxa"/>
            <w:bottom w:w="0" w:type="dxa"/>
            <w:right w:w="108" w:type="dxa"/>
          </w:tblCellMar>
        </w:tblPrEx>
        <w:trPr>
          <w:trHeight w:val="23" w:hRule="atLeast"/>
        </w:trPr>
        <w:tc>
          <w:tcPr>
            <w:tcW w:w="469" w:type="dxa"/>
            <w:vMerge w:val="continue"/>
            <w:tcBorders>
              <w:top w:val="nil"/>
              <w:left w:val="single" w:color="000000" w:sz="4" w:space="0"/>
              <w:bottom w:val="nil"/>
              <w:right w:val="single" w:color="000000" w:sz="4" w:space="0"/>
            </w:tcBorders>
            <w:noWrap w:val="0"/>
            <w:vAlign w:val="center"/>
          </w:tcPr>
          <w:p>
            <w:pPr>
              <w:widowControl/>
              <w:rPr>
                <w:rFonts w:ascii="宋体" w:hAnsi="宋体"/>
              </w:rPr>
            </w:pPr>
          </w:p>
        </w:tc>
        <w:tc>
          <w:tcPr>
            <w:tcW w:w="469" w:type="dxa"/>
            <w:vMerge w:val="continue"/>
            <w:tcBorders>
              <w:top w:val="nil"/>
              <w:left w:val="nil"/>
              <w:bottom w:val="nil"/>
              <w:right w:val="single" w:color="000000" w:sz="4" w:space="0"/>
            </w:tcBorders>
            <w:noWrap w:val="0"/>
            <w:vAlign w:val="center"/>
          </w:tcPr>
          <w:p>
            <w:pPr>
              <w:widowControl/>
              <w:rPr>
                <w:rFonts w:ascii="宋体" w:hAnsi="宋体"/>
              </w:rPr>
            </w:pPr>
          </w:p>
        </w:tc>
        <w:tc>
          <w:tcPr>
            <w:tcW w:w="1695" w:type="dxa"/>
            <w:tcBorders>
              <w:top w:val="single" w:color="000000" w:sz="4" w:space="0"/>
              <w:left w:val="nil"/>
              <w:bottom w:val="nil"/>
              <w:right w:val="single" w:color="000000" w:sz="4" w:space="0"/>
            </w:tcBorders>
            <w:noWrap w:val="0"/>
            <w:vAlign w:val="center"/>
          </w:tcPr>
          <w:p>
            <w:pPr>
              <w:widowControl/>
              <w:rPr>
                <w:rFonts w:ascii="宋体" w:hAnsi="宋体"/>
              </w:rPr>
            </w:pPr>
            <w:r>
              <w:rPr>
                <w:rFonts w:hint="eastAsia" w:ascii="宋体" w:hAnsi="宋体"/>
              </w:rPr>
              <w:t>售后服务方案</w:t>
            </w:r>
          </w:p>
        </w:tc>
        <w:tc>
          <w:tcPr>
            <w:tcW w:w="552" w:type="dxa"/>
            <w:tcBorders>
              <w:top w:val="single" w:color="auto" w:sz="4" w:space="0"/>
              <w:left w:val="nil"/>
              <w:bottom w:val="nil"/>
              <w:right w:val="single" w:color="000000" w:sz="4" w:space="0"/>
            </w:tcBorders>
            <w:noWrap w:val="0"/>
            <w:vAlign w:val="center"/>
          </w:tcPr>
          <w:p>
            <w:pPr>
              <w:widowControl/>
              <w:jc w:val="center"/>
              <w:rPr>
                <w:rFonts w:ascii="宋体" w:hAnsi="宋体"/>
              </w:rPr>
            </w:pPr>
            <w:r>
              <w:rPr>
                <w:rFonts w:ascii="宋体" w:hAnsi="宋体"/>
              </w:rPr>
              <w:t>9</w:t>
            </w:r>
          </w:p>
        </w:tc>
        <w:tc>
          <w:tcPr>
            <w:tcW w:w="6225" w:type="dxa"/>
            <w:tcBorders>
              <w:top w:val="single" w:color="auto" w:sz="4" w:space="0"/>
              <w:left w:val="nil"/>
              <w:bottom w:val="single" w:color="auto" w:sz="4" w:space="0"/>
              <w:right w:val="single" w:color="000000" w:sz="4" w:space="0"/>
            </w:tcBorders>
            <w:noWrap w:val="0"/>
            <w:vAlign w:val="center"/>
          </w:tcPr>
          <w:p>
            <w:pPr>
              <w:widowControl/>
              <w:rPr>
                <w:rFonts w:ascii="宋体" w:hAnsi="宋体"/>
                <w:color w:val="000000"/>
                <w:szCs w:val="21"/>
              </w:rPr>
            </w:pPr>
            <w:r>
              <w:rPr>
                <w:rFonts w:hint="eastAsia" w:ascii="宋体" w:hAnsi="宋体"/>
                <w:color w:val="000000"/>
                <w:szCs w:val="21"/>
              </w:rPr>
              <w:t>提供对本项目售后服务方案，包括故障响应服务方案、重点保障服务方案等。</w:t>
            </w:r>
          </w:p>
          <w:p>
            <w:pPr>
              <w:widowControl/>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）服务质量保障措施</w:t>
            </w:r>
          </w:p>
          <w:p>
            <w:pPr>
              <w:widowControl/>
              <w:rPr>
                <w:rFonts w:ascii="宋体" w:hAnsi="宋体"/>
                <w:color w:val="000000"/>
                <w:szCs w:val="21"/>
              </w:rPr>
            </w:pPr>
            <w:r>
              <w:rPr>
                <w:rFonts w:hint="eastAsia" w:ascii="宋体" w:hAnsi="宋体"/>
                <w:color w:val="000000"/>
                <w:szCs w:val="21"/>
              </w:rPr>
              <w:t>（2）故障响应服务方案</w:t>
            </w:r>
          </w:p>
          <w:p>
            <w:pPr>
              <w:widowControl/>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）重点保障服务方案</w:t>
            </w:r>
          </w:p>
          <w:p>
            <w:pPr>
              <w:widowControl/>
              <w:rPr>
                <w:rFonts w:hint="eastAsia" w:ascii="宋体" w:hAnsi="宋体"/>
              </w:rPr>
            </w:pPr>
            <w:r>
              <w:rPr>
                <w:rFonts w:hint="eastAsia" w:ascii="宋体" w:hAnsi="宋体"/>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每一项符合得</w:t>
            </w:r>
            <w:r>
              <w:rPr>
                <w:rFonts w:ascii="宋体" w:hAnsi="宋体"/>
              </w:rPr>
              <w:t>3</w:t>
            </w:r>
            <w:r>
              <w:rPr>
                <w:rFonts w:hint="eastAsia" w:ascii="宋体" w:hAnsi="宋体"/>
              </w:rPr>
              <w:t>分，部分符合得</w:t>
            </w:r>
            <w:r>
              <w:rPr>
                <w:rFonts w:ascii="宋体" w:hAnsi="宋体"/>
              </w:rPr>
              <w:t>1</w:t>
            </w:r>
            <w:r>
              <w:rPr>
                <w:rFonts w:hint="eastAsia" w:ascii="宋体" w:hAnsi="宋体"/>
              </w:rPr>
              <w:t>分，不符合不得分。此项最高</w:t>
            </w:r>
            <w:r>
              <w:rPr>
                <w:rFonts w:ascii="宋体" w:hAnsi="宋体"/>
              </w:rPr>
              <w:t>9</w:t>
            </w:r>
            <w:r>
              <w:rPr>
                <w:rFonts w:hint="eastAsia" w:ascii="宋体" w:hAnsi="宋体"/>
              </w:rPr>
              <w:t>分。</w:t>
            </w:r>
          </w:p>
        </w:tc>
        <w:tc>
          <w:tcPr>
            <w:tcW w:w="552" w:type="dxa"/>
            <w:tcBorders>
              <w:top w:val="single" w:color="auto" w:sz="4" w:space="0"/>
              <w:left w:val="nil"/>
              <w:bottom w:val="single" w:color="auto" w:sz="4" w:space="0"/>
              <w:right w:val="single" w:color="000000" w:sz="4" w:space="0"/>
            </w:tcBorders>
            <w:noWrap w:val="0"/>
            <w:vAlign w:val="center"/>
          </w:tcPr>
          <w:p>
            <w:pPr>
              <w:widowControl/>
              <w:rPr>
                <w:rFonts w:hint="eastAsia" w:ascii="宋体" w:hAnsi="宋体" w:cs="宋体"/>
                <w:szCs w:val="21"/>
              </w:rPr>
            </w:pPr>
            <w:r>
              <w:rPr>
                <w:rFonts w:hint="eastAsia" w:ascii="宋体" w:hAnsi="宋体" w:cs="宋体"/>
                <w:szCs w:val="21"/>
              </w:rPr>
              <w:t>主观</w:t>
            </w:r>
          </w:p>
        </w:tc>
      </w:tr>
      <w:tr>
        <w:tblPrEx>
          <w:tblLayout w:type="fixed"/>
          <w:tblCellMar>
            <w:top w:w="0" w:type="dxa"/>
            <w:left w:w="108" w:type="dxa"/>
            <w:bottom w:w="0" w:type="dxa"/>
            <w:right w:w="108" w:type="dxa"/>
          </w:tblCellMar>
        </w:tblPrEx>
        <w:trPr>
          <w:trHeight w:val="23" w:hRule="atLeast"/>
        </w:trPr>
        <w:tc>
          <w:tcPr>
            <w:tcW w:w="469" w:type="dxa"/>
            <w:vMerge w:val="restart"/>
            <w:tcBorders>
              <w:top w:val="single" w:color="000000" w:sz="4" w:space="0"/>
              <w:left w:val="single" w:color="000000" w:sz="4" w:space="0"/>
              <w:bottom w:val="nil"/>
              <w:right w:val="single" w:color="000000" w:sz="4" w:space="0"/>
            </w:tcBorders>
            <w:noWrap w:val="0"/>
            <w:vAlign w:val="center"/>
          </w:tcPr>
          <w:p>
            <w:pPr>
              <w:widowControl/>
              <w:rPr>
                <w:rFonts w:ascii="宋体" w:hAnsi="宋体"/>
              </w:rPr>
            </w:pPr>
            <w:r>
              <w:rPr>
                <w:rFonts w:hint="eastAsia" w:ascii="宋体" w:hAnsi="宋体"/>
              </w:rPr>
              <w:t>3</w:t>
            </w:r>
          </w:p>
        </w:tc>
        <w:tc>
          <w:tcPr>
            <w:tcW w:w="469" w:type="dxa"/>
            <w:vMerge w:val="restart"/>
            <w:tcBorders>
              <w:top w:val="single" w:color="000000" w:sz="4" w:space="0"/>
              <w:left w:val="nil"/>
              <w:bottom w:val="nil"/>
              <w:right w:val="single" w:color="000000" w:sz="4" w:space="0"/>
            </w:tcBorders>
            <w:noWrap w:val="0"/>
            <w:vAlign w:val="center"/>
          </w:tcPr>
          <w:p>
            <w:pPr>
              <w:jc w:val="center"/>
              <w:rPr>
                <w:rFonts w:ascii="宋体" w:hAnsi="宋体"/>
              </w:rPr>
            </w:pPr>
            <w:r>
              <w:rPr>
                <w:rFonts w:hint="eastAsia" w:ascii="宋体" w:hAnsi="宋体"/>
              </w:rPr>
              <w:t>商务</w:t>
            </w:r>
          </w:p>
          <w:p>
            <w:pPr>
              <w:jc w:val="center"/>
              <w:rPr>
                <w:rFonts w:ascii="宋体" w:hAnsi="宋体"/>
              </w:rPr>
            </w:pPr>
            <w:r>
              <w:rPr>
                <w:rFonts w:hint="eastAsia" w:ascii="宋体" w:hAnsi="宋体"/>
              </w:rPr>
              <w:t>评审</w:t>
            </w:r>
          </w:p>
        </w:tc>
        <w:tc>
          <w:tcPr>
            <w:tcW w:w="1695" w:type="dxa"/>
            <w:tcBorders>
              <w:top w:val="single" w:color="000000" w:sz="4" w:space="0"/>
              <w:left w:val="nil"/>
              <w:bottom w:val="nil"/>
              <w:right w:val="single" w:color="000000" w:sz="4" w:space="0"/>
            </w:tcBorders>
            <w:noWrap w:val="0"/>
            <w:vAlign w:val="center"/>
          </w:tcPr>
          <w:p>
            <w:pPr>
              <w:rPr>
                <w:rFonts w:ascii="宋体" w:hAnsi="宋体"/>
              </w:rPr>
            </w:pPr>
            <w:r>
              <w:rPr>
                <w:rFonts w:hint="eastAsia" w:ascii="宋体" w:hAnsi="宋体"/>
              </w:rPr>
              <w:t>企业能力</w:t>
            </w:r>
          </w:p>
        </w:tc>
        <w:tc>
          <w:tcPr>
            <w:tcW w:w="552" w:type="dxa"/>
            <w:tcBorders>
              <w:top w:val="single" w:color="000000" w:sz="4" w:space="0"/>
              <w:left w:val="nil"/>
              <w:bottom w:val="nil"/>
              <w:right w:val="single" w:color="000000" w:sz="4" w:space="0"/>
            </w:tcBorders>
            <w:noWrap w:val="0"/>
            <w:vAlign w:val="center"/>
          </w:tcPr>
          <w:p>
            <w:pPr>
              <w:widowControl/>
              <w:jc w:val="center"/>
              <w:rPr>
                <w:rFonts w:ascii="宋体" w:hAnsi="宋体"/>
              </w:rPr>
            </w:pPr>
            <w:r>
              <w:rPr>
                <w:rFonts w:ascii="宋体" w:hAnsi="宋体"/>
              </w:rPr>
              <w:t>8</w:t>
            </w:r>
          </w:p>
        </w:tc>
        <w:tc>
          <w:tcPr>
            <w:tcW w:w="6225" w:type="dxa"/>
            <w:tcBorders>
              <w:top w:val="single" w:color="000000" w:sz="4" w:space="0"/>
              <w:left w:val="nil"/>
              <w:bottom w:val="single" w:color="auto" w:sz="4" w:space="0"/>
              <w:right w:val="single" w:color="000000" w:sz="4" w:space="0"/>
            </w:tcBorders>
            <w:noWrap w:val="0"/>
            <w:vAlign w:val="center"/>
          </w:tcPr>
          <w:p>
            <w:pPr>
              <w:rPr>
                <w:szCs w:val="21"/>
              </w:rPr>
            </w:pPr>
            <w:r>
              <w:rPr>
                <w:rFonts w:hint="eastAsia" w:ascii="宋体" w:hAnsi="宋体" w:cs="仿宋_GB2312"/>
                <w:szCs w:val="21"/>
              </w:rPr>
              <w:t>报价人具备有效的质量管理体系、环境管理体系、职业健康安全管理体系标准认证、信息安全管理体系认证证书，证书持有人与投标人必须完全一致的</w:t>
            </w:r>
            <w:r>
              <w:rPr>
                <w:rFonts w:hint="eastAsia" w:ascii="宋体" w:hAnsi="宋体"/>
              </w:rPr>
              <w:t>得</w:t>
            </w:r>
            <w:r>
              <w:rPr>
                <w:rFonts w:ascii="宋体" w:hAnsi="宋体"/>
              </w:rPr>
              <w:t>2</w:t>
            </w:r>
            <w:r>
              <w:rPr>
                <w:rFonts w:hint="eastAsia" w:ascii="宋体" w:hAnsi="宋体"/>
              </w:rPr>
              <w:t>分，最高得</w:t>
            </w:r>
            <w:r>
              <w:rPr>
                <w:rFonts w:ascii="宋体" w:hAnsi="宋体"/>
              </w:rPr>
              <w:t>8</w:t>
            </w:r>
            <w:r>
              <w:rPr>
                <w:rFonts w:hint="eastAsia" w:ascii="宋体" w:hAnsi="宋体"/>
              </w:rPr>
              <w:t>分。</w:t>
            </w:r>
          </w:p>
        </w:tc>
        <w:tc>
          <w:tcPr>
            <w:tcW w:w="552" w:type="dxa"/>
            <w:tcBorders>
              <w:top w:val="single" w:color="000000" w:sz="4" w:space="0"/>
              <w:left w:val="nil"/>
              <w:bottom w:val="single" w:color="auto" w:sz="4" w:space="0"/>
              <w:right w:val="single" w:color="000000" w:sz="4" w:space="0"/>
            </w:tcBorders>
            <w:noWrap w:val="0"/>
            <w:vAlign w:val="center"/>
          </w:tcPr>
          <w:p>
            <w:pPr>
              <w:rPr>
                <w:rFonts w:hint="eastAsia" w:ascii="宋体" w:hAnsi="宋体" w:cs="仿宋_GB2312"/>
                <w:szCs w:val="21"/>
              </w:rPr>
            </w:pPr>
            <w:r>
              <w:rPr>
                <w:rFonts w:hint="eastAsia" w:ascii="宋体" w:hAnsi="宋体" w:cs="仿宋_GB2312"/>
                <w:szCs w:val="21"/>
              </w:rPr>
              <w:t>客观</w:t>
            </w:r>
          </w:p>
        </w:tc>
      </w:tr>
      <w:tr>
        <w:tblPrEx>
          <w:tblLayout w:type="fixed"/>
          <w:tblCellMar>
            <w:top w:w="0" w:type="dxa"/>
            <w:left w:w="108" w:type="dxa"/>
            <w:bottom w:w="0" w:type="dxa"/>
            <w:right w:w="108" w:type="dxa"/>
          </w:tblCellMar>
        </w:tblPrEx>
        <w:trPr>
          <w:trHeight w:val="23" w:hRule="atLeast"/>
        </w:trPr>
        <w:tc>
          <w:tcPr>
            <w:tcW w:w="469" w:type="dxa"/>
            <w:vMerge w:val="continue"/>
            <w:tcBorders>
              <w:top w:val="single" w:color="000000" w:sz="4" w:space="0"/>
              <w:left w:val="single" w:color="000000" w:sz="4" w:space="0"/>
              <w:bottom w:val="nil"/>
              <w:right w:val="single" w:color="000000" w:sz="4" w:space="0"/>
            </w:tcBorders>
            <w:noWrap w:val="0"/>
            <w:vAlign w:val="center"/>
          </w:tcPr>
          <w:p>
            <w:pPr>
              <w:widowControl/>
              <w:rPr>
                <w:rFonts w:ascii="宋体" w:hAnsi="宋体"/>
              </w:rPr>
            </w:pPr>
          </w:p>
        </w:tc>
        <w:tc>
          <w:tcPr>
            <w:tcW w:w="469" w:type="dxa"/>
            <w:vMerge w:val="continue"/>
            <w:tcBorders>
              <w:top w:val="single" w:color="000000" w:sz="4" w:space="0"/>
              <w:left w:val="nil"/>
              <w:bottom w:val="nil"/>
              <w:right w:val="single" w:color="000000" w:sz="4" w:space="0"/>
            </w:tcBorders>
            <w:noWrap w:val="0"/>
            <w:vAlign w:val="center"/>
          </w:tcPr>
          <w:p>
            <w:pPr>
              <w:widowControl/>
              <w:rPr>
                <w:rFonts w:ascii="宋体" w:hAnsi="宋体"/>
              </w:rPr>
            </w:pPr>
          </w:p>
        </w:tc>
        <w:tc>
          <w:tcPr>
            <w:tcW w:w="1695" w:type="dxa"/>
            <w:tcBorders>
              <w:top w:val="single" w:color="000000" w:sz="4" w:space="0"/>
              <w:left w:val="nil"/>
              <w:bottom w:val="nil"/>
              <w:right w:val="single" w:color="000000" w:sz="4" w:space="0"/>
            </w:tcBorders>
            <w:noWrap w:val="0"/>
            <w:vAlign w:val="center"/>
          </w:tcPr>
          <w:p>
            <w:pPr>
              <w:widowControl/>
              <w:rPr>
                <w:rFonts w:ascii="宋体" w:hAnsi="宋体"/>
              </w:rPr>
            </w:pPr>
            <w:r>
              <w:rPr>
                <w:rFonts w:hint="eastAsia" w:ascii="宋体" w:hAnsi="宋体"/>
              </w:rPr>
              <w:t>网络安全等级保护第三级备案证明</w:t>
            </w:r>
          </w:p>
        </w:tc>
        <w:tc>
          <w:tcPr>
            <w:tcW w:w="552" w:type="dxa"/>
            <w:tcBorders>
              <w:top w:val="single" w:color="000000" w:sz="4" w:space="0"/>
              <w:left w:val="nil"/>
              <w:bottom w:val="nil"/>
              <w:right w:val="single" w:color="000000" w:sz="4" w:space="0"/>
            </w:tcBorders>
            <w:noWrap w:val="0"/>
            <w:vAlign w:val="center"/>
          </w:tcPr>
          <w:p>
            <w:pPr>
              <w:widowControl/>
              <w:jc w:val="center"/>
              <w:rPr>
                <w:rFonts w:ascii="宋体" w:hAnsi="宋体"/>
              </w:rPr>
            </w:pPr>
            <w:r>
              <w:rPr>
                <w:rFonts w:ascii="宋体" w:hAnsi="宋体"/>
              </w:rPr>
              <w:t>4</w:t>
            </w:r>
          </w:p>
        </w:tc>
        <w:tc>
          <w:tcPr>
            <w:tcW w:w="6225" w:type="dxa"/>
            <w:tcBorders>
              <w:top w:val="single" w:color="000000" w:sz="4" w:space="0"/>
              <w:left w:val="nil"/>
              <w:bottom w:val="single" w:color="auto" w:sz="4" w:space="0"/>
              <w:right w:val="single" w:color="000000" w:sz="4" w:space="0"/>
            </w:tcBorders>
            <w:noWrap w:val="0"/>
            <w:vAlign w:val="center"/>
          </w:tcPr>
          <w:p>
            <w:pPr>
              <w:widowControl/>
              <w:rPr>
                <w:rFonts w:ascii="宋体" w:hAnsi="宋体"/>
              </w:rPr>
            </w:pPr>
            <w:r>
              <w:rPr>
                <w:rFonts w:hint="eastAsia" w:ascii="宋体" w:hAnsi="宋体"/>
              </w:rPr>
              <w:t>投标人所提供的云平台应通过网络安全等级保护（GB/T 22239-2019）第三级测评，提供202</w:t>
            </w:r>
            <w:r>
              <w:rPr>
                <w:rFonts w:ascii="宋体" w:hAnsi="宋体"/>
              </w:rPr>
              <w:t>3</w:t>
            </w:r>
            <w:r>
              <w:rPr>
                <w:rFonts w:hint="eastAsia" w:ascii="宋体" w:hAnsi="宋体"/>
              </w:rPr>
              <w:t>年通过网络安全等级保护（GB/T 22239-2019）第三级的测评报告（至少包括报告首页、网络安全等级测评基本信息表页、等级测评结论页），提供完整的得</w:t>
            </w:r>
            <w:r>
              <w:rPr>
                <w:rFonts w:ascii="宋体" w:hAnsi="宋体"/>
              </w:rPr>
              <w:t>4</w:t>
            </w:r>
            <w:r>
              <w:rPr>
                <w:rFonts w:hint="eastAsia" w:ascii="宋体" w:hAnsi="宋体"/>
              </w:rPr>
              <w:t>分，其它情况不得分。</w:t>
            </w:r>
          </w:p>
        </w:tc>
        <w:tc>
          <w:tcPr>
            <w:tcW w:w="552" w:type="dxa"/>
            <w:tcBorders>
              <w:top w:val="single" w:color="000000" w:sz="4" w:space="0"/>
              <w:left w:val="nil"/>
              <w:bottom w:val="single" w:color="auto" w:sz="4" w:space="0"/>
              <w:right w:val="single" w:color="000000" w:sz="4" w:space="0"/>
            </w:tcBorders>
            <w:noWrap w:val="0"/>
            <w:vAlign w:val="center"/>
          </w:tcPr>
          <w:p>
            <w:pPr>
              <w:widowControl/>
              <w:rPr>
                <w:rFonts w:hint="eastAsia" w:ascii="宋体" w:hAnsi="宋体"/>
              </w:rPr>
            </w:pPr>
            <w:r>
              <w:rPr>
                <w:rFonts w:hint="eastAsia" w:ascii="宋体" w:hAnsi="宋体"/>
              </w:rPr>
              <w:t>客观</w:t>
            </w:r>
          </w:p>
        </w:tc>
      </w:tr>
      <w:tr>
        <w:tblPrEx>
          <w:tblLayout w:type="fixed"/>
          <w:tblCellMar>
            <w:top w:w="0" w:type="dxa"/>
            <w:left w:w="108" w:type="dxa"/>
            <w:bottom w:w="0" w:type="dxa"/>
            <w:right w:w="108" w:type="dxa"/>
          </w:tblCellMar>
        </w:tblPrEx>
        <w:trPr>
          <w:trHeight w:val="23" w:hRule="atLeast"/>
        </w:trPr>
        <w:tc>
          <w:tcPr>
            <w:tcW w:w="469" w:type="dxa"/>
            <w:vMerge w:val="continue"/>
            <w:tcBorders>
              <w:top w:val="single" w:color="000000" w:sz="4" w:space="0"/>
              <w:left w:val="single" w:color="000000" w:sz="4" w:space="0"/>
              <w:bottom w:val="nil"/>
              <w:right w:val="single" w:color="000000" w:sz="4" w:space="0"/>
            </w:tcBorders>
            <w:noWrap w:val="0"/>
            <w:vAlign w:val="center"/>
          </w:tcPr>
          <w:p>
            <w:pPr>
              <w:widowControl/>
              <w:rPr>
                <w:rFonts w:ascii="宋体" w:hAnsi="宋体"/>
              </w:rPr>
            </w:pPr>
          </w:p>
        </w:tc>
        <w:tc>
          <w:tcPr>
            <w:tcW w:w="469" w:type="dxa"/>
            <w:vMerge w:val="continue"/>
            <w:tcBorders>
              <w:top w:val="single" w:color="000000" w:sz="4" w:space="0"/>
              <w:left w:val="nil"/>
              <w:bottom w:val="nil"/>
              <w:right w:val="single" w:color="000000" w:sz="4" w:space="0"/>
            </w:tcBorders>
            <w:noWrap w:val="0"/>
            <w:vAlign w:val="center"/>
          </w:tcPr>
          <w:p>
            <w:pPr>
              <w:widowControl/>
              <w:rPr>
                <w:rFonts w:ascii="宋体" w:hAnsi="宋体"/>
              </w:rPr>
            </w:pPr>
          </w:p>
        </w:tc>
        <w:tc>
          <w:tcPr>
            <w:tcW w:w="1695" w:type="dxa"/>
            <w:tcBorders>
              <w:top w:val="single" w:color="000000" w:sz="4" w:space="0"/>
              <w:left w:val="nil"/>
              <w:bottom w:val="nil"/>
              <w:right w:val="single" w:color="000000" w:sz="4" w:space="0"/>
            </w:tcBorders>
            <w:noWrap w:val="0"/>
            <w:vAlign w:val="center"/>
          </w:tcPr>
          <w:p>
            <w:pPr>
              <w:widowControl/>
              <w:rPr>
                <w:rFonts w:ascii="宋体" w:hAnsi="宋体"/>
              </w:rPr>
            </w:pPr>
            <w:r>
              <w:rPr>
                <w:rFonts w:hint="eastAsia" w:ascii="宋体" w:hAnsi="宋体"/>
              </w:rPr>
              <w:t>商用密码应用安全性评估报告</w:t>
            </w:r>
          </w:p>
        </w:tc>
        <w:tc>
          <w:tcPr>
            <w:tcW w:w="552" w:type="dxa"/>
            <w:tcBorders>
              <w:top w:val="single" w:color="000000" w:sz="4" w:space="0"/>
              <w:left w:val="nil"/>
              <w:bottom w:val="nil"/>
              <w:right w:val="single" w:color="000000" w:sz="4" w:space="0"/>
            </w:tcBorders>
            <w:noWrap w:val="0"/>
            <w:vAlign w:val="center"/>
          </w:tcPr>
          <w:p>
            <w:pPr>
              <w:widowControl/>
              <w:jc w:val="center"/>
              <w:rPr>
                <w:rFonts w:ascii="宋体" w:hAnsi="宋体"/>
              </w:rPr>
            </w:pPr>
            <w:r>
              <w:rPr>
                <w:rFonts w:ascii="宋体" w:hAnsi="宋体"/>
              </w:rPr>
              <w:t>4</w:t>
            </w:r>
          </w:p>
        </w:tc>
        <w:tc>
          <w:tcPr>
            <w:tcW w:w="6225" w:type="dxa"/>
            <w:tcBorders>
              <w:top w:val="single" w:color="000000" w:sz="4" w:space="0"/>
              <w:left w:val="nil"/>
              <w:bottom w:val="single" w:color="auto" w:sz="4" w:space="0"/>
              <w:right w:val="single" w:color="000000" w:sz="4" w:space="0"/>
            </w:tcBorders>
            <w:noWrap w:val="0"/>
            <w:vAlign w:val="center"/>
          </w:tcPr>
          <w:p>
            <w:pPr>
              <w:widowControl/>
              <w:rPr>
                <w:rFonts w:ascii="宋体" w:hAnsi="宋体"/>
              </w:rPr>
            </w:pPr>
            <w:r>
              <w:rPr>
                <w:rFonts w:hint="eastAsia" w:ascii="宋体" w:hAnsi="宋体" w:cs="宋体"/>
                <w:szCs w:val="21"/>
              </w:rPr>
              <w:t>提供一年内云平台商业密码安全性评估报告，评估结果符合密评第三级信息系统要求，评测报告持有人与投标人必须完全一致，提供商用密码应用安全性评估报告关键页（至少包括报告首页、被测系统基本信息表页、商用密码应用安全性评估结论页），提供完整</w:t>
            </w:r>
            <w:r>
              <w:rPr>
                <w:rFonts w:hint="eastAsia" w:ascii="宋体" w:hAnsi="宋体"/>
              </w:rPr>
              <w:t>得</w:t>
            </w:r>
            <w:r>
              <w:rPr>
                <w:rFonts w:ascii="宋体" w:hAnsi="宋体"/>
              </w:rPr>
              <w:t>4</w:t>
            </w:r>
            <w:r>
              <w:rPr>
                <w:rFonts w:hint="eastAsia" w:ascii="宋体" w:hAnsi="宋体"/>
              </w:rPr>
              <w:t>分。</w:t>
            </w:r>
          </w:p>
          <w:p>
            <w:pPr>
              <w:widowControl/>
              <w:rPr>
                <w:rFonts w:ascii="宋体" w:hAnsi="宋体"/>
              </w:rPr>
            </w:pPr>
            <w:r>
              <w:rPr>
                <w:rFonts w:hint="eastAsia" w:ascii="宋体" w:hAnsi="宋体" w:cs="仿宋_GB2312"/>
                <w:szCs w:val="21"/>
              </w:rPr>
              <w:t>其他情况不得分</w:t>
            </w:r>
            <w:r>
              <w:rPr>
                <w:rFonts w:hint="eastAsia" w:ascii="宋体" w:hAnsi="宋体"/>
              </w:rPr>
              <w:t>。</w:t>
            </w:r>
          </w:p>
        </w:tc>
        <w:tc>
          <w:tcPr>
            <w:tcW w:w="552" w:type="dxa"/>
            <w:tcBorders>
              <w:top w:val="single" w:color="000000" w:sz="4" w:space="0"/>
              <w:left w:val="nil"/>
              <w:bottom w:val="single" w:color="auto" w:sz="4" w:space="0"/>
              <w:right w:val="single" w:color="000000" w:sz="4" w:space="0"/>
            </w:tcBorders>
            <w:noWrap w:val="0"/>
            <w:vAlign w:val="center"/>
          </w:tcPr>
          <w:p>
            <w:pPr>
              <w:widowControl/>
              <w:rPr>
                <w:rFonts w:hint="eastAsia" w:ascii="宋体" w:hAnsi="宋体" w:cs="仿宋_GB2312"/>
                <w:szCs w:val="21"/>
              </w:rPr>
            </w:pPr>
            <w:r>
              <w:rPr>
                <w:rFonts w:hint="eastAsia" w:ascii="宋体" w:hAnsi="宋体" w:cs="仿宋_GB2312"/>
                <w:szCs w:val="21"/>
              </w:rPr>
              <w:t>客观</w:t>
            </w:r>
          </w:p>
        </w:tc>
      </w:tr>
      <w:tr>
        <w:tblPrEx>
          <w:tblLayout w:type="fixed"/>
          <w:tblCellMar>
            <w:top w:w="0" w:type="dxa"/>
            <w:left w:w="108" w:type="dxa"/>
            <w:bottom w:w="0" w:type="dxa"/>
            <w:right w:w="108" w:type="dxa"/>
          </w:tblCellMar>
        </w:tblPrEx>
        <w:trPr>
          <w:trHeight w:val="23" w:hRule="atLeast"/>
        </w:trPr>
        <w:tc>
          <w:tcPr>
            <w:tcW w:w="469" w:type="dxa"/>
            <w:vMerge w:val="continue"/>
            <w:tcBorders>
              <w:top w:val="single" w:color="000000" w:sz="4" w:space="0"/>
              <w:left w:val="single" w:color="000000" w:sz="4" w:space="0"/>
              <w:bottom w:val="nil"/>
              <w:right w:val="single" w:color="000000" w:sz="4" w:space="0"/>
            </w:tcBorders>
            <w:noWrap w:val="0"/>
            <w:vAlign w:val="center"/>
          </w:tcPr>
          <w:p>
            <w:pPr>
              <w:widowControl/>
              <w:rPr>
                <w:rFonts w:ascii="宋体" w:hAnsi="宋体"/>
              </w:rPr>
            </w:pPr>
          </w:p>
        </w:tc>
        <w:tc>
          <w:tcPr>
            <w:tcW w:w="469" w:type="dxa"/>
            <w:vMerge w:val="continue"/>
            <w:tcBorders>
              <w:top w:val="single" w:color="000000" w:sz="4" w:space="0"/>
              <w:left w:val="nil"/>
              <w:bottom w:val="nil"/>
              <w:right w:val="single" w:color="000000" w:sz="4" w:space="0"/>
            </w:tcBorders>
            <w:noWrap w:val="0"/>
            <w:vAlign w:val="center"/>
          </w:tcPr>
          <w:p>
            <w:pPr>
              <w:widowControl/>
              <w:rPr>
                <w:rFonts w:ascii="宋体" w:hAnsi="宋体"/>
              </w:rPr>
            </w:pPr>
          </w:p>
        </w:tc>
        <w:tc>
          <w:tcPr>
            <w:tcW w:w="1695" w:type="dxa"/>
            <w:tcBorders>
              <w:top w:val="single" w:color="000000" w:sz="4" w:space="0"/>
              <w:left w:val="nil"/>
              <w:bottom w:val="nil"/>
              <w:right w:val="single" w:color="000000" w:sz="4" w:space="0"/>
            </w:tcBorders>
            <w:noWrap w:val="0"/>
            <w:vAlign w:val="center"/>
          </w:tcPr>
          <w:p>
            <w:pPr>
              <w:widowControl/>
              <w:rPr>
                <w:rFonts w:ascii="宋体" w:hAnsi="宋体"/>
              </w:rPr>
            </w:pPr>
            <w:r>
              <w:rPr>
                <w:rFonts w:hint="eastAsia" w:ascii="宋体" w:hAnsi="宋体"/>
              </w:rPr>
              <w:t>中央网信办云计算服务安全评估证明</w:t>
            </w:r>
          </w:p>
        </w:tc>
        <w:tc>
          <w:tcPr>
            <w:tcW w:w="552" w:type="dxa"/>
            <w:tcBorders>
              <w:top w:val="single" w:color="000000" w:sz="4" w:space="0"/>
              <w:left w:val="nil"/>
              <w:bottom w:val="nil"/>
              <w:right w:val="single" w:color="000000" w:sz="4" w:space="0"/>
            </w:tcBorders>
            <w:noWrap w:val="0"/>
            <w:vAlign w:val="center"/>
          </w:tcPr>
          <w:p>
            <w:pPr>
              <w:widowControl/>
              <w:jc w:val="center"/>
              <w:rPr>
                <w:rFonts w:ascii="宋体" w:hAnsi="宋体"/>
              </w:rPr>
            </w:pPr>
            <w:r>
              <w:rPr>
                <w:rFonts w:ascii="宋体" w:hAnsi="宋体"/>
              </w:rPr>
              <w:t>4</w:t>
            </w:r>
          </w:p>
        </w:tc>
        <w:tc>
          <w:tcPr>
            <w:tcW w:w="6225" w:type="dxa"/>
            <w:tcBorders>
              <w:top w:val="single" w:color="000000" w:sz="4" w:space="0"/>
              <w:left w:val="nil"/>
              <w:bottom w:val="single" w:color="auto" w:sz="4" w:space="0"/>
              <w:right w:val="single" w:color="000000" w:sz="4" w:space="0"/>
            </w:tcBorders>
            <w:noWrap w:val="0"/>
            <w:vAlign w:val="center"/>
          </w:tcPr>
          <w:p>
            <w:pPr>
              <w:widowControl/>
              <w:rPr>
                <w:rFonts w:ascii="宋体" w:hAnsi="宋体"/>
              </w:rPr>
            </w:pPr>
            <w:r>
              <w:rPr>
                <w:rFonts w:hint="eastAsia" w:ascii="宋体" w:hAnsi="宋体"/>
              </w:rPr>
              <w:t>提供北京政务云通过中央网信办云计算服务安全评估证明</w:t>
            </w:r>
            <w:r>
              <w:rPr>
                <w:rFonts w:hint="eastAsia" w:ascii="宋体" w:hAnsi="宋体"/>
                <w:szCs w:val="21"/>
              </w:rPr>
              <w:t>，通过国家互联网信息办公室官网中查询</w:t>
            </w:r>
            <w:r>
              <w:rPr>
                <w:rFonts w:hint="eastAsia" w:ascii="宋体" w:hAnsi="宋体"/>
              </w:rPr>
              <w:t>并</w:t>
            </w:r>
            <w:r>
              <w:rPr>
                <w:rFonts w:hint="eastAsia" w:ascii="宋体" w:hAnsi="宋体"/>
                <w:szCs w:val="21"/>
              </w:rPr>
              <w:t>截图证明且在有效期内</w:t>
            </w:r>
            <w:r>
              <w:rPr>
                <w:rFonts w:hint="eastAsia" w:ascii="宋体" w:hAnsi="宋体"/>
              </w:rPr>
              <w:t>的得</w:t>
            </w:r>
            <w:r>
              <w:rPr>
                <w:rFonts w:ascii="宋体" w:hAnsi="宋体"/>
              </w:rPr>
              <w:t>4</w:t>
            </w:r>
            <w:r>
              <w:rPr>
                <w:rFonts w:hint="eastAsia" w:ascii="宋体" w:hAnsi="宋体"/>
              </w:rPr>
              <w:t>分，</w:t>
            </w:r>
            <w:r>
              <w:rPr>
                <w:rFonts w:hint="eastAsia" w:ascii="宋体" w:hAnsi="宋体" w:cs="仿宋_GB2312"/>
                <w:szCs w:val="21"/>
              </w:rPr>
              <w:t>其他情况不得分</w:t>
            </w:r>
            <w:r>
              <w:rPr>
                <w:rFonts w:hint="eastAsia" w:ascii="宋体" w:hAnsi="宋体"/>
              </w:rPr>
              <w:t>。</w:t>
            </w:r>
          </w:p>
        </w:tc>
        <w:tc>
          <w:tcPr>
            <w:tcW w:w="552" w:type="dxa"/>
            <w:tcBorders>
              <w:top w:val="single" w:color="000000" w:sz="4" w:space="0"/>
              <w:left w:val="nil"/>
              <w:bottom w:val="single" w:color="auto" w:sz="4" w:space="0"/>
              <w:right w:val="single" w:color="000000" w:sz="4" w:space="0"/>
            </w:tcBorders>
            <w:noWrap w:val="0"/>
            <w:vAlign w:val="center"/>
          </w:tcPr>
          <w:p>
            <w:pPr>
              <w:widowControl/>
              <w:rPr>
                <w:rFonts w:hint="eastAsia" w:ascii="宋体" w:hAnsi="宋体"/>
              </w:rPr>
            </w:pPr>
            <w:r>
              <w:rPr>
                <w:rFonts w:hint="eastAsia" w:ascii="宋体" w:hAnsi="宋体"/>
              </w:rPr>
              <w:t>客观</w:t>
            </w:r>
          </w:p>
        </w:tc>
      </w:tr>
      <w:tr>
        <w:tblPrEx>
          <w:tblLayout w:type="fixed"/>
          <w:tblCellMar>
            <w:top w:w="0" w:type="dxa"/>
            <w:left w:w="108" w:type="dxa"/>
            <w:bottom w:w="0" w:type="dxa"/>
            <w:right w:w="108" w:type="dxa"/>
          </w:tblCellMar>
        </w:tblPrEx>
        <w:trPr>
          <w:trHeight w:val="23" w:hRule="atLeast"/>
        </w:trPr>
        <w:tc>
          <w:tcPr>
            <w:tcW w:w="469" w:type="dxa"/>
            <w:vMerge w:val="continue"/>
            <w:tcBorders>
              <w:top w:val="single" w:color="000000" w:sz="4" w:space="0"/>
              <w:left w:val="single" w:color="000000" w:sz="4" w:space="0"/>
              <w:bottom w:val="nil"/>
              <w:right w:val="single" w:color="000000" w:sz="4" w:space="0"/>
            </w:tcBorders>
            <w:noWrap w:val="0"/>
            <w:vAlign w:val="center"/>
          </w:tcPr>
          <w:p>
            <w:pPr>
              <w:widowControl/>
              <w:rPr>
                <w:rFonts w:ascii="宋体" w:hAnsi="宋体"/>
              </w:rPr>
            </w:pPr>
          </w:p>
        </w:tc>
        <w:tc>
          <w:tcPr>
            <w:tcW w:w="469" w:type="dxa"/>
            <w:vMerge w:val="continue"/>
            <w:tcBorders>
              <w:top w:val="single" w:color="000000" w:sz="4" w:space="0"/>
              <w:left w:val="nil"/>
              <w:bottom w:val="nil"/>
              <w:right w:val="single" w:color="000000" w:sz="4" w:space="0"/>
            </w:tcBorders>
            <w:noWrap w:val="0"/>
            <w:vAlign w:val="center"/>
          </w:tcPr>
          <w:p>
            <w:pPr>
              <w:widowControl/>
              <w:rPr>
                <w:rFonts w:ascii="宋体" w:hAnsi="宋体"/>
              </w:rPr>
            </w:pPr>
          </w:p>
        </w:tc>
        <w:tc>
          <w:tcPr>
            <w:tcW w:w="1695" w:type="dxa"/>
            <w:tcBorders>
              <w:top w:val="single" w:color="000000" w:sz="4" w:space="0"/>
              <w:left w:val="nil"/>
              <w:bottom w:val="nil"/>
              <w:right w:val="single" w:color="000000" w:sz="4" w:space="0"/>
            </w:tcBorders>
            <w:noWrap w:val="0"/>
            <w:vAlign w:val="center"/>
          </w:tcPr>
          <w:p>
            <w:pPr>
              <w:widowControl/>
              <w:rPr>
                <w:rFonts w:ascii="宋体" w:hAnsi="宋体"/>
              </w:rPr>
            </w:pPr>
            <w:r>
              <w:rPr>
                <w:rFonts w:hint="eastAsia" w:ascii="宋体" w:hAnsi="宋体"/>
              </w:rPr>
              <w:t>同类项目业绩</w:t>
            </w:r>
          </w:p>
        </w:tc>
        <w:tc>
          <w:tcPr>
            <w:tcW w:w="552" w:type="dxa"/>
            <w:tcBorders>
              <w:top w:val="single" w:color="000000" w:sz="4" w:space="0"/>
              <w:left w:val="nil"/>
              <w:bottom w:val="nil"/>
              <w:right w:val="single" w:color="000000" w:sz="4" w:space="0"/>
            </w:tcBorders>
            <w:noWrap w:val="0"/>
            <w:vAlign w:val="center"/>
          </w:tcPr>
          <w:p>
            <w:pPr>
              <w:widowControl/>
              <w:jc w:val="center"/>
              <w:rPr>
                <w:rFonts w:ascii="宋体" w:hAnsi="宋体"/>
              </w:rPr>
            </w:pPr>
            <w:r>
              <w:rPr>
                <w:rFonts w:hint="eastAsia" w:ascii="宋体" w:hAnsi="宋体"/>
              </w:rPr>
              <w:t>10</w:t>
            </w:r>
          </w:p>
        </w:tc>
        <w:tc>
          <w:tcPr>
            <w:tcW w:w="6225" w:type="dxa"/>
            <w:tcBorders>
              <w:top w:val="single" w:color="000000" w:sz="4" w:space="0"/>
              <w:left w:val="nil"/>
              <w:bottom w:val="single" w:color="auto" w:sz="4" w:space="0"/>
              <w:right w:val="single" w:color="000000" w:sz="4" w:space="0"/>
            </w:tcBorders>
            <w:noWrap w:val="0"/>
            <w:vAlign w:val="center"/>
          </w:tcPr>
          <w:p>
            <w:pPr>
              <w:widowControl/>
              <w:rPr>
                <w:rFonts w:ascii="宋体" w:hAnsi="宋体"/>
              </w:rPr>
            </w:pPr>
            <w:r>
              <w:rPr>
                <w:rFonts w:hint="eastAsia" w:ascii="宋体" w:hAnsi="宋体"/>
              </w:rPr>
              <w:t>近两年（20</w:t>
            </w:r>
            <w:r>
              <w:rPr>
                <w:rFonts w:ascii="宋体" w:hAnsi="宋体"/>
              </w:rPr>
              <w:t>21</w:t>
            </w:r>
            <w:r>
              <w:rPr>
                <w:rFonts w:hint="eastAsia" w:ascii="宋体" w:hAnsi="宋体"/>
              </w:rPr>
              <w:t>年1月1日至投标截止</w:t>
            </w:r>
            <w:r>
              <w:rPr>
                <w:rFonts w:hint="eastAsia" w:ascii="宋体" w:hAnsi="宋体"/>
                <w:lang w:eastAsia="zh-CN"/>
              </w:rPr>
              <w:t>日</w:t>
            </w:r>
            <w:r>
              <w:rPr>
                <w:rFonts w:hint="eastAsia" w:ascii="宋体" w:hAnsi="宋体"/>
              </w:rPr>
              <w:t>）的类似项目，每有1项得2分，最高加10分。</w:t>
            </w:r>
          </w:p>
          <w:p>
            <w:pPr>
              <w:widowControl/>
              <w:rPr>
                <w:rFonts w:ascii="宋体" w:hAnsi="宋体"/>
              </w:rPr>
            </w:pPr>
            <w:r>
              <w:rPr>
                <w:rFonts w:hint="eastAsia" w:ascii="宋体" w:hAnsi="宋体"/>
              </w:rPr>
              <w:t>注： 证明材料：类似项目合同，需提供合同关键页复印件（体现项目基本内容及合同双方的签章，合同案例中合同的乙方必须与</w:t>
            </w:r>
            <w:r>
              <w:rPr>
                <w:rFonts w:hint="eastAsia" w:ascii="宋体" w:hAnsi="宋体"/>
                <w:szCs w:val="21"/>
              </w:rPr>
              <w:t>报价人</w:t>
            </w:r>
            <w:r>
              <w:rPr>
                <w:rFonts w:hint="eastAsia" w:ascii="宋体" w:hAnsi="宋体"/>
              </w:rPr>
              <w:t>的名称完全一致）。</w:t>
            </w:r>
          </w:p>
        </w:tc>
        <w:tc>
          <w:tcPr>
            <w:tcW w:w="552" w:type="dxa"/>
            <w:tcBorders>
              <w:top w:val="single" w:color="000000" w:sz="4" w:space="0"/>
              <w:left w:val="nil"/>
              <w:bottom w:val="single" w:color="auto" w:sz="4" w:space="0"/>
              <w:right w:val="single" w:color="000000" w:sz="4" w:space="0"/>
            </w:tcBorders>
            <w:noWrap w:val="0"/>
            <w:vAlign w:val="center"/>
          </w:tcPr>
          <w:p>
            <w:pPr>
              <w:widowControl/>
              <w:rPr>
                <w:rFonts w:hint="eastAsia" w:ascii="宋体" w:hAnsi="宋体"/>
              </w:rPr>
            </w:pPr>
            <w:r>
              <w:rPr>
                <w:rFonts w:hint="eastAsia" w:ascii="宋体" w:hAnsi="宋体"/>
              </w:rPr>
              <w:t>客观</w:t>
            </w:r>
          </w:p>
        </w:tc>
      </w:tr>
      <w:tr>
        <w:tblPrEx>
          <w:tblLayout w:type="fixed"/>
          <w:tblCellMar>
            <w:top w:w="0" w:type="dxa"/>
            <w:left w:w="108" w:type="dxa"/>
            <w:bottom w:w="0" w:type="dxa"/>
            <w:right w:w="108" w:type="dxa"/>
          </w:tblCellMar>
        </w:tblPrEx>
        <w:trPr>
          <w:trHeight w:val="23"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rPr>
            </w:pPr>
            <w:r>
              <w:rPr>
                <w:rFonts w:hint="eastAsia" w:ascii="宋体" w:hAnsi="宋体"/>
              </w:rPr>
              <w:t>合计</w:t>
            </w:r>
          </w:p>
        </w:tc>
        <w:tc>
          <w:tcPr>
            <w:tcW w:w="46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rPr>
            </w:pPr>
          </w:p>
        </w:tc>
        <w:tc>
          <w:tcPr>
            <w:tcW w:w="1695" w:type="dxa"/>
            <w:tcBorders>
              <w:top w:val="single" w:color="000000" w:sz="4" w:space="0"/>
              <w:left w:val="nil"/>
              <w:bottom w:val="single" w:color="000000" w:sz="4" w:space="0"/>
              <w:right w:val="single" w:color="000000" w:sz="4" w:space="0"/>
            </w:tcBorders>
            <w:noWrap w:val="0"/>
            <w:vAlign w:val="center"/>
          </w:tcPr>
          <w:p>
            <w:pPr>
              <w:widowControl/>
              <w:rPr>
                <w:rFonts w:ascii="宋体" w:hAnsi="宋体"/>
              </w:rPr>
            </w:pPr>
          </w:p>
        </w:tc>
        <w:tc>
          <w:tcPr>
            <w:tcW w:w="552"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rPr>
            </w:pPr>
            <w:r>
              <w:rPr>
                <w:rFonts w:hint="eastAsia" w:ascii="宋体" w:hAnsi="宋体"/>
              </w:rPr>
              <w:t>1</w:t>
            </w:r>
            <w:r>
              <w:rPr>
                <w:rFonts w:ascii="宋体" w:hAnsi="宋体"/>
              </w:rPr>
              <w:t>00</w:t>
            </w:r>
          </w:p>
        </w:tc>
        <w:tc>
          <w:tcPr>
            <w:tcW w:w="6225" w:type="dxa"/>
            <w:tcBorders>
              <w:top w:val="single" w:color="000000" w:sz="4" w:space="0"/>
              <w:left w:val="nil"/>
              <w:bottom w:val="single" w:color="000000" w:sz="4" w:space="0"/>
              <w:right w:val="single" w:color="000000" w:sz="4" w:space="0"/>
            </w:tcBorders>
            <w:noWrap w:val="0"/>
            <w:vAlign w:val="center"/>
          </w:tcPr>
          <w:p>
            <w:pPr>
              <w:widowControl/>
              <w:rPr>
                <w:rFonts w:ascii="宋体" w:hAnsi="宋体"/>
              </w:rPr>
            </w:pPr>
          </w:p>
        </w:tc>
        <w:tc>
          <w:tcPr>
            <w:tcW w:w="552" w:type="dxa"/>
            <w:tcBorders>
              <w:top w:val="single" w:color="000000" w:sz="4" w:space="0"/>
              <w:left w:val="nil"/>
              <w:bottom w:val="single" w:color="000000" w:sz="4" w:space="0"/>
              <w:right w:val="single" w:color="000000" w:sz="4" w:space="0"/>
            </w:tcBorders>
            <w:noWrap w:val="0"/>
            <w:vAlign w:val="center"/>
          </w:tcPr>
          <w:p>
            <w:pPr>
              <w:widowControl/>
              <w:rPr>
                <w:rFonts w:ascii="宋体" w:hAnsi="宋体"/>
              </w:rPr>
            </w:pPr>
          </w:p>
        </w:tc>
      </w:tr>
    </w:tbl>
    <w:p>
      <w:pPr>
        <w:spacing w:line="360" w:lineRule="auto"/>
        <w:jc w:val="center"/>
        <w:outlineLvl w:val="0"/>
        <w:rPr>
          <w:b/>
          <w:sz w:val="36"/>
          <w:szCs w:val="36"/>
        </w:rPr>
      </w:pPr>
      <w:r>
        <w:rPr>
          <w:b/>
          <w:sz w:val="36"/>
          <w:szCs w:val="36"/>
        </w:rPr>
        <w:br w:type="page"/>
      </w:r>
      <w:bookmarkStart w:id="820" w:name="_Toc24225"/>
      <w:bookmarkStart w:id="821" w:name="_Toc99301424"/>
      <w:r>
        <w:rPr>
          <w:b/>
          <w:sz w:val="36"/>
          <w:szCs w:val="36"/>
        </w:rPr>
        <w:t>第五章   采购需求</w:t>
      </w:r>
      <w:bookmarkEnd w:id="820"/>
      <w:bookmarkEnd w:id="821"/>
    </w:p>
    <w:p>
      <w:pPr>
        <w:spacing w:line="360" w:lineRule="auto"/>
        <w:contextualSpacing/>
        <w:rPr>
          <w:sz w:val="24"/>
        </w:rPr>
      </w:pPr>
    </w:p>
    <w:p>
      <w:pPr>
        <w:tabs>
          <w:tab w:val="left" w:pos="360"/>
          <w:tab w:val="left" w:pos="900"/>
        </w:tabs>
        <w:snapToGrid w:val="0"/>
        <w:spacing w:line="360" w:lineRule="auto"/>
        <w:jc w:val="center"/>
        <w:outlineLvl w:val="1"/>
        <w:rPr>
          <w:b/>
          <w:sz w:val="24"/>
        </w:rPr>
      </w:pPr>
      <w:bookmarkStart w:id="822" w:name="_Toc179827054"/>
      <w:r>
        <w:rPr>
          <w:rFonts w:hint="eastAsia"/>
          <w:b/>
          <w:sz w:val="24"/>
        </w:rPr>
        <w:t>一、</w:t>
      </w:r>
      <w:r>
        <w:rPr>
          <w:b/>
          <w:sz w:val="24"/>
        </w:rPr>
        <w:t>采购标的</w:t>
      </w:r>
      <w:bookmarkEnd w:id="822"/>
    </w:p>
    <w:p>
      <w:pPr>
        <w:pStyle w:val="4"/>
        <w:numPr>
          <w:ilvl w:val="0"/>
          <w:numId w:val="14"/>
        </w:numPr>
        <w:ind w:left="420" w:hanging="420"/>
      </w:pPr>
      <w:bookmarkStart w:id="823" w:name="_Toc179827055"/>
      <w:r>
        <w:t>采购标的（货物需求一览表或简要服务内容及数量）</w:t>
      </w:r>
      <w:bookmarkEnd w:id="823"/>
    </w:p>
    <w:p>
      <w:pPr>
        <w:rPr>
          <w:rFonts w:hint="eastAsia" w:hAnsi="Times New Roman" w:cs="Times New Roman"/>
          <w:szCs w:val="24"/>
        </w:rPr>
      </w:pPr>
    </w:p>
    <w:tbl>
      <w:tblPr>
        <w:tblStyle w:val="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43"/>
        <w:gridCol w:w="1701"/>
        <w:gridCol w:w="147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noWrap w:val="0"/>
            <w:vAlign w:val="center"/>
          </w:tcPr>
          <w:p>
            <w:pPr>
              <w:spacing w:line="560" w:lineRule="exact"/>
              <w:jc w:val="center"/>
              <w:rPr>
                <w:rFonts w:hint="eastAsia" w:ascii="宋体" w:hAnsi="宋体" w:cs="宋体"/>
                <w:b/>
                <w:sz w:val="24"/>
              </w:rPr>
            </w:pPr>
            <w:r>
              <w:rPr>
                <w:rFonts w:hint="eastAsia" w:ascii="宋体" w:hAnsi="宋体" w:cs="宋体"/>
                <w:b/>
                <w:sz w:val="24"/>
              </w:rPr>
              <w:t>序号</w:t>
            </w:r>
          </w:p>
        </w:tc>
        <w:tc>
          <w:tcPr>
            <w:tcW w:w="2343" w:type="dxa"/>
            <w:noWrap w:val="0"/>
            <w:vAlign w:val="center"/>
          </w:tcPr>
          <w:p>
            <w:pPr>
              <w:spacing w:line="560" w:lineRule="exact"/>
              <w:jc w:val="center"/>
              <w:rPr>
                <w:rFonts w:hint="eastAsia" w:ascii="宋体" w:hAnsi="宋体" w:cs="宋体"/>
                <w:b/>
                <w:sz w:val="24"/>
              </w:rPr>
            </w:pPr>
            <w:r>
              <w:rPr>
                <w:rFonts w:hint="eastAsia" w:ascii="宋体" w:hAnsi="宋体" w:cs="宋体"/>
                <w:b/>
                <w:sz w:val="24"/>
              </w:rPr>
              <w:t>货物或服务名称</w:t>
            </w:r>
          </w:p>
        </w:tc>
        <w:tc>
          <w:tcPr>
            <w:tcW w:w="1701" w:type="dxa"/>
            <w:noWrap w:val="0"/>
            <w:vAlign w:val="center"/>
          </w:tcPr>
          <w:p>
            <w:pPr>
              <w:spacing w:line="560" w:lineRule="exact"/>
              <w:jc w:val="center"/>
              <w:rPr>
                <w:rFonts w:hint="eastAsia" w:ascii="宋体" w:hAnsi="宋体" w:cs="宋体"/>
                <w:b/>
                <w:sz w:val="24"/>
              </w:rPr>
            </w:pPr>
            <w:r>
              <w:rPr>
                <w:rFonts w:hint="eastAsia" w:ascii="宋体" w:hAnsi="宋体" w:cs="宋体"/>
                <w:b/>
                <w:sz w:val="24"/>
              </w:rPr>
              <w:t>数量</w:t>
            </w:r>
          </w:p>
        </w:tc>
        <w:tc>
          <w:tcPr>
            <w:tcW w:w="1473" w:type="dxa"/>
            <w:noWrap w:val="0"/>
            <w:vAlign w:val="center"/>
          </w:tcPr>
          <w:p>
            <w:pPr>
              <w:spacing w:line="560" w:lineRule="exact"/>
              <w:jc w:val="center"/>
              <w:rPr>
                <w:rFonts w:hint="eastAsia" w:ascii="宋体" w:hAnsi="宋体" w:cs="宋体"/>
                <w:b/>
                <w:sz w:val="24"/>
              </w:rPr>
            </w:pPr>
            <w:r>
              <w:rPr>
                <w:rFonts w:hint="eastAsia" w:ascii="宋体" w:hAnsi="宋体" w:cs="宋体"/>
                <w:b/>
                <w:sz w:val="24"/>
              </w:rPr>
              <w:t>单位</w:t>
            </w:r>
          </w:p>
        </w:tc>
        <w:tc>
          <w:tcPr>
            <w:tcW w:w="1947" w:type="dxa"/>
            <w:noWrap w:val="0"/>
            <w:vAlign w:val="center"/>
          </w:tcPr>
          <w:p>
            <w:pPr>
              <w:spacing w:line="560" w:lineRule="exact"/>
              <w:jc w:val="center"/>
              <w:rPr>
                <w:rFonts w:hint="eastAsia" w:ascii="宋体" w:hAnsi="宋体" w:cs="宋体"/>
                <w:b/>
                <w:sz w:val="24"/>
              </w:rPr>
            </w:pPr>
            <w:r>
              <w:rPr>
                <w:rFonts w:hint="eastAsia" w:ascii="宋体" w:hAnsi="宋体" w:cs="宋体"/>
                <w:b/>
                <w:sz w:val="24"/>
              </w:rPr>
              <w:t>备注（核心产品）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noWrap w:val="0"/>
            <w:vAlign w:val="center"/>
          </w:tcPr>
          <w:p>
            <w:pPr>
              <w:spacing w:line="560" w:lineRule="exact"/>
              <w:jc w:val="center"/>
              <w:rPr>
                <w:rFonts w:hint="eastAsia" w:ascii="宋体" w:hAnsi="宋体" w:cs="宋体"/>
                <w:sz w:val="24"/>
              </w:rPr>
            </w:pPr>
            <w:r>
              <w:rPr>
                <w:rFonts w:hint="eastAsia" w:ascii="宋体" w:hAnsi="宋体" w:cs="宋体"/>
                <w:sz w:val="24"/>
              </w:rPr>
              <w:t>1</w:t>
            </w:r>
          </w:p>
        </w:tc>
        <w:tc>
          <w:tcPr>
            <w:tcW w:w="2343" w:type="dxa"/>
            <w:noWrap w:val="0"/>
            <w:vAlign w:val="center"/>
          </w:tcPr>
          <w:p>
            <w:pPr>
              <w:spacing w:line="560" w:lineRule="exact"/>
              <w:jc w:val="center"/>
              <w:rPr>
                <w:rFonts w:hint="eastAsia" w:ascii="宋体" w:hAnsi="宋体" w:cs="宋体"/>
                <w:sz w:val="24"/>
              </w:rPr>
            </w:pPr>
            <w:r>
              <w:rPr>
                <w:rFonts w:hint="eastAsia" w:ascii="宋体" w:hAnsi="宋体" w:cs="宋体"/>
                <w:sz w:val="24"/>
              </w:rPr>
              <w:t>云服务租赁</w:t>
            </w:r>
          </w:p>
        </w:tc>
        <w:tc>
          <w:tcPr>
            <w:tcW w:w="1701" w:type="dxa"/>
            <w:noWrap w:val="0"/>
            <w:vAlign w:val="center"/>
          </w:tcPr>
          <w:p>
            <w:pPr>
              <w:spacing w:line="560" w:lineRule="exact"/>
              <w:jc w:val="center"/>
              <w:rPr>
                <w:rFonts w:hint="eastAsia" w:ascii="宋体" w:hAnsi="宋体" w:cs="宋体"/>
                <w:sz w:val="24"/>
              </w:rPr>
            </w:pPr>
            <w:r>
              <w:rPr>
                <w:rFonts w:hint="eastAsia" w:ascii="宋体" w:hAnsi="宋体" w:cs="宋体"/>
                <w:sz w:val="24"/>
              </w:rPr>
              <w:t>1</w:t>
            </w:r>
          </w:p>
        </w:tc>
        <w:tc>
          <w:tcPr>
            <w:tcW w:w="1473" w:type="dxa"/>
            <w:noWrap w:val="0"/>
            <w:vAlign w:val="center"/>
          </w:tcPr>
          <w:p>
            <w:pPr>
              <w:spacing w:line="560" w:lineRule="exact"/>
              <w:jc w:val="center"/>
              <w:rPr>
                <w:rFonts w:hint="eastAsia" w:ascii="宋体" w:hAnsi="宋体" w:cs="宋体"/>
                <w:sz w:val="24"/>
              </w:rPr>
            </w:pPr>
            <w:r>
              <w:rPr>
                <w:rFonts w:hint="eastAsia" w:ascii="宋体" w:hAnsi="宋体" w:cs="宋体"/>
                <w:sz w:val="24"/>
              </w:rPr>
              <w:t>套</w:t>
            </w:r>
          </w:p>
        </w:tc>
        <w:tc>
          <w:tcPr>
            <w:tcW w:w="1947" w:type="dxa"/>
            <w:noWrap w:val="0"/>
            <w:vAlign w:val="center"/>
          </w:tcPr>
          <w:p>
            <w:pPr>
              <w:spacing w:line="560" w:lineRule="exact"/>
              <w:jc w:val="center"/>
              <w:rPr>
                <w:rFonts w:hint="eastAsia" w:ascii="宋体" w:hAnsi="宋体" w:cs="宋体"/>
                <w:sz w:val="24"/>
              </w:rPr>
            </w:pPr>
            <w:r>
              <w:rPr>
                <w:rFonts w:hint="eastAsia" w:ascii="宋体" w:hAnsi="宋体" w:cs="宋体"/>
                <w:sz w:val="24"/>
              </w:rPr>
              <w:t>政务云基础服务</w:t>
            </w:r>
          </w:p>
        </w:tc>
      </w:tr>
    </w:tbl>
    <w:p>
      <w:pPr>
        <w:pStyle w:val="4"/>
        <w:numPr>
          <w:ilvl w:val="0"/>
          <w:numId w:val="14"/>
        </w:numPr>
        <w:spacing w:line="240" w:lineRule="auto"/>
        <w:ind w:left="420" w:hanging="420"/>
        <w:rPr>
          <w:rFonts w:hint="eastAsia" w:hAnsi="Times New Roman" w:cs="Times New Roman"/>
          <w:szCs w:val="20"/>
        </w:rPr>
      </w:pPr>
      <w:bookmarkStart w:id="824" w:name="_Toc176186871"/>
      <w:bookmarkStart w:id="825" w:name="_Toc4808"/>
      <w:r>
        <w:rPr>
          <w:rFonts w:hint="eastAsia" w:hAnsi="Times New Roman" w:cs="Times New Roman"/>
          <w:szCs w:val="20"/>
        </w:rPr>
        <w:t>项目背景/项目概述</w:t>
      </w:r>
      <w:bookmarkEnd w:id="824"/>
      <w:bookmarkEnd w:id="825"/>
    </w:p>
    <w:p>
      <w:pPr>
        <w:pStyle w:val="158"/>
        <w:spacing w:line="560" w:lineRule="exact"/>
        <w:rPr>
          <w:rFonts w:hint="eastAsia"/>
          <w:sz w:val="24"/>
        </w:rPr>
      </w:pPr>
      <w:r>
        <w:rPr>
          <w:rFonts w:hint="eastAsia"/>
          <w:sz w:val="24"/>
        </w:rPr>
        <w:t>市财政局于2016年起，已逐步实现全部业务系统入市级政务云部署运行，同时为充分解决市级财政预算管理体系、平台完善过程中导致的业务系统功能持续开发和版本迭代需求，保证业务功能及时上线，按照租用市级政务云资源服务的方式在市级政务云中规划开通了相应业务系统的开发测试云主机环境，用于各业务系统新需求、新功能的持续开发、版本迭代及验证，目前开发测试环境与生产环境均部署于市级政务云平台中，但在实际使用过程中会出现代码管理、时效性和安全风险等问题，对全局政务云上各系统生产环境安全带来不利影响。</w:t>
      </w:r>
    </w:p>
    <w:p>
      <w:pPr>
        <w:pStyle w:val="158"/>
        <w:spacing w:line="560" w:lineRule="exact"/>
        <w:rPr>
          <w:rFonts w:hint="eastAsia"/>
          <w:sz w:val="24"/>
        </w:rPr>
      </w:pPr>
    </w:p>
    <w:p>
      <w:pPr>
        <w:tabs>
          <w:tab w:val="left" w:pos="360"/>
          <w:tab w:val="left" w:pos="900"/>
        </w:tabs>
        <w:snapToGrid w:val="0"/>
        <w:spacing w:line="360" w:lineRule="auto"/>
        <w:jc w:val="center"/>
        <w:outlineLvl w:val="1"/>
        <w:rPr>
          <w:rFonts w:hint="eastAsia" w:ascii="Times New Roman" w:hAnsi="Times New Roman" w:eastAsia="宋体" w:cs="Times New Roman"/>
          <w:b/>
          <w:sz w:val="24"/>
          <w:szCs w:val="24"/>
        </w:rPr>
      </w:pPr>
      <w:bookmarkStart w:id="826" w:name="_Toc15036"/>
      <w:bookmarkStart w:id="827" w:name="_Toc176186872"/>
      <w:r>
        <w:rPr>
          <w:rFonts w:hint="eastAsia"/>
          <w:b/>
          <w:sz w:val="24"/>
        </w:rPr>
        <w:t>二、</w:t>
      </w:r>
      <w:r>
        <w:rPr>
          <w:rFonts w:hint="eastAsia" w:ascii="Times New Roman" w:hAnsi="Times New Roman" w:eastAsia="宋体" w:cs="Times New Roman"/>
          <w:b/>
          <w:sz w:val="24"/>
          <w:szCs w:val="24"/>
        </w:rPr>
        <w:t>商务要求</w:t>
      </w:r>
      <w:bookmarkEnd w:id="826"/>
      <w:bookmarkEnd w:id="827"/>
    </w:p>
    <w:p>
      <w:pPr>
        <w:pStyle w:val="4"/>
        <w:numPr>
          <w:ilvl w:val="0"/>
          <w:numId w:val="15"/>
        </w:numPr>
        <w:spacing w:line="560" w:lineRule="exact"/>
        <w:rPr>
          <w:rFonts w:hint="eastAsia" w:hAnsi="宋体" w:cs="宋体"/>
          <w:szCs w:val="24"/>
        </w:rPr>
      </w:pPr>
      <w:bookmarkStart w:id="828" w:name="_Toc15853"/>
      <w:bookmarkStart w:id="829" w:name="_Toc176186873"/>
      <w:r>
        <w:rPr>
          <w:rFonts w:hint="eastAsia" w:hAnsi="宋体" w:cs="宋体"/>
          <w:szCs w:val="24"/>
        </w:rPr>
        <w:t>交付（实施）的时间（期限）和地点（范围）</w:t>
      </w:r>
      <w:bookmarkEnd w:id="828"/>
      <w:bookmarkEnd w:id="829"/>
    </w:p>
    <w:p>
      <w:pPr>
        <w:spacing w:line="560" w:lineRule="exact"/>
        <w:ind w:firstLine="480"/>
        <w:contextualSpacing/>
        <w:rPr>
          <w:rFonts w:hint="eastAsia" w:ascii="宋体" w:hAnsi="宋体" w:cs="宋体"/>
          <w:bCs/>
          <w:sz w:val="24"/>
        </w:rPr>
      </w:pPr>
      <w:r>
        <w:rPr>
          <w:rFonts w:hint="eastAsia" w:ascii="宋体" w:hAnsi="宋体" w:cs="宋体"/>
          <w:bCs/>
          <w:sz w:val="24"/>
        </w:rPr>
        <w:t>服务期为自合同签订之日起9个月。</w:t>
      </w:r>
    </w:p>
    <w:p>
      <w:pPr>
        <w:spacing w:line="560" w:lineRule="exact"/>
        <w:ind w:firstLine="480"/>
        <w:contextualSpacing/>
        <w:rPr>
          <w:rFonts w:hint="eastAsia" w:ascii="宋体" w:hAnsi="宋体" w:cs="宋体"/>
          <w:bCs/>
          <w:sz w:val="24"/>
        </w:rPr>
      </w:pPr>
      <w:r>
        <w:rPr>
          <w:rFonts w:hint="eastAsia" w:ascii="宋体" w:hAnsi="宋体" w:cs="宋体"/>
          <w:bCs/>
          <w:sz w:val="24"/>
        </w:rPr>
        <w:t>项目履约地点：采购人指定的地点。</w:t>
      </w:r>
    </w:p>
    <w:p>
      <w:pPr>
        <w:pStyle w:val="4"/>
        <w:numPr>
          <w:ilvl w:val="0"/>
          <w:numId w:val="15"/>
        </w:numPr>
        <w:spacing w:line="560" w:lineRule="exact"/>
        <w:rPr>
          <w:rFonts w:hint="eastAsia" w:hAnsi="宋体" w:cs="宋体"/>
          <w:szCs w:val="24"/>
        </w:rPr>
      </w:pPr>
      <w:bookmarkStart w:id="830" w:name="_Toc19489"/>
      <w:bookmarkStart w:id="831" w:name="_Toc176186874"/>
      <w:r>
        <w:rPr>
          <w:rFonts w:hint="eastAsia" w:hAnsi="宋体" w:cs="宋体"/>
          <w:szCs w:val="24"/>
        </w:rPr>
        <w:t>付款条件（进度和方式）</w:t>
      </w:r>
      <w:bookmarkEnd w:id="830"/>
      <w:bookmarkEnd w:id="831"/>
    </w:p>
    <w:p>
      <w:pPr>
        <w:pStyle w:val="158"/>
        <w:spacing w:line="560" w:lineRule="exact"/>
        <w:rPr>
          <w:rFonts w:hint="eastAsia"/>
          <w:sz w:val="24"/>
        </w:rPr>
      </w:pPr>
      <w:r>
        <w:rPr>
          <w:rFonts w:hint="eastAsia"/>
          <w:sz w:val="24"/>
        </w:rPr>
        <w:t>本合同的付款方式为:分两次付款，待本合同签署完毕20个工作日内支付第一笔款项;合同期满并且中标人年度考核合格后，采购人向中标人支付剩余尾款。</w:t>
      </w:r>
    </w:p>
    <w:p>
      <w:pPr>
        <w:pStyle w:val="2"/>
        <w:spacing w:line="560" w:lineRule="exact"/>
        <w:rPr>
          <w:rFonts w:hint="eastAsia" w:ascii="宋体" w:hAnsi="宋体" w:eastAsia="宋体" w:cs="宋体"/>
          <w:sz w:val="24"/>
          <w:szCs w:val="24"/>
        </w:rPr>
      </w:pPr>
      <w:bookmarkStart w:id="832" w:name="_Toc32607"/>
      <w:bookmarkStart w:id="833" w:name="_Toc176186875"/>
      <w:r>
        <w:rPr>
          <w:rFonts w:hint="eastAsia" w:ascii="宋体" w:hAnsi="宋体" w:eastAsia="宋体" w:cs="宋体"/>
          <w:sz w:val="24"/>
          <w:szCs w:val="24"/>
        </w:rPr>
        <w:t>三、技术要求</w:t>
      </w:r>
      <w:bookmarkEnd w:id="832"/>
      <w:bookmarkEnd w:id="833"/>
    </w:p>
    <w:p>
      <w:pPr>
        <w:pStyle w:val="4"/>
        <w:numPr>
          <w:ilvl w:val="0"/>
          <w:numId w:val="16"/>
        </w:numPr>
        <w:spacing w:line="560" w:lineRule="exact"/>
        <w:rPr>
          <w:rFonts w:hint="eastAsia" w:hAnsi="宋体" w:cs="宋体"/>
          <w:szCs w:val="24"/>
        </w:rPr>
      </w:pPr>
      <w:bookmarkStart w:id="834" w:name="_Toc176186876"/>
      <w:bookmarkStart w:id="835" w:name="_Toc7303"/>
      <w:r>
        <w:rPr>
          <w:rFonts w:hint="eastAsia" w:hAnsi="宋体" w:cs="宋体"/>
          <w:szCs w:val="24"/>
        </w:rPr>
        <w:t>项目目标</w:t>
      </w:r>
      <w:bookmarkEnd w:id="834"/>
      <w:bookmarkEnd w:id="835"/>
    </w:p>
    <w:p>
      <w:pPr>
        <w:spacing w:line="560" w:lineRule="exact"/>
        <w:ind w:firstLine="480"/>
        <w:rPr>
          <w:rFonts w:hint="eastAsia" w:ascii="宋体" w:hAnsi="宋体" w:cs="宋体"/>
          <w:bCs/>
          <w:sz w:val="24"/>
        </w:rPr>
      </w:pPr>
      <w:r>
        <w:rPr>
          <w:rFonts w:hint="eastAsia" w:ascii="宋体" w:hAnsi="宋体" w:cs="宋体"/>
          <w:bCs/>
          <w:sz w:val="24"/>
        </w:rPr>
        <w:t>依据《北京市市级政务云管理办法》、《北京市市级政务云服务指南》等政策文件要求，租用北京市级政务云的计算服务、存储服务和网络等各类服务，充分利用发挥云计算弹性、高效、稳定的优势，进一步提升集约化水平和运维和安全保障能力。</w:t>
      </w:r>
    </w:p>
    <w:p>
      <w:pPr>
        <w:spacing w:line="560" w:lineRule="exact"/>
        <w:ind w:firstLine="480"/>
        <w:rPr>
          <w:rFonts w:hint="eastAsia" w:ascii="宋体" w:hAnsi="宋体" w:cs="宋体"/>
          <w:sz w:val="24"/>
        </w:rPr>
      </w:pPr>
      <w:r>
        <w:rPr>
          <w:rFonts w:hint="eastAsia" w:ascii="宋体" w:hAnsi="宋体" w:cs="宋体"/>
          <w:bCs/>
          <w:sz w:val="24"/>
        </w:rPr>
        <w:t>本项总体建设内容是租用北京市级政务云的计算服务、存储服务和网络等各类服务，确保系统安全、稳定地运行，建立相对隔离的开发测试环境。在此过程中对业务系统运行环境进行持续优化与改造，实现信创适配的准备，充分优化系统整体健壮性，提高系统可靠性。</w:t>
      </w:r>
    </w:p>
    <w:p>
      <w:pPr>
        <w:pStyle w:val="4"/>
        <w:numPr>
          <w:ilvl w:val="0"/>
          <w:numId w:val="16"/>
        </w:numPr>
        <w:spacing w:line="560" w:lineRule="exact"/>
        <w:rPr>
          <w:rFonts w:hAnsi="宋体" w:cs="宋体"/>
          <w:szCs w:val="24"/>
        </w:rPr>
      </w:pPr>
      <w:bookmarkStart w:id="836" w:name="_Toc28436"/>
      <w:bookmarkStart w:id="837" w:name="_Toc176186877"/>
      <w:r>
        <w:rPr>
          <w:rFonts w:hint="eastAsia" w:hAnsi="宋体" w:cs="宋体"/>
          <w:szCs w:val="24"/>
        </w:rPr>
        <w:t>服务内容及要求</w:t>
      </w:r>
      <w:bookmarkEnd w:id="836"/>
      <w:bookmarkEnd w:id="837"/>
    </w:p>
    <w:p>
      <w:pPr>
        <w:pStyle w:val="5"/>
        <w:ind w:left="440"/>
      </w:pPr>
      <w:bookmarkStart w:id="838" w:name="_Toc179827064"/>
      <w:r>
        <w:rPr>
          <w:rFonts w:hint="eastAsia"/>
        </w:rPr>
        <w:t>2.</w:t>
      </w:r>
      <w:r>
        <w:t xml:space="preserve">1 </w:t>
      </w:r>
      <w:r>
        <w:rPr>
          <w:rFonts w:hint="eastAsia"/>
        </w:rPr>
        <w:t>政务云服务需求</w:t>
      </w:r>
      <w:bookmarkEnd w:id="838"/>
      <w:r>
        <w:rPr>
          <w:rFonts w:hint="eastAsia"/>
        </w:rPr>
        <w:t>清单</w:t>
      </w:r>
    </w:p>
    <w:p>
      <w:pPr>
        <w:rPr>
          <w:rFonts w:hint="eastAsia"/>
        </w:rPr>
      </w:pPr>
    </w:p>
    <w:tbl>
      <w:tblPr>
        <w:tblStyle w:val="42"/>
        <w:tblW w:w="9962" w:type="dxa"/>
        <w:tblInd w:w="0" w:type="dxa"/>
        <w:tblLayout w:type="fixed"/>
        <w:tblCellMar>
          <w:top w:w="0" w:type="dxa"/>
          <w:left w:w="108" w:type="dxa"/>
          <w:bottom w:w="0" w:type="dxa"/>
          <w:right w:w="108" w:type="dxa"/>
        </w:tblCellMar>
      </w:tblPr>
      <w:tblGrid>
        <w:gridCol w:w="706"/>
        <w:gridCol w:w="825"/>
        <w:gridCol w:w="1413"/>
        <w:gridCol w:w="2823"/>
        <w:gridCol w:w="1098"/>
        <w:gridCol w:w="940"/>
        <w:gridCol w:w="942"/>
        <w:gridCol w:w="1215"/>
      </w:tblGrid>
      <w:tr>
        <w:tblPrEx>
          <w:tblLayout w:type="fixed"/>
          <w:tblCellMar>
            <w:top w:w="0" w:type="dxa"/>
            <w:left w:w="108" w:type="dxa"/>
            <w:bottom w:w="0" w:type="dxa"/>
            <w:right w:w="108" w:type="dxa"/>
          </w:tblCellMar>
        </w:tblPrEx>
        <w:trPr>
          <w:trHeight w:val="285" w:hRule="atLeast"/>
        </w:trPr>
        <w:tc>
          <w:tcPr>
            <w:tcW w:w="7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8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服务类别</w:t>
            </w:r>
          </w:p>
        </w:tc>
        <w:tc>
          <w:tcPr>
            <w:tcW w:w="1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服务子类</w:t>
            </w:r>
          </w:p>
        </w:tc>
        <w:tc>
          <w:tcPr>
            <w:tcW w:w="28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服务项</w:t>
            </w:r>
          </w:p>
        </w:tc>
        <w:tc>
          <w:tcPr>
            <w:tcW w:w="109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计价单位</w:t>
            </w:r>
          </w:p>
        </w:tc>
        <w:tc>
          <w:tcPr>
            <w:tcW w:w="94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报价单位</w:t>
            </w:r>
          </w:p>
        </w:tc>
        <w:tc>
          <w:tcPr>
            <w:tcW w:w="9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服务期限（月）</w:t>
            </w:r>
          </w:p>
        </w:tc>
      </w:tr>
      <w:tr>
        <w:tblPrEx>
          <w:tblLayout w:type="fixed"/>
          <w:tblCellMar>
            <w:top w:w="0" w:type="dxa"/>
            <w:left w:w="108" w:type="dxa"/>
            <w:bottom w:w="0" w:type="dxa"/>
            <w:right w:w="108" w:type="dxa"/>
          </w:tblCellMar>
        </w:tblPrEx>
        <w:trPr>
          <w:trHeight w:val="285" w:hRule="atLeast"/>
        </w:trPr>
        <w:tc>
          <w:tcPr>
            <w:tcW w:w="70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8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计算服务</w:t>
            </w:r>
          </w:p>
        </w:tc>
        <w:tc>
          <w:tcPr>
            <w:tcW w:w="141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x86平台云主机服务</w:t>
            </w:r>
          </w:p>
        </w:tc>
        <w:tc>
          <w:tcPr>
            <w:tcW w:w="282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vCPU（主频不低2.4GHz）</w:t>
            </w:r>
          </w:p>
        </w:tc>
        <w:tc>
          <w:tcPr>
            <w:tcW w:w="109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1CPU</w:t>
            </w:r>
          </w:p>
        </w:tc>
        <w:tc>
          <w:tcPr>
            <w:tcW w:w="9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9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1058</w:t>
            </w:r>
          </w:p>
        </w:tc>
        <w:tc>
          <w:tcPr>
            <w:tcW w:w="121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9</w:t>
            </w:r>
          </w:p>
        </w:tc>
      </w:tr>
      <w:tr>
        <w:tblPrEx>
          <w:tblLayout w:type="fixed"/>
          <w:tblCellMar>
            <w:top w:w="0" w:type="dxa"/>
            <w:left w:w="108" w:type="dxa"/>
            <w:bottom w:w="0" w:type="dxa"/>
            <w:right w:w="108" w:type="dxa"/>
          </w:tblCellMar>
        </w:tblPrEx>
        <w:trPr>
          <w:trHeight w:val="285" w:hRule="atLeast"/>
        </w:trPr>
        <w:tc>
          <w:tcPr>
            <w:tcW w:w="70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825"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rPr>
            </w:pPr>
          </w:p>
        </w:tc>
        <w:tc>
          <w:tcPr>
            <w:tcW w:w="1413"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rPr>
            </w:pPr>
          </w:p>
        </w:tc>
        <w:tc>
          <w:tcPr>
            <w:tcW w:w="282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内存</w:t>
            </w:r>
          </w:p>
        </w:tc>
        <w:tc>
          <w:tcPr>
            <w:tcW w:w="109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1G</w:t>
            </w:r>
          </w:p>
        </w:tc>
        <w:tc>
          <w:tcPr>
            <w:tcW w:w="9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9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2226</w:t>
            </w:r>
          </w:p>
        </w:tc>
        <w:tc>
          <w:tcPr>
            <w:tcW w:w="121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9</w:t>
            </w:r>
          </w:p>
        </w:tc>
      </w:tr>
      <w:tr>
        <w:tblPrEx>
          <w:tblLayout w:type="fixed"/>
          <w:tblCellMar>
            <w:top w:w="0" w:type="dxa"/>
            <w:left w:w="108" w:type="dxa"/>
            <w:bottom w:w="0" w:type="dxa"/>
            <w:right w:w="108" w:type="dxa"/>
          </w:tblCellMar>
        </w:tblPrEx>
        <w:trPr>
          <w:trHeight w:val="510" w:hRule="atLeast"/>
        </w:trPr>
        <w:tc>
          <w:tcPr>
            <w:tcW w:w="70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8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存储服务</w:t>
            </w:r>
          </w:p>
        </w:tc>
        <w:tc>
          <w:tcPr>
            <w:tcW w:w="141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普通性能存储</w:t>
            </w:r>
          </w:p>
        </w:tc>
        <w:tc>
          <w:tcPr>
            <w:tcW w:w="282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单盘技术指标：单盘IOPS 1000-3000</w:t>
            </w:r>
          </w:p>
        </w:tc>
        <w:tc>
          <w:tcPr>
            <w:tcW w:w="109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1GB</w:t>
            </w:r>
          </w:p>
        </w:tc>
        <w:tc>
          <w:tcPr>
            <w:tcW w:w="9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9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70000</w:t>
            </w:r>
          </w:p>
        </w:tc>
        <w:tc>
          <w:tcPr>
            <w:tcW w:w="121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9</w:t>
            </w:r>
          </w:p>
        </w:tc>
      </w:tr>
      <w:tr>
        <w:tblPrEx>
          <w:tblLayout w:type="fixed"/>
          <w:tblCellMar>
            <w:top w:w="0" w:type="dxa"/>
            <w:left w:w="108" w:type="dxa"/>
            <w:bottom w:w="0" w:type="dxa"/>
            <w:right w:w="108" w:type="dxa"/>
          </w:tblCellMar>
        </w:tblPrEx>
        <w:trPr>
          <w:trHeight w:val="510" w:hRule="atLeast"/>
        </w:trPr>
        <w:tc>
          <w:tcPr>
            <w:tcW w:w="70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825"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rPr>
            </w:pPr>
          </w:p>
        </w:tc>
        <w:tc>
          <w:tcPr>
            <w:tcW w:w="141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高性能存储</w:t>
            </w:r>
          </w:p>
        </w:tc>
        <w:tc>
          <w:tcPr>
            <w:tcW w:w="282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单盘技术指标：单盘IOPS 3000-20000</w:t>
            </w:r>
          </w:p>
        </w:tc>
        <w:tc>
          <w:tcPr>
            <w:tcW w:w="109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1GB</w:t>
            </w:r>
          </w:p>
        </w:tc>
        <w:tc>
          <w:tcPr>
            <w:tcW w:w="9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9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8460</w:t>
            </w:r>
          </w:p>
        </w:tc>
        <w:tc>
          <w:tcPr>
            <w:tcW w:w="121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9</w:t>
            </w:r>
          </w:p>
        </w:tc>
      </w:tr>
      <w:tr>
        <w:tblPrEx>
          <w:tblLayout w:type="fixed"/>
          <w:tblCellMar>
            <w:top w:w="0" w:type="dxa"/>
            <w:left w:w="108" w:type="dxa"/>
            <w:bottom w:w="0" w:type="dxa"/>
            <w:right w:w="108" w:type="dxa"/>
          </w:tblCellMar>
        </w:tblPrEx>
        <w:trPr>
          <w:trHeight w:val="765" w:hRule="atLeast"/>
        </w:trPr>
        <w:tc>
          <w:tcPr>
            <w:tcW w:w="70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82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网络服务</w:t>
            </w:r>
          </w:p>
        </w:tc>
        <w:tc>
          <w:tcPr>
            <w:tcW w:w="141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kern w:val="0"/>
                <w:szCs w:val="21"/>
              </w:rPr>
              <w:t>主机负载均衡服务</w:t>
            </w:r>
          </w:p>
        </w:tc>
        <w:tc>
          <w:tcPr>
            <w:tcW w:w="282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kern w:val="0"/>
                <w:szCs w:val="21"/>
              </w:rPr>
              <w:t>主机负载均衡服务</w:t>
            </w:r>
          </w:p>
        </w:tc>
        <w:tc>
          <w:tcPr>
            <w:tcW w:w="1098"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kern w:val="0"/>
                <w:szCs w:val="21"/>
              </w:rPr>
              <w:t>1IP（内网）</w:t>
            </w:r>
          </w:p>
        </w:tc>
        <w:tc>
          <w:tcPr>
            <w:tcW w:w="9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9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kern w:val="0"/>
                <w:szCs w:val="21"/>
              </w:rPr>
              <w:t>10</w:t>
            </w:r>
          </w:p>
        </w:tc>
        <w:tc>
          <w:tcPr>
            <w:tcW w:w="121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9</w:t>
            </w:r>
          </w:p>
        </w:tc>
      </w:tr>
      <w:tr>
        <w:tblPrEx>
          <w:tblLayout w:type="fixed"/>
          <w:tblCellMar>
            <w:top w:w="0" w:type="dxa"/>
            <w:left w:w="108" w:type="dxa"/>
            <w:bottom w:w="0" w:type="dxa"/>
            <w:right w:w="108" w:type="dxa"/>
          </w:tblCellMar>
        </w:tblPrEx>
        <w:trPr>
          <w:trHeight w:val="855" w:hRule="atLeast"/>
        </w:trPr>
        <w:tc>
          <w:tcPr>
            <w:tcW w:w="70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6</w:t>
            </w:r>
          </w:p>
        </w:tc>
        <w:tc>
          <w:tcPr>
            <w:tcW w:w="825"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其它服务</w:t>
            </w:r>
          </w:p>
        </w:tc>
        <w:tc>
          <w:tcPr>
            <w:tcW w:w="1413"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开发测试环境代码管理服务</w:t>
            </w:r>
          </w:p>
        </w:tc>
        <w:tc>
          <w:tcPr>
            <w:tcW w:w="2823"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提供开发测试代码及程序版本管理、发布、推送等功能</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1套</w:t>
            </w:r>
          </w:p>
        </w:tc>
        <w:tc>
          <w:tcPr>
            <w:tcW w:w="9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9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21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9</w:t>
            </w:r>
          </w:p>
        </w:tc>
      </w:tr>
      <w:tr>
        <w:tblPrEx>
          <w:tblLayout w:type="fixed"/>
          <w:tblCellMar>
            <w:top w:w="0" w:type="dxa"/>
            <w:left w:w="108" w:type="dxa"/>
            <w:bottom w:w="0" w:type="dxa"/>
            <w:right w:w="108" w:type="dxa"/>
          </w:tblCellMar>
        </w:tblPrEx>
        <w:trPr>
          <w:trHeight w:val="2811" w:hRule="atLeast"/>
        </w:trPr>
        <w:tc>
          <w:tcPr>
            <w:tcW w:w="70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7</w:t>
            </w:r>
          </w:p>
        </w:tc>
        <w:tc>
          <w:tcPr>
            <w:tcW w:w="825"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kern w:val="0"/>
                <w:szCs w:val="21"/>
              </w:rPr>
            </w:pPr>
          </w:p>
        </w:tc>
        <w:tc>
          <w:tcPr>
            <w:tcW w:w="1413"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虚拟化云桌面服务</w:t>
            </w:r>
          </w:p>
        </w:tc>
        <w:tc>
          <w:tcPr>
            <w:tcW w:w="2823"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1-支持标准虚拟桌面、桌面备份、桌面集中管理、桌面迁移以及动态迁移、基础网络管理、资源运行状态监控，虚拟桌面支持多种操作系统环境                                                                                                                      2-虚拟桌面终端配置，单机内存不低于16GB、硬盘存储空间不低于500GB、包含windows10操作系统，高可用资源池安装调试以及桌面资源的分配调试。</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1节点</w:t>
            </w:r>
          </w:p>
        </w:tc>
        <w:tc>
          <w:tcPr>
            <w:tcW w:w="9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94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30</w:t>
            </w:r>
          </w:p>
        </w:tc>
        <w:tc>
          <w:tcPr>
            <w:tcW w:w="121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9</w:t>
            </w:r>
          </w:p>
        </w:tc>
      </w:tr>
      <w:tr>
        <w:tblPrEx>
          <w:tblLayout w:type="fixed"/>
          <w:tblCellMar>
            <w:top w:w="0" w:type="dxa"/>
            <w:left w:w="108" w:type="dxa"/>
            <w:bottom w:w="0" w:type="dxa"/>
            <w:right w:w="108" w:type="dxa"/>
          </w:tblCellMar>
        </w:tblPrEx>
        <w:trPr>
          <w:trHeight w:val="382" w:hRule="atLeast"/>
        </w:trPr>
        <w:tc>
          <w:tcPr>
            <w:tcW w:w="70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8</w:t>
            </w:r>
          </w:p>
        </w:tc>
        <w:tc>
          <w:tcPr>
            <w:tcW w:w="825"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kern w:val="0"/>
                <w:szCs w:val="21"/>
              </w:rPr>
            </w:pPr>
          </w:p>
        </w:tc>
        <w:tc>
          <w:tcPr>
            <w:tcW w:w="1413"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账号管理</w:t>
            </w:r>
          </w:p>
        </w:tc>
        <w:tc>
          <w:tcPr>
            <w:tcW w:w="2823"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支持资产账号的自动识别、自动修改密码、自动风险识别等全面的账号管理功能，可以识别资产的幽灵账号、僵尸账号、弱密码账号等账号风险；</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1账号</w:t>
            </w:r>
          </w:p>
        </w:tc>
        <w:tc>
          <w:tcPr>
            <w:tcW w:w="94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元/月</w:t>
            </w:r>
          </w:p>
        </w:tc>
        <w:tc>
          <w:tcPr>
            <w:tcW w:w="94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ascii="宋体" w:hAnsi="宋体" w:cs="宋体"/>
                <w:kern w:val="0"/>
                <w:szCs w:val="21"/>
              </w:rPr>
              <w:t>30</w:t>
            </w:r>
          </w:p>
        </w:tc>
        <w:tc>
          <w:tcPr>
            <w:tcW w:w="121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9</w:t>
            </w:r>
          </w:p>
        </w:tc>
      </w:tr>
    </w:tbl>
    <w:p>
      <w:pPr>
        <w:ind w:firstLine="420"/>
        <w:rPr>
          <w:rFonts w:ascii="宋体" w:hAnsi="宋体" w:cs="宋体"/>
          <w:szCs w:val="21"/>
        </w:rPr>
      </w:pPr>
    </w:p>
    <w:p>
      <w:pPr>
        <w:pStyle w:val="5"/>
        <w:ind w:left="440"/>
        <w:rPr>
          <w:rFonts w:hint="eastAsia"/>
        </w:rPr>
      </w:pPr>
      <w:r>
        <w:rPr>
          <w:rFonts w:hint="eastAsia"/>
        </w:rPr>
        <w:t>2.2</w:t>
      </w:r>
      <w:r>
        <w:t xml:space="preserve"> </w:t>
      </w:r>
      <w:r>
        <w:rPr>
          <w:rFonts w:hint="eastAsia"/>
        </w:rPr>
        <w:t>云服务能力需求</w:t>
      </w:r>
    </w:p>
    <w:p>
      <w:pPr>
        <w:pStyle w:val="6"/>
        <w:ind w:firstLine="420"/>
        <w:rPr>
          <w:rFonts w:hint="eastAsia"/>
        </w:rPr>
      </w:pPr>
      <w:r>
        <w:rPr>
          <w:rFonts w:hint="eastAsia"/>
        </w:rPr>
        <w:t>2</w:t>
      </w:r>
      <w:r>
        <w:t xml:space="preserve">.2.1 </w:t>
      </w:r>
      <w:r>
        <w:rPr>
          <w:rFonts w:hint="eastAsia"/>
        </w:rPr>
        <w:t>云计算技术需求</w:t>
      </w:r>
    </w:p>
    <w:tbl>
      <w:tblPr>
        <w:tblStyle w:val="42"/>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662" w:type="dxa"/>
            <w:shd w:val="clear" w:color="auto" w:fill="CCCCCC"/>
            <w:noWrap w:val="0"/>
            <w:vAlign w:val="center"/>
          </w:tcPr>
          <w:p>
            <w:pPr>
              <w:pStyle w:val="186"/>
              <w:jc w:val="center"/>
              <w:rPr>
                <w:b/>
                <w:bCs/>
                <w:sz w:val="21"/>
                <w:szCs w:val="21"/>
              </w:rPr>
            </w:pPr>
            <w:r>
              <w:rPr>
                <w:rFonts w:hint="eastAsia"/>
                <w:b/>
                <w:bCs/>
                <w:sz w:val="21"/>
                <w:szCs w:val="21"/>
              </w:rPr>
              <w:t>指标项</w:t>
            </w:r>
          </w:p>
        </w:tc>
        <w:tc>
          <w:tcPr>
            <w:tcW w:w="8300" w:type="dxa"/>
            <w:shd w:val="clear" w:color="auto" w:fill="CCCCCC"/>
            <w:noWrap w:val="0"/>
            <w:vAlign w:val="center"/>
          </w:tcPr>
          <w:p>
            <w:pPr>
              <w:pStyle w:val="186"/>
              <w:jc w:val="center"/>
              <w:rPr>
                <w:b/>
                <w:bCs/>
                <w:sz w:val="21"/>
                <w:szCs w:val="21"/>
              </w:rPr>
            </w:pPr>
            <w:r>
              <w:rPr>
                <w:rFonts w:hint="eastAsia"/>
                <w:b/>
                <w:bCs/>
                <w:sz w:val="21"/>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62" w:type="dxa"/>
            <w:vMerge w:val="restart"/>
            <w:shd w:val="clear" w:color="auto" w:fill="auto"/>
            <w:noWrap w:val="0"/>
            <w:vAlign w:val="center"/>
          </w:tcPr>
          <w:p>
            <w:pPr>
              <w:pStyle w:val="186"/>
              <w:rPr>
                <w:sz w:val="21"/>
                <w:szCs w:val="21"/>
              </w:rPr>
            </w:pPr>
            <w:r>
              <w:rPr>
                <w:rFonts w:hint="eastAsia"/>
                <w:sz w:val="21"/>
                <w:szCs w:val="21"/>
              </w:rPr>
              <w:t>基本需求</w:t>
            </w:r>
          </w:p>
        </w:tc>
        <w:tc>
          <w:tcPr>
            <w:tcW w:w="8300" w:type="dxa"/>
            <w:shd w:val="clear" w:color="auto" w:fill="FFFFFF"/>
            <w:noWrap w:val="0"/>
            <w:vAlign w:val="center"/>
          </w:tcPr>
          <w:p>
            <w:pPr>
              <w:pStyle w:val="186"/>
              <w:rPr>
                <w:sz w:val="21"/>
                <w:szCs w:val="21"/>
              </w:rPr>
            </w:pPr>
            <w:r>
              <w:rPr>
                <w:rFonts w:hint="eastAsia"/>
                <w:sz w:val="21"/>
                <w:szCs w:val="21"/>
              </w:rPr>
              <w:t>云主机资源支持弹性调整，可弹提供性扩展CPU、内存及数据盘磁盘，实例可用性达99.99%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62" w:type="dxa"/>
            <w:vMerge w:val="continue"/>
            <w:shd w:val="clear" w:color="auto" w:fill="auto"/>
            <w:noWrap w:val="0"/>
            <w:vAlign w:val="center"/>
          </w:tcPr>
          <w:p>
            <w:pPr>
              <w:pStyle w:val="186"/>
              <w:rPr>
                <w:sz w:val="21"/>
                <w:szCs w:val="21"/>
              </w:rPr>
            </w:pPr>
          </w:p>
        </w:tc>
        <w:tc>
          <w:tcPr>
            <w:tcW w:w="8300" w:type="dxa"/>
            <w:shd w:val="clear" w:color="auto" w:fill="FFFFFF"/>
            <w:noWrap w:val="0"/>
            <w:vAlign w:val="center"/>
          </w:tcPr>
          <w:p>
            <w:pPr>
              <w:pStyle w:val="186"/>
              <w:rPr>
                <w:sz w:val="21"/>
                <w:szCs w:val="21"/>
              </w:rPr>
            </w:pPr>
            <w:r>
              <w:rPr>
                <w:rFonts w:hint="eastAsia"/>
                <w:sz w:val="21"/>
                <w:szCs w:val="21"/>
              </w:rPr>
              <w:t>支持虚拟机的跨物理服务器的在线迁移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62" w:type="dxa"/>
            <w:vMerge w:val="continue"/>
            <w:shd w:val="clear" w:color="auto" w:fill="auto"/>
            <w:noWrap w:val="0"/>
            <w:vAlign w:val="center"/>
          </w:tcPr>
          <w:p>
            <w:pPr>
              <w:pStyle w:val="186"/>
              <w:rPr>
                <w:sz w:val="21"/>
                <w:szCs w:val="21"/>
              </w:rPr>
            </w:pPr>
          </w:p>
        </w:tc>
        <w:tc>
          <w:tcPr>
            <w:tcW w:w="8300" w:type="dxa"/>
            <w:shd w:val="clear" w:color="auto" w:fill="FFFFFF"/>
            <w:noWrap w:val="0"/>
            <w:vAlign w:val="center"/>
          </w:tcPr>
          <w:p>
            <w:pPr>
              <w:pStyle w:val="186"/>
              <w:rPr>
                <w:sz w:val="21"/>
                <w:szCs w:val="21"/>
              </w:rPr>
            </w:pPr>
            <w:r>
              <w:rPr>
                <w:rFonts w:hint="eastAsia"/>
                <w:sz w:val="21"/>
                <w:szCs w:val="21"/>
              </w:rPr>
              <w:t>虚拟机支持秒级启动功能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62" w:type="dxa"/>
            <w:vMerge w:val="continue"/>
            <w:shd w:val="clear" w:color="auto" w:fill="auto"/>
            <w:noWrap w:val="0"/>
            <w:vAlign w:val="center"/>
          </w:tcPr>
          <w:p>
            <w:pPr>
              <w:pStyle w:val="186"/>
              <w:rPr>
                <w:sz w:val="21"/>
                <w:szCs w:val="21"/>
              </w:rPr>
            </w:pPr>
          </w:p>
        </w:tc>
        <w:tc>
          <w:tcPr>
            <w:tcW w:w="8300" w:type="dxa"/>
            <w:shd w:val="clear" w:color="auto" w:fill="FFFFFF"/>
            <w:noWrap w:val="0"/>
            <w:vAlign w:val="center"/>
          </w:tcPr>
          <w:p>
            <w:pPr>
              <w:pStyle w:val="186"/>
              <w:rPr>
                <w:sz w:val="21"/>
                <w:szCs w:val="21"/>
              </w:rPr>
            </w:pPr>
            <w:r>
              <w:rPr>
                <w:rFonts w:hint="eastAsia"/>
                <w:sz w:val="21"/>
                <w:szCs w:val="21"/>
              </w:rPr>
              <w:t>支持用户自主制作镜像功能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62" w:type="dxa"/>
            <w:vMerge w:val="continue"/>
            <w:shd w:val="clear" w:color="auto" w:fill="auto"/>
            <w:noWrap w:val="0"/>
            <w:vAlign w:val="center"/>
          </w:tcPr>
          <w:p>
            <w:pPr>
              <w:pStyle w:val="186"/>
              <w:rPr>
                <w:sz w:val="21"/>
                <w:szCs w:val="21"/>
              </w:rPr>
            </w:pPr>
          </w:p>
        </w:tc>
        <w:tc>
          <w:tcPr>
            <w:tcW w:w="8300" w:type="dxa"/>
            <w:shd w:val="clear" w:color="auto" w:fill="FFFFFF"/>
            <w:noWrap w:val="0"/>
            <w:vAlign w:val="center"/>
          </w:tcPr>
          <w:p>
            <w:pPr>
              <w:pStyle w:val="186"/>
              <w:rPr>
                <w:sz w:val="21"/>
                <w:szCs w:val="21"/>
              </w:rPr>
            </w:pPr>
            <w:r>
              <w:rPr>
                <w:rFonts w:hint="eastAsia"/>
                <w:sz w:val="21"/>
                <w:szCs w:val="21"/>
              </w:rPr>
              <w:t>支持用户自主访问、操作自服务平台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662" w:type="dxa"/>
            <w:vMerge w:val="continue"/>
            <w:shd w:val="clear" w:color="auto" w:fill="auto"/>
            <w:noWrap w:val="0"/>
            <w:vAlign w:val="center"/>
          </w:tcPr>
          <w:p>
            <w:pPr>
              <w:pStyle w:val="186"/>
              <w:rPr>
                <w:sz w:val="21"/>
                <w:szCs w:val="21"/>
              </w:rPr>
            </w:pPr>
          </w:p>
        </w:tc>
        <w:tc>
          <w:tcPr>
            <w:tcW w:w="8300" w:type="dxa"/>
            <w:shd w:val="clear" w:color="auto" w:fill="FFFFFF"/>
            <w:noWrap w:val="0"/>
            <w:vAlign w:val="center"/>
          </w:tcPr>
          <w:p>
            <w:pPr>
              <w:pStyle w:val="186"/>
              <w:rPr>
                <w:sz w:val="21"/>
                <w:szCs w:val="21"/>
              </w:rPr>
            </w:pPr>
            <w:r>
              <w:rPr>
                <w:rFonts w:hint="eastAsia"/>
                <w:sz w:val="21"/>
                <w:szCs w:val="21"/>
              </w:rPr>
              <w:t>支持实时监控功能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662" w:type="dxa"/>
            <w:vMerge w:val="continue"/>
            <w:shd w:val="clear" w:color="auto" w:fill="auto"/>
            <w:noWrap w:val="0"/>
            <w:vAlign w:val="center"/>
          </w:tcPr>
          <w:p>
            <w:pPr>
              <w:pStyle w:val="186"/>
              <w:rPr>
                <w:sz w:val="21"/>
                <w:szCs w:val="21"/>
              </w:rPr>
            </w:pPr>
          </w:p>
        </w:tc>
        <w:tc>
          <w:tcPr>
            <w:tcW w:w="8300" w:type="dxa"/>
            <w:shd w:val="clear" w:color="auto" w:fill="FFFFFF"/>
            <w:noWrap w:val="0"/>
            <w:vAlign w:val="center"/>
          </w:tcPr>
          <w:p>
            <w:pPr>
              <w:pStyle w:val="186"/>
              <w:rPr>
                <w:sz w:val="21"/>
                <w:szCs w:val="21"/>
              </w:rPr>
            </w:pPr>
            <w:r>
              <w:rPr>
                <w:rFonts w:hint="eastAsia"/>
                <w:sz w:val="21"/>
                <w:szCs w:val="21"/>
              </w:rPr>
              <w:t>支持windows server 2008  Datacenter x32 英文、windows server 2008 R2 Datacenter x64中文/英文、windows server 2012 R2 Datacenter x64中文/英文、centos x64、debian 8.2 x64、Fedora 20 x64、ubuntu  server x64等主流操作系统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662" w:type="dxa"/>
            <w:vMerge w:val="continue"/>
            <w:shd w:val="clear" w:color="auto" w:fill="auto"/>
            <w:noWrap w:val="0"/>
            <w:vAlign w:val="center"/>
          </w:tcPr>
          <w:p>
            <w:pPr>
              <w:pStyle w:val="186"/>
              <w:rPr>
                <w:sz w:val="21"/>
                <w:szCs w:val="21"/>
              </w:rPr>
            </w:pPr>
          </w:p>
        </w:tc>
        <w:tc>
          <w:tcPr>
            <w:tcW w:w="8300" w:type="dxa"/>
            <w:shd w:val="clear" w:color="auto" w:fill="FFFFFF"/>
            <w:noWrap w:val="0"/>
            <w:vAlign w:val="center"/>
          </w:tcPr>
          <w:p>
            <w:pPr>
              <w:pStyle w:val="186"/>
              <w:rPr>
                <w:sz w:val="21"/>
                <w:szCs w:val="21"/>
              </w:rPr>
            </w:pPr>
            <w:r>
              <w:rPr>
                <w:rFonts w:hint="eastAsia"/>
                <w:sz w:val="21"/>
                <w:szCs w:val="21"/>
              </w:rPr>
              <w:t>支持云主机深度监控能力，结合深度监控服务提供云主机CPU、内存、磁盘、网络相关资源使用率分析，能够清晰判别资源使用率数值及变化情况，如1天内变化；并支持自动巡检能力，可快速获取巡检时刻资源使用率。</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662" w:type="dxa"/>
            <w:vMerge w:val="continue"/>
            <w:shd w:val="clear" w:color="auto" w:fill="auto"/>
            <w:noWrap w:val="0"/>
            <w:vAlign w:val="center"/>
          </w:tcPr>
          <w:p>
            <w:pPr>
              <w:pStyle w:val="186"/>
              <w:rPr>
                <w:sz w:val="21"/>
                <w:szCs w:val="21"/>
              </w:rPr>
            </w:pPr>
          </w:p>
        </w:tc>
        <w:tc>
          <w:tcPr>
            <w:tcW w:w="8300" w:type="dxa"/>
            <w:shd w:val="clear" w:color="auto" w:fill="FFFFFF"/>
            <w:noWrap w:val="0"/>
            <w:vAlign w:val="center"/>
          </w:tcPr>
          <w:p>
            <w:pPr>
              <w:pStyle w:val="186"/>
              <w:rPr>
                <w:sz w:val="21"/>
                <w:szCs w:val="21"/>
              </w:rPr>
            </w:pPr>
            <w:r>
              <w:rPr>
                <w:rFonts w:hint="eastAsia"/>
                <w:sz w:val="21"/>
                <w:szCs w:val="21"/>
              </w:rPr>
              <w:t>#通过《云计算服务安全要求 第一部分：通用安全要求》核验，达到增强级要求。（提供通过相关检验的证明材料复印件，证明材料持有人与投标人必须完全一致，并加盖公章。）</w:t>
            </w:r>
          </w:p>
        </w:tc>
      </w:tr>
    </w:tbl>
    <w:p>
      <w:pPr>
        <w:pStyle w:val="6"/>
        <w:ind w:firstLine="420"/>
        <w:rPr>
          <w:rFonts w:hint="eastAsia"/>
        </w:rPr>
      </w:pPr>
      <w:r>
        <w:rPr>
          <w:rFonts w:hint="eastAsia"/>
        </w:rPr>
        <w:t>2</w:t>
      </w:r>
      <w:r>
        <w:t xml:space="preserve">.2.2 </w:t>
      </w:r>
      <w:r>
        <w:rPr>
          <w:rFonts w:hint="eastAsia"/>
        </w:rPr>
        <w:t>云存储技术需求</w:t>
      </w:r>
    </w:p>
    <w:tbl>
      <w:tblPr>
        <w:tblStyle w:val="42"/>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694" w:type="dxa"/>
            <w:shd w:val="clear" w:color="auto" w:fill="CCCCCC"/>
            <w:noWrap w:val="0"/>
            <w:vAlign w:val="center"/>
          </w:tcPr>
          <w:p>
            <w:pPr>
              <w:jc w:val="center"/>
              <w:rPr>
                <w:rFonts w:ascii="宋体" w:hAnsi="宋体" w:cs="仿宋_GB2312"/>
                <w:b/>
                <w:szCs w:val="21"/>
              </w:rPr>
            </w:pPr>
            <w:r>
              <w:rPr>
                <w:rFonts w:hint="eastAsia" w:ascii="宋体" w:hAnsi="宋体" w:cs="仿宋_GB2312"/>
                <w:b/>
                <w:szCs w:val="21"/>
              </w:rPr>
              <w:t>指标项</w:t>
            </w:r>
          </w:p>
        </w:tc>
        <w:tc>
          <w:tcPr>
            <w:tcW w:w="8268" w:type="dxa"/>
            <w:shd w:val="clear" w:color="auto" w:fill="CCCCCC"/>
            <w:noWrap w:val="0"/>
            <w:vAlign w:val="center"/>
          </w:tcPr>
          <w:p>
            <w:pPr>
              <w:jc w:val="center"/>
              <w:rPr>
                <w:rFonts w:ascii="宋体" w:hAnsi="宋体" w:cs="仿宋_GB2312"/>
                <w:b/>
                <w:szCs w:val="21"/>
              </w:rPr>
            </w:pPr>
            <w:r>
              <w:rPr>
                <w:rFonts w:hint="eastAsia" w:ascii="宋体" w:hAnsi="宋体" w:cs="仿宋_GB2312"/>
                <w:b/>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94" w:type="dxa"/>
            <w:vMerge w:val="restart"/>
            <w:shd w:val="clear" w:color="auto" w:fill="auto"/>
            <w:noWrap w:val="0"/>
            <w:vAlign w:val="center"/>
          </w:tcPr>
          <w:p>
            <w:pPr>
              <w:pStyle w:val="186"/>
              <w:rPr>
                <w:sz w:val="21"/>
                <w:szCs w:val="21"/>
              </w:rPr>
            </w:pPr>
            <w:r>
              <w:rPr>
                <w:rFonts w:hint="eastAsia"/>
                <w:sz w:val="21"/>
                <w:szCs w:val="21"/>
              </w:rPr>
              <w:t>基本要求</w:t>
            </w:r>
          </w:p>
        </w:tc>
        <w:tc>
          <w:tcPr>
            <w:tcW w:w="8268" w:type="dxa"/>
            <w:shd w:val="clear" w:color="auto" w:fill="FFFFFF"/>
            <w:noWrap w:val="0"/>
            <w:vAlign w:val="center"/>
          </w:tcPr>
          <w:p>
            <w:pPr>
              <w:pStyle w:val="186"/>
              <w:rPr>
                <w:sz w:val="21"/>
                <w:szCs w:val="21"/>
              </w:rPr>
            </w:pPr>
            <w:r>
              <w:rPr>
                <w:rFonts w:hint="eastAsia"/>
                <w:sz w:val="21"/>
                <w:szCs w:val="21"/>
              </w:rPr>
              <w:t>提供块存储服务：普通性能存储，读写IOPS：1000-3000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94" w:type="dxa"/>
            <w:vMerge w:val="continue"/>
            <w:shd w:val="clear" w:color="auto" w:fill="auto"/>
            <w:noWrap w:val="0"/>
            <w:vAlign w:val="center"/>
          </w:tcPr>
          <w:p>
            <w:pPr>
              <w:pStyle w:val="186"/>
              <w:rPr>
                <w:sz w:val="21"/>
                <w:szCs w:val="21"/>
              </w:rPr>
            </w:pPr>
          </w:p>
        </w:tc>
        <w:tc>
          <w:tcPr>
            <w:tcW w:w="8268" w:type="dxa"/>
            <w:shd w:val="clear" w:color="auto" w:fill="FFFFFF"/>
            <w:noWrap w:val="0"/>
            <w:vAlign w:val="center"/>
          </w:tcPr>
          <w:p>
            <w:pPr>
              <w:pStyle w:val="186"/>
              <w:rPr>
                <w:sz w:val="21"/>
                <w:szCs w:val="21"/>
              </w:rPr>
            </w:pPr>
            <w:r>
              <w:rPr>
                <w:rFonts w:hint="eastAsia"/>
                <w:sz w:val="21"/>
                <w:szCs w:val="21"/>
              </w:rPr>
              <w:t>提供块存储服务：高性能存储，读写IOPS： 3000-20000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94" w:type="dxa"/>
            <w:vMerge w:val="continue"/>
            <w:shd w:val="clear" w:color="auto" w:fill="auto"/>
            <w:noWrap w:val="0"/>
            <w:vAlign w:val="center"/>
          </w:tcPr>
          <w:p>
            <w:pPr>
              <w:pStyle w:val="186"/>
              <w:rPr>
                <w:sz w:val="21"/>
                <w:szCs w:val="21"/>
              </w:rPr>
            </w:pPr>
          </w:p>
        </w:tc>
        <w:tc>
          <w:tcPr>
            <w:tcW w:w="8268" w:type="dxa"/>
            <w:shd w:val="clear" w:color="auto" w:fill="FFFFFF"/>
            <w:noWrap w:val="0"/>
            <w:vAlign w:val="center"/>
          </w:tcPr>
          <w:p>
            <w:pPr>
              <w:pStyle w:val="186"/>
              <w:rPr>
                <w:sz w:val="21"/>
                <w:szCs w:val="21"/>
              </w:rPr>
            </w:pPr>
            <w:r>
              <w:rPr>
                <w:rFonts w:hint="eastAsia"/>
                <w:sz w:val="21"/>
                <w:szCs w:val="21"/>
              </w:rPr>
              <w:t>提供对象存储服务：静态存储，读写IOPS：1000-3000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94" w:type="dxa"/>
            <w:vMerge w:val="continue"/>
            <w:shd w:val="clear" w:color="auto" w:fill="auto"/>
            <w:noWrap w:val="0"/>
            <w:vAlign w:val="center"/>
          </w:tcPr>
          <w:p>
            <w:pPr>
              <w:pStyle w:val="186"/>
              <w:rPr>
                <w:sz w:val="21"/>
                <w:szCs w:val="21"/>
              </w:rPr>
            </w:pPr>
          </w:p>
        </w:tc>
        <w:tc>
          <w:tcPr>
            <w:tcW w:w="8268" w:type="dxa"/>
            <w:shd w:val="clear" w:color="auto" w:fill="FFFFFF"/>
            <w:noWrap w:val="0"/>
            <w:vAlign w:val="center"/>
          </w:tcPr>
          <w:p>
            <w:pPr>
              <w:pStyle w:val="186"/>
              <w:rPr>
                <w:sz w:val="21"/>
                <w:szCs w:val="21"/>
              </w:rPr>
            </w:pPr>
            <w:r>
              <w:rPr>
                <w:rFonts w:hint="eastAsia"/>
                <w:sz w:val="21"/>
                <w:szCs w:val="21"/>
              </w:rPr>
              <w:t>投标人支持对象存储技术，采用基于服务器本地硬盘提供对象存储资源池，云平台支持通过Web界面对对象存储文件夹进行增删改查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94" w:type="dxa"/>
            <w:vMerge w:val="continue"/>
            <w:shd w:val="clear" w:color="auto" w:fill="auto"/>
            <w:noWrap w:val="0"/>
            <w:vAlign w:val="center"/>
          </w:tcPr>
          <w:p>
            <w:pPr>
              <w:pStyle w:val="186"/>
              <w:rPr>
                <w:sz w:val="21"/>
                <w:szCs w:val="21"/>
              </w:rPr>
            </w:pPr>
          </w:p>
        </w:tc>
        <w:tc>
          <w:tcPr>
            <w:tcW w:w="8268" w:type="dxa"/>
            <w:shd w:val="clear" w:color="auto" w:fill="FFFFFF"/>
            <w:noWrap w:val="0"/>
            <w:vAlign w:val="center"/>
          </w:tcPr>
          <w:p>
            <w:pPr>
              <w:pStyle w:val="186"/>
              <w:rPr>
                <w:sz w:val="21"/>
                <w:szCs w:val="21"/>
              </w:rPr>
            </w:pPr>
            <w:r>
              <w:rPr>
                <w:rFonts w:hint="eastAsia"/>
                <w:sz w:val="21"/>
                <w:szCs w:val="21"/>
              </w:rPr>
              <w:t>本地数据零丢失，提供备份数据内容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94" w:type="dxa"/>
            <w:vMerge w:val="continue"/>
            <w:shd w:val="clear" w:color="auto" w:fill="auto"/>
            <w:noWrap w:val="0"/>
            <w:vAlign w:val="center"/>
          </w:tcPr>
          <w:p>
            <w:pPr>
              <w:pStyle w:val="186"/>
              <w:rPr>
                <w:sz w:val="21"/>
                <w:szCs w:val="21"/>
              </w:rPr>
            </w:pPr>
          </w:p>
        </w:tc>
        <w:tc>
          <w:tcPr>
            <w:tcW w:w="8268" w:type="dxa"/>
            <w:shd w:val="clear" w:color="auto" w:fill="FFFFFF"/>
            <w:noWrap w:val="0"/>
            <w:vAlign w:val="center"/>
          </w:tcPr>
          <w:p>
            <w:pPr>
              <w:pStyle w:val="186"/>
              <w:rPr>
                <w:sz w:val="21"/>
                <w:szCs w:val="21"/>
              </w:rPr>
            </w:pPr>
            <w:r>
              <w:rPr>
                <w:rFonts w:hint="eastAsia"/>
                <w:sz w:val="21"/>
                <w:szCs w:val="21"/>
              </w:rPr>
              <w:t>支持NFS，CIFS，SAMBA等协议，可进行跨平台文件共享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94" w:type="dxa"/>
            <w:vMerge w:val="continue"/>
            <w:shd w:val="clear" w:color="auto" w:fill="auto"/>
            <w:noWrap w:val="0"/>
            <w:vAlign w:val="center"/>
          </w:tcPr>
          <w:p>
            <w:pPr>
              <w:pStyle w:val="186"/>
              <w:rPr>
                <w:sz w:val="21"/>
                <w:szCs w:val="21"/>
              </w:rPr>
            </w:pPr>
          </w:p>
        </w:tc>
        <w:tc>
          <w:tcPr>
            <w:tcW w:w="8268" w:type="dxa"/>
            <w:shd w:val="clear" w:color="auto" w:fill="FFFFFF"/>
            <w:noWrap w:val="0"/>
            <w:vAlign w:val="top"/>
          </w:tcPr>
          <w:p>
            <w:pPr>
              <w:pStyle w:val="186"/>
              <w:rPr>
                <w:sz w:val="21"/>
                <w:szCs w:val="21"/>
              </w:rPr>
            </w:pPr>
            <w:r>
              <w:rPr>
                <w:rFonts w:hint="eastAsia"/>
                <w:sz w:val="21"/>
                <w:szCs w:val="21"/>
              </w:rPr>
              <w:t>支持存储快照，对系统盘、磁盘数据生成备份，快速恢复数据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94" w:type="dxa"/>
            <w:vMerge w:val="continue"/>
            <w:shd w:val="clear" w:color="auto" w:fill="auto"/>
            <w:noWrap w:val="0"/>
            <w:vAlign w:val="center"/>
          </w:tcPr>
          <w:p>
            <w:pPr>
              <w:pStyle w:val="186"/>
              <w:rPr>
                <w:sz w:val="21"/>
                <w:szCs w:val="21"/>
              </w:rPr>
            </w:pPr>
          </w:p>
        </w:tc>
        <w:tc>
          <w:tcPr>
            <w:tcW w:w="8268" w:type="dxa"/>
            <w:shd w:val="clear" w:color="auto" w:fill="FFFFFF"/>
            <w:noWrap w:val="0"/>
            <w:vAlign w:val="top"/>
          </w:tcPr>
          <w:p>
            <w:pPr>
              <w:pStyle w:val="186"/>
              <w:rPr>
                <w:sz w:val="21"/>
                <w:szCs w:val="21"/>
              </w:rPr>
            </w:pPr>
            <w:r>
              <w:rPr>
                <w:rFonts w:hint="eastAsia"/>
                <w:sz w:val="21"/>
                <w:szCs w:val="21"/>
              </w:rPr>
              <w:t>支持云磁盘的创建、删除、挂载到一个特定的虚拟机，作为用户的数据盘使用，支持逻辑卷快照及恢复，支持逻辑卷按需扩容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94" w:type="dxa"/>
            <w:vMerge w:val="continue"/>
            <w:shd w:val="clear" w:color="auto" w:fill="auto"/>
            <w:noWrap w:val="0"/>
            <w:vAlign w:val="center"/>
          </w:tcPr>
          <w:p>
            <w:pPr>
              <w:pStyle w:val="186"/>
              <w:rPr>
                <w:sz w:val="21"/>
                <w:szCs w:val="21"/>
              </w:rPr>
            </w:pPr>
          </w:p>
        </w:tc>
        <w:tc>
          <w:tcPr>
            <w:tcW w:w="8268" w:type="dxa"/>
            <w:shd w:val="clear" w:color="auto" w:fill="FFFFFF"/>
            <w:noWrap w:val="0"/>
            <w:vAlign w:val="top"/>
          </w:tcPr>
          <w:p>
            <w:pPr>
              <w:pStyle w:val="186"/>
              <w:rPr>
                <w:sz w:val="21"/>
                <w:szCs w:val="21"/>
              </w:rPr>
            </w:pPr>
            <w:r>
              <w:rPr>
                <w:rFonts w:hint="eastAsia"/>
                <w:sz w:val="21"/>
                <w:szCs w:val="21"/>
              </w:rPr>
              <w:t>#块存储服务符合《云计算服务协议参考框架》要求（提供通过相关检验的证明材料复印件，证明材料持有人与投标人必须完全一致，并加盖公章。）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94" w:type="dxa"/>
            <w:vMerge w:val="continue"/>
            <w:shd w:val="clear" w:color="auto" w:fill="auto"/>
            <w:noWrap w:val="0"/>
            <w:vAlign w:val="center"/>
          </w:tcPr>
          <w:p>
            <w:pPr>
              <w:pStyle w:val="186"/>
              <w:rPr>
                <w:sz w:val="21"/>
                <w:szCs w:val="21"/>
              </w:rPr>
            </w:pPr>
          </w:p>
        </w:tc>
        <w:tc>
          <w:tcPr>
            <w:tcW w:w="8268" w:type="dxa"/>
            <w:shd w:val="clear" w:color="auto" w:fill="FFFFFF"/>
            <w:noWrap w:val="0"/>
            <w:vAlign w:val="top"/>
          </w:tcPr>
          <w:p>
            <w:pPr>
              <w:pStyle w:val="186"/>
              <w:rPr>
                <w:sz w:val="21"/>
                <w:szCs w:val="21"/>
              </w:rPr>
            </w:pPr>
            <w:r>
              <w:rPr>
                <w:rFonts w:hint="eastAsia"/>
                <w:sz w:val="21"/>
                <w:szCs w:val="21"/>
              </w:rPr>
              <w:t>#对象存储服务符合《云计算服务协议参考框架》要求（提供通过相关检验的证明材料复印件，证明材料持有人与投标人必须完全一致，并加盖公章。）</w:t>
            </w:r>
          </w:p>
        </w:tc>
      </w:tr>
    </w:tbl>
    <w:p>
      <w:pPr>
        <w:pStyle w:val="6"/>
        <w:ind w:firstLine="420"/>
      </w:pPr>
      <w:r>
        <w:rPr>
          <w:rFonts w:hint="eastAsia"/>
        </w:rPr>
        <w:t>2</w:t>
      </w:r>
      <w:r>
        <w:t xml:space="preserve">.2.3 </w:t>
      </w:r>
      <w:r>
        <w:rPr>
          <w:rFonts w:hint="eastAsia"/>
        </w:rPr>
        <w:t>云平台网络需求</w:t>
      </w:r>
    </w:p>
    <w:tbl>
      <w:tblPr>
        <w:tblStyle w:val="4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526" w:type="dxa"/>
            <w:shd w:val="clear" w:color="auto" w:fill="BFBFBF"/>
            <w:noWrap w:val="0"/>
            <w:vAlign w:val="center"/>
          </w:tcPr>
          <w:p>
            <w:pPr>
              <w:jc w:val="center"/>
              <w:rPr>
                <w:rFonts w:ascii="宋体" w:hAnsi="宋体" w:cs="仿宋_GB2312"/>
                <w:b/>
                <w:szCs w:val="21"/>
              </w:rPr>
            </w:pPr>
            <w:r>
              <w:rPr>
                <w:rFonts w:hint="eastAsia" w:ascii="宋体" w:hAnsi="宋体" w:cs="仿宋_GB2312"/>
                <w:b/>
                <w:szCs w:val="21"/>
              </w:rPr>
              <w:t>指标项</w:t>
            </w:r>
          </w:p>
        </w:tc>
        <w:tc>
          <w:tcPr>
            <w:tcW w:w="8505" w:type="dxa"/>
            <w:shd w:val="clear" w:color="auto" w:fill="BFBFBF"/>
            <w:noWrap w:val="0"/>
            <w:vAlign w:val="center"/>
          </w:tcPr>
          <w:p>
            <w:pPr>
              <w:jc w:val="center"/>
              <w:rPr>
                <w:rFonts w:ascii="宋体" w:hAnsi="宋体" w:cs="仿宋_GB2312"/>
                <w:b/>
                <w:szCs w:val="21"/>
              </w:rPr>
            </w:pPr>
            <w:r>
              <w:rPr>
                <w:rFonts w:hint="eastAsia" w:ascii="宋体" w:hAnsi="宋体" w:cs="仿宋_GB2312"/>
                <w:b/>
                <w:szCs w:val="21"/>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526" w:type="dxa"/>
            <w:vMerge w:val="restart"/>
            <w:noWrap/>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网络服务要求</w:t>
            </w:r>
          </w:p>
        </w:tc>
        <w:tc>
          <w:tcPr>
            <w:tcW w:w="8505" w:type="dxa"/>
            <w:noWrap/>
            <w:vAlign w:val="center"/>
          </w:tcPr>
          <w:p>
            <w:pPr>
              <w:widowControl/>
              <w:rPr>
                <w:rFonts w:ascii="宋体" w:hAnsi="宋体" w:cs="宋体"/>
                <w:color w:val="000000"/>
                <w:kern w:val="0"/>
                <w:szCs w:val="21"/>
              </w:rPr>
            </w:pPr>
            <w:r>
              <w:rPr>
                <w:rFonts w:hint="eastAsia" w:ascii="宋体" w:hAnsi="宋体" w:cs="宋体"/>
                <w:color w:val="000000"/>
                <w:kern w:val="0"/>
                <w:szCs w:val="21"/>
              </w:rPr>
              <w:t>考虑到网络扩展性、网络可靠性、硬件解耦性，要求本次VPC、弹性负载均衡、网络ACL等网络相关功能必须采用软件方式部署，不依赖于特定的设备实现。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26" w:type="dxa"/>
            <w:vMerge w:val="continue"/>
            <w:noWrap w:val="0"/>
            <w:vAlign w:val="center"/>
          </w:tcPr>
          <w:p>
            <w:pPr>
              <w:ind w:firstLine="420"/>
              <w:rPr>
                <w:rFonts w:ascii="宋体" w:hAnsi="宋体" w:cs="宋体"/>
                <w:color w:val="000000"/>
                <w:kern w:val="0"/>
                <w:szCs w:val="21"/>
              </w:rPr>
            </w:pPr>
          </w:p>
        </w:tc>
        <w:tc>
          <w:tcPr>
            <w:tcW w:w="8505" w:type="dxa"/>
            <w:noWrap/>
            <w:vAlign w:val="center"/>
          </w:tcPr>
          <w:p>
            <w:pPr>
              <w:widowControl/>
              <w:rPr>
                <w:rFonts w:ascii="宋体" w:hAnsi="宋体" w:cs="宋体"/>
                <w:color w:val="000000"/>
                <w:kern w:val="0"/>
                <w:szCs w:val="21"/>
              </w:rPr>
            </w:pPr>
            <w:r>
              <w:rPr>
                <w:rFonts w:ascii="宋体" w:hAnsi="宋体" w:cs="宋体"/>
                <w:color w:val="000000"/>
                <w:kern w:val="0"/>
                <w:szCs w:val="21"/>
              </w:rPr>
              <w:t>网络服务对应的软件支持适配能力和兼容性，应支持国产主流技术架构。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1526" w:type="dxa"/>
            <w:vMerge w:val="continue"/>
            <w:noWrap w:val="0"/>
            <w:vAlign w:val="center"/>
          </w:tcPr>
          <w:p>
            <w:pPr>
              <w:ind w:firstLine="420"/>
              <w:rPr>
                <w:rFonts w:ascii="宋体" w:hAnsi="宋体" w:cs="宋体"/>
                <w:color w:val="000000"/>
                <w:kern w:val="0"/>
                <w:szCs w:val="21"/>
              </w:rPr>
            </w:pPr>
          </w:p>
        </w:tc>
        <w:tc>
          <w:tcPr>
            <w:tcW w:w="8505" w:type="dxa"/>
            <w:noWrap/>
            <w:vAlign w:val="center"/>
          </w:tcPr>
          <w:p>
            <w:pPr>
              <w:widowControl/>
              <w:rPr>
                <w:rFonts w:ascii="宋体" w:hAnsi="宋体" w:cs="宋体"/>
                <w:color w:val="000000"/>
                <w:kern w:val="0"/>
                <w:szCs w:val="21"/>
              </w:rPr>
            </w:pPr>
            <w:r>
              <w:rPr>
                <w:rFonts w:ascii="宋体" w:hAnsi="宋体" w:cs="宋体"/>
                <w:color w:val="000000"/>
                <w:kern w:val="0"/>
                <w:szCs w:val="21"/>
              </w:rPr>
              <w:t>支持用户自助创建私有、隔离的虚拟网络环境，每个虚拟网络环境包含一套虚拟出口路由器、若干虚拟防火墙以及子网网络等。用户可以独立配置自己的网络环境，包括自助创建子网（IPV4、IPV4&amp;IPV6）、指定子网</w:t>
            </w:r>
            <w:r>
              <w:rPr>
                <w:rFonts w:hint="eastAsia" w:ascii="宋体" w:hAnsi="宋体" w:cs="宋体"/>
                <w:color w:val="000000"/>
                <w:kern w:val="0"/>
                <w:szCs w:val="21"/>
              </w:rPr>
              <w:t>网段</w:t>
            </w:r>
            <w:r>
              <w:rPr>
                <w:rFonts w:ascii="宋体" w:hAnsi="宋体" w:cs="宋体"/>
                <w:color w:val="000000"/>
                <w:kern w:val="0"/>
                <w:szCs w:val="21"/>
              </w:rPr>
              <w:t>/网关/掩码、子网使用的DNS等参数，支持为子网中云服务器配置静态路由。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26" w:type="dxa"/>
            <w:vMerge w:val="continue"/>
            <w:noWrap w:val="0"/>
            <w:vAlign w:val="center"/>
          </w:tcPr>
          <w:p>
            <w:pPr>
              <w:ind w:firstLine="420"/>
              <w:rPr>
                <w:rFonts w:ascii="宋体" w:hAnsi="宋体" w:cs="宋体"/>
                <w:color w:val="000000"/>
                <w:kern w:val="0"/>
                <w:szCs w:val="21"/>
              </w:rPr>
            </w:pPr>
          </w:p>
        </w:tc>
        <w:tc>
          <w:tcPr>
            <w:tcW w:w="8505" w:type="dxa"/>
            <w:noWrap/>
            <w:vAlign w:val="center"/>
          </w:tcPr>
          <w:p>
            <w:pPr>
              <w:widowControl/>
              <w:rPr>
                <w:rFonts w:ascii="宋体" w:hAnsi="宋体" w:cs="宋体"/>
                <w:color w:val="000000"/>
                <w:kern w:val="0"/>
                <w:szCs w:val="21"/>
              </w:rPr>
            </w:pPr>
            <w:r>
              <w:rPr>
                <w:rFonts w:ascii="宋体" w:hAnsi="宋体" w:cs="宋体"/>
                <w:color w:val="000000"/>
                <w:kern w:val="0"/>
                <w:szCs w:val="21"/>
              </w:rPr>
              <w:t>支持将EIP与弹性云服务器、裸金属服务器、弹性负载均衡、虚拟IP</w:t>
            </w:r>
            <w:r>
              <w:rPr>
                <w:rFonts w:hint="eastAsia" w:ascii="宋体" w:hAnsi="宋体" w:cs="宋体"/>
                <w:color w:val="000000"/>
                <w:kern w:val="0"/>
                <w:szCs w:val="21"/>
              </w:rPr>
              <w:t>等对象进行绑定。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26" w:type="dxa"/>
            <w:vMerge w:val="continue"/>
            <w:noWrap w:val="0"/>
            <w:vAlign w:val="center"/>
          </w:tcPr>
          <w:p>
            <w:pPr>
              <w:ind w:firstLine="420"/>
              <w:rPr>
                <w:rFonts w:ascii="宋体" w:hAnsi="宋体" w:cs="宋体"/>
                <w:color w:val="000000"/>
                <w:kern w:val="0"/>
                <w:szCs w:val="21"/>
              </w:rPr>
            </w:pPr>
          </w:p>
        </w:tc>
        <w:tc>
          <w:tcPr>
            <w:tcW w:w="8505" w:type="dxa"/>
            <w:noWrap/>
            <w:vAlign w:val="center"/>
          </w:tcPr>
          <w:p>
            <w:pPr>
              <w:widowControl/>
              <w:rPr>
                <w:rFonts w:ascii="宋体" w:hAnsi="宋体" w:cs="宋体"/>
                <w:color w:val="000000"/>
                <w:kern w:val="0"/>
                <w:szCs w:val="21"/>
              </w:rPr>
            </w:pPr>
            <w:r>
              <w:rPr>
                <w:rFonts w:ascii="宋体" w:hAnsi="宋体" w:cs="宋体"/>
                <w:color w:val="000000"/>
                <w:kern w:val="0"/>
                <w:szCs w:val="21"/>
              </w:rPr>
              <w:t>支持安全组服务，可以对进出虚拟机端口的网络报文进行安全过滤规则设置。虚拟机端口与安全组关联后，安全组规则可对进出虚拟机端口的网络报文进行过滤，只有规则允许的报文可通过。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26" w:type="dxa"/>
            <w:vMerge w:val="continue"/>
            <w:noWrap w:val="0"/>
            <w:vAlign w:val="center"/>
          </w:tcPr>
          <w:p>
            <w:pPr>
              <w:ind w:firstLine="420"/>
              <w:rPr>
                <w:rFonts w:ascii="宋体" w:hAnsi="宋体" w:cs="宋体"/>
                <w:color w:val="000000"/>
                <w:kern w:val="0"/>
                <w:szCs w:val="21"/>
              </w:rPr>
            </w:pPr>
          </w:p>
        </w:tc>
        <w:tc>
          <w:tcPr>
            <w:tcW w:w="8505" w:type="dxa"/>
            <w:noWrap/>
            <w:vAlign w:val="center"/>
          </w:tcPr>
          <w:p>
            <w:pPr>
              <w:widowControl/>
              <w:rPr>
                <w:rFonts w:ascii="宋体" w:hAnsi="宋体" w:cs="宋体"/>
                <w:color w:val="000000"/>
                <w:kern w:val="0"/>
                <w:szCs w:val="21"/>
              </w:rPr>
            </w:pPr>
            <w:r>
              <w:rPr>
                <w:rFonts w:ascii="宋体" w:hAnsi="宋体" w:cs="宋体"/>
                <w:color w:val="000000"/>
                <w:kern w:val="0"/>
                <w:szCs w:val="21"/>
              </w:rPr>
              <w:t>安全组内支持对TCP、UDP、ICMP协议进行配置。支持指定安全组出/</w:t>
            </w:r>
            <w:r>
              <w:rPr>
                <w:rFonts w:hint="eastAsia" w:ascii="宋体" w:hAnsi="宋体" w:cs="宋体"/>
                <w:color w:val="000000"/>
                <w:kern w:val="0"/>
                <w:szCs w:val="21"/>
              </w:rPr>
              <w:t>入方向过滤的对象，过滤对象可以为</w:t>
            </w:r>
            <w:r>
              <w:rPr>
                <w:rFonts w:ascii="宋体" w:hAnsi="宋体" w:cs="宋体"/>
                <w:color w:val="000000"/>
                <w:kern w:val="0"/>
                <w:szCs w:val="21"/>
              </w:rPr>
              <w:t>IP段（可以指定TCP/UDP的源/目的IP及端口）、其它安全组等。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526" w:type="dxa"/>
            <w:vMerge w:val="continue"/>
            <w:noWrap w:val="0"/>
            <w:vAlign w:val="center"/>
          </w:tcPr>
          <w:p>
            <w:pPr>
              <w:ind w:firstLine="420"/>
              <w:rPr>
                <w:rFonts w:ascii="宋体" w:hAnsi="宋体" w:cs="宋体"/>
                <w:color w:val="000000"/>
                <w:kern w:val="0"/>
                <w:szCs w:val="21"/>
              </w:rPr>
            </w:pPr>
          </w:p>
        </w:tc>
        <w:tc>
          <w:tcPr>
            <w:tcW w:w="8505" w:type="dxa"/>
            <w:noWrap/>
            <w:vAlign w:val="center"/>
          </w:tcPr>
          <w:p>
            <w:pPr>
              <w:widowControl/>
              <w:rPr>
                <w:rFonts w:ascii="宋体" w:hAnsi="宋体" w:cs="宋体"/>
                <w:color w:val="000000"/>
                <w:kern w:val="0"/>
                <w:szCs w:val="21"/>
              </w:rPr>
            </w:pPr>
            <w:r>
              <w:rPr>
                <w:rFonts w:ascii="宋体" w:hAnsi="宋体" w:cs="宋体"/>
                <w:color w:val="000000"/>
                <w:kern w:val="0"/>
                <w:szCs w:val="21"/>
              </w:rPr>
              <w:t>支持用户申请专线服务，实现VPC中子网和云外网络互通，支持指定网络打通使用的物理专线、虚拟网关、远端子网等信息。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526" w:type="dxa"/>
            <w:vMerge w:val="continue"/>
            <w:noWrap w:val="0"/>
            <w:vAlign w:val="center"/>
          </w:tcPr>
          <w:p>
            <w:pPr>
              <w:ind w:firstLine="420"/>
              <w:rPr>
                <w:rFonts w:ascii="宋体" w:hAnsi="宋体" w:cs="宋体"/>
                <w:color w:val="000000"/>
                <w:kern w:val="0"/>
                <w:szCs w:val="21"/>
              </w:rPr>
            </w:pPr>
          </w:p>
        </w:tc>
        <w:tc>
          <w:tcPr>
            <w:tcW w:w="8505" w:type="dxa"/>
            <w:noWrap/>
            <w:vAlign w:val="center"/>
          </w:tcPr>
          <w:p>
            <w:pPr>
              <w:widowControl/>
              <w:rPr>
                <w:rFonts w:ascii="宋体" w:hAnsi="宋体" w:cs="宋体"/>
                <w:color w:val="000000"/>
                <w:kern w:val="0"/>
                <w:szCs w:val="21"/>
              </w:rPr>
            </w:pPr>
            <w:r>
              <w:rPr>
                <w:rFonts w:ascii="宋体" w:hAnsi="宋体" w:cs="宋体"/>
                <w:color w:val="000000"/>
                <w:kern w:val="0"/>
                <w:szCs w:val="21"/>
              </w:rPr>
              <w:t>支持在管理界面上进行NAT网关实例创建、修改和删除，每个NAT网关实例可配置SNAT规则和DNAT规则。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26" w:type="dxa"/>
            <w:vMerge w:val="continue"/>
            <w:noWrap w:val="0"/>
            <w:vAlign w:val="center"/>
          </w:tcPr>
          <w:p>
            <w:pPr>
              <w:ind w:firstLine="420"/>
              <w:rPr>
                <w:rFonts w:ascii="宋体" w:hAnsi="宋体" w:cs="宋体"/>
                <w:color w:val="000000"/>
                <w:kern w:val="0"/>
                <w:szCs w:val="21"/>
              </w:rPr>
            </w:pPr>
          </w:p>
        </w:tc>
        <w:tc>
          <w:tcPr>
            <w:tcW w:w="8505" w:type="dxa"/>
            <w:noWrap/>
            <w:vAlign w:val="center"/>
          </w:tcPr>
          <w:p>
            <w:pPr>
              <w:widowControl/>
              <w:rPr>
                <w:rFonts w:ascii="宋体" w:hAnsi="宋体" w:cs="宋体"/>
                <w:color w:val="000000"/>
                <w:kern w:val="0"/>
                <w:szCs w:val="21"/>
              </w:rPr>
            </w:pPr>
            <w:r>
              <w:rPr>
                <w:rFonts w:ascii="宋体" w:hAnsi="宋体" w:cs="宋体"/>
                <w:color w:val="000000"/>
                <w:kern w:val="0"/>
                <w:szCs w:val="21"/>
              </w:rPr>
              <w:t>支持负载均衡服务，负载均衡服务基于软件方式实现，不依赖于特殊硬件设备。可以将用户业务访问流量自动分发到多台云服务器，扩展应用系统对外服务能力。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526" w:type="dxa"/>
            <w:vMerge w:val="continue"/>
            <w:noWrap/>
            <w:vAlign w:val="center"/>
          </w:tcPr>
          <w:p>
            <w:pPr>
              <w:ind w:firstLine="420"/>
              <w:rPr>
                <w:rFonts w:ascii="宋体" w:hAnsi="宋体" w:cs="宋体"/>
                <w:color w:val="000000"/>
                <w:kern w:val="0"/>
                <w:szCs w:val="21"/>
              </w:rPr>
            </w:pPr>
          </w:p>
        </w:tc>
        <w:tc>
          <w:tcPr>
            <w:tcW w:w="8505" w:type="dxa"/>
            <w:noWrap/>
            <w:vAlign w:val="center"/>
          </w:tcPr>
          <w:p>
            <w:pPr>
              <w:widowControl/>
              <w:rPr>
                <w:rFonts w:ascii="宋体" w:hAnsi="宋体" w:cs="宋体"/>
                <w:color w:val="000000"/>
                <w:kern w:val="0"/>
                <w:szCs w:val="21"/>
              </w:rPr>
            </w:pPr>
            <w:r>
              <w:rPr>
                <w:rFonts w:ascii="宋体" w:hAnsi="宋体" w:cs="宋体"/>
                <w:color w:val="000000"/>
                <w:kern w:val="0"/>
                <w:szCs w:val="21"/>
              </w:rPr>
              <w:t>支持网络ACL服务，用户可以在管理界面上进行网络ACL的申请、修改、删除操作，支持对规则创建、修改、删除操作。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26" w:type="dxa"/>
            <w:vMerge w:val="continue"/>
            <w:noWrap/>
            <w:vAlign w:val="center"/>
          </w:tcPr>
          <w:p>
            <w:pPr>
              <w:ind w:firstLine="420"/>
              <w:rPr>
                <w:rFonts w:ascii="宋体" w:hAnsi="宋体" w:cs="宋体"/>
                <w:color w:val="000000"/>
                <w:kern w:val="0"/>
                <w:szCs w:val="21"/>
              </w:rPr>
            </w:pPr>
          </w:p>
        </w:tc>
        <w:tc>
          <w:tcPr>
            <w:tcW w:w="8505" w:type="dxa"/>
            <w:noWrap/>
            <w:vAlign w:val="center"/>
          </w:tcPr>
          <w:p>
            <w:pPr>
              <w:widowControl/>
              <w:rPr>
                <w:rFonts w:ascii="宋体" w:hAns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通过通过</w:t>
            </w:r>
            <w:r>
              <w:rPr>
                <w:rFonts w:ascii="宋体" w:hAnsi="宋体" w:cs="宋体"/>
                <w:color w:val="000000"/>
                <w:kern w:val="0"/>
                <w:szCs w:val="21"/>
              </w:rPr>
              <w:t>Q/KXYCN004--2018《云平台网络能力评估方法第4部分:云组网》标准检验。（提供通过相关检验的证明材料复印件，证明材料持有人与投标人必须完全一致。）</w:t>
            </w:r>
            <w:r>
              <w:rPr>
                <w:rFonts w:hint="eastAsia" w:ascii="宋体" w:hAnsi="宋体"/>
                <w:color w:val="000000"/>
                <w:kern w:val="0"/>
                <w:szCs w:val="21"/>
              </w:rPr>
              <w:t> </w:t>
            </w:r>
          </w:p>
        </w:tc>
      </w:tr>
    </w:tbl>
    <w:p>
      <w:pPr>
        <w:ind w:firstLine="480"/>
        <w:rPr>
          <w:rFonts w:hint="eastAsia"/>
        </w:rPr>
      </w:pPr>
    </w:p>
    <w:p>
      <w:pPr>
        <w:pStyle w:val="6"/>
        <w:ind w:firstLine="420"/>
        <w:rPr>
          <w:rFonts w:hint="eastAsia"/>
        </w:rPr>
      </w:pPr>
      <w:r>
        <w:rPr>
          <w:rFonts w:hint="eastAsia"/>
        </w:rPr>
        <w:t>2</w:t>
      </w:r>
      <w:r>
        <w:t xml:space="preserve">.2.4 </w:t>
      </w:r>
      <w:r>
        <w:rPr>
          <w:rFonts w:hint="eastAsia"/>
        </w:rPr>
        <w:t>其他技术需求</w:t>
      </w:r>
    </w:p>
    <w:tbl>
      <w:tblPr>
        <w:tblStyle w:val="42"/>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8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518" w:type="dxa"/>
            <w:shd w:val="clear" w:color="auto" w:fill="D9D9D9"/>
            <w:noWrap w:val="0"/>
            <w:vAlign w:val="center"/>
          </w:tcPr>
          <w:p>
            <w:pPr>
              <w:pStyle w:val="186"/>
              <w:jc w:val="center"/>
              <w:rPr>
                <w:b/>
                <w:bCs/>
                <w:sz w:val="21"/>
                <w:szCs w:val="21"/>
              </w:rPr>
            </w:pPr>
            <w:r>
              <w:rPr>
                <w:rFonts w:hint="eastAsia"/>
                <w:b/>
                <w:bCs/>
                <w:sz w:val="21"/>
                <w:szCs w:val="21"/>
              </w:rPr>
              <w:t>指标项</w:t>
            </w:r>
          </w:p>
        </w:tc>
        <w:tc>
          <w:tcPr>
            <w:tcW w:w="8444" w:type="dxa"/>
            <w:shd w:val="clear" w:color="auto" w:fill="D9D9D9"/>
            <w:noWrap w:val="0"/>
            <w:vAlign w:val="center"/>
          </w:tcPr>
          <w:p>
            <w:pPr>
              <w:pStyle w:val="186"/>
              <w:jc w:val="center"/>
              <w:rPr>
                <w:b/>
                <w:bCs/>
                <w:sz w:val="21"/>
                <w:szCs w:val="21"/>
              </w:rPr>
            </w:pPr>
            <w:r>
              <w:rPr>
                <w:rFonts w:hint="eastAsia"/>
                <w:b/>
                <w:bCs/>
                <w:sz w:val="21"/>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518" w:type="dxa"/>
            <w:vMerge w:val="restart"/>
            <w:shd w:val="clear" w:color="auto" w:fill="FFFFFF"/>
            <w:noWrap w:val="0"/>
            <w:vAlign w:val="center"/>
          </w:tcPr>
          <w:p>
            <w:pPr>
              <w:pStyle w:val="186"/>
              <w:jc w:val="both"/>
              <w:rPr>
                <w:rFonts w:hint="eastAsia"/>
                <w:sz w:val="21"/>
                <w:szCs w:val="21"/>
              </w:rPr>
            </w:pPr>
            <w:r>
              <w:rPr>
                <w:rFonts w:hint="eastAsia"/>
                <w:sz w:val="21"/>
                <w:szCs w:val="21"/>
              </w:rPr>
              <w:t>虚拟化云桌面服务</w:t>
            </w:r>
          </w:p>
        </w:tc>
        <w:tc>
          <w:tcPr>
            <w:tcW w:w="8444" w:type="dxa"/>
            <w:shd w:val="clear" w:color="auto" w:fill="FFFFFF"/>
            <w:noWrap w:val="0"/>
            <w:vAlign w:val="center"/>
          </w:tcPr>
          <w:p>
            <w:pPr>
              <w:pStyle w:val="186"/>
              <w:jc w:val="both"/>
              <w:rPr>
                <w:rFonts w:hint="eastAsia"/>
                <w:sz w:val="21"/>
                <w:szCs w:val="21"/>
              </w:rPr>
            </w:pPr>
            <w:r>
              <w:rPr>
                <w:rFonts w:hint="eastAsia"/>
                <w:sz w:val="21"/>
                <w:szCs w:val="21"/>
              </w:rPr>
              <w:t>#提供在联网质量不佳的情况下（最大丢包30%），仍然保证流畅的访问体验。应用显示画质支持</w:t>
            </w:r>
            <w:r>
              <w:rPr>
                <w:sz w:val="21"/>
                <w:szCs w:val="21"/>
              </w:rPr>
              <w:t>2</w:t>
            </w:r>
            <w:r>
              <w:rPr>
                <w:rFonts w:hint="eastAsia"/>
                <w:sz w:val="21"/>
                <w:szCs w:val="21"/>
              </w:rPr>
              <w:t>K分辨率，不低于</w:t>
            </w:r>
            <w:r>
              <w:rPr>
                <w:sz w:val="21"/>
                <w:szCs w:val="21"/>
              </w:rPr>
              <w:t>60</w:t>
            </w:r>
            <w:r>
              <w:rPr>
                <w:rFonts w:hint="eastAsia"/>
                <w:sz w:val="21"/>
                <w:szCs w:val="21"/>
              </w:rPr>
              <w:t>fps</w:t>
            </w:r>
            <w:r>
              <w:rPr>
                <w:sz w:val="21"/>
                <w:szCs w:val="21"/>
              </w:rPr>
              <w:t>，</w:t>
            </w:r>
            <w:r>
              <w:rPr>
                <w:rFonts w:hint="eastAsia"/>
                <w:sz w:val="21"/>
                <w:szCs w:val="21"/>
              </w:rPr>
              <w:t>保证软件运行与操作的流畅</w:t>
            </w:r>
            <w:r>
              <w:rPr>
                <w:sz w:val="21"/>
                <w:szCs w:val="21"/>
              </w:rPr>
              <w:t>，</w:t>
            </w:r>
            <w:r>
              <w:rPr>
                <w:rFonts w:hint="eastAsia"/>
                <w:sz w:val="21"/>
                <w:szCs w:val="21"/>
              </w:rPr>
              <w:t>串流延迟在</w:t>
            </w:r>
            <w:r>
              <w:rPr>
                <w:sz w:val="21"/>
                <w:szCs w:val="21"/>
              </w:rPr>
              <w:t>30</w:t>
            </w:r>
            <w:r>
              <w:rPr>
                <w:rFonts w:hint="eastAsia"/>
                <w:sz w:val="21"/>
                <w:szCs w:val="21"/>
              </w:rPr>
              <w:t>ms以内。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518" w:type="dxa"/>
            <w:vMerge w:val="continue"/>
            <w:shd w:val="clear" w:color="auto" w:fill="FFFFFF"/>
            <w:noWrap w:val="0"/>
            <w:vAlign w:val="center"/>
          </w:tcPr>
          <w:p>
            <w:pPr>
              <w:pStyle w:val="186"/>
              <w:jc w:val="both"/>
              <w:rPr>
                <w:rFonts w:hint="eastAsia"/>
                <w:sz w:val="21"/>
                <w:szCs w:val="21"/>
              </w:rPr>
            </w:pPr>
          </w:p>
        </w:tc>
        <w:tc>
          <w:tcPr>
            <w:tcW w:w="8444" w:type="dxa"/>
            <w:shd w:val="clear" w:color="auto" w:fill="FFFFFF"/>
            <w:noWrap w:val="0"/>
            <w:vAlign w:val="center"/>
          </w:tcPr>
          <w:p>
            <w:pPr>
              <w:pStyle w:val="186"/>
              <w:jc w:val="both"/>
              <w:rPr>
                <w:rFonts w:hint="eastAsia"/>
                <w:sz w:val="21"/>
                <w:szCs w:val="21"/>
              </w:rPr>
            </w:pPr>
            <w:r>
              <w:rPr>
                <w:rFonts w:hint="eastAsia"/>
                <w:sz w:val="21"/>
                <w:szCs w:val="21"/>
              </w:rPr>
              <w:t>#支持主流GPU卡与国产GPU卡的虚拟化技术，供应商需要提供国产GPU与服务器的适配支持。服务端支持Windows Server、 Client OS与Ubuntu常用版本操作系统的GPU透传、vGPU。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518" w:type="dxa"/>
            <w:vMerge w:val="continue"/>
            <w:shd w:val="clear" w:color="auto" w:fill="FFFFFF"/>
            <w:noWrap w:val="0"/>
            <w:vAlign w:val="center"/>
          </w:tcPr>
          <w:p>
            <w:pPr>
              <w:pStyle w:val="186"/>
              <w:jc w:val="both"/>
              <w:rPr>
                <w:rFonts w:hint="eastAsia"/>
                <w:sz w:val="21"/>
                <w:szCs w:val="21"/>
              </w:rPr>
            </w:pPr>
          </w:p>
        </w:tc>
        <w:tc>
          <w:tcPr>
            <w:tcW w:w="8444" w:type="dxa"/>
            <w:shd w:val="clear" w:color="auto" w:fill="FFFFFF"/>
            <w:noWrap w:val="0"/>
            <w:vAlign w:val="center"/>
          </w:tcPr>
          <w:p>
            <w:pPr>
              <w:pStyle w:val="186"/>
              <w:jc w:val="both"/>
              <w:rPr>
                <w:rFonts w:hint="eastAsia"/>
                <w:sz w:val="21"/>
                <w:szCs w:val="21"/>
              </w:rPr>
            </w:pPr>
            <w:r>
              <w:rPr>
                <w:rFonts w:hint="eastAsia"/>
                <w:sz w:val="21"/>
                <w:szCs w:val="21"/>
              </w:rPr>
              <w:t>#</w:t>
            </w:r>
            <w:r>
              <w:rPr>
                <w:rFonts w:hint="eastAsia" w:cs="宋体"/>
                <w:sz w:val="21"/>
                <w:szCs w:val="21"/>
              </w:rPr>
              <w:t>支持交付任何应用，包括复杂的多层次部门应用、通用办公效率提升应用和3D图形应用，支持主流的OpenGL4.4和DirectX 1</w:t>
            </w:r>
            <w:r>
              <w:rPr>
                <w:rFonts w:cs="宋体"/>
                <w:sz w:val="21"/>
                <w:szCs w:val="21"/>
              </w:rPr>
              <w:t>2</w:t>
            </w:r>
            <w:r>
              <w:rPr>
                <w:rFonts w:hint="eastAsia" w:cs="宋体"/>
                <w:sz w:val="21"/>
                <w:szCs w:val="21"/>
              </w:rPr>
              <w:t>的3D应用程序。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518" w:type="dxa"/>
            <w:vMerge w:val="continue"/>
            <w:shd w:val="clear" w:color="auto" w:fill="FFFFFF"/>
            <w:noWrap w:val="0"/>
            <w:vAlign w:val="center"/>
          </w:tcPr>
          <w:p>
            <w:pPr>
              <w:pStyle w:val="186"/>
              <w:jc w:val="both"/>
              <w:rPr>
                <w:rFonts w:hint="eastAsia"/>
                <w:sz w:val="21"/>
                <w:szCs w:val="21"/>
              </w:rPr>
            </w:pPr>
          </w:p>
        </w:tc>
        <w:tc>
          <w:tcPr>
            <w:tcW w:w="8444" w:type="dxa"/>
            <w:shd w:val="clear" w:color="auto" w:fill="FFFFFF"/>
            <w:noWrap w:val="0"/>
            <w:vAlign w:val="center"/>
          </w:tcPr>
          <w:p>
            <w:pPr>
              <w:pStyle w:val="186"/>
              <w:jc w:val="both"/>
              <w:rPr>
                <w:rFonts w:hint="eastAsia"/>
                <w:color w:val="000000"/>
                <w:kern w:val="0"/>
                <w:sz w:val="21"/>
                <w:szCs w:val="21"/>
              </w:rPr>
            </w:pPr>
            <w:r>
              <w:rPr>
                <w:rFonts w:hint="eastAsia"/>
                <w:sz w:val="21"/>
                <w:szCs w:val="21"/>
              </w:rPr>
              <w:t>#</w:t>
            </w:r>
            <w:r>
              <w:rPr>
                <w:rFonts w:hint="eastAsia" w:cs="宋体"/>
                <w:color w:val="000000"/>
                <w:kern w:val="0"/>
                <w:sz w:val="21"/>
                <w:szCs w:val="21"/>
              </w:rPr>
              <w:t>支持单向只读数据传输，如：只能上传，或只能下载</w:t>
            </w:r>
            <w:r>
              <w:rPr>
                <w:rFonts w:hint="eastAsia"/>
                <w:sz w:val="21"/>
                <w:szCs w:val="21"/>
              </w:rPr>
              <w:t>（提供所投产品此项要求的系统截图、三方证明或其他有效证明文件并加盖公章。）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518" w:type="dxa"/>
            <w:vMerge w:val="restart"/>
            <w:shd w:val="clear" w:color="auto" w:fill="FFFFFF"/>
            <w:noWrap w:val="0"/>
            <w:vAlign w:val="center"/>
          </w:tcPr>
          <w:p>
            <w:pPr>
              <w:pStyle w:val="186"/>
              <w:jc w:val="both"/>
              <w:rPr>
                <w:sz w:val="21"/>
                <w:szCs w:val="21"/>
              </w:rPr>
            </w:pPr>
            <w:r>
              <w:rPr>
                <w:rFonts w:hint="eastAsia" w:ascii="宋体" w:hAnsi="宋体" w:cs="宋体"/>
                <w:kern w:val="0"/>
                <w:sz w:val="21"/>
                <w:szCs w:val="21"/>
              </w:rPr>
              <w:t>账号管理</w:t>
            </w:r>
            <w:r>
              <w:rPr>
                <w:rFonts w:hint="eastAsia"/>
                <w:sz w:val="21"/>
                <w:szCs w:val="21"/>
              </w:rPr>
              <w:t>服务</w:t>
            </w:r>
          </w:p>
        </w:tc>
        <w:tc>
          <w:tcPr>
            <w:tcW w:w="8444" w:type="dxa"/>
            <w:shd w:val="clear" w:color="auto" w:fill="FFFFFF"/>
            <w:noWrap w:val="0"/>
            <w:vAlign w:val="center"/>
          </w:tcPr>
          <w:p>
            <w:pPr>
              <w:pStyle w:val="186"/>
              <w:jc w:val="both"/>
              <w:rPr>
                <w:sz w:val="21"/>
                <w:szCs w:val="21"/>
              </w:rPr>
            </w:pPr>
            <w:r>
              <w:rPr>
                <w:rFonts w:hint="eastAsia"/>
                <w:sz w:val="21"/>
                <w:szCs w:val="21"/>
              </w:rPr>
              <w:t>#支持资产账号的自动识别、自动修改密码、自动风险识别等全面的账号管理功能，可以识别资产的幽灵账号、僵尸账号、弱密码账号等账号风险；（提供所投产品此项要求的系统截图、三方证明或其他有效证明文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518" w:type="dxa"/>
            <w:vMerge w:val="continue"/>
            <w:shd w:val="clear" w:color="auto" w:fill="FFFFFF"/>
            <w:noWrap w:val="0"/>
            <w:vAlign w:val="center"/>
          </w:tcPr>
          <w:p>
            <w:pPr>
              <w:pStyle w:val="186"/>
              <w:jc w:val="both"/>
              <w:rPr>
                <w:sz w:val="21"/>
                <w:szCs w:val="21"/>
              </w:rPr>
            </w:pPr>
          </w:p>
        </w:tc>
        <w:tc>
          <w:tcPr>
            <w:tcW w:w="8444" w:type="dxa"/>
            <w:shd w:val="clear" w:color="auto" w:fill="FFFFFF"/>
            <w:noWrap w:val="0"/>
            <w:vAlign w:val="center"/>
          </w:tcPr>
          <w:p>
            <w:pPr>
              <w:pStyle w:val="186"/>
              <w:jc w:val="both"/>
              <w:rPr>
                <w:sz w:val="21"/>
                <w:szCs w:val="21"/>
              </w:rPr>
            </w:pPr>
            <w:r>
              <w:rPr>
                <w:rFonts w:hint="eastAsia"/>
                <w:sz w:val="21"/>
                <w:szCs w:val="21"/>
              </w:rPr>
              <w:t>#支持分离式部署方式，根据不同的网络环境，可以配置多个网络代理服务器；支持本地集群部署，增强系统稳定性；</w:t>
            </w:r>
          </w:p>
        </w:tc>
      </w:tr>
    </w:tbl>
    <w:p>
      <w:pPr>
        <w:ind w:firstLine="420"/>
        <w:rPr>
          <w:rFonts w:ascii="宋体" w:hAnsi="宋体" w:cs="宋体"/>
          <w:szCs w:val="21"/>
        </w:rPr>
      </w:pPr>
    </w:p>
    <w:p>
      <w:pPr>
        <w:ind w:firstLine="420"/>
        <w:rPr>
          <w:rFonts w:ascii="宋体" w:hAnsi="宋体" w:cs="宋体"/>
          <w:szCs w:val="21"/>
        </w:rPr>
      </w:pPr>
    </w:p>
    <w:p>
      <w:pPr>
        <w:pStyle w:val="5"/>
        <w:ind w:left="440"/>
        <w:rPr>
          <w:rFonts w:hint="eastAsia"/>
        </w:rPr>
      </w:pPr>
      <w:r>
        <w:rPr>
          <w:rFonts w:hint="eastAsia"/>
        </w:rPr>
        <w:t>2</w:t>
      </w:r>
      <w:r>
        <w:t xml:space="preserve">.3 </w:t>
      </w:r>
      <w:r>
        <w:rPr>
          <w:rFonts w:hint="eastAsia"/>
        </w:rPr>
        <w:t>运维服务及培训要求</w:t>
      </w:r>
    </w:p>
    <w:p>
      <w:pPr>
        <w:pStyle w:val="6"/>
        <w:ind w:firstLine="420"/>
      </w:pPr>
      <w:r>
        <w:rPr>
          <w:rFonts w:hint="eastAsia"/>
        </w:rPr>
        <w:t>2</w:t>
      </w:r>
      <w:r>
        <w:t xml:space="preserve">.3.1 </w:t>
      </w:r>
      <w:r>
        <w:rPr>
          <w:rFonts w:hint="eastAsia"/>
        </w:rPr>
        <w:t>运维服务</w:t>
      </w:r>
    </w:p>
    <w:p>
      <w:pPr>
        <w:ind w:firstLine="480"/>
        <w:rPr>
          <w:rFonts w:ascii="宋体" w:hAnsi="宋体" w:cs="仿宋_GB2312"/>
          <w:szCs w:val="32"/>
        </w:rPr>
      </w:pPr>
      <w:r>
        <w:rPr>
          <w:rFonts w:hint="eastAsia" w:ascii="宋体" w:hAnsi="宋体" w:cs="仿宋_GB2312"/>
          <w:szCs w:val="32"/>
        </w:rPr>
        <w:t>投标人须利用监控系统或人工对硬件设备及应用系统的运行情况进行7*24小时的不间断巡检监控，及时发现安全隐患，应第一时间向采购人报告，并通知相关人员及时处理，最终成监控报告。</w:t>
      </w:r>
    </w:p>
    <w:p>
      <w:pPr>
        <w:ind w:firstLine="480"/>
        <w:rPr>
          <w:rFonts w:ascii="宋体" w:hAnsi="宋体" w:cs="仿宋_GB2312"/>
          <w:szCs w:val="32"/>
        </w:rPr>
      </w:pPr>
      <w:r>
        <w:rPr>
          <w:rFonts w:hint="eastAsia" w:ascii="宋体" w:hAnsi="宋体" w:cs="仿宋_GB2312"/>
          <w:szCs w:val="32"/>
        </w:rPr>
        <w:t>投标人负责设立技术支持热线，并安排专人值守，提供7*24小时热线支持服务。投标人针对采购人要求的云平台运维服务相关内容，需指定专业技术能力较强的工程师，根据采购人要求配合开展相关维护服务。</w:t>
      </w:r>
    </w:p>
    <w:p>
      <w:pPr>
        <w:pStyle w:val="6"/>
        <w:ind w:firstLine="420"/>
      </w:pPr>
      <w:r>
        <w:rPr>
          <w:rFonts w:hint="eastAsia"/>
        </w:rPr>
        <w:t>2</w:t>
      </w:r>
      <w:r>
        <w:t xml:space="preserve">.3.2 </w:t>
      </w:r>
      <w:r>
        <w:rPr>
          <w:rFonts w:hint="eastAsia"/>
        </w:rPr>
        <w:t>故障响应服务</w:t>
      </w:r>
    </w:p>
    <w:p>
      <w:pPr>
        <w:ind w:firstLine="480"/>
        <w:rPr>
          <w:rFonts w:ascii="宋体" w:hAnsi="宋体" w:cs="仿宋_GB2312"/>
          <w:szCs w:val="32"/>
        </w:rPr>
      </w:pPr>
      <w:r>
        <w:rPr>
          <w:rFonts w:hint="eastAsia" w:ascii="宋体" w:hAnsi="宋体" w:cs="仿宋_GB2312"/>
          <w:szCs w:val="32"/>
        </w:rPr>
        <w:t>投标人应当提供高效的系统维护服务，有效防范系统风险，投标人需保持7*24小时电话畅通，能够在系统发生除宕机外的其他故障问题时，能够协调人力资源在2小时内到达运维现场提供服务。系统发生宕机问题时，投标人应在15分钟内响应，故障处理完毕后提供相关系统宕机报告。</w:t>
      </w:r>
    </w:p>
    <w:p>
      <w:pPr>
        <w:pStyle w:val="6"/>
        <w:ind w:firstLine="420"/>
      </w:pPr>
      <w:r>
        <w:rPr>
          <w:rFonts w:hint="eastAsia"/>
        </w:rPr>
        <w:t>2</w:t>
      </w:r>
      <w:r>
        <w:t xml:space="preserve">.3.3 </w:t>
      </w:r>
      <w:r>
        <w:rPr>
          <w:rFonts w:hint="eastAsia"/>
        </w:rPr>
        <w:t>重点保障要求</w:t>
      </w:r>
    </w:p>
    <w:p>
      <w:pPr>
        <w:ind w:firstLine="480"/>
        <w:rPr>
          <w:rFonts w:ascii="宋体" w:hAnsi="宋体" w:cs="仿宋_GB2312"/>
          <w:szCs w:val="32"/>
        </w:rPr>
      </w:pPr>
      <w:r>
        <w:rPr>
          <w:rFonts w:hint="eastAsia" w:ascii="宋体" w:hAnsi="宋体" w:cs="仿宋_GB2312"/>
          <w:szCs w:val="32"/>
        </w:rPr>
        <w:t>为保障业务高峰期内系统平稳运行，缓解系统高峰期内因业务发生量增大而带来系统压力风险，要求投标人根据业务周期性特点，提供满足三级等保的运维值守服务，包含所有云主机的运维维保和远程值守以及定期的巡检服务，包含重要时间节点如春节、两会、国庆等重大时间点的重保服务，在值守服务基础上增加每天10次人工巡检查看网站访问情况、应急处置、安全事件验证、分析、事件报告等内容，加大运维保障力度，保证在业务高峰期内系统平稳运行。</w:t>
      </w:r>
    </w:p>
    <w:p>
      <w:pPr>
        <w:pStyle w:val="6"/>
        <w:ind w:firstLine="420"/>
      </w:pPr>
      <w:r>
        <w:rPr>
          <w:rFonts w:hint="eastAsia"/>
        </w:rPr>
        <w:t>2</w:t>
      </w:r>
      <w:r>
        <w:t xml:space="preserve">.3.4 </w:t>
      </w:r>
      <w:r>
        <w:rPr>
          <w:rFonts w:hint="eastAsia"/>
        </w:rPr>
        <w:t>安全及保密要求</w:t>
      </w:r>
    </w:p>
    <w:p>
      <w:pPr>
        <w:adjustRightInd w:val="0"/>
        <w:ind w:firstLine="480"/>
        <w:textAlignment w:val="baseline"/>
        <w:rPr>
          <w:rFonts w:hint="eastAsia"/>
          <w:b/>
        </w:rPr>
      </w:pPr>
      <w:r>
        <w:rPr>
          <w:rFonts w:hint="eastAsia" w:ascii="宋体" w:hAnsi="宋体" w:cs="仿宋_GB2312"/>
          <w:szCs w:val="32"/>
        </w:rPr>
        <w:t>投标人须严格遵守采购人的相关信息安全规定，本项目涉及人员须与投标人签订保密协议，项目中标后本项目服务人员须与我局签订针对本项目的保密协议，投标人应选派具有良好职业道德的人员参与和从事本项目工作，不得利用系统维护服务时的便利对采购人数据及其他信息擅自修改或透漏，投标人须承担相关保密责任。</w:t>
      </w:r>
    </w:p>
    <w:p>
      <w:pPr>
        <w:pStyle w:val="5"/>
        <w:ind w:left="440"/>
        <w:rPr>
          <w:rFonts w:hint="eastAsia"/>
        </w:rPr>
      </w:pPr>
      <w:bookmarkStart w:id="839" w:name="_Toc179827068"/>
      <w:r>
        <w:rPr>
          <w:rFonts w:hint="eastAsia"/>
        </w:rPr>
        <w:t>2.</w:t>
      </w:r>
      <w:r>
        <w:t>4</w:t>
      </w:r>
      <w:r>
        <w:rPr>
          <w:rFonts w:hint="eastAsia"/>
        </w:rPr>
        <w:t xml:space="preserve"> 服务团队要求</w:t>
      </w:r>
      <w:bookmarkEnd w:id="839"/>
    </w:p>
    <w:p>
      <w:pPr>
        <w:ind w:firstLine="480"/>
        <w:rPr>
          <w:rFonts w:hint="eastAsia" w:ascii="宋体" w:hAnsi="宋体" w:cs="宋体"/>
        </w:rPr>
      </w:pPr>
      <w:r>
        <w:rPr>
          <w:rFonts w:hint="eastAsia" w:ascii="宋体" w:hAnsi="宋体" w:cs="宋体"/>
        </w:rPr>
        <w:t>投标人须根据项目要求安排具备相应资质和经验的专业人员从事本项目工作，提供不少于</w:t>
      </w:r>
      <w:r>
        <w:rPr>
          <w:rFonts w:ascii="宋体" w:hAnsi="宋体" w:cs="宋体"/>
        </w:rPr>
        <w:t>4</w:t>
      </w:r>
      <w:r>
        <w:rPr>
          <w:rFonts w:hint="eastAsia" w:ascii="宋体" w:hAnsi="宋体" w:cs="宋体"/>
        </w:rPr>
        <w:t>人的服务团队，须确保项目实施队伍的稳定。投标人需提供项目团队组织架构、成员名单、成员职责，保证担任重要岗位的人员具备相应专业资质。</w:t>
      </w:r>
    </w:p>
    <w:p>
      <w:pPr>
        <w:ind w:firstLine="480"/>
        <w:rPr>
          <w:rFonts w:ascii="宋体" w:hAnsi="宋体" w:cs="宋体"/>
        </w:rPr>
      </w:pPr>
      <w:r>
        <w:rPr>
          <w:rFonts w:hint="eastAsia" w:ascii="宋体" w:hAnsi="宋体" w:cs="宋体"/>
        </w:rPr>
        <w:t xml:space="preserve">项目经理1名，需具有5年及以上项目管理工作经验（提供个人简历、项目经历并加盖投标人公章），需具备有效期内的信息系统项目管理师证书。 </w:t>
      </w:r>
    </w:p>
    <w:p>
      <w:pPr>
        <w:ind w:firstLine="480"/>
        <w:rPr>
          <w:rFonts w:hint="eastAsia" w:ascii="宋体" w:hAnsi="宋体" w:cs="宋体"/>
        </w:rPr>
      </w:pPr>
      <w:r>
        <w:rPr>
          <w:rFonts w:hint="eastAsia" w:ascii="宋体" w:hAnsi="宋体" w:cs="宋体"/>
        </w:rPr>
        <w:t>其他技术服务人员不少于</w:t>
      </w:r>
      <w:r>
        <w:rPr>
          <w:rFonts w:ascii="宋体" w:hAnsi="宋体" w:cs="宋体"/>
        </w:rPr>
        <w:t>3</w:t>
      </w:r>
      <w:r>
        <w:rPr>
          <w:rFonts w:hint="eastAsia" w:ascii="宋体" w:hAnsi="宋体" w:cs="宋体"/>
        </w:rPr>
        <w:t>名（不包含项目经理和驻场工程师），人员至少包括以下不同的技术人员：项目管理师1名(具备高级信息系统项目管理师证书）；安全工程师1名（具有注册信息安全专业人员认证证书）；网络工程师1名（具备网络工程师中级证书）</w:t>
      </w:r>
    </w:p>
    <w:p>
      <w:pPr>
        <w:pStyle w:val="4"/>
        <w:numPr>
          <w:ilvl w:val="0"/>
          <w:numId w:val="14"/>
        </w:numPr>
        <w:ind w:left="420" w:hanging="420"/>
        <w:rPr>
          <w:rFonts w:hint="eastAsia"/>
        </w:rPr>
      </w:pPr>
      <w:bookmarkStart w:id="840" w:name="_Toc179827069"/>
      <w:r>
        <w:rPr>
          <w:rFonts w:hint="eastAsia"/>
        </w:rPr>
        <w:t>验收标准</w:t>
      </w:r>
      <w:bookmarkEnd w:id="840"/>
    </w:p>
    <w:p>
      <w:pPr>
        <w:ind w:firstLine="480"/>
        <w:rPr>
          <w:rFonts w:hint="eastAsia" w:ascii="宋体" w:hAnsi="宋体" w:cs="宋体"/>
        </w:rPr>
      </w:pPr>
      <w:r>
        <w:rPr>
          <w:rFonts w:hint="eastAsia" w:ascii="宋体" w:hAnsi="宋体" w:cs="宋体"/>
        </w:rPr>
        <w:t>3.1.中标人为采购人提供的服务质量应符合国家或相关行业，以及《北京市市级政务云管理办法》的标准。</w:t>
      </w:r>
    </w:p>
    <w:p>
      <w:pPr>
        <w:ind w:firstLine="480"/>
        <w:rPr>
          <w:rFonts w:hint="eastAsia" w:ascii="宋体" w:hAnsi="宋体" w:cs="宋体"/>
          <w:b/>
        </w:rPr>
      </w:pPr>
      <w:r>
        <w:rPr>
          <w:rFonts w:hint="eastAsia" w:ascii="宋体" w:hAnsi="宋体" w:cs="宋体"/>
        </w:rPr>
        <w:t>3.2.中标人在按合同要求提供各项服务并形成服务报告文档后，在系统运行正常的前提下，由采购人进行验收。中标人需提供最终签署的合同中约定的相关文档并配合采购人验收工作。</w:t>
      </w:r>
    </w:p>
    <w:p>
      <w:pPr>
        <w:rPr>
          <w:rFonts w:hint="eastAsia"/>
          <w:sz w:val="21"/>
        </w:rPr>
      </w:pPr>
    </w:p>
    <w:p/>
    <w:p>
      <w:pPr>
        <w:spacing w:line="360" w:lineRule="auto"/>
        <w:jc w:val="center"/>
        <w:outlineLvl w:val="0"/>
        <w:rPr>
          <w:b/>
          <w:sz w:val="36"/>
          <w:szCs w:val="36"/>
        </w:rPr>
      </w:pPr>
      <w:r>
        <w:rPr>
          <w:b/>
          <w:sz w:val="36"/>
          <w:szCs w:val="36"/>
        </w:rPr>
        <w:br w:type="page"/>
      </w:r>
      <w:bookmarkStart w:id="841" w:name="_Toc99301425"/>
      <w:bookmarkStart w:id="842" w:name="_Toc30531"/>
      <w:r>
        <w:rPr>
          <w:b/>
          <w:sz w:val="36"/>
          <w:szCs w:val="36"/>
        </w:rPr>
        <w:t>第六章   拟签订的合同文本</w:t>
      </w:r>
      <w:bookmarkEnd w:id="841"/>
      <w:bookmarkEnd w:id="842"/>
    </w:p>
    <w:p>
      <w:pPr>
        <w:tabs>
          <w:tab w:val="left" w:pos="900"/>
          <w:tab w:val="left" w:pos="1080"/>
        </w:tabs>
        <w:snapToGrid w:val="0"/>
        <w:spacing w:line="360" w:lineRule="auto"/>
        <w:rPr>
          <w:kern w:val="0"/>
          <w:sz w:val="18"/>
          <w:szCs w:val="18"/>
        </w:rPr>
      </w:pPr>
    </w:p>
    <w:p>
      <w:pPr>
        <w:snapToGrid w:val="0"/>
        <w:spacing w:line="560" w:lineRule="exact"/>
        <w:jc w:val="left"/>
        <w:rPr>
          <w:rFonts w:hint="eastAsia" w:ascii="黑体" w:hAnsi="黑体" w:eastAsia="黑体"/>
          <w:sz w:val="24"/>
        </w:rPr>
      </w:pPr>
      <w:bookmarkStart w:id="843" w:name="_Toc167162957"/>
      <w:r>
        <w:rPr>
          <w:rFonts w:hint="eastAsia" w:ascii="黑体" w:hAnsi="黑体" w:eastAsia="黑体"/>
          <w:sz w:val="24"/>
        </w:rPr>
        <w:t>密级：                           合同编号：</w:t>
      </w:r>
    </w:p>
    <w:p>
      <w:pPr>
        <w:pStyle w:val="23"/>
        <w:spacing w:line="560" w:lineRule="exact"/>
        <w:rPr>
          <w:rFonts w:ascii="黑体" w:hAnsi="黑体" w:eastAsia="黑体" w:cs="Courier New"/>
          <w:sz w:val="24"/>
          <w:szCs w:val="24"/>
        </w:rPr>
      </w:pPr>
      <w:bookmarkStart w:id="844" w:name="_Toc15847"/>
      <w:bookmarkStart w:id="845" w:name="_Toc10649"/>
      <w:bookmarkStart w:id="846" w:name="_Toc10385286"/>
      <w:bookmarkStart w:id="847" w:name="_Toc25600"/>
      <w:bookmarkStart w:id="848" w:name="_Toc1790357604"/>
      <w:bookmarkStart w:id="849" w:name="_Toc58495927"/>
      <w:bookmarkStart w:id="850" w:name="_Toc317593258"/>
      <w:bookmarkStart w:id="851" w:name="_Toc320707832"/>
      <w:bookmarkStart w:id="852" w:name="_Toc390769085"/>
    </w:p>
    <w:p>
      <w:pPr>
        <w:pStyle w:val="23"/>
        <w:spacing w:line="560" w:lineRule="exact"/>
        <w:rPr>
          <w:rFonts w:ascii="黑体" w:hAnsi="黑体" w:eastAsia="黑体" w:cs="Courier New"/>
          <w:sz w:val="24"/>
          <w:szCs w:val="24"/>
        </w:rPr>
      </w:pPr>
    </w:p>
    <w:p>
      <w:pPr>
        <w:pStyle w:val="23"/>
        <w:spacing w:line="560" w:lineRule="exact"/>
        <w:rPr>
          <w:rFonts w:ascii="黑体" w:hAnsi="黑体" w:eastAsia="黑体" w:cs="Courier New"/>
          <w:sz w:val="24"/>
          <w:szCs w:val="24"/>
        </w:rPr>
      </w:pPr>
    </w:p>
    <w:p>
      <w:pPr>
        <w:pStyle w:val="23"/>
        <w:spacing w:line="560" w:lineRule="exact"/>
        <w:rPr>
          <w:rFonts w:ascii="黑体" w:hAnsi="黑体" w:eastAsia="黑体" w:cs="Courier New"/>
          <w:sz w:val="24"/>
          <w:szCs w:val="24"/>
        </w:rPr>
      </w:pPr>
    </w:p>
    <w:p>
      <w:pPr>
        <w:pStyle w:val="23"/>
        <w:spacing w:line="560" w:lineRule="exact"/>
        <w:rPr>
          <w:rFonts w:ascii="黑体" w:hAnsi="黑体" w:eastAsia="黑体" w:cs="Courier New"/>
          <w:sz w:val="24"/>
          <w:szCs w:val="24"/>
        </w:rPr>
      </w:pPr>
    </w:p>
    <w:p>
      <w:pPr>
        <w:pStyle w:val="23"/>
        <w:spacing w:line="360" w:lineRule="auto"/>
        <w:jc w:val="center"/>
        <w:rPr>
          <w:rFonts w:ascii="黑体" w:hAnsi="黑体" w:eastAsia="黑体" w:cs="Courier New"/>
          <w:b/>
          <w:bCs/>
          <w:sz w:val="24"/>
          <w:szCs w:val="24"/>
        </w:rPr>
      </w:pPr>
      <w:r>
        <w:rPr>
          <w:rFonts w:ascii="黑体" w:hAnsi="黑体" w:eastAsia="黑体" w:cs="Courier New"/>
          <w:b/>
          <w:bCs/>
          <w:sz w:val="24"/>
          <w:szCs w:val="24"/>
        </w:rPr>
        <w:t>北京市财政局信息化项目服务合同</w:t>
      </w:r>
    </w:p>
    <w:p>
      <w:pPr>
        <w:pStyle w:val="23"/>
        <w:spacing w:line="360" w:lineRule="auto"/>
        <w:jc w:val="center"/>
        <w:rPr>
          <w:rFonts w:ascii="黑体" w:hAnsi="黑体" w:eastAsia="黑体" w:cs="Courier New"/>
          <w:sz w:val="24"/>
          <w:szCs w:val="24"/>
        </w:rPr>
      </w:pPr>
      <w:r>
        <w:rPr>
          <w:rFonts w:ascii="黑体" w:hAnsi="黑体" w:eastAsia="黑体" w:cs="Courier New"/>
          <w:b/>
          <w:bCs/>
          <w:sz w:val="24"/>
          <w:szCs w:val="24"/>
        </w:rPr>
        <w:t>（基础设施运行维护服务）</w:t>
      </w:r>
      <w:bookmarkEnd w:id="844"/>
      <w:bookmarkEnd w:id="845"/>
      <w:bookmarkEnd w:id="846"/>
      <w:bookmarkEnd w:id="847"/>
      <w:bookmarkEnd w:id="848"/>
      <w:bookmarkEnd w:id="849"/>
      <w:bookmarkEnd w:id="850"/>
      <w:bookmarkEnd w:id="851"/>
      <w:bookmarkEnd w:id="852"/>
    </w:p>
    <w:p>
      <w:pPr>
        <w:pStyle w:val="23"/>
        <w:spacing w:line="360" w:lineRule="auto"/>
        <w:jc w:val="center"/>
        <w:rPr>
          <w:rFonts w:ascii="黑体" w:hAnsi="黑体" w:eastAsia="黑体" w:cs="Courier New"/>
          <w:b/>
          <w:bCs/>
          <w:sz w:val="24"/>
          <w:szCs w:val="24"/>
        </w:rPr>
      </w:pPr>
    </w:p>
    <w:p>
      <w:pPr>
        <w:pStyle w:val="23"/>
        <w:spacing w:line="360" w:lineRule="auto"/>
        <w:rPr>
          <w:rFonts w:ascii="黑体" w:hAnsi="黑体" w:eastAsia="黑体" w:cs="Courier New"/>
          <w:b/>
          <w:bCs/>
          <w:sz w:val="24"/>
          <w:szCs w:val="24"/>
        </w:rPr>
      </w:pPr>
    </w:p>
    <w:p>
      <w:pPr>
        <w:pStyle w:val="23"/>
        <w:spacing w:line="360" w:lineRule="auto"/>
        <w:jc w:val="center"/>
        <w:rPr>
          <w:rFonts w:ascii="黑体" w:hAnsi="黑体" w:eastAsia="黑体" w:cs="Courier New"/>
          <w:b/>
          <w:bCs/>
          <w:sz w:val="24"/>
          <w:szCs w:val="24"/>
        </w:rPr>
      </w:pPr>
    </w:p>
    <w:p>
      <w:pPr>
        <w:pStyle w:val="23"/>
        <w:spacing w:line="360" w:lineRule="auto"/>
        <w:jc w:val="center"/>
        <w:rPr>
          <w:rFonts w:ascii="黑体" w:hAnsi="黑体" w:eastAsia="黑体" w:cs="Courier New"/>
          <w:b/>
          <w:bCs/>
          <w:sz w:val="24"/>
          <w:szCs w:val="24"/>
        </w:rPr>
      </w:pPr>
    </w:p>
    <w:p>
      <w:pPr>
        <w:pStyle w:val="23"/>
        <w:spacing w:line="360" w:lineRule="auto"/>
        <w:jc w:val="center"/>
        <w:rPr>
          <w:rFonts w:ascii="黑体" w:hAnsi="黑体" w:eastAsia="黑体" w:cs="Courier New"/>
          <w:b/>
          <w:bCs/>
          <w:sz w:val="24"/>
          <w:szCs w:val="24"/>
        </w:rPr>
      </w:pPr>
    </w:p>
    <w:p>
      <w:pPr>
        <w:pStyle w:val="23"/>
        <w:spacing w:line="360" w:lineRule="auto"/>
        <w:jc w:val="center"/>
        <w:rPr>
          <w:rFonts w:ascii="黑体" w:hAnsi="黑体" w:eastAsia="黑体" w:cs="Courier New"/>
          <w:b/>
          <w:bCs/>
          <w:sz w:val="24"/>
          <w:szCs w:val="24"/>
        </w:rPr>
      </w:pPr>
    </w:p>
    <w:p>
      <w:pPr>
        <w:snapToGrid w:val="0"/>
        <w:spacing w:line="360" w:lineRule="auto"/>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p>
    <w:p>
      <w:pPr>
        <w:spacing w:line="420" w:lineRule="exact"/>
        <w:ind w:left="-424" w:leftChars="-202" w:firstLine="482" w:firstLineChars="200"/>
        <w:jc w:val="left"/>
        <w:rPr>
          <w:rFonts w:hint="eastAsia" w:ascii="仿宋_GB2312" w:hAnsi="宋体" w:eastAsia="仿宋_GB2312"/>
          <w:b/>
          <w:sz w:val="24"/>
        </w:rPr>
      </w:pPr>
    </w:p>
    <w:bookmarkEnd w:id="843"/>
    <w:p>
      <w:pPr>
        <w:ind w:left="1830" w:leftChars="300" w:hanging="1200" w:hangingChars="500"/>
        <w:jc w:val="left"/>
        <w:rPr>
          <w:rFonts w:ascii="黑体" w:hAnsi="黑体" w:eastAsia="黑体"/>
          <w:sz w:val="24"/>
          <w:szCs w:val="24"/>
          <w:u w:val="single"/>
        </w:rPr>
      </w:pPr>
      <w:r>
        <w:rPr>
          <w:rFonts w:hint="eastAsia" w:ascii="黑体" w:hAnsi="黑体" w:eastAsia="黑体"/>
          <w:sz w:val="24"/>
          <w:szCs w:val="24"/>
        </w:rPr>
        <w:t>项目名称：</w:t>
      </w:r>
      <w:r>
        <w:rPr>
          <w:rFonts w:hint="eastAsia" w:ascii="黑体" w:hAnsi="黑体" w:eastAsia="黑体"/>
          <w:sz w:val="24"/>
          <w:szCs w:val="24"/>
          <w:u w:val="single"/>
        </w:rPr>
        <w:t xml:space="preserve">例：服务器、存储、数据库和中间件     </w:t>
      </w:r>
    </w:p>
    <w:p>
      <w:pPr>
        <w:ind w:left="2425" w:leftChars="1155"/>
        <w:jc w:val="left"/>
        <w:rPr>
          <w:rFonts w:ascii="黑体" w:hAnsi="黑体" w:eastAsia="黑体"/>
          <w:sz w:val="24"/>
          <w:szCs w:val="24"/>
        </w:rPr>
      </w:pPr>
      <w:r>
        <w:rPr>
          <w:rFonts w:hint="eastAsia" w:ascii="黑体" w:hAnsi="黑体" w:eastAsia="黑体"/>
          <w:sz w:val="24"/>
          <w:szCs w:val="24"/>
          <w:u w:val="single"/>
        </w:rPr>
        <w:t xml:space="preserve">运行保障服务（2024-2025年度）        </w:t>
      </w:r>
    </w:p>
    <w:p>
      <w:pPr>
        <w:ind w:left="630" w:leftChars="300"/>
        <w:jc w:val="left"/>
        <w:rPr>
          <w:rFonts w:ascii="黑体" w:hAnsi="黑体" w:eastAsia="黑体"/>
          <w:sz w:val="24"/>
          <w:szCs w:val="24"/>
        </w:rPr>
      </w:pPr>
      <w:r>
        <w:rPr>
          <w:rFonts w:hint="eastAsia" w:ascii="黑体" w:hAnsi="黑体" w:eastAsia="黑体"/>
          <w:sz w:val="24"/>
          <w:szCs w:val="24"/>
        </w:rPr>
        <w:t>甲    方：</w:t>
      </w:r>
      <w:r>
        <w:rPr>
          <w:rFonts w:hint="eastAsia" w:ascii="黑体" w:hAnsi="黑体" w:eastAsia="黑体"/>
          <w:sz w:val="24"/>
          <w:szCs w:val="24"/>
          <w:u w:val="single"/>
        </w:rPr>
        <w:t xml:space="preserve">北京市财政局                          </w:t>
      </w:r>
    </w:p>
    <w:p>
      <w:pPr>
        <w:pStyle w:val="39"/>
        <w:widowControl/>
        <w:snapToGrid w:val="0"/>
        <w:ind w:left="630" w:leftChars="300"/>
        <w:jc w:val="left"/>
        <w:rPr>
          <w:rFonts w:ascii="黑体" w:hAnsi="黑体" w:eastAsia="黑体"/>
          <w:b w:val="0"/>
          <w:sz w:val="24"/>
          <w:szCs w:val="24"/>
          <w:u w:val="single"/>
        </w:rPr>
      </w:pPr>
      <w:r>
        <w:rPr>
          <w:rFonts w:hint="eastAsia" w:ascii="黑体" w:hAnsi="黑体" w:eastAsia="黑体"/>
          <w:b w:val="0"/>
          <w:sz w:val="24"/>
          <w:szCs w:val="24"/>
        </w:rPr>
        <w:t>乙</w:t>
      </w:r>
      <w:r>
        <w:rPr>
          <w:rFonts w:hint="eastAsia" w:ascii="黑体" w:hAnsi="黑体"/>
          <w:b w:val="0"/>
          <w:sz w:val="24"/>
          <w:szCs w:val="24"/>
        </w:rPr>
        <w:t xml:space="preserve">    </w:t>
      </w:r>
      <w:r>
        <w:rPr>
          <w:rFonts w:hint="eastAsia" w:ascii="黑体" w:hAnsi="黑体" w:eastAsia="黑体"/>
          <w:b w:val="0"/>
          <w:sz w:val="24"/>
          <w:szCs w:val="24"/>
        </w:rPr>
        <w:t>方：</w:t>
      </w:r>
      <w:r>
        <w:rPr>
          <w:rFonts w:hint="eastAsia" w:ascii="黑体" w:hAnsi="黑体" w:eastAsia="黑体"/>
          <w:b w:val="0"/>
          <w:sz w:val="24"/>
          <w:szCs w:val="24"/>
          <w:u w:val="single"/>
        </w:rPr>
        <w:t xml:space="preserve">                       </w:t>
      </w:r>
      <w:r>
        <w:rPr>
          <w:rFonts w:hint="eastAsia" w:ascii="黑体" w:hAnsi="黑体"/>
          <w:b w:val="0"/>
          <w:sz w:val="24"/>
          <w:szCs w:val="24"/>
        </w:rPr>
        <w:t xml:space="preserve">          </w:t>
      </w:r>
    </w:p>
    <w:p>
      <w:pPr>
        <w:pStyle w:val="39"/>
        <w:snapToGrid w:val="0"/>
        <w:ind w:left="630" w:leftChars="300"/>
        <w:jc w:val="left"/>
        <w:rPr>
          <w:rFonts w:hint="eastAsia" w:ascii="黑体" w:hAnsi="黑体" w:eastAsia="黑体"/>
          <w:b w:val="0"/>
          <w:sz w:val="24"/>
          <w:szCs w:val="24"/>
        </w:rPr>
      </w:pPr>
      <w:r>
        <w:rPr>
          <w:rFonts w:hint="eastAsia" w:ascii="黑体" w:hAnsi="黑体" w:eastAsia="黑体"/>
          <w:b w:val="0"/>
          <w:sz w:val="24"/>
          <w:szCs w:val="24"/>
        </w:rPr>
        <w:t>签订日期：</w:t>
      </w:r>
      <w:r>
        <w:rPr>
          <w:rFonts w:hint="eastAsia" w:ascii="黑体" w:hAnsi="黑体" w:eastAsia="黑体"/>
          <w:b w:val="0"/>
          <w:sz w:val="24"/>
          <w:szCs w:val="24"/>
          <w:u w:val="single"/>
        </w:rPr>
        <w:t xml:space="preserve">             </w:t>
      </w:r>
      <w:r>
        <w:rPr>
          <w:rFonts w:hint="eastAsia" w:ascii="黑体" w:hAnsi="黑体"/>
          <w:b w:val="0"/>
          <w:sz w:val="24"/>
          <w:szCs w:val="24"/>
          <w:u w:val="single"/>
        </w:rPr>
        <w:t xml:space="preserve">  </w:t>
      </w:r>
      <w:r>
        <w:rPr>
          <w:rFonts w:hint="eastAsia" w:ascii="黑体" w:hAnsi="黑体" w:eastAsia="黑体"/>
          <w:b w:val="0"/>
          <w:sz w:val="24"/>
          <w:szCs w:val="24"/>
          <w:u w:val="single"/>
        </w:rPr>
        <w:t xml:space="preserve">        </w:t>
      </w:r>
    </w:p>
    <w:p>
      <w:pPr>
        <w:tabs>
          <w:tab w:val="left" w:pos="873"/>
        </w:tabs>
        <w:snapToGrid w:val="0"/>
        <w:spacing w:line="360" w:lineRule="auto"/>
        <w:jc w:val="left"/>
        <w:rPr>
          <w:rFonts w:hint="eastAsia" w:ascii="黑体" w:hAnsi="黑体" w:eastAsia="黑体" w:cs="黑体"/>
          <w:b/>
          <w:bCs/>
          <w:sz w:val="24"/>
          <w:szCs w:val="24"/>
        </w:rPr>
        <w:sectPr>
          <w:headerReference r:id="rId11" w:type="default"/>
          <w:pgSz w:w="11906" w:h="16838"/>
          <w:pgMar w:top="1440" w:right="1080" w:bottom="1440" w:left="1080" w:header="851" w:footer="992" w:gutter="0"/>
          <w:pgNumType w:fmt="decimal"/>
          <w:cols w:space="720" w:num="1"/>
          <w:docGrid w:type="lines" w:linePitch="326" w:charSpace="0"/>
        </w:sectPr>
      </w:pPr>
      <w:r>
        <w:rPr>
          <w:rFonts w:hint="eastAsia" w:ascii="黑体" w:hAnsi="黑体" w:eastAsia="黑体" w:cs="黑体"/>
          <w:b/>
          <w:bCs/>
          <w:sz w:val="24"/>
          <w:szCs w:val="24"/>
        </w:rPr>
        <w:tab/>
      </w:r>
    </w:p>
    <w:p>
      <w:pPr>
        <w:snapToGrid w:val="0"/>
        <w:spacing w:line="360" w:lineRule="auto"/>
        <w:jc w:val="center"/>
        <w:rPr>
          <w:rFonts w:hint="eastAsia" w:ascii="黑体" w:hAnsi="黑体" w:eastAsia="黑体" w:cs="黑体"/>
          <w:b/>
          <w:bCs/>
          <w:sz w:val="24"/>
          <w:szCs w:val="24"/>
        </w:rPr>
      </w:pPr>
      <w:r>
        <w:rPr>
          <w:rFonts w:hint="eastAsia" w:ascii="黑体" w:hAnsi="黑体" w:eastAsia="黑体" w:cs="黑体"/>
          <w:b/>
          <w:bCs/>
          <w:sz w:val="24"/>
          <w:szCs w:val="24"/>
        </w:rPr>
        <w:t>双方基本信息</w:t>
      </w:r>
    </w:p>
    <w:p>
      <w:pPr>
        <w:snapToGrid w:val="0"/>
        <w:spacing w:line="360" w:lineRule="auto"/>
        <w:ind w:firstLine="480" w:firstLineChars="200"/>
        <w:rPr>
          <w:rFonts w:hint="eastAsia" w:ascii="仿宋" w:hAnsi="仿宋" w:eastAsia="仿宋" w:cs="仿宋"/>
          <w:sz w:val="24"/>
        </w:rPr>
      </w:pPr>
    </w:p>
    <w:p>
      <w:pPr>
        <w:snapToGrid w:val="0"/>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    方：</w:t>
      </w:r>
      <w:r>
        <w:rPr>
          <w:rFonts w:hint="eastAsia" w:ascii="仿宋_GB2312" w:hAnsi="仿宋_GB2312" w:eastAsia="仿宋_GB2312" w:cs="仿宋_GB2312"/>
          <w:sz w:val="24"/>
          <w:szCs w:val="24"/>
          <w:u w:val="single"/>
        </w:rPr>
        <w:t xml:space="preserve"> 北京市财政局                                           </w:t>
      </w:r>
    </w:p>
    <w:p>
      <w:pPr>
        <w:snapToGrid w:val="0"/>
        <w:spacing w:line="560" w:lineRule="exact"/>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住 所 地：</w:t>
      </w:r>
      <w:r>
        <w:rPr>
          <w:rFonts w:hint="eastAsia" w:ascii="仿宋_GB2312" w:hAnsi="仿宋_GB2312" w:eastAsia="仿宋_GB2312" w:cs="仿宋_GB2312"/>
          <w:sz w:val="24"/>
          <w:szCs w:val="24"/>
          <w:u w:val="single"/>
        </w:rPr>
        <w:t xml:space="preserve"> 北京市通州区承安路3号院                              </w:t>
      </w:r>
    </w:p>
    <w:p>
      <w:pPr>
        <w:snapToGrid w:val="0"/>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法定代表人或授权代表：</w:t>
      </w:r>
      <w:r>
        <w:rPr>
          <w:rFonts w:hint="eastAsia" w:ascii="仿宋_GB2312" w:hAnsi="仿宋_GB2312" w:eastAsia="仿宋_GB2312" w:cs="仿宋_GB2312"/>
          <w:sz w:val="24"/>
          <w:szCs w:val="24"/>
          <w:u w:val="single"/>
        </w:rPr>
        <w:t xml:space="preserve">                                           </w:t>
      </w:r>
    </w:p>
    <w:p>
      <w:pPr>
        <w:snapToGrid w:val="0"/>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w:t>
      </w:r>
      <w:r>
        <w:rPr>
          <w:rFonts w:hint="eastAsia" w:ascii="仿宋_GB2312" w:hAnsi="仿宋_GB2312" w:eastAsia="仿宋_GB2312" w:cs="仿宋_GB2312"/>
          <w:sz w:val="24"/>
          <w:szCs w:val="24"/>
          <w:u w:val="single"/>
        </w:rPr>
        <w:t xml:space="preserve">                                                      </w:t>
      </w:r>
    </w:p>
    <w:p>
      <w:pPr>
        <w:snapToGrid w:val="0"/>
        <w:spacing w:line="560" w:lineRule="exact"/>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通讯地址：</w:t>
      </w:r>
      <w:r>
        <w:rPr>
          <w:rFonts w:hint="eastAsia" w:ascii="仿宋_GB2312" w:hAnsi="仿宋_GB2312" w:eastAsia="仿宋_GB2312" w:cs="仿宋_GB2312"/>
          <w:sz w:val="24"/>
          <w:szCs w:val="24"/>
          <w:u w:val="single"/>
        </w:rPr>
        <w:t xml:space="preserve"> 北京市通州区承安路3号院                              </w:t>
      </w:r>
    </w:p>
    <w:p>
      <w:pPr>
        <w:snapToGrid w:val="0"/>
        <w:spacing w:line="560" w:lineRule="exact"/>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电    话：</w:t>
      </w:r>
      <w:r>
        <w:rPr>
          <w:rFonts w:hint="eastAsia" w:ascii="仿宋_GB2312" w:hAnsi="仿宋_GB2312" w:eastAsia="仿宋_GB2312" w:cs="仿宋_GB2312"/>
          <w:sz w:val="24"/>
          <w:szCs w:val="24"/>
          <w:u w:val="single"/>
        </w:rPr>
        <w:t xml:space="preserve">                                                   </w:t>
      </w:r>
    </w:p>
    <w:p>
      <w:pPr>
        <w:snapToGrid w:val="0"/>
        <w:spacing w:line="360" w:lineRule="auto"/>
        <w:ind w:firstLine="480" w:firstLineChars="200"/>
        <w:rPr>
          <w:rFonts w:hint="eastAsia" w:ascii="仿宋_GB2312" w:hAnsi="仿宋_GB2312" w:eastAsia="仿宋_GB2312" w:cs="仿宋_GB2312"/>
          <w:sz w:val="24"/>
          <w:szCs w:val="24"/>
          <w:u w:val="single"/>
        </w:rPr>
      </w:pPr>
    </w:p>
    <w:p>
      <w:pPr>
        <w:snapToGrid w:val="0"/>
        <w:spacing w:line="360" w:lineRule="auto"/>
        <w:ind w:left="-424" w:leftChars="-202" w:firstLine="960" w:firstLineChars="400"/>
        <w:rPr>
          <w:rFonts w:hint="eastAsia" w:ascii="仿宋_GB2312" w:hAnsi="仿宋_GB2312" w:eastAsia="仿宋_GB2312" w:cs="仿宋_GB2312"/>
          <w:sz w:val="24"/>
          <w:szCs w:val="24"/>
        </w:rPr>
      </w:pPr>
    </w:p>
    <w:p>
      <w:pPr>
        <w:snapToGrid w:val="0"/>
        <w:spacing w:line="560" w:lineRule="exact"/>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乙    方： </w:t>
      </w:r>
      <w:r>
        <w:rPr>
          <w:rFonts w:hint="eastAsia" w:ascii="仿宋_GB2312" w:hAnsi="仿宋_GB2312" w:eastAsia="仿宋_GB2312" w:cs="仿宋_GB2312"/>
          <w:sz w:val="24"/>
          <w:szCs w:val="24"/>
          <w:u w:val="single"/>
        </w:rPr>
        <w:t xml:space="preserve">                                                      </w:t>
      </w:r>
    </w:p>
    <w:p>
      <w:pPr>
        <w:snapToGrid w:val="0"/>
        <w:spacing w:line="560" w:lineRule="exact"/>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住 所 地： </w:t>
      </w:r>
      <w:r>
        <w:rPr>
          <w:rFonts w:hint="eastAsia" w:ascii="仿宋_GB2312" w:hAnsi="仿宋_GB2312" w:eastAsia="仿宋_GB2312" w:cs="仿宋_GB2312"/>
          <w:sz w:val="24"/>
          <w:szCs w:val="24"/>
          <w:u w:val="single"/>
        </w:rPr>
        <w:t xml:space="preserve">                                                      </w:t>
      </w:r>
    </w:p>
    <w:p>
      <w:pPr>
        <w:snapToGrid w:val="0"/>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法定代表人或授权代表：</w:t>
      </w:r>
      <w:r>
        <w:rPr>
          <w:rFonts w:hint="eastAsia" w:ascii="仿宋_GB2312" w:hAnsi="仿宋_GB2312" w:eastAsia="仿宋_GB2312" w:cs="仿宋_GB2312"/>
          <w:sz w:val="24"/>
          <w:szCs w:val="24"/>
          <w:u w:val="single"/>
        </w:rPr>
        <w:t xml:space="preserve">                                           </w:t>
      </w:r>
    </w:p>
    <w:p>
      <w:pPr>
        <w:snapToGrid w:val="0"/>
        <w:spacing w:line="560" w:lineRule="exact"/>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项目联系人：</w:t>
      </w:r>
      <w:r>
        <w:rPr>
          <w:rFonts w:hint="eastAsia" w:ascii="仿宋_GB2312" w:hAnsi="仿宋_GB2312" w:eastAsia="仿宋_GB2312" w:cs="仿宋_GB2312"/>
          <w:sz w:val="24"/>
          <w:szCs w:val="24"/>
          <w:u w:val="single"/>
        </w:rPr>
        <w:t xml:space="preserve">                                                      </w:t>
      </w:r>
    </w:p>
    <w:p>
      <w:pPr>
        <w:snapToGrid w:val="0"/>
        <w:spacing w:line="560" w:lineRule="exact"/>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通讯地址：</w:t>
      </w:r>
      <w:r>
        <w:rPr>
          <w:rFonts w:hint="eastAsia" w:ascii="仿宋_GB2312" w:hAnsi="仿宋_GB2312" w:eastAsia="仿宋_GB2312" w:cs="仿宋_GB2312"/>
          <w:sz w:val="24"/>
          <w:szCs w:val="24"/>
          <w:u w:val="single"/>
        </w:rPr>
        <w:t xml:space="preserve">                                                       </w:t>
      </w:r>
    </w:p>
    <w:p>
      <w:pPr>
        <w:snapToGrid w:val="0"/>
        <w:spacing w:line="560" w:lineRule="exact"/>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电    话：</w:t>
      </w:r>
      <w:r>
        <w:rPr>
          <w:rFonts w:hint="eastAsia" w:ascii="仿宋_GB2312" w:hAnsi="仿宋_GB2312" w:eastAsia="仿宋_GB2312" w:cs="仿宋_GB2312"/>
          <w:sz w:val="24"/>
          <w:szCs w:val="24"/>
          <w:u w:val="single"/>
        </w:rPr>
        <w:t xml:space="preserve">                                                   </w:t>
      </w:r>
    </w:p>
    <w:p>
      <w:pPr>
        <w:snapToGrid w:val="0"/>
        <w:spacing w:line="560" w:lineRule="exact"/>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开户银行：</w:t>
      </w:r>
      <w:r>
        <w:rPr>
          <w:rFonts w:hint="eastAsia" w:ascii="仿宋_GB2312" w:hAnsi="仿宋_GB2312" w:eastAsia="仿宋_GB2312" w:cs="仿宋_GB2312"/>
          <w:sz w:val="24"/>
          <w:szCs w:val="24"/>
          <w:u w:val="single"/>
        </w:rPr>
        <w:t xml:space="preserve">                                                       </w:t>
      </w:r>
    </w:p>
    <w:p>
      <w:pPr>
        <w:snapToGrid w:val="0"/>
        <w:spacing w:line="560" w:lineRule="atLeast"/>
        <w:rPr>
          <w:rFonts w:hint="eastAsia" w:ascii="华文仿宋" w:hAnsi="华文仿宋" w:eastAsia="华文仿宋" w:cs="华文仿宋"/>
          <w:sz w:val="24"/>
          <w:szCs w:val="24"/>
          <w:u w:val="single"/>
        </w:rPr>
        <w:sectPr>
          <w:pgSz w:w="11906" w:h="16838"/>
          <w:pgMar w:top="1418" w:right="1701" w:bottom="1418" w:left="1701" w:header="851" w:footer="992" w:gutter="0"/>
          <w:pgNumType w:fmt="decimal"/>
          <w:cols w:space="720" w:num="1"/>
          <w:docGrid w:type="lines" w:linePitch="326" w:charSpace="0"/>
        </w:sectPr>
      </w:pPr>
      <w:r>
        <w:rPr>
          <w:rFonts w:hint="eastAsia" w:ascii="仿宋_GB2312" w:hAnsi="仿宋_GB2312" w:eastAsia="仿宋_GB2312" w:cs="仿宋_GB2312"/>
          <w:sz w:val="24"/>
          <w:szCs w:val="24"/>
        </w:rPr>
        <w:t>银行账号：</w:t>
      </w:r>
      <w:r>
        <w:rPr>
          <w:rFonts w:hint="eastAsia" w:ascii="仿宋_GB2312" w:hAnsi="仿宋_GB2312" w:eastAsia="仿宋_GB2312" w:cs="仿宋_GB2312"/>
          <w:sz w:val="24"/>
          <w:szCs w:val="24"/>
          <w:u w:val="single"/>
        </w:rPr>
        <w:t xml:space="preserve">                                                  </w:t>
      </w:r>
    </w:p>
    <w:p>
      <w:pPr>
        <w:snapToGrid w:val="0"/>
        <w:spacing w:line="360" w:lineRule="auto"/>
        <w:jc w:val="center"/>
        <w:rPr>
          <w:rFonts w:hint="eastAsia" w:ascii="黑体" w:hAnsi="黑体" w:eastAsia="黑体" w:cs="黑体"/>
          <w:b/>
          <w:sz w:val="24"/>
          <w:szCs w:val="24"/>
        </w:rPr>
      </w:pPr>
      <w:bookmarkStart w:id="853" w:name="_Toc50434121"/>
      <w:bookmarkStart w:id="854" w:name="_Toc14851720"/>
      <w:bookmarkStart w:id="855" w:name="_Toc285826287"/>
      <w:bookmarkStart w:id="856" w:name="_Toc320707833"/>
      <w:bookmarkStart w:id="857" w:name="_Toc291142581"/>
      <w:bookmarkStart w:id="858" w:name="_Toc285276574"/>
      <w:bookmarkStart w:id="859" w:name="_Toc312741214"/>
      <w:bookmarkStart w:id="860" w:name="_Toc317593259"/>
      <w:r>
        <w:rPr>
          <w:rFonts w:hint="eastAsia" w:ascii="黑体" w:hAnsi="黑体" w:eastAsia="黑体" w:cs="黑体"/>
          <w:b/>
          <w:sz w:val="24"/>
          <w:szCs w:val="24"/>
        </w:rPr>
        <w:t>合同正文</w:t>
      </w:r>
    </w:p>
    <w:p>
      <w:pPr>
        <w:pStyle w:val="18"/>
        <w:snapToGrid w:val="0"/>
        <w:spacing w:line="560" w:lineRule="exact"/>
        <w:ind w:firstLine="560"/>
        <w:rPr>
          <w:rFonts w:hint="eastAsia" w:ascii="仿宋_GB2312" w:hAnsi="仿宋_GB2312" w:eastAsia="仿宋_GB2312" w:cs="仿宋_GB2312"/>
          <w:color w:val="000000"/>
          <w:sz w:val="24"/>
          <w:szCs w:val="24"/>
          <w:u w:val="single"/>
        </w:rPr>
      </w:pPr>
      <w:r>
        <w:rPr>
          <w:rFonts w:eastAsia="仿宋_GB2312"/>
          <w:color w:val="000000"/>
          <w:sz w:val="24"/>
          <w:szCs w:val="24"/>
        </w:rPr>
        <w:t>北京市财政局（以下简称</w:t>
      </w:r>
      <w:r>
        <w:rPr>
          <w:rFonts w:hint="eastAsia" w:eastAsia="仿宋_GB2312"/>
          <w:color w:val="000000"/>
          <w:sz w:val="24"/>
          <w:szCs w:val="24"/>
        </w:rPr>
        <w:t>“</w:t>
      </w:r>
      <w:r>
        <w:rPr>
          <w:rFonts w:eastAsia="仿宋_GB2312"/>
          <w:color w:val="000000"/>
          <w:sz w:val="24"/>
          <w:szCs w:val="24"/>
        </w:rPr>
        <w:t>甲方</w:t>
      </w:r>
      <w:r>
        <w:rPr>
          <w:rFonts w:hint="eastAsia" w:eastAsia="仿宋_GB2312"/>
          <w:color w:val="000000"/>
          <w:sz w:val="24"/>
          <w:szCs w:val="24"/>
        </w:rPr>
        <w:t>”</w:t>
      </w:r>
      <w:r>
        <w:rPr>
          <w:rFonts w:eastAsia="仿宋_GB2312"/>
          <w:color w:val="000000"/>
          <w:sz w:val="24"/>
          <w:szCs w:val="24"/>
        </w:rPr>
        <w:t>）就</w:t>
      </w:r>
      <w:r>
        <w:rPr>
          <w:rFonts w:hint="eastAsia" w:ascii="仿宋_GB2312" w:hAnsi="仿宋_GB2312" w:eastAsia="仿宋_GB2312" w:cs="仿宋_GB2312"/>
          <w:color w:val="000000"/>
          <w:sz w:val="24"/>
          <w:szCs w:val="24"/>
          <w:u w:val="single"/>
        </w:rPr>
        <w:t xml:space="preserve">         </w:t>
      </w:r>
      <w:r>
        <w:rPr>
          <w:rFonts w:eastAsia="仿宋_GB2312"/>
          <w:color w:val="000000"/>
          <w:sz w:val="24"/>
          <w:szCs w:val="24"/>
        </w:rPr>
        <w:t>（项目名称），依据《中华人民共和国政府采购法》及其他相关规定，甲方对本合同约定的基础设施运行维护服务单位采用</w:t>
      </w:r>
      <w:r>
        <w:rPr>
          <w:rFonts w:eastAsia="仿宋_GB2312"/>
          <w:color w:val="000000"/>
          <w:sz w:val="24"/>
          <w:szCs w:val="24"/>
          <w:u w:val="single"/>
        </w:rPr>
        <w:t>（公开招标/邀请招标/竞争性磋商/竞争性谈判/单一来源采购/询价/框架协议/低价中标/综合评议/局内单一来源）</w:t>
      </w:r>
      <w:r>
        <w:rPr>
          <w:rFonts w:eastAsia="仿宋_GB2312"/>
          <w:color w:val="000000"/>
          <w:sz w:val="24"/>
          <w:szCs w:val="24"/>
        </w:rPr>
        <w:t>方式选定，</w:t>
      </w:r>
      <w:r>
        <w:rPr>
          <w:rFonts w:hint="eastAsia" w:ascii="仿宋_GB2312" w:hAnsi="仿宋_GB2312" w:eastAsia="仿宋_GB2312" w:cs="仿宋_GB2312"/>
          <w:color w:val="000000"/>
          <w:sz w:val="24"/>
          <w:szCs w:val="24"/>
        </w:rPr>
        <w:t>经确定</w:t>
      </w:r>
      <w:r>
        <w:rPr>
          <w:rFonts w:hint="eastAsia" w:ascii="仿宋_GB2312" w:hAnsi="仿宋_GB2312" w:eastAsia="仿宋_GB2312" w:cs="仿宋_GB2312"/>
          <w:color w:val="000000"/>
          <w:sz w:val="24"/>
          <w:szCs w:val="24"/>
          <w:u w:val="single"/>
        </w:rPr>
        <w:t xml:space="preserve">              </w:t>
      </w:r>
    </w:p>
    <w:p>
      <w:pPr>
        <w:pStyle w:val="18"/>
        <w:snapToGrid w:val="0"/>
        <w:spacing w:line="560" w:lineRule="exact"/>
        <w:ind w:firstLine="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（以下简称“乙方”）为中标（成交）人。</w:t>
      </w:r>
    </w:p>
    <w:p>
      <w:pPr>
        <w:snapToGrid w:val="0"/>
        <w:spacing w:line="56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甲乙双方本着友好合作、平等互利的原则，经双方友好协商，同意按照下面的条款和条件签署本合同，以兹双方共同遵守。</w:t>
      </w:r>
    </w:p>
    <w:bookmarkEnd w:id="853"/>
    <w:bookmarkEnd w:id="854"/>
    <w:bookmarkEnd w:id="855"/>
    <w:bookmarkEnd w:id="856"/>
    <w:bookmarkEnd w:id="857"/>
    <w:bookmarkEnd w:id="858"/>
    <w:p>
      <w:pPr>
        <w:spacing w:line="560" w:lineRule="exact"/>
        <w:rPr>
          <w:rFonts w:eastAsia="仿宋_GB2312"/>
          <w:sz w:val="24"/>
          <w:szCs w:val="24"/>
        </w:rPr>
      </w:pPr>
    </w:p>
    <w:bookmarkEnd w:id="859"/>
    <w:bookmarkEnd w:id="860"/>
    <w:p>
      <w:pPr>
        <w:pStyle w:val="3"/>
        <w:numPr>
          <w:ilvl w:val="0"/>
          <w:numId w:val="17"/>
        </w:numPr>
        <w:autoSpaceDE/>
        <w:autoSpaceDN/>
        <w:adjustRightInd/>
        <w:snapToGrid w:val="0"/>
        <w:spacing w:before="0" w:after="0" w:line="560" w:lineRule="exact"/>
        <w:ind w:left="0" w:firstLine="482" w:firstLineChars="200"/>
        <w:rPr>
          <w:rFonts w:hint="eastAsia" w:ascii="Times New Roman" w:eastAsia="黑体"/>
          <w:bCs/>
          <w:sz w:val="24"/>
          <w:szCs w:val="24"/>
        </w:rPr>
      </w:pPr>
      <w:bookmarkStart w:id="861" w:name="_Toc19915"/>
      <w:bookmarkStart w:id="862" w:name="_Toc380721874"/>
      <w:bookmarkStart w:id="863" w:name="_Toc317593261"/>
      <w:bookmarkStart w:id="864" w:name="_Toc10385290"/>
      <w:bookmarkStart w:id="865" w:name="_Toc10385430"/>
      <w:bookmarkStart w:id="866" w:name="_Toc10474418"/>
      <w:bookmarkStart w:id="867" w:name="_Toc390769089"/>
      <w:bookmarkStart w:id="868" w:name="_Toc58495932"/>
      <w:bookmarkStart w:id="869" w:name="_Toc317593262"/>
      <w:r>
        <w:rPr>
          <w:rFonts w:hint="eastAsia" w:ascii="Times New Roman" w:eastAsia="黑体"/>
          <w:bCs/>
          <w:sz w:val="24"/>
          <w:szCs w:val="24"/>
        </w:rPr>
        <w:t>合同名词术语定义</w:t>
      </w:r>
      <w:bookmarkEnd w:id="861"/>
      <w:bookmarkEnd w:id="862"/>
    </w:p>
    <w:p>
      <w:pPr>
        <w:pStyle w:val="2"/>
        <w:autoSpaceDE/>
        <w:autoSpaceDN/>
        <w:adjustRightInd/>
        <w:snapToGrid w:val="0"/>
        <w:spacing w:before="0" w:line="560" w:lineRule="exact"/>
        <w:ind w:firstLine="482" w:firstLineChars="200"/>
        <w:rPr>
          <w:rFonts w:hint="eastAsia" w:ascii="Times New Roman" w:hAnsi="Times New Roman" w:eastAsia="楷体_GB2312"/>
          <w:sz w:val="24"/>
          <w:szCs w:val="24"/>
        </w:rPr>
      </w:pPr>
      <w:bookmarkStart w:id="870" w:name="_Toc19078"/>
      <w:bookmarkStart w:id="871" w:name="_Toc58495787"/>
      <w:bookmarkStart w:id="872" w:name="_Toc176179612"/>
      <w:r>
        <w:rPr>
          <w:rFonts w:hint="eastAsia" w:ascii="Times New Roman" w:hAnsi="Times New Roman" w:eastAsia="楷体_GB2312"/>
          <w:sz w:val="24"/>
          <w:szCs w:val="24"/>
        </w:rPr>
        <w:t>1</w:t>
      </w:r>
      <w:r>
        <w:rPr>
          <w:rFonts w:ascii="Times New Roman" w:hAnsi="Times New Roman" w:eastAsia="楷体_GB2312"/>
          <w:sz w:val="24"/>
          <w:szCs w:val="24"/>
        </w:rPr>
        <w:t>.1</w:t>
      </w:r>
      <w:r>
        <w:rPr>
          <w:rFonts w:hint="eastAsia" w:ascii="Times New Roman" w:hAnsi="Times New Roman" w:eastAsia="楷体_GB2312"/>
          <w:sz w:val="24"/>
          <w:szCs w:val="24"/>
        </w:rPr>
        <w:t>“</w:t>
      </w:r>
      <w:r>
        <w:rPr>
          <w:rFonts w:ascii="Times New Roman" w:hAnsi="Times New Roman" w:eastAsia="楷体_GB2312"/>
          <w:sz w:val="24"/>
          <w:szCs w:val="24"/>
        </w:rPr>
        <w:t>合同</w:t>
      </w:r>
      <w:bookmarkEnd w:id="870"/>
      <w:bookmarkEnd w:id="871"/>
      <w:r>
        <w:rPr>
          <w:rFonts w:hint="eastAsia" w:ascii="Times New Roman" w:hAnsi="Times New Roman" w:eastAsia="楷体_GB2312"/>
          <w:sz w:val="24"/>
          <w:szCs w:val="24"/>
        </w:rPr>
        <w:t>”</w:t>
      </w:r>
      <w:bookmarkEnd w:id="872"/>
    </w:p>
    <w:p>
      <w:pPr>
        <w:snapToGrid w:val="0"/>
        <w:spacing w:line="560" w:lineRule="exact"/>
        <w:ind w:firstLine="480" w:firstLineChars="200"/>
        <w:rPr>
          <w:rFonts w:eastAsia="仿宋_GB2312"/>
          <w:sz w:val="24"/>
          <w:szCs w:val="24"/>
        </w:rPr>
      </w:pPr>
      <w:r>
        <w:rPr>
          <w:rFonts w:eastAsia="仿宋_GB2312"/>
          <w:sz w:val="24"/>
          <w:szCs w:val="24"/>
        </w:rPr>
        <w:t>系指甲乙双方就本项目</w:t>
      </w:r>
      <w:r>
        <w:rPr>
          <w:rFonts w:hint="eastAsia" w:eastAsia="仿宋_GB2312"/>
          <w:sz w:val="24"/>
          <w:szCs w:val="24"/>
        </w:rPr>
        <w:t>运维服务</w:t>
      </w:r>
      <w:r>
        <w:rPr>
          <w:rFonts w:eastAsia="仿宋_GB2312"/>
          <w:sz w:val="24"/>
          <w:szCs w:val="24"/>
        </w:rPr>
        <w:t>达成并签署的合同，包括所有的附表、附件以及下面指出的构成合同的所有文件。双方同意下列文件（如有）作为本合同不可分割的组成部分：</w:t>
      </w:r>
    </w:p>
    <w:p>
      <w:pPr>
        <w:snapToGrid w:val="0"/>
        <w:spacing w:line="560" w:lineRule="exact"/>
        <w:ind w:firstLine="480" w:firstLineChars="200"/>
        <w:rPr>
          <w:rFonts w:eastAsia="仿宋_GB2312"/>
          <w:sz w:val="24"/>
          <w:szCs w:val="24"/>
        </w:rPr>
      </w:pPr>
      <w:r>
        <w:rPr>
          <w:rFonts w:eastAsia="仿宋_GB2312"/>
          <w:sz w:val="24"/>
          <w:szCs w:val="24"/>
        </w:rPr>
        <w:t>1</w:t>
      </w:r>
      <w:r>
        <w:rPr>
          <w:rFonts w:hint="eastAsia" w:eastAsia="仿宋_GB2312"/>
          <w:sz w:val="24"/>
          <w:szCs w:val="24"/>
        </w:rPr>
        <w:t>.</w:t>
      </w:r>
      <w:r>
        <w:rPr>
          <w:rFonts w:eastAsia="仿宋_GB2312"/>
          <w:sz w:val="24"/>
          <w:szCs w:val="24"/>
        </w:rPr>
        <w:t>1.1本合同正文；</w:t>
      </w:r>
    </w:p>
    <w:p>
      <w:pPr>
        <w:snapToGrid w:val="0"/>
        <w:spacing w:line="560" w:lineRule="exact"/>
        <w:ind w:firstLine="480" w:firstLineChars="200"/>
        <w:rPr>
          <w:rFonts w:eastAsia="仿宋_GB2312"/>
          <w:sz w:val="24"/>
          <w:szCs w:val="24"/>
        </w:rPr>
      </w:pPr>
      <w:r>
        <w:rPr>
          <w:rFonts w:eastAsia="仿宋_GB2312"/>
          <w:sz w:val="24"/>
          <w:szCs w:val="24"/>
        </w:rPr>
        <w:t>1.1.2甲方采购文件；</w:t>
      </w:r>
    </w:p>
    <w:p>
      <w:pPr>
        <w:snapToGrid w:val="0"/>
        <w:spacing w:line="560" w:lineRule="exact"/>
        <w:ind w:firstLine="480" w:firstLineChars="200"/>
        <w:rPr>
          <w:rFonts w:eastAsia="仿宋_GB2312"/>
          <w:sz w:val="24"/>
          <w:szCs w:val="24"/>
        </w:rPr>
      </w:pPr>
      <w:r>
        <w:rPr>
          <w:rFonts w:eastAsia="仿宋_GB2312"/>
          <w:sz w:val="24"/>
          <w:szCs w:val="24"/>
        </w:rPr>
        <w:t>1.1.3乙方递交的响应文件及澄清文件；</w:t>
      </w:r>
    </w:p>
    <w:p>
      <w:pPr>
        <w:snapToGrid w:val="0"/>
        <w:spacing w:line="560" w:lineRule="exact"/>
        <w:ind w:firstLine="480" w:firstLineChars="200"/>
        <w:rPr>
          <w:rFonts w:hint="eastAsia" w:eastAsia="仿宋_GB2312"/>
          <w:sz w:val="24"/>
          <w:szCs w:val="24"/>
        </w:rPr>
      </w:pPr>
      <w:r>
        <w:rPr>
          <w:rFonts w:eastAsia="仿宋_GB2312"/>
          <w:sz w:val="24"/>
          <w:szCs w:val="24"/>
        </w:rPr>
        <w:t>1.1.4本项目中标</w:t>
      </w:r>
      <w:r>
        <w:rPr>
          <w:rFonts w:hint="eastAsia" w:eastAsia="仿宋_GB2312"/>
          <w:sz w:val="24"/>
          <w:szCs w:val="24"/>
        </w:rPr>
        <w:t>（</w:t>
      </w:r>
      <w:r>
        <w:rPr>
          <w:rFonts w:eastAsia="仿宋_GB2312"/>
          <w:sz w:val="24"/>
          <w:szCs w:val="24"/>
        </w:rPr>
        <w:t>成交</w:t>
      </w:r>
      <w:r>
        <w:rPr>
          <w:rFonts w:hint="eastAsia" w:eastAsia="仿宋_GB2312"/>
          <w:sz w:val="24"/>
          <w:szCs w:val="24"/>
        </w:rPr>
        <w:t>）</w:t>
      </w:r>
      <w:r>
        <w:rPr>
          <w:rFonts w:eastAsia="仿宋_GB2312"/>
          <w:sz w:val="24"/>
          <w:szCs w:val="24"/>
        </w:rPr>
        <w:t>通知书（传真件或原件复印件）；</w:t>
      </w:r>
    </w:p>
    <w:p>
      <w:pPr>
        <w:snapToGrid w:val="0"/>
        <w:spacing w:line="560" w:lineRule="exact"/>
        <w:ind w:firstLine="480" w:firstLineChars="200"/>
        <w:rPr>
          <w:rFonts w:hint="eastAsia" w:eastAsia="仿宋_GB2312"/>
          <w:sz w:val="24"/>
          <w:szCs w:val="24"/>
        </w:rPr>
      </w:pPr>
      <w:r>
        <w:rPr>
          <w:rFonts w:eastAsia="仿宋_GB2312"/>
          <w:sz w:val="24"/>
          <w:szCs w:val="24"/>
        </w:rPr>
        <w:t>1.1.5乙方中标文件及书面承诺书；</w:t>
      </w:r>
    </w:p>
    <w:p>
      <w:pPr>
        <w:snapToGrid w:val="0"/>
        <w:spacing w:line="560" w:lineRule="exact"/>
        <w:ind w:firstLine="480" w:firstLineChars="200"/>
        <w:rPr>
          <w:rFonts w:eastAsia="仿宋_GB2312"/>
          <w:sz w:val="24"/>
          <w:szCs w:val="24"/>
        </w:rPr>
      </w:pPr>
      <w:r>
        <w:rPr>
          <w:rFonts w:eastAsia="仿宋_GB2312"/>
          <w:sz w:val="24"/>
          <w:szCs w:val="24"/>
        </w:rPr>
        <w:t>1.1.6在本合同实施过程中双方共同签署的补充文件。</w:t>
      </w:r>
    </w:p>
    <w:p>
      <w:pPr>
        <w:pStyle w:val="2"/>
        <w:autoSpaceDE/>
        <w:autoSpaceDN/>
        <w:adjustRightInd/>
        <w:snapToGrid w:val="0"/>
        <w:spacing w:before="0" w:line="560" w:lineRule="exact"/>
        <w:ind w:firstLine="482" w:firstLineChars="200"/>
        <w:rPr>
          <w:rFonts w:ascii="Times New Roman" w:hAnsi="Times New Roman" w:eastAsia="楷体_GB2312"/>
          <w:bCs/>
          <w:sz w:val="24"/>
          <w:szCs w:val="24"/>
        </w:rPr>
      </w:pPr>
      <w:bookmarkStart w:id="873" w:name="_Toc23892"/>
      <w:bookmarkStart w:id="874" w:name="_Toc1353417370"/>
      <w:r>
        <w:rPr>
          <w:rFonts w:hint="eastAsia" w:ascii="Times New Roman" w:hAnsi="Times New Roman" w:eastAsia="楷体_GB2312"/>
          <w:bCs/>
          <w:sz w:val="24"/>
          <w:szCs w:val="24"/>
        </w:rPr>
        <w:t>1</w:t>
      </w:r>
      <w:r>
        <w:rPr>
          <w:rFonts w:ascii="Times New Roman" w:hAnsi="Times New Roman" w:eastAsia="楷体_GB2312"/>
          <w:bCs/>
          <w:sz w:val="24"/>
          <w:szCs w:val="24"/>
        </w:rPr>
        <w:t>.2</w:t>
      </w:r>
      <w:r>
        <w:rPr>
          <w:rFonts w:hint="eastAsia" w:ascii="Times New Roman" w:hAnsi="Times New Roman" w:eastAsia="楷体_GB2312"/>
          <w:bCs/>
          <w:sz w:val="24"/>
          <w:szCs w:val="24"/>
        </w:rPr>
        <w:t>“</w:t>
      </w:r>
      <w:r>
        <w:rPr>
          <w:rFonts w:ascii="Times New Roman" w:hAnsi="Times New Roman" w:eastAsia="楷体_GB2312"/>
          <w:bCs/>
          <w:sz w:val="24"/>
          <w:szCs w:val="24"/>
        </w:rPr>
        <w:t>采购文件</w:t>
      </w:r>
      <w:bookmarkEnd w:id="873"/>
      <w:r>
        <w:rPr>
          <w:rFonts w:hint="eastAsia" w:ascii="Times New Roman" w:hAnsi="Times New Roman" w:eastAsia="楷体_GB2312"/>
          <w:bCs/>
          <w:sz w:val="24"/>
          <w:szCs w:val="24"/>
        </w:rPr>
        <w:t>”</w:t>
      </w:r>
      <w:bookmarkEnd w:id="874"/>
    </w:p>
    <w:p>
      <w:pPr>
        <w:snapToGrid w:val="0"/>
        <w:spacing w:line="560" w:lineRule="exact"/>
        <w:ind w:firstLine="480" w:firstLineChars="200"/>
        <w:rPr>
          <w:rFonts w:eastAsia="仿宋_GB2312"/>
          <w:sz w:val="24"/>
          <w:szCs w:val="24"/>
        </w:rPr>
      </w:pPr>
      <w:r>
        <w:rPr>
          <w:rFonts w:hint="eastAsia" w:eastAsia="仿宋_GB2312"/>
          <w:sz w:val="24"/>
          <w:szCs w:val="24"/>
        </w:rPr>
        <w:t>系指</w:t>
      </w:r>
      <w:r>
        <w:rPr>
          <w:rFonts w:eastAsia="仿宋_GB2312"/>
          <w:sz w:val="24"/>
          <w:szCs w:val="24"/>
        </w:rPr>
        <w:t>各种采购方式对应的招标文件、竞争性谈判文件、竞争性磋商文件、询价通知书、单一来源文件、框架协议征集文件等文件的统称。</w:t>
      </w:r>
    </w:p>
    <w:bookmarkEnd w:id="863"/>
    <w:bookmarkEnd w:id="864"/>
    <w:bookmarkEnd w:id="865"/>
    <w:bookmarkEnd w:id="866"/>
    <w:bookmarkEnd w:id="867"/>
    <w:bookmarkEnd w:id="868"/>
    <w:p>
      <w:pPr>
        <w:pStyle w:val="2"/>
        <w:autoSpaceDE/>
        <w:autoSpaceDN/>
        <w:adjustRightInd/>
        <w:snapToGrid w:val="0"/>
        <w:spacing w:before="0" w:line="560" w:lineRule="exact"/>
        <w:ind w:firstLine="482" w:firstLineChars="200"/>
        <w:rPr>
          <w:rFonts w:hint="eastAsia" w:ascii="Times New Roman" w:hAnsi="Times New Roman" w:eastAsia="楷体_GB2312"/>
          <w:bCs/>
          <w:sz w:val="24"/>
          <w:szCs w:val="24"/>
        </w:rPr>
      </w:pPr>
      <w:bookmarkStart w:id="875" w:name="_Toc58495788"/>
      <w:bookmarkStart w:id="876" w:name="_Toc19929"/>
      <w:bookmarkStart w:id="877" w:name="_Toc856046615"/>
      <w:r>
        <w:rPr>
          <w:rFonts w:hint="eastAsia" w:ascii="Times New Roman" w:hAnsi="Times New Roman" w:eastAsia="楷体_GB2312"/>
          <w:bCs/>
          <w:sz w:val="24"/>
          <w:szCs w:val="24"/>
        </w:rPr>
        <w:t>1</w:t>
      </w:r>
      <w:r>
        <w:rPr>
          <w:rFonts w:ascii="Times New Roman" w:hAnsi="Times New Roman" w:eastAsia="楷体_GB2312"/>
          <w:bCs/>
          <w:sz w:val="24"/>
          <w:szCs w:val="24"/>
        </w:rPr>
        <w:t>.</w:t>
      </w:r>
      <w:r>
        <w:rPr>
          <w:rFonts w:hint="eastAsia" w:ascii="Times New Roman" w:hAnsi="Times New Roman" w:eastAsia="楷体_GB2312"/>
          <w:bCs/>
          <w:sz w:val="24"/>
          <w:szCs w:val="24"/>
        </w:rPr>
        <w:t>3“</w:t>
      </w:r>
      <w:r>
        <w:rPr>
          <w:rFonts w:ascii="Times New Roman" w:hAnsi="Times New Roman" w:eastAsia="楷体_GB2312"/>
          <w:bCs/>
          <w:sz w:val="24"/>
          <w:szCs w:val="24"/>
        </w:rPr>
        <w:t>合同价款</w:t>
      </w:r>
      <w:bookmarkEnd w:id="875"/>
      <w:bookmarkEnd w:id="876"/>
      <w:r>
        <w:rPr>
          <w:rFonts w:hint="eastAsia" w:ascii="Times New Roman" w:hAnsi="Times New Roman" w:eastAsia="楷体_GB2312"/>
          <w:bCs/>
          <w:sz w:val="24"/>
          <w:szCs w:val="24"/>
        </w:rPr>
        <w:t>”</w:t>
      </w:r>
      <w:bookmarkEnd w:id="877"/>
    </w:p>
    <w:p>
      <w:pPr>
        <w:spacing w:line="560" w:lineRule="exact"/>
        <w:ind w:firstLine="480" w:firstLineChars="200"/>
        <w:jc w:val="left"/>
        <w:rPr>
          <w:rFonts w:eastAsia="楷体_GB2312"/>
          <w:b/>
          <w:bCs/>
          <w:sz w:val="24"/>
          <w:szCs w:val="24"/>
        </w:rPr>
      </w:pPr>
      <w:r>
        <w:rPr>
          <w:rFonts w:eastAsia="仿宋_GB2312"/>
          <w:sz w:val="24"/>
          <w:szCs w:val="24"/>
        </w:rPr>
        <w:t>系指根据本合同约定乙方在正确、全面地履行合同义务后，甲方应支付给乙方的费用金额。</w:t>
      </w:r>
    </w:p>
    <w:p>
      <w:pPr>
        <w:pStyle w:val="2"/>
        <w:autoSpaceDE/>
        <w:autoSpaceDN/>
        <w:adjustRightInd/>
        <w:snapToGrid w:val="0"/>
        <w:spacing w:before="0" w:line="560" w:lineRule="exact"/>
        <w:ind w:firstLine="482" w:firstLineChars="200"/>
        <w:rPr>
          <w:rFonts w:hint="eastAsia" w:ascii="Times New Roman" w:hAnsi="Times New Roman" w:eastAsia="楷体_GB2312"/>
          <w:bCs/>
          <w:kern w:val="2"/>
          <w:sz w:val="24"/>
          <w:szCs w:val="24"/>
        </w:rPr>
      </w:pPr>
      <w:bookmarkStart w:id="878" w:name="_Toc10385431"/>
      <w:bookmarkStart w:id="879" w:name="_Toc10385291"/>
      <w:bookmarkStart w:id="880" w:name="_Toc415661199"/>
      <w:bookmarkStart w:id="881" w:name="_Toc452971716"/>
      <w:bookmarkStart w:id="882" w:name="_Toc517872957"/>
      <w:bookmarkStart w:id="883" w:name="_Toc415736526"/>
      <w:bookmarkStart w:id="884" w:name="_Toc421008647"/>
      <w:bookmarkStart w:id="885" w:name="_Toc415662988"/>
      <w:bookmarkStart w:id="886" w:name="_Toc10474419"/>
      <w:bookmarkStart w:id="887" w:name="_Toc487727591"/>
      <w:bookmarkStart w:id="888" w:name="_Toc514878235"/>
      <w:bookmarkStart w:id="889" w:name="_Toc58495933"/>
      <w:bookmarkStart w:id="890" w:name="_Toc484406315"/>
      <w:bookmarkStart w:id="891" w:name="_Toc450896431"/>
      <w:bookmarkStart w:id="892" w:name="_Toc1727327377"/>
      <w:r>
        <w:rPr>
          <w:rFonts w:hint="eastAsia" w:ascii="Times New Roman" w:hAnsi="Times New Roman" w:eastAsia="楷体_GB2312"/>
          <w:bCs/>
          <w:kern w:val="2"/>
          <w:sz w:val="24"/>
          <w:szCs w:val="24"/>
        </w:rPr>
        <w:t>1.4</w:t>
      </w:r>
      <w:r>
        <w:rPr>
          <w:rFonts w:hint="eastAsia" w:ascii="Times New Roman" w:hAnsi="Times New Roman" w:eastAsia="楷体_GB2312"/>
          <w:bCs/>
          <w:sz w:val="24"/>
          <w:szCs w:val="24"/>
        </w:rPr>
        <w:t>“</w:t>
      </w:r>
      <w:r>
        <w:rPr>
          <w:rFonts w:ascii="Times New Roman" w:hAnsi="Times New Roman" w:eastAsia="楷体_GB2312"/>
          <w:bCs/>
          <w:kern w:val="2"/>
          <w:sz w:val="24"/>
          <w:szCs w:val="24"/>
        </w:rPr>
        <w:t>运行维护</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Pr>
          <w:rFonts w:hint="eastAsia" w:ascii="Times New Roman" w:hAnsi="Times New Roman" w:eastAsia="楷体_GB2312"/>
          <w:bCs/>
          <w:sz w:val="24"/>
          <w:szCs w:val="24"/>
        </w:rPr>
        <w:t>”</w:t>
      </w:r>
      <w:bookmarkEnd w:id="892"/>
    </w:p>
    <w:p>
      <w:pPr>
        <w:pStyle w:val="18"/>
        <w:spacing w:line="560" w:lineRule="exact"/>
        <w:ind w:firstLine="480"/>
        <w:rPr>
          <w:rFonts w:eastAsia="仿宋_GB2312"/>
          <w:sz w:val="24"/>
          <w:szCs w:val="24"/>
        </w:rPr>
      </w:pPr>
      <w:r>
        <w:rPr>
          <w:rFonts w:hint="eastAsia" w:eastAsia="仿宋_GB2312"/>
          <w:sz w:val="24"/>
          <w:szCs w:val="24"/>
        </w:rPr>
        <w:t>系指</w:t>
      </w:r>
      <w:r>
        <w:rPr>
          <w:rFonts w:eastAsia="仿宋_GB2312"/>
          <w:sz w:val="24"/>
          <w:szCs w:val="24"/>
        </w:rPr>
        <w:t>采用信息技术手段及方法，依据甲方提出的服务要求，对其信息系统的基础设施、物理资源、虚拟资源、平台资源、应用和数据，以及满足用户使用信息系统过程中的需求等提供的综合服务。</w:t>
      </w:r>
    </w:p>
    <w:p>
      <w:pPr>
        <w:pStyle w:val="2"/>
        <w:autoSpaceDE/>
        <w:autoSpaceDN/>
        <w:adjustRightInd/>
        <w:snapToGrid w:val="0"/>
        <w:spacing w:before="0" w:line="560" w:lineRule="exact"/>
        <w:ind w:firstLine="482" w:firstLineChars="200"/>
        <w:rPr>
          <w:rFonts w:ascii="Times New Roman" w:hAnsi="Times New Roman" w:eastAsia="楷体_GB2312"/>
          <w:bCs/>
          <w:kern w:val="2"/>
          <w:sz w:val="24"/>
          <w:szCs w:val="24"/>
        </w:rPr>
      </w:pPr>
      <w:bookmarkStart w:id="893" w:name="_Toc1816693366"/>
      <w:r>
        <w:rPr>
          <w:rFonts w:hint="eastAsia" w:ascii="Times New Roman" w:hAnsi="Times New Roman" w:eastAsia="楷体_GB2312"/>
          <w:bCs/>
          <w:kern w:val="2"/>
          <w:sz w:val="24"/>
          <w:szCs w:val="24"/>
        </w:rPr>
        <w:t>1.5“基础设施”</w:t>
      </w:r>
      <w:bookmarkEnd w:id="893"/>
    </w:p>
    <w:p>
      <w:pPr>
        <w:pStyle w:val="18"/>
        <w:spacing w:line="560" w:lineRule="exact"/>
        <w:ind w:firstLine="480"/>
        <w:rPr>
          <w:rFonts w:hint="eastAsia" w:eastAsia="仿宋_GB2312"/>
          <w:sz w:val="24"/>
          <w:szCs w:val="24"/>
        </w:rPr>
      </w:pPr>
      <w:r>
        <w:rPr>
          <w:rFonts w:eastAsia="仿宋_GB2312"/>
          <w:sz w:val="24"/>
          <w:szCs w:val="24"/>
        </w:rPr>
        <w:t>系指包括了数据中心、网络设备、服务器、存储设备、基础软件等各种软硬件设施</w:t>
      </w:r>
      <w:r>
        <w:rPr>
          <w:rFonts w:hint="eastAsia" w:eastAsia="仿宋_GB2312"/>
          <w:sz w:val="24"/>
          <w:szCs w:val="24"/>
        </w:rPr>
        <w:t>。</w:t>
      </w:r>
    </w:p>
    <w:p>
      <w:pPr>
        <w:pStyle w:val="2"/>
        <w:autoSpaceDE/>
        <w:autoSpaceDN/>
        <w:adjustRightInd/>
        <w:snapToGrid w:val="0"/>
        <w:spacing w:before="0" w:line="560" w:lineRule="exact"/>
        <w:ind w:firstLine="482" w:firstLineChars="200"/>
        <w:rPr>
          <w:rFonts w:hint="eastAsia" w:ascii="Times New Roman" w:hAnsi="Times New Roman" w:eastAsia="楷体_GB2312"/>
          <w:bCs/>
          <w:kern w:val="2"/>
          <w:sz w:val="24"/>
          <w:szCs w:val="24"/>
        </w:rPr>
      </w:pPr>
      <w:bookmarkStart w:id="894" w:name="_Toc452971721"/>
      <w:bookmarkStart w:id="895" w:name="_Toc10385436"/>
      <w:bookmarkStart w:id="896" w:name="_Toc10385296"/>
      <w:bookmarkStart w:id="897" w:name="_Toc415662993"/>
      <w:bookmarkStart w:id="898" w:name="_Toc517872962"/>
      <w:bookmarkStart w:id="899" w:name="_Toc10474424"/>
      <w:bookmarkStart w:id="900" w:name="_Toc514878240"/>
      <w:bookmarkStart w:id="901" w:name="_Toc421008652"/>
      <w:bookmarkStart w:id="902" w:name="_Toc450896436"/>
      <w:bookmarkStart w:id="903" w:name="_Toc484406320"/>
      <w:bookmarkStart w:id="904" w:name="_Toc487727596"/>
      <w:bookmarkStart w:id="905" w:name="_Toc415661204"/>
      <w:bookmarkStart w:id="906" w:name="_Toc415736531"/>
      <w:bookmarkStart w:id="907" w:name="_Toc58495936"/>
      <w:bookmarkStart w:id="908" w:name="_Toc1575281673"/>
      <w:r>
        <w:rPr>
          <w:rFonts w:hint="eastAsia" w:ascii="Times New Roman" w:hAnsi="Times New Roman" w:eastAsia="楷体_GB2312"/>
          <w:bCs/>
          <w:kern w:val="2"/>
          <w:sz w:val="24"/>
          <w:szCs w:val="24"/>
        </w:rPr>
        <w:t>1.6</w:t>
      </w:r>
      <w:r>
        <w:rPr>
          <w:rFonts w:hint="eastAsia" w:ascii="Times New Roman" w:hAnsi="Times New Roman" w:eastAsia="楷体_GB2312"/>
          <w:bCs/>
          <w:sz w:val="24"/>
          <w:szCs w:val="24"/>
        </w:rPr>
        <w:t>“</w:t>
      </w:r>
      <w:r>
        <w:rPr>
          <w:rFonts w:ascii="Times New Roman" w:hAnsi="Times New Roman" w:eastAsia="楷体_GB2312"/>
          <w:bCs/>
          <w:kern w:val="2"/>
          <w:sz w:val="24"/>
          <w:szCs w:val="24"/>
        </w:rPr>
        <w:t>产品软件</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Pr>
          <w:rFonts w:hint="eastAsia" w:ascii="Times New Roman" w:hAnsi="Times New Roman" w:eastAsia="楷体_GB2312"/>
          <w:bCs/>
          <w:sz w:val="24"/>
          <w:szCs w:val="24"/>
        </w:rPr>
        <w:t>”</w:t>
      </w:r>
      <w:bookmarkEnd w:id="908"/>
    </w:p>
    <w:p>
      <w:pPr>
        <w:pStyle w:val="18"/>
        <w:spacing w:line="560" w:lineRule="exact"/>
        <w:ind w:firstLine="480" w:firstLineChars="200"/>
        <w:jc w:val="left"/>
        <w:rPr>
          <w:rFonts w:eastAsia="仿宋_GB2312"/>
          <w:sz w:val="24"/>
          <w:szCs w:val="24"/>
        </w:rPr>
      </w:pPr>
      <w:r>
        <w:rPr>
          <w:rFonts w:hint="eastAsia" w:eastAsia="仿宋_GB2312"/>
          <w:sz w:val="24"/>
          <w:szCs w:val="24"/>
        </w:rPr>
        <w:t>系指</w:t>
      </w:r>
      <w:r>
        <w:rPr>
          <w:rFonts w:eastAsia="仿宋_GB2312"/>
          <w:sz w:val="24"/>
          <w:szCs w:val="24"/>
        </w:rPr>
        <w:t>甲方向乙方或者第三方购置的成熟的商品化软件，包括操作系统、数据库、开发工具、中间件软件、安全软件、办公自动化软件、专业应用软件等。</w:t>
      </w:r>
    </w:p>
    <w:bookmarkEnd w:id="869"/>
    <w:p>
      <w:pPr>
        <w:pStyle w:val="2"/>
        <w:autoSpaceDE/>
        <w:autoSpaceDN/>
        <w:adjustRightInd/>
        <w:snapToGrid w:val="0"/>
        <w:spacing w:before="0" w:line="560" w:lineRule="exact"/>
        <w:ind w:firstLine="482" w:firstLineChars="200"/>
        <w:rPr>
          <w:rFonts w:hint="eastAsia" w:ascii="Times New Roman" w:hAnsi="Times New Roman" w:eastAsia="楷体_GB2312"/>
          <w:bCs/>
          <w:kern w:val="2"/>
          <w:sz w:val="24"/>
          <w:szCs w:val="24"/>
        </w:rPr>
      </w:pPr>
      <w:bookmarkStart w:id="909" w:name="_Toc390769090"/>
      <w:bookmarkStart w:id="910" w:name="_Toc58495938"/>
      <w:bookmarkStart w:id="911" w:name="_Toc10474426"/>
      <w:bookmarkStart w:id="912" w:name="_Toc10385438"/>
      <w:bookmarkStart w:id="913" w:name="_Toc10385298"/>
      <w:bookmarkStart w:id="914" w:name="_Toc1942493120"/>
      <w:bookmarkStart w:id="915" w:name="_Toc316560573"/>
      <w:r>
        <w:rPr>
          <w:rFonts w:hint="eastAsia" w:ascii="Times New Roman" w:hAnsi="Times New Roman" w:eastAsia="楷体_GB2312"/>
          <w:bCs/>
          <w:kern w:val="2"/>
          <w:sz w:val="24"/>
          <w:szCs w:val="24"/>
        </w:rPr>
        <w:t>1.7</w:t>
      </w:r>
      <w:r>
        <w:rPr>
          <w:rFonts w:hint="eastAsia" w:ascii="Times New Roman" w:hAnsi="Times New Roman" w:eastAsia="楷体_GB2312"/>
          <w:bCs/>
          <w:sz w:val="24"/>
          <w:szCs w:val="24"/>
        </w:rPr>
        <w:t>“</w:t>
      </w:r>
      <w:r>
        <w:rPr>
          <w:rFonts w:ascii="Times New Roman" w:hAnsi="Times New Roman" w:eastAsia="楷体_GB2312"/>
          <w:bCs/>
          <w:kern w:val="2"/>
          <w:sz w:val="24"/>
          <w:szCs w:val="24"/>
        </w:rPr>
        <w:t>服务级别协议（SLA）</w:t>
      </w:r>
      <w:bookmarkEnd w:id="909"/>
      <w:bookmarkEnd w:id="910"/>
      <w:bookmarkEnd w:id="911"/>
      <w:bookmarkEnd w:id="912"/>
      <w:bookmarkEnd w:id="913"/>
      <w:r>
        <w:rPr>
          <w:rFonts w:hint="eastAsia" w:ascii="Times New Roman" w:hAnsi="Times New Roman" w:eastAsia="楷体_GB2312"/>
          <w:bCs/>
          <w:sz w:val="24"/>
          <w:szCs w:val="24"/>
        </w:rPr>
        <w:t>”</w:t>
      </w:r>
      <w:bookmarkEnd w:id="914"/>
    </w:p>
    <w:p>
      <w:pPr>
        <w:pStyle w:val="18"/>
        <w:spacing w:line="560" w:lineRule="exact"/>
        <w:ind w:firstLine="480" w:firstLineChars="200"/>
        <w:jc w:val="left"/>
        <w:rPr>
          <w:rFonts w:eastAsia="仿宋_GB2312"/>
          <w:sz w:val="24"/>
          <w:szCs w:val="24"/>
        </w:rPr>
      </w:pPr>
      <w:r>
        <w:rPr>
          <w:rFonts w:hint="eastAsia" w:eastAsia="仿宋_GB2312"/>
          <w:sz w:val="24"/>
          <w:szCs w:val="24"/>
        </w:rPr>
        <w:t>系指</w:t>
      </w:r>
      <w:r>
        <w:rPr>
          <w:rFonts w:eastAsia="仿宋_GB2312"/>
          <w:sz w:val="24"/>
          <w:szCs w:val="24"/>
        </w:rPr>
        <w:t>甲方与乙方之间定义本</w:t>
      </w:r>
      <w:r>
        <w:rPr>
          <w:rFonts w:hint="eastAsia" w:eastAsia="仿宋_GB2312"/>
          <w:sz w:val="24"/>
          <w:szCs w:val="24"/>
        </w:rPr>
        <w:t>项目</w:t>
      </w:r>
      <w:r>
        <w:rPr>
          <w:rFonts w:eastAsia="仿宋_GB2312"/>
          <w:sz w:val="24"/>
          <w:szCs w:val="24"/>
        </w:rPr>
        <w:t>运行维护服务和服务指标所形成的文件，即本合同</w:t>
      </w:r>
      <w:r>
        <w:rPr>
          <w:rFonts w:hint="eastAsia" w:eastAsia="仿宋_GB2312"/>
          <w:sz w:val="24"/>
          <w:szCs w:val="24"/>
        </w:rPr>
        <w:t>附件10</w:t>
      </w:r>
      <w:r>
        <w:rPr>
          <w:rFonts w:eastAsia="仿宋_GB2312"/>
          <w:sz w:val="24"/>
          <w:szCs w:val="24"/>
        </w:rPr>
        <w:t>。</w:t>
      </w:r>
    </w:p>
    <w:p>
      <w:pPr>
        <w:pStyle w:val="2"/>
        <w:autoSpaceDE/>
        <w:autoSpaceDN/>
        <w:adjustRightInd/>
        <w:snapToGrid w:val="0"/>
        <w:spacing w:before="0" w:line="560" w:lineRule="exact"/>
        <w:ind w:firstLine="482" w:firstLineChars="200"/>
        <w:rPr>
          <w:rFonts w:hint="eastAsia" w:ascii="Times New Roman" w:hAnsi="Times New Roman" w:eastAsia="楷体_GB2312"/>
          <w:bCs/>
          <w:kern w:val="2"/>
          <w:sz w:val="24"/>
          <w:szCs w:val="24"/>
        </w:rPr>
      </w:pPr>
      <w:bookmarkStart w:id="916" w:name="_Toc10474431"/>
      <w:bookmarkStart w:id="917" w:name="_Toc10385303"/>
      <w:bookmarkStart w:id="918" w:name="_Toc390769095"/>
      <w:bookmarkStart w:id="919" w:name="_Toc58495943"/>
      <w:bookmarkStart w:id="920" w:name="_Toc10385443"/>
      <w:bookmarkStart w:id="921" w:name="_Toc2024110005"/>
      <w:r>
        <w:rPr>
          <w:rFonts w:hint="eastAsia" w:ascii="Times New Roman" w:hAnsi="Times New Roman" w:eastAsia="楷体_GB2312"/>
          <w:bCs/>
          <w:kern w:val="2"/>
          <w:sz w:val="24"/>
          <w:szCs w:val="24"/>
        </w:rPr>
        <w:t>1</w:t>
      </w:r>
      <w:r>
        <w:rPr>
          <w:rFonts w:ascii="Times New Roman" w:hAnsi="Times New Roman" w:eastAsia="楷体_GB2312"/>
          <w:bCs/>
          <w:kern w:val="2"/>
          <w:sz w:val="24"/>
          <w:szCs w:val="24"/>
        </w:rPr>
        <w:t>.</w:t>
      </w:r>
      <w:r>
        <w:rPr>
          <w:rFonts w:hint="eastAsia" w:ascii="Times New Roman" w:hAnsi="Times New Roman" w:eastAsia="楷体_GB2312"/>
          <w:bCs/>
          <w:kern w:val="2"/>
          <w:sz w:val="24"/>
          <w:szCs w:val="24"/>
        </w:rPr>
        <w:t>8</w:t>
      </w:r>
      <w:r>
        <w:rPr>
          <w:rFonts w:hint="eastAsia" w:ascii="Times New Roman" w:hAnsi="Times New Roman" w:eastAsia="楷体_GB2312"/>
          <w:bCs/>
          <w:sz w:val="24"/>
          <w:szCs w:val="24"/>
        </w:rPr>
        <w:t>“</w:t>
      </w:r>
      <w:r>
        <w:rPr>
          <w:rFonts w:ascii="Times New Roman" w:hAnsi="Times New Roman" w:eastAsia="楷体_GB2312"/>
          <w:bCs/>
          <w:kern w:val="2"/>
          <w:sz w:val="24"/>
          <w:szCs w:val="24"/>
        </w:rPr>
        <w:t>重大故障</w:t>
      </w:r>
      <w:bookmarkEnd w:id="916"/>
      <w:bookmarkEnd w:id="917"/>
      <w:bookmarkEnd w:id="918"/>
      <w:bookmarkEnd w:id="919"/>
      <w:bookmarkEnd w:id="920"/>
      <w:r>
        <w:rPr>
          <w:rFonts w:hint="eastAsia" w:ascii="Times New Roman" w:hAnsi="Times New Roman" w:eastAsia="楷体_GB2312"/>
          <w:bCs/>
          <w:sz w:val="24"/>
          <w:szCs w:val="24"/>
        </w:rPr>
        <w:t>（二级）”</w:t>
      </w:r>
      <w:bookmarkEnd w:id="921"/>
    </w:p>
    <w:p>
      <w:pPr>
        <w:pStyle w:val="18"/>
        <w:spacing w:line="560" w:lineRule="exact"/>
        <w:ind w:firstLine="480" w:firstLineChars="200"/>
        <w:jc w:val="left"/>
        <w:rPr>
          <w:rFonts w:eastAsia="仿宋_GB2312"/>
          <w:sz w:val="24"/>
          <w:szCs w:val="24"/>
        </w:rPr>
      </w:pPr>
      <w:r>
        <w:rPr>
          <w:rFonts w:eastAsia="仿宋_GB2312"/>
          <w:sz w:val="24"/>
          <w:szCs w:val="24"/>
        </w:rPr>
        <w:t>系指运行维护服务过程中，由于运行维护服务失责或操作不当导致系统整体运行中断无法正常使用</w:t>
      </w:r>
      <w:r>
        <w:rPr>
          <w:rFonts w:hint="eastAsia" w:eastAsia="仿宋_GB2312"/>
          <w:sz w:val="24"/>
          <w:szCs w:val="24"/>
        </w:rPr>
        <w:t>，</w:t>
      </w:r>
      <w:r>
        <w:rPr>
          <w:rFonts w:eastAsia="仿宋_GB2312"/>
          <w:sz w:val="24"/>
          <w:szCs w:val="24"/>
        </w:rPr>
        <w:t>并且不能够在短期内解决的故障问题。</w:t>
      </w:r>
    </w:p>
    <w:p>
      <w:pPr>
        <w:pStyle w:val="2"/>
        <w:autoSpaceDE/>
        <w:autoSpaceDN/>
        <w:adjustRightInd/>
        <w:snapToGrid w:val="0"/>
        <w:spacing w:before="0" w:line="560" w:lineRule="exact"/>
        <w:ind w:firstLine="482" w:firstLineChars="200"/>
        <w:rPr>
          <w:rFonts w:hint="eastAsia"/>
          <w:sz w:val="24"/>
          <w:szCs w:val="24"/>
        </w:rPr>
      </w:pPr>
      <w:bookmarkStart w:id="922" w:name="_Toc18246"/>
      <w:bookmarkStart w:id="923" w:name="_Toc372006115"/>
      <w:r>
        <w:rPr>
          <w:rFonts w:hint="eastAsia" w:ascii="Times New Roman" w:hAnsi="Times New Roman" w:eastAsia="楷体_GB2312"/>
          <w:bCs/>
          <w:sz w:val="24"/>
          <w:szCs w:val="24"/>
        </w:rPr>
        <w:t>1.9“服务台</w:t>
      </w:r>
      <w:bookmarkEnd w:id="922"/>
      <w:r>
        <w:rPr>
          <w:rFonts w:hint="eastAsia" w:ascii="Times New Roman" w:hAnsi="Times New Roman" w:eastAsia="楷体_GB2312"/>
          <w:bCs/>
          <w:sz w:val="24"/>
          <w:szCs w:val="24"/>
        </w:rPr>
        <w:t>”</w:t>
      </w:r>
      <w:bookmarkEnd w:id="923"/>
    </w:p>
    <w:p>
      <w:pPr>
        <w:snapToGrid w:val="0"/>
        <w:spacing w:line="560" w:lineRule="exact"/>
        <w:ind w:firstLine="480" w:firstLineChars="200"/>
        <w:rPr>
          <w:sz w:val="24"/>
        </w:rPr>
      </w:pPr>
      <w:bookmarkStart w:id="924" w:name="_Toc390769097"/>
      <w:bookmarkStart w:id="925" w:name="_Toc58495944"/>
      <w:r>
        <w:rPr>
          <w:rFonts w:hint="eastAsia" w:eastAsia="仿宋_GB2312"/>
          <w:sz w:val="24"/>
          <w:szCs w:val="24"/>
        </w:rPr>
        <w:t>系指面向用户的、完成大部分支持工作的支持组。</w:t>
      </w:r>
    </w:p>
    <w:p>
      <w:pPr>
        <w:pStyle w:val="3"/>
        <w:numPr>
          <w:ilvl w:val="0"/>
          <w:numId w:val="17"/>
        </w:numPr>
        <w:autoSpaceDE/>
        <w:autoSpaceDN/>
        <w:adjustRightInd/>
        <w:snapToGrid w:val="0"/>
        <w:spacing w:before="0" w:after="0" w:line="560" w:lineRule="exact"/>
        <w:ind w:left="0" w:firstLine="482" w:firstLineChars="200"/>
        <w:rPr>
          <w:rFonts w:ascii="Times New Roman" w:eastAsia="黑体"/>
          <w:bCs/>
          <w:sz w:val="24"/>
          <w:szCs w:val="24"/>
        </w:rPr>
      </w:pPr>
      <w:bookmarkStart w:id="926" w:name="_Toc2065746067"/>
      <w:r>
        <w:rPr>
          <w:rFonts w:ascii="Times New Roman" w:eastAsia="黑体"/>
          <w:bCs/>
          <w:sz w:val="24"/>
          <w:szCs w:val="24"/>
        </w:rPr>
        <w:t>合同标的</w:t>
      </w:r>
      <w:bookmarkEnd w:id="915"/>
      <w:bookmarkEnd w:id="924"/>
      <w:r>
        <w:rPr>
          <w:rFonts w:ascii="Times New Roman" w:eastAsia="黑体"/>
          <w:bCs/>
          <w:sz w:val="24"/>
          <w:szCs w:val="24"/>
        </w:rPr>
        <w:t>及维护内容</w:t>
      </w:r>
      <w:bookmarkEnd w:id="925"/>
      <w:bookmarkEnd w:id="926"/>
    </w:p>
    <w:p>
      <w:pPr>
        <w:pStyle w:val="18"/>
        <w:snapToGrid w:val="0"/>
        <w:spacing w:line="560" w:lineRule="exact"/>
        <w:ind w:firstLine="480" w:firstLineChars="200"/>
        <w:rPr>
          <w:rFonts w:eastAsia="仿宋_GB2312"/>
          <w:sz w:val="24"/>
          <w:szCs w:val="24"/>
        </w:rPr>
      </w:pPr>
      <w:r>
        <w:rPr>
          <w:rFonts w:hint="eastAsia" w:eastAsia="仿宋_GB2312"/>
          <w:sz w:val="24"/>
          <w:szCs w:val="24"/>
        </w:rPr>
        <w:t>2</w:t>
      </w:r>
      <w:r>
        <w:rPr>
          <w:rFonts w:eastAsia="仿宋_GB2312"/>
          <w:sz w:val="24"/>
          <w:szCs w:val="24"/>
        </w:rPr>
        <w:t>.1甲方同意委托乙方进行的维护工作。</w:t>
      </w:r>
    </w:p>
    <w:p>
      <w:pPr>
        <w:pStyle w:val="18"/>
        <w:snapToGrid w:val="0"/>
        <w:spacing w:line="560" w:lineRule="exact"/>
        <w:ind w:firstLine="480" w:firstLineChars="200"/>
        <w:rPr>
          <w:rFonts w:hint="eastAsia" w:eastAsia="仿宋_GB2312"/>
          <w:sz w:val="24"/>
          <w:szCs w:val="24"/>
          <w:u w:val="single"/>
        </w:rPr>
      </w:pPr>
      <w:r>
        <w:rPr>
          <w:rFonts w:hint="eastAsia" w:eastAsia="仿宋_GB2312"/>
          <w:sz w:val="24"/>
          <w:szCs w:val="24"/>
        </w:rPr>
        <w:t>2</w:t>
      </w:r>
      <w:r>
        <w:rPr>
          <w:rFonts w:eastAsia="仿宋_GB2312"/>
          <w:sz w:val="24"/>
          <w:szCs w:val="24"/>
        </w:rPr>
        <w:t>.2乙方提供的维护服务目标：</w:t>
      </w:r>
      <w:r>
        <w:rPr>
          <w:rFonts w:hint="eastAsia" w:eastAsia="仿宋_GB2312"/>
          <w:sz w:val="24"/>
          <w:szCs w:val="24"/>
          <w:u w:val="single"/>
        </w:rPr>
        <w:t xml:space="preserve">                              </w:t>
      </w:r>
    </w:p>
    <w:p>
      <w:pPr>
        <w:pStyle w:val="18"/>
        <w:snapToGrid w:val="0"/>
        <w:spacing w:line="560" w:lineRule="exact"/>
        <w:ind w:firstLine="480" w:firstLineChars="200"/>
        <w:rPr>
          <w:rFonts w:eastAsia="仿宋_GB2312"/>
          <w:sz w:val="24"/>
          <w:szCs w:val="24"/>
        </w:rPr>
      </w:pPr>
      <w:r>
        <w:rPr>
          <w:rFonts w:hint="eastAsia" w:eastAsia="仿宋_GB2312"/>
          <w:sz w:val="24"/>
          <w:szCs w:val="24"/>
        </w:rPr>
        <w:t>2</w:t>
      </w:r>
      <w:r>
        <w:rPr>
          <w:rFonts w:eastAsia="仿宋_GB2312"/>
          <w:sz w:val="24"/>
          <w:szCs w:val="24"/>
        </w:rPr>
        <w:t>.3乙方提供的维护服务内容包括：</w:t>
      </w:r>
    </w:p>
    <w:tbl>
      <w:tblPr>
        <w:tblStyle w:val="42"/>
        <w:tblW w:w="9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965"/>
        <w:gridCol w:w="1431"/>
        <w:gridCol w:w="3523"/>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542" w:type="dxa"/>
            <w:noWrap w:val="0"/>
            <w:vAlign w:val="center"/>
          </w:tcPr>
          <w:p>
            <w:pPr>
              <w:widowControl/>
              <w:spacing w:line="560" w:lineRule="exact"/>
              <w:jc w:val="center"/>
              <w:rPr>
                <w:rFonts w:eastAsia="仿宋_GB2312"/>
                <w:b/>
                <w:kern w:val="0"/>
                <w:sz w:val="24"/>
              </w:rPr>
            </w:pPr>
            <w:r>
              <w:rPr>
                <w:rFonts w:eastAsia="仿宋_GB2312"/>
                <w:b/>
                <w:kern w:val="0"/>
                <w:sz w:val="24"/>
              </w:rPr>
              <w:t>服务对象</w:t>
            </w:r>
          </w:p>
        </w:tc>
        <w:tc>
          <w:tcPr>
            <w:tcW w:w="1965" w:type="dxa"/>
            <w:noWrap w:val="0"/>
            <w:vAlign w:val="center"/>
          </w:tcPr>
          <w:p>
            <w:pPr>
              <w:widowControl/>
              <w:spacing w:line="560" w:lineRule="exact"/>
              <w:jc w:val="center"/>
              <w:rPr>
                <w:rFonts w:eastAsia="仿宋_GB2312"/>
                <w:b/>
                <w:kern w:val="0"/>
                <w:sz w:val="24"/>
              </w:rPr>
            </w:pPr>
            <w:r>
              <w:rPr>
                <w:rFonts w:eastAsia="仿宋_GB2312"/>
                <w:b/>
                <w:kern w:val="0"/>
                <w:sz w:val="24"/>
              </w:rPr>
              <w:t>对象类型</w:t>
            </w:r>
          </w:p>
        </w:tc>
        <w:tc>
          <w:tcPr>
            <w:tcW w:w="1431" w:type="dxa"/>
            <w:noWrap w:val="0"/>
            <w:vAlign w:val="center"/>
          </w:tcPr>
          <w:p>
            <w:pPr>
              <w:widowControl/>
              <w:spacing w:line="560" w:lineRule="exact"/>
              <w:jc w:val="center"/>
              <w:rPr>
                <w:rFonts w:eastAsia="仿宋_GB2312"/>
                <w:b/>
                <w:kern w:val="0"/>
                <w:sz w:val="24"/>
              </w:rPr>
            </w:pPr>
            <w:r>
              <w:rPr>
                <w:rFonts w:eastAsia="仿宋_GB2312"/>
                <w:b/>
                <w:kern w:val="0"/>
                <w:sz w:val="24"/>
              </w:rPr>
              <w:t>服务类型</w:t>
            </w:r>
          </w:p>
        </w:tc>
        <w:tc>
          <w:tcPr>
            <w:tcW w:w="3523" w:type="dxa"/>
            <w:noWrap w:val="0"/>
            <w:vAlign w:val="center"/>
          </w:tcPr>
          <w:p>
            <w:pPr>
              <w:widowControl/>
              <w:spacing w:line="560" w:lineRule="exact"/>
              <w:jc w:val="center"/>
              <w:rPr>
                <w:rFonts w:eastAsia="仿宋_GB2312"/>
                <w:b/>
                <w:kern w:val="0"/>
                <w:sz w:val="24"/>
              </w:rPr>
            </w:pPr>
            <w:r>
              <w:rPr>
                <w:rFonts w:eastAsia="仿宋_GB2312"/>
                <w:b/>
                <w:kern w:val="0"/>
                <w:sz w:val="24"/>
              </w:rPr>
              <w:t>服务</w:t>
            </w:r>
            <w:r>
              <w:rPr>
                <w:rFonts w:hint="eastAsia" w:eastAsia="仿宋_GB2312"/>
                <w:b/>
                <w:kern w:val="0"/>
                <w:sz w:val="24"/>
              </w:rPr>
              <w:t>内容</w:t>
            </w:r>
          </w:p>
        </w:tc>
        <w:tc>
          <w:tcPr>
            <w:tcW w:w="1497" w:type="dxa"/>
            <w:noWrap w:val="0"/>
            <w:vAlign w:val="center"/>
          </w:tcPr>
          <w:p>
            <w:pPr>
              <w:widowControl/>
              <w:spacing w:line="560" w:lineRule="exact"/>
              <w:jc w:val="center"/>
              <w:rPr>
                <w:rFonts w:eastAsia="仿宋_GB2312"/>
                <w:b/>
                <w:kern w:val="0"/>
                <w:sz w:val="24"/>
              </w:rPr>
            </w:pPr>
            <w:r>
              <w:rPr>
                <w:rFonts w:eastAsia="仿宋_GB2312"/>
                <w:b/>
                <w:kern w:val="0"/>
                <w:sz w:val="24"/>
              </w:rPr>
              <w:t>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542" w:type="dxa"/>
            <w:vMerge w:val="restart"/>
            <w:noWrap w:val="0"/>
            <w:vAlign w:val="center"/>
          </w:tcPr>
          <w:p>
            <w:pPr>
              <w:widowControl/>
              <w:snapToGrid w:val="0"/>
              <w:spacing w:line="560" w:lineRule="exact"/>
              <w:jc w:val="left"/>
              <w:rPr>
                <w:rFonts w:eastAsia="仿宋_GB2312"/>
                <w:kern w:val="0"/>
                <w:sz w:val="24"/>
              </w:rPr>
            </w:pPr>
            <w:r>
              <w:rPr>
                <w:rFonts w:eastAsia="仿宋_GB2312"/>
                <w:kern w:val="0"/>
                <w:sz w:val="24"/>
              </w:rPr>
              <w:t>软件平台</w:t>
            </w:r>
          </w:p>
        </w:tc>
        <w:tc>
          <w:tcPr>
            <w:tcW w:w="1965" w:type="dxa"/>
            <w:vMerge w:val="restart"/>
            <w:noWrap w:val="0"/>
            <w:vAlign w:val="center"/>
          </w:tcPr>
          <w:p>
            <w:pPr>
              <w:widowControl/>
              <w:snapToGrid w:val="0"/>
              <w:spacing w:line="560" w:lineRule="exact"/>
              <w:jc w:val="center"/>
              <w:rPr>
                <w:rFonts w:eastAsia="仿宋_GB2312"/>
                <w:kern w:val="0"/>
                <w:sz w:val="24"/>
              </w:rPr>
            </w:pPr>
          </w:p>
        </w:tc>
        <w:tc>
          <w:tcPr>
            <w:tcW w:w="1431" w:type="dxa"/>
            <w:noWrap w:val="0"/>
            <w:vAlign w:val="center"/>
          </w:tcPr>
          <w:p>
            <w:pPr>
              <w:widowControl/>
              <w:spacing w:line="560" w:lineRule="exact"/>
              <w:jc w:val="center"/>
              <w:rPr>
                <w:rFonts w:eastAsia="仿宋_GB2312"/>
                <w:kern w:val="0"/>
                <w:sz w:val="24"/>
              </w:rPr>
            </w:pPr>
          </w:p>
        </w:tc>
        <w:tc>
          <w:tcPr>
            <w:tcW w:w="3523" w:type="dxa"/>
            <w:noWrap w:val="0"/>
            <w:vAlign w:val="center"/>
          </w:tcPr>
          <w:p>
            <w:pPr>
              <w:widowControl/>
              <w:spacing w:line="560" w:lineRule="exact"/>
              <w:jc w:val="center"/>
              <w:rPr>
                <w:rFonts w:eastAsia="仿宋_GB2312"/>
                <w:kern w:val="0"/>
                <w:sz w:val="24"/>
              </w:rPr>
            </w:pPr>
          </w:p>
        </w:tc>
        <w:tc>
          <w:tcPr>
            <w:tcW w:w="1497" w:type="dxa"/>
            <w:noWrap w:val="0"/>
            <w:vAlign w:val="center"/>
          </w:tcPr>
          <w:p>
            <w:pPr>
              <w:widowControl/>
              <w:spacing w:line="56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542" w:type="dxa"/>
            <w:vMerge w:val="continue"/>
            <w:noWrap w:val="0"/>
            <w:vAlign w:val="center"/>
          </w:tcPr>
          <w:p>
            <w:pPr>
              <w:widowControl/>
              <w:spacing w:line="560" w:lineRule="exact"/>
              <w:jc w:val="center"/>
              <w:rPr>
                <w:rFonts w:eastAsia="仿宋_GB2312"/>
                <w:kern w:val="0"/>
                <w:sz w:val="24"/>
              </w:rPr>
            </w:pPr>
          </w:p>
        </w:tc>
        <w:tc>
          <w:tcPr>
            <w:tcW w:w="1965" w:type="dxa"/>
            <w:vMerge w:val="continue"/>
            <w:noWrap w:val="0"/>
            <w:vAlign w:val="center"/>
          </w:tcPr>
          <w:p>
            <w:pPr>
              <w:widowControl/>
              <w:spacing w:line="560" w:lineRule="exact"/>
              <w:jc w:val="center"/>
              <w:rPr>
                <w:rFonts w:eastAsia="仿宋_GB2312"/>
                <w:kern w:val="0"/>
                <w:sz w:val="24"/>
              </w:rPr>
            </w:pPr>
          </w:p>
        </w:tc>
        <w:tc>
          <w:tcPr>
            <w:tcW w:w="1431" w:type="dxa"/>
            <w:noWrap w:val="0"/>
            <w:vAlign w:val="center"/>
          </w:tcPr>
          <w:p>
            <w:pPr>
              <w:widowControl/>
              <w:spacing w:line="560" w:lineRule="exact"/>
              <w:jc w:val="center"/>
              <w:rPr>
                <w:rFonts w:eastAsia="仿宋_GB2312"/>
                <w:kern w:val="0"/>
                <w:sz w:val="24"/>
              </w:rPr>
            </w:pPr>
          </w:p>
        </w:tc>
        <w:tc>
          <w:tcPr>
            <w:tcW w:w="3523" w:type="dxa"/>
            <w:noWrap w:val="0"/>
            <w:vAlign w:val="center"/>
          </w:tcPr>
          <w:p>
            <w:pPr>
              <w:widowControl/>
              <w:spacing w:line="560" w:lineRule="exact"/>
              <w:jc w:val="center"/>
              <w:rPr>
                <w:rFonts w:eastAsia="仿宋_GB2312"/>
                <w:kern w:val="0"/>
                <w:sz w:val="24"/>
              </w:rPr>
            </w:pPr>
          </w:p>
        </w:tc>
        <w:tc>
          <w:tcPr>
            <w:tcW w:w="1497" w:type="dxa"/>
            <w:noWrap w:val="0"/>
            <w:vAlign w:val="center"/>
          </w:tcPr>
          <w:p>
            <w:pPr>
              <w:widowControl/>
              <w:spacing w:line="56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542" w:type="dxa"/>
            <w:vMerge w:val="continue"/>
            <w:noWrap w:val="0"/>
            <w:vAlign w:val="center"/>
          </w:tcPr>
          <w:p>
            <w:pPr>
              <w:widowControl/>
              <w:spacing w:line="560" w:lineRule="exact"/>
              <w:jc w:val="center"/>
              <w:rPr>
                <w:rFonts w:eastAsia="仿宋_GB2312"/>
                <w:kern w:val="0"/>
                <w:sz w:val="24"/>
              </w:rPr>
            </w:pPr>
          </w:p>
        </w:tc>
        <w:tc>
          <w:tcPr>
            <w:tcW w:w="1965" w:type="dxa"/>
            <w:vMerge w:val="continue"/>
            <w:noWrap w:val="0"/>
            <w:vAlign w:val="center"/>
          </w:tcPr>
          <w:p>
            <w:pPr>
              <w:widowControl/>
              <w:spacing w:line="560" w:lineRule="exact"/>
              <w:jc w:val="center"/>
              <w:rPr>
                <w:rFonts w:eastAsia="仿宋_GB2312"/>
                <w:kern w:val="0"/>
                <w:sz w:val="24"/>
              </w:rPr>
            </w:pPr>
          </w:p>
        </w:tc>
        <w:tc>
          <w:tcPr>
            <w:tcW w:w="1431" w:type="dxa"/>
            <w:noWrap w:val="0"/>
            <w:vAlign w:val="center"/>
          </w:tcPr>
          <w:p>
            <w:pPr>
              <w:widowControl/>
              <w:spacing w:line="560" w:lineRule="exact"/>
              <w:jc w:val="center"/>
              <w:rPr>
                <w:rFonts w:eastAsia="仿宋_GB2312"/>
                <w:kern w:val="0"/>
                <w:sz w:val="24"/>
              </w:rPr>
            </w:pPr>
          </w:p>
        </w:tc>
        <w:tc>
          <w:tcPr>
            <w:tcW w:w="3523" w:type="dxa"/>
            <w:noWrap w:val="0"/>
            <w:vAlign w:val="center"/>
          </w:tcPr>
          <w:p>
            <w:pPr>
              <w:widowControl/>
              <w:spacing w:line="560" w:lineRule="exact"/>
              <w:jc w:val="center"/>
              <w:rPr>
                <w:rFonts w:eastAsia="仿宋_GB2312"/>
                <w:kern w:val="0"/>
                <w:sz w:val="24"/>
              </w:rPr>
            </w:pPr>
          </w:p>
        </w:tc>
        <w:tc>
          <w:tcPr>
            <w:tcW w:w="1497" w:type="dxa"/>
            <w:noWrap w:val="0"/>
            <w:vAlign w:val="center"/>
          </w:tcPr>
          <w:p>
            <w:pPr>
              <w:widowControl/>
              <w:spacing w:line="56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542" w:type="dxa"/>
            <w:vMerge w:val="restart"/>
            <w:noWrap w:val="0"/>
            <w:vAlign w:val="center"/>
          </w:tcPr>
          <w:p>
            <w:pPr>
              <w:widowControl/>
              <w:spacing w:line="560" w:lineRule="exact"/>
              <w:jc w:val="center"/>
              <w:rPr>
                <w:rFonts w:eastAsia="仿宋_GB2312"/>
                <w:kern w:val="0"/>
                <w:sz w:val="24"/>
              </w:rPr>
            </w:pPr>
            <w:r>
              <w:rPr>
                <w:rFonts w:eastAsia="仿宋_GB2312"/>
                <w:kern w:val="0"/>
                <w:sz w:val="24"/>
              </w:rPr>
              <w:t>硬件平台</w:t>
            </w:r>
          </w:p>
        </w:tc>
        <w:tc>
          <w:tcPr>
            <w:tcW w:w="1965" w:type="dxa"/>
            <w:vMerge w:val="restart"/>
            <w:noWrap w:val="0"/>
            <w:vAlign w:val="center"/>
          </w:tcPr>
          <w:p>
            <w:pPr>
              <w:widowControl/>
              <w:snapToGrid w:val="0"/>
              <w:spacing w:line="560" w:lineRule="exact"/>
              <w:jc w:val="center"/>
              <w:rPr>
                <w:rFonts w:eastAsia="仿宋_GB2312"/>
                <w:kern w:val="0"/>
                <w:sz w:val="24"/>
              </w:rPr>
            </w:pPr>
          </w:p>
        </w:tc>
        <w:tc>
          <w:tcPr>
            <w:tcW w:w="1431" w:type="dxa"/>
            <w:noWrap w:val="0"/>
            <w:vAlign w:val="center"/>
          </w:tcPr>
          <w:p>
            <w:pPr>
              <w:widowControl/>
              <w:spacing w:line="560" w:lineRule="exact"/>
              <w:jc w:val="center"/>
              <w:rPr>
                <w:rFonts w:eastAsia="仿宋_GB2312"/>
                <w:kern w:val="0"/>
                <w:sz w:val="24"/>
              </w:rPr>
            </w:pPr>
          </w:p>
        </w:tc>
        <w:tc>
          <w:tcPr>
            <w:tcW w:w="3523" w:type="dxa"/>
            <w:noWrap w:val="0"/>
            <w:vAlign w:val="center"/>
          </w:tcPr>
          <w:p>
            <w:pPr>
              <w:widowControl/>
              <w:spacing w:line="560" w:lineRule="exact"/>
              <w:jc w:val="center"/>
              <w:rPr>
                <w:rFonts w:eastAsia="仿宋_GB2312"/>
                <w:kern w:val="0"/>
                <w:sz w:val="24"/>
              </w:rPr>
            </w:pPr>
          </w:p>
        </w:tc>
        <w:tc>
          <w:tcPr>
            <w:tcW w:w="1497" w:type="dxa"/>
            <w:noWrap w:val="0"/>
            <w:vAlign w:val="center"/>
          </w:tcPr>
          <w:p>
            <w:pPr>
              <w:widowControl/>
              <w:spacing w:line="56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542" w:type="dxa"/>
            <w:vMerge w:val="continue"/>
            <w:noWrap w:val="0"/>
            <w:vAlign w:val="center"/>
          </w:tcPr>
          <w:p>
            <w:pPr>
              <w:widowControl/>
              <w:spacing w:line="560" w:lineRule="exact"/>
              <w:jc w:val="center"/>
              <w:rPr>
                <w:rFonts w:eastAsia="仿宋_GB2312"/>
                <w:kern w:val="0"/>
                <w:sz w:val="24"/>
              </w:rPr>
            </w:pPr>
          </w:p>
        </w:tc>
        <w:tc>
          <w:tcPr>
            <w:tcW w:w="1965" w:type="dxa"/>
            <w:vMerge w:val="continue"/>
            <w:noWrap w:val="0"/>
            <w:vAlign w:val="center"/>
          </w:tcPr>
          <w:p>
            <w:pPr>
              <w:widowControl/>
              <w:spacing w:line="560" w:lineRule="exact"/>
              <w:jc w:val="center"/>
              <w:rPr>
                <w:rFonts w:eastAsia="仿宋_GB2312"/>
                <w:kern w:val="0"/>
                <w:sz w:val="24"/>
              </w:rPr>
            </w:pPr>
          </w:p>
        </w:tc>
        <w:tc>
          <w:tcPr>
            <w:tcW w:w="1431" w:type="dxa"/>
            <w:noWrap w:val="0"/>
            <w:vAlign w:val="center"/>
          </w:tcPr>
          <w:p>
            <w:pPr>
              <w:widowControl/>
              <w:spacing w:line="560" w:lineRule="exact"/>
              <w:jc w:val="center"/>
              <w:rPr>
                <w:rFonts w:eastAsia="仿宋_GB2312"/>
                <w:kern w:val="0"/>
                <w:sz w:val="24"/>
              </w:rPr>
            </w:pPr>
          </w:p>
        </w:tc>
        <w:tc>
          <w:tcPr>
            <w:tcW w:w="3523" w:type="dxa"/>
            <w:noWrap w:val="0"/>
            <w:vAlign w:val="center"/>
          </w:tcPr>
          <w:p>
            <w:pPr>
              <w:widowControl/>
              <w:spacing w:line="560" w:lineRule="exact"/>
              <w:jc w:val="center"/>
              <w:rPr>
                <w:rFonts w:eastAsia="仿宋_GB2312"/>
                <w:kern w:val="0"/>
                <w:sz w:val="24"/>
              </w:rPr>
            </w:pPr>
          </w:p>
        </w:tc>
        <w:tc>
          <w:tcPr>
            <w:tcW w:w="1497" w:type="dxa"/>
            <w:noWrap w:val="0"/>
            <w:vAlign w:val="center"/>
          </w:tcPr>
          <w:p>
            <w:pPr>
              <w:widowControl/>
              <w:spacing w:line="56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542" w:type="dxa"/>
            <w:vMerge w:val="continue"/>
            <w:noWrap w:val="0"/>
            <w:vAlign w:val="center"/>
          </w:tcPr>
          <w:p>
            <w:pPr>
              <w:widowControl/>
              <w:spacing w:line="560" w:lineRule="exact"/>
              <w:jc w:val="center"/>
              <w:rPr>
                <w:rFonts w:eastAsia="仿宋_GB2312"/>
                <w:kern w:val="0"/>
                <w:sz w:val="24"/>
              </w:rPr>
            </w:pPr>
          </w:p>
        </w:tc>
        <w:tc>
          <w:tcPr>
            <w:tcW w:w="1965" w:type="dxa"/>
            <w:vMerge w:val="continue"/>
            <w:noWrap w:val="0"/>
            <w:vAlign w:val="center"/>
          </w:tcPr>
          <w:p>
            <w:pPr>
              <w:widowControl/>
              <w:spacing w:line="560" w:lineRule="exact"/>
              <w:jc w:val="center"/>
              <w:rPr>
                <w:rFonts w:eastAsia="仿宋_GB2312"/>
                <w:kern w:val="0"/>
                <w:sz w:val="24"/>
              </w:rPr>
            </w:pPr>
          </w:p>
        </w:tc>
        <w:tc>
          <w:tcPr>
            <w:tcW w:w="1431" w:type="dxa"/>
            <w:noWrap w:val="0"/>
            <w:vAlign w:val="center"/>
          </w:tcPr>
          <w:p>
            <w:pPr>
              <w:widowControl/>
              <w:spacing w:line="560" w:lineRule="exact"/>
              <w:jc w:val="center"/>
              <w:rPr>
                <w:rFonts w:eastAsia="仿宋_GB2312"/>
                <w:kern w:val="0"/>
                <w:sz w:val="24"/>
              </w:rPr>
            </w:pPr>
          </w:p>
        </w:tc>
        <w:tc>
          <w:tcPr>
            <w:tcW w:w="3523" w:type="dxa"/>
            <w:noWrap w:val="0"/>
            <w:vAlign w:val="center"/>
          </w:tcPr>
          <w:p>
            <w:pPr>
              <w:widowControl/>
              <w:spacing w:line="560" w:lineRule="exact"/>
              <w:jc w:val="center"/>
              <w:rPr>
                <w:rFonts w:eastAsia="仿宋_GB2312"/>
                <w:kern w:val="0"/>
                <w:sz w:val="24"/>
              </w:rPr>
            </w:pPr>
          </w:p>
        </w:tc>
        <w:tc>
          <w:tcPr>
            <w:tcW w:w="1497" w:type="dxa"/>
            <w:noWrap w:val="0"/>
            <w:vAlign w:val="center"/>
          </w:tcPr>
          <w:p>
            <w:pPr>
              <w:widowControl/>
              <w:spacing w:line="56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542" w:type="dxa"/>
            <w:vMerge w:val="restart"/>
            <w:noWrap w:val="0"/>
            <w:vAlign w:val="center"/>
          </w:tcPr>
          <w:p>
            <w:pPr>
              <w:widowControl/>
              <w:spacing w:line="560" w:lineRule="exact"/>
              <w:jc w:val="center"/>
              <w:rPr>
                <w:rFonts w:eastAsia="仿宋_GB2312"/>
                <w:kern w:val="0"/>
                <w:sz w:val="24"/>
              </w:rPr>
            </w:pPr>
            <w:r>
              <w:rPr>
                <w:rFonts w:eastAsia="仿宋_GB2312"/>
                <w:kern w:val="0"/>
                <w:sz w:val="24"/>
              </w:rPr>
              <w:t>网络平台</w:t>
            </w:r>
          </w:p>
        </w:tc>
        <w:tc>
          <w:tcPr>
            <w:tcW w:w="1965" w:type="dxa"/>
            <w:vMerge w:val="restart"/>
            <w:noWrap w:val="0"/>
            <w:vAlign w:val="center"/>
          </w:tcPr>
          <w:p>
            <w:pPr>
              <w:widowControl/>
              <w:snapToGrid w:val="0"/>
              <w:spacing w:line="560" w:lineRule="exact"/>
              <w:jc w:val="center"/>
              <w:rPr>
                <w:rFonts w:eastAsia="仿宋_GB2312"/>
                <w:kern w:val="0"/>
                <w:sz w:val="24"/>
              </w:rPr>
            </w:pPr>
          </w:p>
        </w:tc>
        <w:tc>
          <w:tcPr>
            <w:tcW w:w="1431" w:type="dxa"/>
            <w:noWrap w:val="0"/>
            <w:vAlign w:val="center"/>
          </w:tcPr>
          <w:p>
            <w:pPr>
              <w:widowControl/>
              <w:spacing w:line="560" w:lineRule="exact"/>
              <w:jc w:val="center"/>
              <w:rPr>
                <w:rFonts w:eastAsia="仿宋_GB2312"/>
                <w:kern w:val="0"/>
                <w:sz w:val="24"/>
              </w:rPr>
            </w:pPr>
          </w:p>
        </w:tc>
        <w:tc>
          <w:tcPr>
            <w:tcW w:w="3523" w:type="dxa"/>
            <w:noWrap w:val="0"/>
            <w:vAlign w:val="center"/>
          </w:tcPr>
          <w:p>
            <w:pPr>
              <w:widowControl/>
              <w:spacing w:line="560" w:lineRule="exact"/>
              <w:jc w:val="center"/>
              <w:rPr>
                <w:rFonts w:eastAsia="仿宋_GB2312"/>
                <w:kern w:val="0"/>
                <w:sz w:val="24"/>
              </w:rPr>
            </w:pPr>
          </w:p>
        </w:tc>
        <w:tc>
          <w:tcPr>
            <w:tcW w:w="1497" w:type="dxa"/>
            <w:noWrap w:val="0"/>
            <w:vAlign w:val="center"/>
          </w:tcPr>
          <w:p>
            <w:pPr>
              <w:widowControl/>
              <w:spacing w:line="56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542" w:type="dxa"/>
            <w:vMerge w:val="continue"/>
            <w:noWrap w:val="0"/>
            <w:vAlign w:val="center"/>
          </w:tcPr>
          <w:p>
            <w:pPr>
              <w:widowControl/>
              <w:spacing w:line="560" w:lineRule="exact"/>
              <w:jc w:val="center"/>
              <w:rPr>
                <w:rFonts w:eastAsia="仿宋_GB2312"/>
                <w:kern w:val="0"/>
                <w:sz w:val="24"/>
              </w:rPr>
            </w:pPr>
          </w:p>
        </w:tc>
        <w:tc>
          <w:tcPr>
            <w:tcW w:w="1965" w:type="dxa"/>
            <w:vMerge w:val="continue"/>
            <w:noWrap w:val="0"/>
            <w:vAlign w:val="center"/>
          </w:tcPr>
          <w:p>
            <w:pPr>
              <w:widowControl/>
              <w:spacing w:line="560" w:lineRule="exact"/>
              <w:jc w:val="center"/>
              <w:rPr>
                <w:rFonts w:eastAsia="仿宋_GB2312"/>
                <w:kern w:val="0"/>
                <w:sz w:val="24"/>
              </w:rPr>
            </w:pPr>
          </w:p>
        </w:tc>
        <w:tc>
          <w:tcPr>
            <w:tcW w:w="1431" w:type="dxa"/>
            <w:noWrap w:val="0"/>
            <w:vAlign w:val="center"/>
          </w:tcPr>
          <w:p>
            <w:pPr>
              <w:widowControl/>
              <w:spacing w:line="560" w:lineRule="exact"/>
              <w:jc w:val="center"/>
              <w:rPr>
                <w:rFonts w:eastAsia="仿宋_GB2312"/>
                <w:kern w:val="0"/>
                <w:sz w:val="24"/>
              </w:rPr>
            </w:pPr>
          </w:p>
        </w:tc>
        <w:tc>
          <w:tcPr>
            <w:tcW w:w="3523" w:type="dxa"/>
            <w:noWrap w:val="0"/>
            <w:vAlign w:val="center"/>
          </w:tcPr>
          <w:p>
            <w:pPr>
              <w:widowControl/>
              <w:spacing w:line="560" w:lineRule="exact"/>
              <w:jc w:val="center"/>
              <w:rPr>
                <w:rFonts w:eastAsia="仿宋_GB2312"/>
                <w:kern w:val="0"/>
                <w:sz w:val="24"/>
              </w:rPr>
            </w:pPr>
          </w:p>
        </w:tc>
        <w:tc>
          <w:tcPr>
            <w:tcW w:w="1497" w:type="dxa"/>
            <w:noWrap w:val="0"/>
            <w:vAlign w:val="center"/>
          </w:tcPr>
          <w:p>
            <w:pPr>
              <w:widowControl/>
              <w:spacing w:line="56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42" w:type="dxa"/>
            <w:vMerge w:val="continue"/>
            <w:noWrap w:val="0"/>
            <w:vAlign w:val="center"/>
          </w:tcPr>
          <w:p>
            <w:pPr>
              <w:widowControl/>
              <w:spacing w:line="560" w:lineRule="exact"/>
              <w:jc w:val="center"/>
              <w:rPr>
                <w:rFonts w:eastAsia="仿宋_GB2312"/>
                <w:kern w:val="0"/>
                <w:sz w:val="24"/>
              </w:rPr>
            </w:pPr>
          </w:p>
        </w:tc>
        <w:tc>
          <w:tcPr>
            <w:tcW w:w="1965" w:type="dxa"/>
            <w:vMerge w:val="continue"/>
            <w:noWrap w:val="0"/>
            <w:vAlign w:val="center"/>
          </w:tcPr>
          <w:p>
            <w:pPr>
              <w:widowControl/>
              <w:spacing w:line="560" w:lineRule="exact"/>
              <w:jc w:val="center"/>
              <w:rPr>
                <w:rFonts w:eastAsia="仿宋_GB2312"/>
                <w:kern w:val="0"/>
                <w:sz w:val="24"/>
              </w:rPr>
            </w:pPr>
          </w:p>
        </w:tc>
        <w:tc>
          <w:tcPr>
            <w:tcW w:w="1431" w:type="dxa"/>
            <w:noWrap w:val="0"/>
            <w:vAlign w:val="center"/>
          </w:tcPr>
          <w:p>
            <w:pPr>
              <w:widowControl/>
              <w:spacing w:line="560" w:lineRule="exact"/>
              <w:jc w:val="center"/>
              <w:rPr>
                <w:rFonts w:eastAsia="仿宋_GB2312"/>
                <w:kern w:val="0"/>
                <w:sz w:val="24"/>
              </w:rPr>
            </w:pPr>
          </w:p>
        </w:tc>
        <w:tc>
          <w:tcPr>
            <w:tcW w:w="3523" w:type="dxa"/>
            <w:noWrap w:val="0"/>
            <w:vAlign w:val="center"/>
          </w:tcPr>
          <w:p>
            <w:pPr>
              <w:widowControl/>
              <w:spacing w:line="560" w:lineRule="exact"/>
              <w:jc w:val="center"/>
              <w:rPr>
                <w:rFonts w:eastAsia="仿宋_GB2312"/>
                <w:kern w:val="0"/>
                <w:sz w:val="24"/>
              </w:rPr>
            </w:pPr>
          </w:p>
        </w:tc>
        <w:tc>
          <w:tcPr>
            <w:tcW w:w="1497" w:type="dxa"/>
            <w:noWrap w:val="0"/>
            <w:vAlign w:val="center"/>
          </w:tcPr>
          <w:p>
            <w:pPr>
              <w:widowControl/>
              <w:spacing w:line="56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542" w:type="dxa"/>
            <w:vMerge w:val="restart"/>
            <w:noWrap w:val="0"/>
            <w:vAlign w:val="center"/>
          </w:tcPr>
          <w:p>
            <w:pPr>
              <w:widowControl/>
              <w:spacing w:line="560" w:lineRule="exact"/>
              <w:jc w:val="center"/>
              <w:rPr>
                <w:rFonts w:eastAsia="仿宋_GB2312"/>
                <w:kern w:val="0"/>
                <w:sz w:val="24"/>
              </w:rPr>
            </w:pPr>
            <w:r>
              <w:rPr>
                <w:rFonts w:eastAsia="仿宋_GB2312"/>
                <w:kern w:val="0"/>
                <w:sz w:val="24"/>
              </w:rPr>
              <w:t>基础环境</w:t>
            </w:r>
          </w:p>
        </w:tc>
        <w:tc>
          <w:tcPr>
            <w:tcW w:w="1965" w:type="dxa"/>
            <w:vMerge w:val="restart"/>
            <w:noWrap w:val="0"/>
            <w:vAlign w:val="center"/>
          </w:tcPr>
          <w:p>
            <w:pPr>
              <w:widowControl/>
              <w:snapToGrid w:val="0"/>
              <w:spacing w:line="560" w:lineRule="exact"/>
              <w:jc w:val="center"/>
              <w:rPr>
                <w:rFonts w:eastAsia="仿宋_GB2312"/>
                <w:kern w:val="0"/>
                <w:sz w:val="24"/>
              </w:rPr>
            </w:pPr>
          </w:p>
        </w:tc>
        <w:tc>
          <w:tcPr>
            <w:tcW w:w="1431" w:type="dxa"/>
            <w:noWrap w:val="0"/>
            <w:vAlign w:val="center"/>
          </w:tcPr>
          <w:p>
            <w:pPr>
              <w:widowControl/>
              <w:spacing w:line="560" w:lineRule="exact"/>
              <w:jc w:val="center"/>
              <w:rPr>
                <w:rFonts w:eastAsia="仿宋_GB2312"/>
                <w:kern w:val="0"/>
                <w:sz w:val="24"/>
              </w:rPr>
            </w:pPr>
          </w:p>
        </w:tc>
        <w:tc>
          <w:tcPr>
            <w:tcW w:w="3523" w:type="dxa"/>
            <w:noWrap w:val="0"/>
            <w:vAlign w:val="center"/>
          </w:tcPr>
          <w:p>
            <w:pPr>
              <w:widowControl/>
              <w:spacing w:line="560" w:lineRule="exact"/>
              <w:jc w:val="center"/>
              <w:rPr>
                <w:rFonts w:eastAsia="仿宋_GB2312"/>
                <w:kern w:val="0"/>
                <w:sz w:val="24"/>
              </w:rPr>
            </w:pPr>
          </w:p>
        </w:tc>
        <w:tc>
          <w:tcPr>
            <w:tcW w:w="1497" w:type="dxa"/>
            <w:noWrap w:val="0"/>
            <w:vAlign w:val="center"/>
          </w:tcPr>
          <w:p>
            <w:pPr>
              <w:widowControl/>
              <w:spacing w:line="56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542" w:type="dxa"/>
            <w:vMerge w:val="continue"/>
            <w:noWrap w:val="0"/>
            <w:vAlign w:val="center"/>
          </w:tcPr>
          <w:p>
            <w:pPr>
              <w:widowControl/>
              <w:spacing w:line="560" w:lineRule="exact"/>
              <w:jc w:val="center"/>
              <w:rPr>
                <w:rFonts w:eastAsia="仿宋_GB2312"/>
                <w:kern w:val="0"/>
                <w:sz w:val="24"/>
              </w:rPr>
            </w:pPr>
          </w:p>
        </w:tc>
        <w:tc>
          <w:tcPr>
            <w:tcW w:w="1965" w:type="dxa"/>
            <w:vMerge w:val="continue"/>
            <w:noWrap w:val="0"/>
            <w:vAlign w:val="center"/>
          </w:tcPr>
          <w:p>
            <w:pPr>
              <w:widowControl/>
              <w:spacing w:line="560" w:lineRule="exact"/>
              <w:jc w:val="center"/>
              <w:rPr>
                <w:rFonts w:eastAsia="仿宋_GB2312"/>
                <w:kern w:val="0"/>
                <w:sz w:val="24"/>
              </w:rPr>
            </w:pPr>
          </w:p>
        </w:tc>
        <w:tc>
          <w:tcPr>
            <w:tcW w:w="1431" w:type="dxa"/>
            <w:noWrap w:val="0"/>
            <w:vAlign w:val="center"/>
          </w:tcPr>
          <w:p>
            <w:pPr>
              <w:widowControl/>
              <w:spacing w:line="560" w:lineRule="exact"/>
              <w:jc w:val="center"/>
              <w:rPr>
                <w:rFonts w:eastAsia="仿宋_GB2312"/>
                <w:kern w:val="0"/>
                <w:sz w:val="24"/>
              </w:rPr>
            </w:pPr>
          </w:p>
        </w:tc>
        <w:tc>
          <w:tcPr>
            <w:tcW w:w="3523" w:type="dxa"/>
            <w:noWrap w:val="0"/>
            <w:vAlign w:val="center"/>
          </w:tcPr>
          <w:p>
            <w:pPr>
              <w:widowControl/>
              <w:spacing w:line="560" w:lineRule="exact"/>
              <w:jc w:val="center"/>
              <w:rPr>
                <w:rFonts w:eastAsia="仿宋_GB2312"/>
                <w:kern w:val="0"/>
                <w:sz w:val="24"/>
              </w:rPr>
            </w:pPr>
          </w:p>
        </w:tc>
        <w:tc>
          <w:tcPr>
            <w:tcW w:w="1497" w:type="dxa"/>
            <w:noWrap w:val="0"/>
            <w:vAlign w:val="center"/>
          </w:tcPr>
          <w:p>
            <w:pPr>
              <w:widowControl/>
              <w:spacing w:line="56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542" w:type="dxa"/>
            <w:vMerge w:val="continue"/>
            <w:noWrap w:val="0"/>
            <w:vAlign w:val="center"/>
          </w:tcPr>
          <w:p>
            <w:pPr>
              <w:widowControl/>
              <w:spacing w:line="560" w:lineRule="exact"/>
              <w:jc w:val="center"/>
              <w:rPr>
                <w:rFonts w:eastAsia="仿宋_GB2312"/>
                <w:kern w:val="0"/>
                <w:sz w:val="24"/>
              </w:rPr>
            </w:pPr>
          </w:p>
        </w:tc>
        <w:tc>
          <w:tcPr>
            <w:tcW w:w="1965" w:type="dxa"/>
            <w:vMerge w:val="continue"/>
            <w:noWrap w:val="0"/>
            <w:vAlign w:val="center"/>
          </w:tcPr>
          <w:p>
            <w:pPr>
              <w:widowControl/>
              <w:spacing w:line="560" w:lineRule="exact"/>
              <w:jc w:val="center"/>
              <w:rPr>
                <w:rFonts w:eastAsia="仿宋_GB2312"/>
                <w:kern w:val="0"/>
                <w:sz w:val="24"/>
              </w:rPr>
            </w:pPr>
          </w:p>
        </w:tc>
        <w:tc>
          <w:tcPr>
            <w:tcW w:w="1431" w:type="dxa"/>
            <w:noWrap w:val="0"/>
            <w:vAlign w:val="center"/>
          </w:tcPr>
          <w:p>
            <w:pPr>
              <w:widowControl/>
              <w:spacing w:line="560" w:lineRule="exact"/>
              <w:jc w:val="center"/>
              <w:rPr>
                <w:rFonts w:eastAsia="仿宋_GB2312"/>
                <w:kern w:val="0"/>
                <w:sz w:val="24"/>
              </w:rPr>
            </w:pPr>
          </w:p>
        </w:tc>
        <w:tc>
          <w:tcPr>
            <w:tcW w:w="3523" w:type="dxa"/>
            <w:noWrap w:val="0"/>
            <w:vAlign w:val="center"/>
          </w:tcPr>
          <w:p>
            <w:pPr>
              <w:widowControl/>
              <w:spacing w:line="560" w:lineRule="exact"/>
              <w:jc w:val="center"/>
              <w:rPr>
                <w:rFonts w:eastAsia="仿宋_GB2312"/>
                <w:kern w:val="0"/>
                <w:sz w:val="24"/>
              </w:rPr>
            </w:pPr>
          </w:p>
        </w:tc>
        <w:tc>
          <w:tcPr>
            <w:tcW w:w="1497" w:type="dxa"/>
            <w:noWrap w:val="0"/>
            <w:vAlign w:val="center"/>
          </w:tcPr>
          <w:p>
            <w:pPr>
              <w:widowControl/>
              <w:spacing w:line="560" w:lineRule="exact"/>
              <w:jc w:val="center"/>
              <w:rPr>
                <w:rFonts w:eastAsia="仿宋_GB2312"/>
                <w:kern w:val="0"/>
                <w:sz w:val="24"/>
              </w:rPr>
            </w:pPr>
          </w:p>
        </w:tc>
      </w:tr>
    </w:tbl>
    <w:p>
      <w:pPr>
        <w:pStyle w:val="3"/>
        <w:numPr>
          <w:ilvl w:val="0"/>
          <w:numId w:val="17"/>
        </w:numPr>
        <w:autoSpaceDE/>
        <w:autoSpaceDN/>
        <w:adjustRightInd/>
        <w:snapToGrid w:val="0"/>
        <w:spacing w:before="0" w:after="0" w:line="560" w:lineRule="exact"/>
        <w:ind w:left="0" w:firstLine="482" w:firstLineChars="200"/>
        <w:rPr>
          <w:rFonts w:ascii="Times New Roman" w:eastAsia="黑体"/>
          <w:bCs/>
          <w:sz w:val="24"/>
          <w:szCs w:val="24"/>
        </w:rPr>
      </w:pPr>
      <w:bookmarkStart w:id="927" w:name="_Toc317593267"/>
      <w:bookmarkStart w:id="928" w:name="_Toc58495945"/>
      <w:bookmarkStart w:id="929" w:name="_Toc796128333"/>
      <w:bookmarkStart w:id="930" w:name="_Toc390769098"/>
      <w:r>
        <w:rPr>
          <w:rFonts w:ascii="Times New Roman" w:eastAsia="黑体"/>
          <w:bCs/>
          <w:sz w:val="24"/>
          <w:szCs w:val="24"/>
        </w:rPr>
        <w:t>服务期限与服务地点</w:t>
      </w:r>
      <w:bookmarkEnd w:id="927"/>
      <w:bookmarkEnd w:id="928"/>
      <w:bookmarkEnd w:id="929"/>
      <w:bookmarkEnd w:id="930"/>
    </w:p>
    <w:p>
      <w:pPr>
        <w:pStyle w:val="2"/>
        <w:autoSpaceDE/>
        <w:autoSpaceDN/>
        <w:adjustRightInd/>
        <w:snapToGrid w:val="0"/>
        <w:spacing w:before="0" w:line="560" w:lineRule="exact"/>
        <w:ind w:firstLine="482" w:firstLineChars="200"/>
        <w:rPr>
          <w:rFonts w:ascii="Times New Roman" w:hAnsi="Times New Roman" w:eastAsia="楷体_GB2312"/>
          <w:bCs/>
          <w:kern w:val="2"/>
          <w:sz w:val="24"/>
          <w:szCs w:val="24"/>
        </w:rPr>
      </w:pPr>
      <w:bookmarkStart w:id="931" w:name="_Toc317593268"/>
      <w:bookmarkStart w:id="932" w:name="_Toc58495946"/>
      <w:bookmarkStart w:id="933" w:name="_Toc649722801"/>
      <w:bookmarkStart w:id="934" w:name="_Toc390769099"/>
      <w:r>
        <w:rPr>
          <w:rFonts w:hint="eastAsia" w:ascii="Times New Roman" w:hAnsi="Times New Roman" w:eastAsia="楷体_GB2312"/>
          <w:bCs/>
          <w:kern w:val="2"/>
          <w:sz w:val="24"/>
          <w:szCs w:val="24"/>
        </w:rPr>
        <w:t>3.1</w:t>
      </w:r>
      <w:r>
        <w:rPr>
          <w:rFonts w:ascii="Times New Roman" w:hAnsi="Times New Roman" w:eastAsia="楷体_GB2312"/>
          <w:bCs/>
          <w:kern w:val="2"/>
          <w:sz w:val="24"/>
          <w:szCs w:val="24"/>
        </w:rPr>
        <w:t>服务期限</w:t>
      </w:r>
      <w:bookmarkEnd w:id="931"/>
      <w:bookmarkEnd w:id="932"/>
      <w:bookmarkEnd w:id="933"/>
      <w:bookmarkEnd w:id="934"/>
    </w:p>
    <w:p>
      <w:pPr>
        <w:keepNext/>
        <w:keepLines/>
        <w:snapToGrid w:val="0"/>
        <w:spacing w:line="560" w:lineRule="exact"/>
        <w:ind w:firstLine="480" w:firstLineChars="200"/>
        <w:rPr>
          <w:rFonts w:hint="eastAsia" w:eastAsia="仿宋_GB2312"/>
          <w:sz w:val="24"/>
          <w:szCs w:val="24"/>
        </w:rPr>
      </w:pPr>
      <w:bookmarkStart w:id="935" w:name="_Toc317593269"/>
      <w:bookmarkStart w:id="936" w:name="_Toc390769100"/>
      <w:bookmarkStart w:id="937" w:name="_Toc58495947"/>
      <w:r>
        <w:rPr>
          <w:rFonts w:hint="eastAsia" w:eastAsia="仿宋_GB2312"/>
          <w:sz w:val="24"/>
          <w:szCs w:val="24"/>
        </w:rPr>
        <w:t>本合同约定的维护服务期：</w:t>
      </w:r>
      <w:r>
        <w:rPr>
          <w:rFonts w:eastAsia="仿宋_GB2312"/>
          <w:kern w:val="0"/>
          <w:sz w:val="24"/>
          <w:szCs w:val="24"/>
        </w:rPr>
        <w:t>自</w:t>
      </w:r>
      <w:r>
        <w:rPr>
          <w:rFonts w:hint="eastAsia" w:eastAsia="仿宋_GB2312"/>
          <w:sz w:val="24"/>
          <w:szCs w:val="24"/>
          <w:u w:val="single"/>
        </w:rPr>
        <w:t xml:space="preserve">    </w:t>
      </w:r>
      <w:r>
        <w:rPr>
          <w:rFonts w:hint="eastAsia" w:eastAsia="仿宋_GB2312"/>
          <w:sz w:val="24"/>
          <w:szCs w:val="24"/>
        </w:rPr>
        <w:t>年</w:t>
      </w:r>
      <w:r>
        <w:rPr>
          <w:rFonts w:hint="eastAsia" w:eastAsia="仿宋_GB2312"/>
          <w:sz w:val="24"/>
          <w:szCs w:val="24"/>
          <w:u w:val="single"/>
        </w:rPr>
        <w:t xml:space="preserve">   </w:t>
      </w:r>
      <w:r>
        <w:rPr>
          <w:rFonts w:hint="eastAsia" w:eastAsia="仿宋_GB2312"/>
          <w:sz w:val="24"/>
          <w:szCs w:val="24"/>
        </w:rPr>
        <w:t>月</w:t>
      </w:r>
      <w:r>
        <w:rPr>
          <w:rFonts w:hint="eastAsia" w:eastAsia="仿宋_GB2312"/>
          <w:sz w:val="24"/>
          <w:szCs w:val="24"/>
          <w:u w:val="single"/>
        </w:rPr>
        <w:t xml:space="preserve">   </w:t>
      </w:r>
      <w:r>
        <w:rPr>
          <w:rFonts w:hint="eastAsia" w:eastAsia="仿宋_GB2312"/>
          <w:sz w:val="24"/>
          <w:szCs w:val="24"/>
        </w:rPr>
        <w:t>日</w:t>
      </w:r>
      <w:r>
        <w:rPr>
          <w:rFonts w:eastAsia="仿宋_GB2312"/>
          <w:kern w:val="0"/>
          <w:sz w:val="24"/>
          <w:szCs w:val="24"/>
        </w:rPr>
        <w:t>起至</w:t>
      </w:r>
      <w:r>
        <w:rPr>
          <w:rFonts w:hint="eastAsia" w:eastAsia="仿宋_GB2312"/>
          <w:sz w:val="24"/>
          <w:szCs w:val="24"/>
          <w:u w:val="single"/>
        </w:rPr>
        <w:t xml:space="preserve">    </w:t>
      </w:r>
      <w:r>
        <w:rPr>
          <w:rFonts w:hint="eastAsia" w:eastAsia="仿宋_GB2312"/>
          <w:sz w:val="24"/>
          <w:szCs w:val="24"/>
        </w:rPr>
        <w:t>年</w:t>
      </w:r>
      <w:r>
        <w:rPr>
          <w:rFonts w:hint="eastAsia" w:eastAsia="仿宋_GB2312"/>
          <w:sz w:val="24"/>
          <w:szCs w:val="24"/>
          <w:u w:val="single"/>
        </w:rPr>
        <w:t xml:space="preserve">   </w:t>
      </w:r>
      <w:r>
        <w:rPr>
          <w:rFonts w:hint="eastAsia" w:eastAsia="仿宋_GB2312"/>
          <w:sz w:val="24"/>
          <w:szCs w:val="24"/>
        </w:rPr>
        <w:t>月</w:t>
      </w:r>
      <w:r>
        <w:rPr>
          <w:rFonts w:hint="eastAsia" w:eastAsia="仿宋_GB2312"/>
          <w:sz w:val="24"/>
          <w:szCs w:val="24"/>
          <w:u w:val="single"/>
        </w:rPr>
        <w:t xml:space="preserve">   </w:t>
      </w:r>
      <w:r>
        <w:rPr>
          <w:rFonts w:hint="eastAsia" w:eastAsia="仿宋_GB2312"/>
          <w:sz w:val="24"/>
          <w:szCs w:val="24"/>
        </w:rPr>
        <w:t>日</w:t>
      </w:r>
      <w:r>
        <w:rPr>
          <w:rFonts w:eastAsia="仿宋_GB2312"/>
          <w:sz w:val="24"/>
          <w:szCs w:val="24"/>
        </w:rPr>
        <w:t>止</w:t>
      </w:r>
      <w:r>
        <w:rPr>
          <w:rFonts w:hint="eastAsia" w:eastAsia="仿宋_GB2312"/>
          <w:sz w:val="24"/>
          <w:szCs w:val="24"/>
        </w:rPr>
        <w:t>。</w:t>
      </w:r>
    </w:p>
    <w:p>
      <w:pPr>
        <w:pStyle w:val="2"/>
        <w:autoSpaceDE/>
        <w:autoSpaceDN/>
        <w:adjustRightInd/>
        <w:snapToGrid w:val="0"/>
        <w:spacing w:before="0" w:line="560" w:lineRule="exact"/>
        <w:ind w:firstLine="482" w:firstLineChars="200"/>
        <w:rPr>
          <w:rFonts w:ascii="Times New Roman" w:hAnsi="Times New Roman" w:eastAsia="楷体_GB2312"/>
          <w:bCs/>
          <w:kern w:val="2"/>
          <w:sz w:val="24"/>
          <w:szCs w:val="24"/>
        </w:rPr>
      </w:pPr>
      <w:bookmarkStart w:id="938" w:name="_Toc202956558"/>
      <w:r>
        <w:rPr>
          <w:rFonts w:hint="eastAsia" w:ascii="Times New Roman" w:hAnsi="Times New Roman" w:eastAsia="楷体_GB2312"/>
          <w:bCs/>
          <w:kern w:val="2"/>
          <w:sz w:val="24"/>
          <w:szCs w:val="24"/>
        </w:rPr>
        <w:t>3.2</w:t>
      </w:r>
      <w:r>
        <w:rPr>
          <w:rFonts w:ascii="Times New Roman" w:hAnsi="Times New Roman" w:eastAsia="楷体_GB2312"/>
          <w:bCs/>
          <w:kern w:val="2"/>
          <w:sz w:val="24"/>
          <w:szCs w:val="24"/>
        </w:rPr>
        <w:t>服务地点</w:t>
      </w:r>
      <w:bookmarkEnd w:id="935"/>
      <w:bookmarkEnd w:id="936"/>
      <w:bookmarkEnd w:id="937"/>
      <w:bookmarkEnd w:id="938"/>
    </w:p>
    <w:p>
      <w:pPr>
        <w:spacing w:line="560" w:lineRule="exact"/>
        <w:ind w:firstLine="480" w:firstLineChars="200"/>
        <w:jc w:val="left"/>
        <w:rPr>
          <w:rFonts w:eastAsia="仿宋_GB2312"/>
          <w:sz w:val="24"/>
          <w:szCs w:val="24"/>
        </w:rPr>
      </w:pPr>
      <w:r>
        <w:rPr>
          <w:rFonts w:eastAsia="仿宋_GB2312"/>
          <w:sz w:val="24"/>
          <w:szCs w:val="24"/>
        </w:rPr>
        <w:t>服务地点为甲方指定地点。</w:t>
      </w:r>
    </w:p>
    <w:p>
      <w:pPr>
        <w:pStyle w:val="3"/>
        <w:numPr>
          <w:ilvl w:val="0"/>
          <w:numId w:val="17"/>
        </w:numPr>
        <w:autoSpaceDE/>
        <w:autoSpaceDN/>
        <w:adjustRightInd/>
        <w:snapToGrid w:val="0"/>
        <w:spacing w:before="0" w:after="0" w:line="560" w:lineRule="exact"/>
        <w:ind w:left="0" w:firstLine="482" w:firstLineChars="200"/>
        <w:rPr>
          <w:rFonts w:ascii="Times New Roman" w:eastAsia="黑体"/>
          <w:bCs/>
          <w:sz w:val="24"/>
          <w:szCs w:val="24"/>
        </w:rPr>
      </w:pPr>
      <w:bookmarkStart w:id="939" w:name="_Toc317593270"/>
      <w:bookmarkStart w:id="940" w:name="_Toc58495948"/>
      <w:bookmarkStart w:id="941" w:name="_Toc390769101"/>
      <w:bookmarkStart w:id="942" w:name="_Toc1619328672"/>
      <w:r>
        <w:rPr>
          <w:rFonts w:ascii="Times New Roman" w:eastAsia="黑体"/>
          <w:bCs/>
          <w:sz w:val="24"/>
          <w:szCs w:val="24"/>
        </w:rPr>
        <w:t>服务方式和</w:t>
      </w:r>
      <w:r>
        <w:rPr>
          <w:rFonts w:hint="eastAsia" w:ascii="Times New Roman" w:eastAsia="黑体"/>
          <w:bCs/>
          <w:sz w:val="24"/>
          <w:szCs w:val="24"/>
        </w:rPr>
        <w:t>服务</w:t>
      </w:r>
      <w:r>
        <w:rPr>
          <w:rFonts w:ascii="Times New Roman" w:eastAsia="黑体"/>
          <w:bCs/>
          <w:sz w:val="24"/>
          <w:szCs w:val="24"/>
        </w:rPr>
        <w:t>内容</w:t>
      </w:r>
      <w:bookmarkEnd w:id="939"/>
      <w:bookmarkEnd w:id="940"/>
      <w:bookmarkEnd w:id="941"/>
      <w:bookmarkEnd w:id="942"/>
    </w:p>
    <w:p>
      <w:pPr>
        <w:pStyle w:val="2"/>
        <w:autoSpaceDE/>
        <w:autoSpaceDN/>
        <w:adjustRightInd/>
        <w:snapToGrid w:val="0"/>
        <w:spacing w:before="0" w:line="560" w:lineRule="exact"/>
        <w:ind w:firstLine="482" w:firstLineChars="200"/>
        <w:rPr>
          <w:rFonts w:hint="eastAsia" w:ascii="Times New Roman" w:hAnsi="Times New Roman" w:eastAsia="楷体_GB2312"/>
          <w:bCs/>
          <w:kern w:val="2"/>
          <w:sz w:val="24"/>
          <w:szCs w:val="24"/>
        </w:rPr>
      </w:pPr>
      <w:bookmarkStart w:id="943" w:name="_Toc1555980778"/>
      <w:r>
        <w:rPr>
          <w:rFonts w:hint="eastAsia" w:ascii="Times New Roman" w:hAnsi="Times New Roman" w:eastAsia="楷体_GB2312"/>
          <w:bCs/>
          <w:kern w:val="2"/>
          <w:sz w:val="24"/>
          <w:szCs w:val="24"/>
        </w:rPr>
        <w:t>4.1服务方式</w:t>
      </w:r>
      <w:bookmarkEnd w:id="943"/>
    </w:p>
    <w:p>
      <w:pPr>
        <w:keepNext/>
        <w:keepLines/>
        <w:snapToGrid w:val="0"/>
        <w:spacing w:line="560" w:lineRule="exact"/>
        <w:ind w:firstLine="480" w:firstLineChars="200"/>
        <w:rPr>
          <w:rFonts w:eastAsia="仿宋_GB2312"/>
          <w:sz w:val="24"/>
          <w:szCs w:val="24"/>
        </w:rPr>
      </w:pPr>
      <w:r>
        <w:rPr>
          <w:rFonts w:hint="eastAsia" w:eastAsia="仿宋_GB2312"/>
          <w:sz w:val="24"/>
          <w:szCs w:val="24"/>
        </w:rPr>
        <w:t>分为驻场服务和非驻场服务。</w:t>
      </w:r>
    </w:p>
    <w:p>
      <w:pPr>
        <w:keepNext/>
        <w:keepLines/>
        <w:snapToGrid w:val="0"/>
        <w:spacing w:line="560" w:lineRule="exact"/>
        <w:ind w:firstLine="480" w:firstLineChars="200"/>
        <w:rPr>
          <w:rFonts w:eastAsia="仿宋_GB2312"/>
          <w:sz w:val="24"/>
          <w:szCs w:val="24"/>
        </w:rPr>
      </w:pPr>
      <w:bookmarkStart w:id="944" w:name="_Toc1091735650"/>
      <w:r>
        <w:rPr>
          <w:rFonts w:hint="eastAsia" w:eastAsia="仿宋_GB2312"/>
          <w:sz w:val="24"/>
          <w:szCs w:val="24"/>
        </w:rPr>
        <w:t>4</w:t>
      </w:r>
      <w:r>
        <w:rPr>
          <w:rFonts w:eastAsia="仿宋_GB2312"/>
          <w:sz w:val="24"/>
          <w:szCs w:val="24"/>
        </w:rPr>
        <w:t>.</w:t>
      </w:r>
      <w:r>
        <w:rPr>
          <w:rFonts w:hint="eastAsia" w:eastAsia="仿宋_GB2312"/>
          <w:sz w:val="24"/>
          <w:szCs w:val="24"/>
        </w:rPr>
        <w:t>1.1驻场</w:t>
      </w:r>
      <w:r>
        <w:rPr>
          <w:rFonts w:eastAsia="仿宋_GB2312"/>
          <w:sz w:val="24"/>
          <w:szCs w:val="24"/>
        </w:rPr>
        <w:t>服务</w:t>
      </w:r>
      <w:bookmarkEnd w:id="944"/>
    </w:p>
    <w:p>
      <w:pPr>
        <w:spacing w:line="560" w:lineRule="exact"/>
        <w:ind w:firstLine="480" w:firstLineChars="200"/>
        <w:jc w:val="left"/>
        <w:rPr>
          <w:rFonts w:eastAsia="仿宋_GB2312"/>
          <w:sz w:val="24"/>
          <w:szCs w:val="24"/>
        </w:rPr>
      </w:pPr>
      <w:r>
        <w:rPr>
          <w:rFonts w:eastAsia="仿宋_GB2312"/>
          <w:sz w:val="24"/>
          <w:szCs w:val="24"/>
        </w:rPr>
        <w:t>乙方</w:t>
      </w:r>
      <w:r>
        <w:rPr>
          <w:rFonts w:hint="eastAsia" w:eastAsia="仿宋_GB2312"/>
          <w:sz w:val="24"/>
          <w:szCs w:val="24"/>
        </w:rPr>
        <w:t>按照采购文件承诺投入</w:t>
      </w:r>
      <w:r>
        <w:rPr>
          <w:rFonts w:hint="eastAsia" w:eastAsia="仿宋_GB2312"/>
          <w:sz w:val="24"/>
          <w:szCs w:val="24"/>
          <w:u w:val="single"/>
        </w:rPr>
        <w:t xml:space="preserve">    </w:t>
      </w:r>
      <w:r>
        <w:rPr>
          <w:rFonts w:hint="eastAsia" w:eastAsia="仿宋_GB2312"/>
          <w:sz w:val="24"/>
          <w:szCs w:val="24"/>
        </w:rPr>
        <w:t>名的人员</w:t>
      </w:r>
      <w:r>
        <w:rPr>
          <w:rFonts w:eastAsia="仿宋_GB2312"/>
          <w:sz w:val="24"/>
          <w:szCs w:val="24"/>
        </w:rPr>
        <w:t>为甲方提供的</w:t>
      </w:r>
      <w:r>
        <w:rPr>
          <w:rFonts w:hint="eastAsia" w:eastAsia="仿宋_GB2312"/>
          <w:sz w:val="24"/>
          <w:szCs w:val="24"/>
        </w:rPr>
        <w:t>驻场服务，指派</w:t>
      </w:r>
      <w:r>
        <w:rPr>
          <w:rFonts w:hint="eastAsia" w:eastAsia="仿宋_GB2312"/>
          <w:sz w:val="24"/>
          <w:szCs w:val="24"/>
          <w:u w:val="single"/>
        </w:rPr>
        <w:t xml:space="preserve">          </w:t>
      </w:r>
      <w:r>
        <w:rPr>
          <w:rFonts w:hint="eastAsia" w:eastAsia="仿宋_GB2312"/>
          <w:sz w:val="24"/>
          <w:szCs w:val="24"/>
        </w:rPr>
        <w:t xml:space="preserve">（姓名） </w:t>
      </w:r>
      <w:r>
        <w:rPr>
          <w:rFonts w:hint="eastAsia" w:eastAsia="仿宋_GB2312"/>
          <w:sz w:val="24"/>
          <w:szCs w:val="24"/>
          <w:u w:val="single"/>
        </w:rPr>
        <w:t xml:space="preserve">            </w:t>
      </w:r>
      <w:r>
        <w:rPr>
          <w:rFonts w:hint="eastAsia" w:eastAsia="仿宋_GB2312"/>
          <w:sz w:val="24"/>
          <w:szCs w:val="24"/>
        </w:rPr>
        <w:t>（座机/手机）为本项目负责人，实行首问责任制，并指派其直接领导</w:t>
      </w:r>
      <w:r>
        <w:rPr>
          <w:rFonts w:hint="eastAsia" w:eastAsia="仿宋_GB2312"/>
          <w:sz w:val="24"/>
          <w:szCs w:val="24"/>
          <w:u w:val="single"/>
        </w:rPr>
        <w:t xml:space="preserve">          </w:t>
      </w:r>
      <w:r>
        <w:rPr>
          <w:rFonts w:hint="eastAsia" w:eastAsia="仿宋_GB2312"/>
          <w:sz w:val="24"/>
          <w:szCs w:val="24"/>
        </w:rPr>
        <w:t xml:space="preserve">（姓名） </w:t>
      </w:r>
      <w:r>
        <w:rPr>
          <w:rFonts w:hint="eastAsia" w:eastAsia="仿宋_GB2312"/>
          <w:sz w:val="24"/>
          <w:szCs w:val="24"/>
          <w:u w:val="single"/>
        </w:rPr>
        <w:t xml:space="preserve">            </w:t>
      </w:r>
      <w:r>
        <w:rPr>
          <w:rFonts w:hint="eastAsia" w:eastAsia="仿宋_GB2312"/>
          <w:sz w:val="24"/>
          <w:szCs w:val="24"/>
        </w:rPr>
        <w:t>（座机/手机）为本项目备用联系人，为甲方指定的部门和人员提供技术支持、操作指导、技术问题解答和其他服务请求。</w:t>
      </w:r>
    </w:p>
    <w:p>
      <w:pPr>
        <w:keepNext/>
        <w:keepLines/>
        <w:snapToGrid w:val="0"/>
        <w:spacing w:line="560" w:lineRule="exact"/>
        <w:ind w:firstLine="480" w:firstLineChars="200"/>
        <w:rPr>
          <w:rFonts w:eastAsia="仿宋_GB2312"/>
          <w:sz w:val="24"/>
          <w:szCs w:val="24"/>
        </w:rPr>
      </w:pPr>
      <w:bookmarkStart w:id="945" w:name="_Toc700789582"/>
      <w:r>
        <w:rPr>
          <w:rFonts w:hint="eastAsia" w:eastAsia="仿宋_GB2312"/>
          <w:sz w:val="24"/>
          <w:szCs w:val="24"/>
        </w:rPr>
        <w:t>4</w:t>
      </w:r>
      <w:r>
        <w:rPr>
          <w:rFonts w:eastAsia="仿宋_GB2312"/>
          <w:sz w:val="24"/>
          <w:szCs w:val="24"/>
        </w:rPr>
        <w:t>.</w:t>
      </w:r>
      <w:r>
        <w:rPr>
          <w:rFonts w:hint="eastAsia" w:eastAsia="仿宋_GB2312"/>
          <w:sz w:val="24"/>
          <w:szCs w:val="24"/>
        </w:rPr>
        <w:t>1.2非驻场</w:t>
      </w:r>
      <w:r>
        <w:rPr>
          <w:rFonts w:eastAsia="仿宋_GB2312"/>
          <w:sz w:val="24"/>
          <w:szCs w:val="24"/>
        </w:rPr>
        <w:t>服务</w:t>
      </w:r>
      <w:bookmarkEnd w:id="945"/>
    </w:p>
    <w:p>
      <w:pPr>
        <w:spacing w:line="560" w:lineRule="exact"/>
        <w:ind w:firstLine="480" w:firstLineChars="200"/>
        <w:jc w:val="left"/>
        <w:rPr>
          <w:rFonts w:hint="eastAsia" w:eastAsia="仿宋_GB2312"/>
          <w:sz w:val="24"/>
          <w:szCs w:val="24"/>
        </w:rPr>
      </w:pPr>
      <w:r>
        <w:rPr>
          <w:rFonts w:hint="eastAsia" w:eastAsia="仿宋_GB2312"/>
          <w:sz w:val="24"/>
          <w:szCs w:val="24"/>
        </w:rPr>
        <w:t>乙方根据运行维护实际工作需要，指派</w:t>
      </w:r>
      <w:r>
        <w:rPr>
          <w:rFonts w:hint="eastAsia" w:eastAsia="仿宋_GB2312"/>
          <w:sz w:val="24"/>
          <w:szCs w:val="24"/>
          <w:u w:val="single"/>
        </w:rPr>
        <w:t xml:space="preserve">           </w:t>
      </w:r>
      <w:r>
        <w:rPr>
          <w:rFonts w:hint="eastAsia" w:eastAsia="仿宋_GB2312"/>
          <w:sz w:val="24"/>
          <w:szCs w:val="24"/>
        </w:rPr>
        <w:t xml:space="preserve">（姓名） </w:t>
      </w:r>
      <w:r>
        <w:rPr>
          <w:rFonts w:hint="eastAsia" w:eastAsia="仿宋_GB2312"/>
          <w:sz w:val="24"/>
          <w:szCs w:val="24"/>
          <w:u w:val="single"/>
        </w:rPr>
        <w:t xml:space="preserve">             </w:t>
      </w:r>
      <w:r>
        <w:rPr>
          <w:rFonts w:hint="eastAsia" w:eastAsia="仿宋_GB2312"/>
          <w:sz w:val="24"/>
          <w:szCs w:val="24"/>
        </w:rPr>
        <w:t>（座机/手机）为本项目负责人，实行首问责任制，并指派其直接领导</w:t>
      </w:r>
      <w:r>
        <w:rPr>
          <w:rFonts w:hint="eastAsia" w:eastAsia="仿宋_GB2312"/>
          <w:sz w:val="24"/>
          <w:szCs w:val="24"/>
          <w:u w:val="single"/>
        </w:rPr>
        <w:t xml:space="preserve">          </w:t>
      </w:r>
      <w:r>
        <w:rPr>
          <w:rFonts w:hint="eastAsia" w:eastAsia="仿宋_GB2312"/>
          <w:sz w:val="24"/>
          <w:szCs w:val="24"/>
        </w:rPr>
        <w:t xml:space="preserve">（姓名） </w:t>
      </w:r>
      <w:r>
        <w:rPr>
          <w:rFonts w:hint="eastAsia" w:eastAsia="仿宋_GB2312"/>
          <w:sz w:val="24"/>
          <w:szCs w:val="24"/>
          <w:u w:val="single"/>
        </w:rPr>
        <w:t xml:space="preserve">            </w:t>
      </w:r>
      <w:r>
        <w:rPr>
          <w:rFonts w:hint="eastAsia" w:eastAsia="仿宋_GB2312"/>
          <w:sz w:val="24"/>
          <w:szCs w:val="24"/>
        </w:rPr>
        <w:t>（座机/手机）为本项目备用联系人，当项目负责人无法联络时，备用联系人承担首问责任，为甲方提供技术支持、操作指导、技术问题解答和其他服务。</w:t>
      </w:r>
    </w:p>
    <w:p>
      <w:pPr>
        <w:pStyle w:val="18"/>
        <w:snapToGrid w:val="0"/>
        <w:spacing w:line="560" w:lineRule="exact"/>
        <w:ind w:firstLine="482" w:firstLineChars="200"/>
        <w:outlineLvl w:val="1"/>
        <w:rPr>
          <w:rFonts w:hint="eastAsia" w:eastAsia="楷体_GB2312"/>
          <w:b/>
          <w:bCs/>
          <w:sz w:val="24"/>
          <w:szCs w:val="24"/>
        </w:rPr>
      </w:pPr>
      <w:bookmarkStart w:id="946" w:name="_Toc1783478417"/>
      <w:r>
        <w:rPr>
          <w:rFonts w:hint="eastAsia" w:eastAsia="楷体_GB2312"/>
          <w:b/>
          <w:bCs/>
          <w:sz w:val="24"/>
          <w:szCs w:val="24"/>
        </w:rPr>
        <w:t>4.2服务内容</w:t>
      </w:r>
      <w:bookmarkEnd w:id="946"/>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4.2.1电话服务：乙方根据甲方要求加入甲方组织搭建的服务台，为甲方指定部门和人员提供运行维护方面的电话支援服务，电话服务范围和服务时间由甲方指定，且电话不得无故不接听，非法定节假日不得离岗或设置座机呼转。</w:t>
      </w:r>
    </w:p>
    <w:p>
      <w:pPr>
        <w:pStyle w:val="18"/>
        <w:snapToGrid w:val="0"/>
        <w:spacing w:line="560" w:lineRule="exact"/>
        <w:ind w:firstLine="480" w:firstLineChars="200"/>
        <w:rPr>
          <w:rFonts w:eastAsia="仿宋_GB2312"/>
          <w:sz w:val="24"/>
          <w:szCs w:val="24"/>
        </w:rPr>
      </w:pPr>
      <w:r>
        <w:rPr>
          <w:rFonts w:hint="eastAsia" w:eastAsia="仿宋_GB2312"/>
          <w:sz w:val="24"/>
          <w:szCs w:val="24"/>
        </w:rPr>
        <w:t>4.2.2远程服务：乙方非驻场服务人员，需根据运行维护实际工作需要，须为甲方提供远程支持服务，包括但不限于邮件、即时通信软件及其他管理软件等服务方式。</w:t>
      </w:r>
    </w:p>
    <w:p>
      <w:pPr>
        <w:pStyle w:val="18"/>
        <w:snapToGrid w:val="0"/>
        <w:spacing w:line="560" w:lineRule="exact"/>
        <w:ind w:firstLine="480" w:firstLineChars="200"/>
        <w:rPr>
          <w:rFonts w:eastAsia="仿宋_GB2312"/>
          <w:sz w:val="24"/>
          <w:szCs w:val="24"/>
        </w:rPr>
      </w:pPr>
      <w:r>
        <w:rPr>
          <w:rFonts w:hint="eastAsia" w:eastAsia="仿宋_GB2312"/>
          <w:sz w:val="24"/>
          <w:szCs w:val="24"/>
        </w:rPr>
        <w:t>4.2.3现场服务：乙方根据甲方运行维护实际工作需要，须为甲方指定的部门和人员提供上门技术支持、基础设施的操作指导、技术问题解答和其他服务。</w:t>
      </w:r>
    </w:p>
    <w:p>
      <w:pPr>
        <w:pStyle w:val="18"/>
        <w:snapToGrid w:val="0"/>
        <w:spacing w:line="560" w:lineRule="exact"/>
        <w:ind w:firstLine="480" w:firstLineChars="200"/>
        <w:rPr>
          <w:rFonts w:eastAsia="仿宋_GB2312"/>
          <w:sz w:val="24"/>
          <w:szCs w:val="24"/>
        </w:rPr>
      </w:pPr>
      <w:r>
        <w:rPr>
          <w:rFonts w:hint="eastAsia" w:eastAsia="仿宋_GB2312"/>
          <w:sz w:val="24"/>
          <w:szCs w:val="24"/>
        </w:rPr>
        <w:t>4.2.4培训服务：乙方应结合甲方业务特色提供配套的软硬件操作手册、维护手册和常见问题手册给甲方，乙方按实际需要为甲方提供现场技术培训指导，为甲方及甲方用户单位的现场技术人员、操作人员、使用人员免费提供现场培训和集中培训服务，做好本项目知识库编制工作。</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4.2.5重保服务：在重要时期（包括但不限于国家重要节日、重大活动、重要会议、攻防演练等），乙方根据甲方要求提供全周期（7*24小时）的保障服务，防止恐怖袭击、黑客攻击入侵、网站篡改、网络病毒等安全事件的发生。</w:t>
      </w:r>
    </w:p>
    <w:p>
      <w:pPr>
        <w:spacing w:line="560" w:lineRule="exact"/>
        <w:ind w:firstLine="480" w:firstLineChars="200"/>
        <w:jc w:val="left"/>
        <w:rPr>
          <w:rFonts w:eastAsia="仿宋_GB2312"/>
          <w:sz w:val="24"/>
          <w:szCs w:val="24"/>
        </w:rPr>
      </w:pPr>
      <w:r>
        <w:rPr>
          <w:rFonts w:hint="eastAsia" w:eastAsia="仿宋_GB2312"/>
          <w:sz w:val="24"/>
          <w:szCs w:val="24"/>
        </w:rPr>
        <w:t>按照附件10《服务级别协议（SLA）》的要求提供技术服务，保障应用系统安全、稳定运行。</w:t>
      </w:r>
    </w:p>
    <w:p>
      <w:pPr>
        <w:pStyle w:val="3"/>
        <w:numPr>
          <w:ilvl w:val="0"/>
          <w:numId w:val="17"/>
        </w:numPr>
        <w:autoSpaceDE/>
        <w:autoSpaceDN/>
        <w:adjustRightInd/>
        <w:snapToGrid w:val="0"/>
        <w:spacing w:before="0" w:after="0" w:line="560" w:lineRule="exact"/>
        <w:ind w:left="0" w:firstLine="482" w:firstLineChars="200"/>
        <w:rPr>
          <w:rFonts w:ascii="Times New Roman" w:eastAsia="黑体"/>
          <w:bCs/>
          <w:sz w:val="24"/>
          <w:szCs w:val="24"/>
        </w:rPr>
      </w:pPr>
      <w:bookmarkStart w:id="947" w:name="_Toc1199079782"/>
      <w:bookmarkStart w:id="948" w:name="_Toc317593273"/>
      <w:bookmarkStart w:id="949" w:name="_Toc390769104"/>
      <w:bookmarkStart w:id="950" w:name="_Toc58495951"/>
      <w:r>
        <w:rPr>
          <w:rFonts w:ascii="Times New Roman" w:eastAsia="黑体"/>
          <w:bCs/>
          <w:sz w:val="24"/>
          <w:szCs w:val="24"/>
        </w:rPr>
        <w:t>服务要求</w:t>
      </w:r>
      <w:bookmarkEnd w:id="947"/>
      <w:bookmarkEnd w:id="948"/>
      <w:bookmarkEnd w:id="949"/>
      <w:bookmarkEnd w:id="950"/>
    </w:p>
    <w:p>
      <w:pPr>
        <w:pStyle w:val="2"/>
        <w:autoSpaceDE/>
        <w:autoSpaceDN/>
        <w:adjustRightInd/>
        <w:snapToGrid w:val="0"/>
        <w:spacing w:before="0" w:line="560" w:lineRule="exact"/>
        <w:ind w:firstLine="482" w:firstLineChars="200"/>
        <w:rPr>
          <w:rFonts w:ascii="Times New Roman" w:hAnsi="Times New Roman" w:eastAsia="楷体_GB2312"/>
          <w:bCs/>
          <w:kern w:val="2"/>
          <w:sz w:val="24"/>
          <w:szCs w:val="24"/>
        </w:rPr>
      </w:pPr>
      <w:bookmarkStart w:id="951" w:name="_Toc58495952"/>
      <w:bookmarkStart w:id="952" w:name="_Toc82147392"/>
      <w:r>
        <w:rPr>
          <w:rFonts w:hint="eastAsia" w:ascii="Times New Roman" w:hAnsi="Times New Roman" w:eastAsia="楷体_GB2312"/>
          <w:bCs/>
          <w:kern w:val="2"/>
          <w:sz w:val="24"/>
          <w:szCs w:val="24"/>
        </w:rPr>
        <w:t>5</w:t>
      </w:r>
      <w:r>
        <w:rPr>
          <w:rFonts w:ascii="Times New Roman" w:hAnsi="Times New Roman" w:eastAsia="楷体_GB2312"/>
          <w:bCs/>
          <w:kern w:val="2"/>
          <w:sz w:val="24"/>
          <w:szCs w:val="24"/>
        </w:rPr>
        <w:t>.1总体要求</w:t>
      </w:r>
      <w:bookmarkEnd w:id="951"/>
      <w:bookmarkEnd w:id="952"/>
    </w:p>
    <w:p>
      <w:pPr>
        <w:spacing w:line="560" w:lineRule="exact"/>
        <w:ind w:firstLine="480" w:firstLineChars="200"/>
        <w:jc w:val="left"/>
        <w:rPr>
          <w:rFonts w:eastAsia="仿宋_GB2312"/>
          <w:sz w:val="24"/>
          <w:szCs w:val="24"/>
        </w:rPr>
      </w:pPr>
      <w:bookmarkStart w:id="953" w:name="_Toc317593284"/>
      <w:r>
        <w:rPr>
          <w:rFonts w:hint="eastAsia" w:eastAsia="仿宋_GB2312"/>
          <w:sz w:val="24"/>
          <w:szCs w:val="24"/>
        </w:rPr>
        <w:t>5</w:t>
      </w:r>
      <w:r>
        <w:rPr>
          <w:rFonts w:eastAsia="仿宋_GB2312"/>
          <w:sz w:val="24"/>
          <w:szCs w:val="24"/>
        </w:rPr>
        <w:t>.1.1乙方应当为甲方提供高效的</w:t>
      </w:r>
      <w:r>
        <w:rPr>
          <w:rFonts w:hint="eastAsia" w:eastAsia="仿宋_GB2312"/>
          <w:sz w:val="24"/>
          <w:szCs w:val="24"/>
        </w:rPr>
        <w:t>基础设施</w:t>
      </w:r>
      <w:r>
        <w:rPr>
          <w:rFonts w:eastAsia="仿宋_GB2312"/>
          <w:sz w:val="24"/>
          <w:szCs w:val="24"/>
        </w:rPr>
        <w:t>维护服务，有效防范设备及相关系统风险并排除障碍。</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5.1.2乙方不得利用为提供基础设施维护服务的便利，对甲方基础设施的信息及其他数据擅自进行修改。任何未经甲方书面同意的擅自修改行为，均视为乙方违反本合同的行为，甲方有权追究乙方的相关法律责任。</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5.1.3 乙方不得在运维服务过程中承担任何涉及财政管理职能的行政业务工作。包括但不限于电话解答财政管理业务问题、私自代替甲方进行系统操作。</w:t>
      </w:r>
    </w:p>
    <w:p>
      <w:pPr>
        <w:pStyle w:val="18"/>
        <w:snapToGrid w:val="0"/>
        <w:spacing w:line="560" w:lineRule="exact"/>
        <w:ind w:firstLine="480" w:firstLineChars="200"/>
        <w:rPr>
          <w:rFonts w:eastAsia="仿宋_GB2312"/>
          <w:sz w:val="24"/>
          <w:szCs w:val="24"/>
        </w:rPr>
      </w:pPr>
      <w:r>
        <w:rPr>
          <w:rFonts w:hint="eastAsia" w:eastAsia="仿宋_GB2312"/>
          <w:sz w:val="24"/>
          <w:szCs w:val="24"/>
        </w:rPr>
        <w:t>5.1.4 乙方运维人员在实施现场维护过程中，不得擅自拷贝、夹带甲方的文件副本，接触到涉密文件时，应注意回避。</w:t>
      </w:r>
    </w:p>
    <w:p>
      <w:pPr>
        <w:pStyle w:val="2"/>
        <w:autoSpaceDE/>
        <w:autoSpaceDN/>
        <w:adjustRightInd/>
        <w:snapToGrid w:val="0"/>
        <w:spacing w:before="0" w:line="560" w:lineRule="exact"/>
        <w:ind w:firstLine="482" w:firstLineChars="200"/>
        <w:rPr>
          <w:rFonts w:ascii="Times New Roman" w:hAnsi="Times New Roman" w:eastAsia="楷体_GB2312"/>
          <w:bCs/>
          <w:kern w:val="2"/>
          <w:sz w:val="24"/>
          <w:szCs w:val="24"/>
        </w:rPr>
      </w:pPr>
      <w:bookmarkStart w:id="954" w:name="_Toc415661216"/>
      <w:bookmarkStart w:id="955" w:name="_Toc514878256"/>
      <w:bookmarkStart w:id="956" w:name="_Toc58495953"/>
      <w:bookmarkStart w:id="957" w:name="_Toc452971738"/>
      <w:bookmarkStart w:id="958" w:name="_Toc450896449"/>
      <w:bookmarkStart w:id="959" w:name="_Toc415736543"/>
      <w:bookmarkStart w:id="960" w:name="_Toc517872984"/>
      <w:bookmarkStart w:id="961" w:name="_Toc415663005"/>
      <w:bookmarkStart w:id="962" w:name="_Toc484406337"/>
      <w:bookmarkStart w:id="963" w:name="_Toc421008665"/>
      <w:bookmarkStart w:id="964" w:name="_Toc1200897242"/>
      <w:bookmarkStart w:id="965" w:name="_Toc487727613"/>
      <w:r>
        <w:rPr>
          <w:rFonts w:hint="eastAsia" w:ascii="Times New Roman" w:hAnsi="Times New Roman" w:eastAsia="楷体_GB2312"/>
          <w:bCs/>
          <w:kern w:val="2"/>
          <w:sz w:val="24"/>
          <w:szCs w:val="24"/>
        </w:rPr>
        <w:t>5</w:t>
      </w:r>
      <w:r>
        <w:rPr>
          <w:rFonts w:ascii="Times New Roman" w:hAnsi="Times New Roman" w:eastAsia="楷体_GB2312"/>
          <w:bCs/>
          <w:kern w:val="2"/>
          <w:sz w:val="24"/>
          <w:szCs w:val="24"/>
        </w:rPr>
        <w:t>.2具体要求</w:t>
      </w:r>
      <w:bookmarkEnd w:id="954"/>
      <w:bookmarkEnd w:id="955"/>
      <w:bookmarkEnd w:id="956"/>
      <w:bookmarkEnd w:id="957"/>
      <w:bookmarkEnd w:id="958"/>
      <w:bookmarkEnd w:id="959"/>
      <w:bookmarkEnd w:id="960"/>
      <w:bookmarkEnd w:id="961"/>
      <w:bookmarkEnd w:id="962"/>
      <w:bookmarkEnd w:id="963"/>
      <w:bookmarkEnd w:id="964"/>
      <w:bookmarkEnd w:id="965"/>
    </w:p>
    <w:p>
      <w:pPr>
        <w:keepNext/>
        <w:keepLines/>
        <w:snapToGrid w:val="0"/>
        <w:spacing w:line="560" w:lineRule="exact"/>
        <w:ind w:firstLine="480" w:firstLineChars="200"/>
        <w:rPr>
          <w:rFonts w:eastAsia="仿宋_GB2312"/>
          <w:sz w:val="24"/>
          <w:szCs w:val="24"/>
        </w:rPr>
      </w:pPr>
      <w:r>
        <w:rPr>
          <w:rFonts w:hint="eastAsia" w:eastAsia="仿宋_GB2312"/>
          <w:sz w:val="24"/>
          <w:szCs w:val="24"/>
        </w:rPr>
        <w:t>5.2.1运维要求</w:t>
      </w:r>
    </w:p>
    <w:p>
      <w:pPr>
        <w:spacing w:line="560" w:lineRule="exact"/>
        <w:ind w:firstLine="480" w:firstLineChars="200"/>
        <w:jc w:val="left"/>
        <w:rPr>
          <w:rFonts w:hint="eastAsia" w:eastAsia="仿宋_GB2312"/>
          <w:sz w:val="24"/>
          <w:szCs w:val="24"/>
        </w:rPr>
      </w:pPr>
      <w:r>
        <w:rPr>
          <w:rFonts w:hint="eastAsia" w:eastAsia="仿宋_GB2312"/>
          <w:sz w:val="24"/>
          <w:szCs w:val="24"/>
        </w:rPr>
        <w:t>（1）</w:t>
      </w:r>
      <w:bookmarkStart w:id="966" w:name="OLE_LINK1"/>
      <w:bookmarkStart w:id="967" w:name="OLE_LINK2"/>
      <w:r>
        <w:rPr>
          <w:rFonts w:hint="eastAsia" w:eastAsia="仿宋_GB2312"/>
          <w:sz w:val="24"/>
          <w:szCs w:val="24"/>
        </w:rPr>
        <w:t>当发生基础设施异常，无法正常提供服务时，乙方应在5分钟内做出响应。需要我方二线人员到达现场进行故障排查的，二线人员应在故障发生后2小时内到达现场。出现重大故障（二级以上）的根据《北京市财政局信息化运维绩效考核管理办法》予以相应惩处。故障发生3小时以上，影响业务正常开展的，全年累计出现三次以上将加倍惩处。</w:t>
      </w:r>
    </w:p>
    <w:bookmarkEnd w:id="966"/>
    <w:bookmarkEnd w:id="967"/>
    <w:p>
      <w:pPr>
        <w:spacing w:line="560" w:lineRule="exact"/>
        <w:ind w:firstLine="480" w:firstLineChars="200"/>
        <w:jc w:val="left"/>
        <w:rPr>
          <w:rFonts w:hint="eastAsia" w:eastAsia="仿宋_GB2312"/>
          <w:sz w:val="24"/>
          <w:szCs w:val="24"/>
        </w:rPr>
      </w:pPr>
      <w:r>
        <w:rPr>
          <w:rFonts w:hint="eastAsia" w:eastAsia="仿宋_GB2312"/>
          <w:sz w:val="24"/>
          <w:szCs w:val="24"/>
        </w:rPr>
        <w:t>（2）乙方应根据甲方要求对基础设施和数据进行定期备份，备份数据应按照相关行业安全规定留存。</w:t>
      </w:r>
    </w:p>
    <w:p>
      <w:pPr>
        <w:pStyle w:val="18"/>
        <w:snapToGrid w:val="0"/>
        <w:spacing w:line="560" w:lineRule="exact"/>
        <w:ind w:firstLine="480" w:firstLineChars="200"/>
        <w:rPr>
          <w:rFonts w:eastAsia="仿宋_GB2312"/>
          <w:sz w:val="24"/>
          <w:szCs w:val="24"/>
        </w:rPr>
      </w:pPr>
      <w:r>
        <w:rPr>
          <w:rFonts w:hint="eastAsia" w:eastAsia="仿宋_GB2312"/>
          <w:sz w:val="24"/>
          <w:szCs w:val="24"/>
        </w:rPr>
        <w:t>（3）乙方应积极配合甲方工作，视情况紧急程度，按照派工单流程，协助甲方完成相应的工作。</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（4）乙方应根据甲方要求进行产品软件或硬件配置进行调整或升级，在系统稳定的前提下完成系统进行调整和升级工作。</w:t>
      </w:r>
    </w:p>
    <w:p>
      <w:pPr>
        <w:keepNext/>
        <w:keepLines/>
        <w:snapToGrid w:val="0"/>
        <w:spacing w:line="560" w:lineRule="exact"/>
        <w:ind w:firstLine="480" w:firstLineChars="200"/>
        <w:rPr>
          <w:rFonts w:hint="eastAsia" w:eastAsia="仿宋_GB2312"/>
          <w:sz w:val="24"/>
          <w:szCs w:val="24"/>
        </w:rPr>
      </w:pPr>
      <w:r>
        <w:rPr>
          <w:rFonts w:hint="eastAsia" w:eastAsia="仿宋_GB2312"/>
          <w:sz w:val="24"/>
          <w:szCs w:val="24"/>
        </w:rPr>
        <w:t>5.2.2文档和基线及资产管理要求</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（1）乙方提供给甲方合同实体文档盖章扫描件、标书盖章扫描件以及与盖章标书内容完全相同的电子文档。</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（2）乙方需按甲方提出的要求，收集提供运维项目相关的基线资料，并及时更新。包括但不限于物理设备信息、产品软件（数据库、中间件等）信息、参数等信息。</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（3）乙方需按照工作要求，制定项目《年度运维工作计划》，经甲方审定后按照《年度运维工作计划》开展技术服务工作，按月做好工作总结，提交《运维月报》，详细描述服务工作内容及成效。</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（4）乙方需按甲方要求按时完成文档交付工作。</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A.交付内容：《年度运维工作计划》、《运维月报》、《年度运维工作总结》及按服务目录要求应交付的其他文档，</w:t>
      </w:r>
      <w:r>
        <w:rPr>
          <w:rFonts w:eastAsia="仿宋_GB2312"/>
          <w:sz w:val="24"/>
          <w:szCs w:val="24"/>
        </w:rPr>
        <w:t>具体内容见附件</w:t>
      </w:r>
      <w:r>
        <w:rPr>
          <w:rFonts w:hint="eastAsia" w:eastAsia="仿宋_GB2312"/>
          <w:sz w:val="24"/>
          <w:szCs w:val="24"/>
        </w:rPr>
        <w:t>10。</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B.交付形式：计算机光盘和装订成册的纸介质形式。</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C.交付时间：《年度运维工作计划》应在合同签订后5日内提交甲方、《运维月报》应在次月月初提交甲方。</w:t>
      </w:r>
    </w:p>
    <w:p>
      <w:pPr>
        <w:keepNext/>
        <w:keepLines/>
        <w:snapToGrid w:val="0"/>
        <w:spacing w:line="560" w:lineRule="exact"/>
        <w:ind w:firstLine="480" w:firstLineChars="200"/>
        <w:rPr>
          <w:rFonts w:eastAsia="仿宋_GB2312"/>
          <w:sz w:val="24"/>
          <w:szCs w:val="24"/>
        </w:rPr>
      </w:pPr>
      <w:r>
        <w:rPr>
          <w:rFonts w:hint="eastAsia" w:eastAsia="仿宋_GB2312"/>
          <w:sz w:val="24"/>
          <w:szCs w:val="24"/>
        </w:rPr>
        <w:t>5</w:t>
      </w:r>
      <w:r>
        <w:rPr>
          <w:rFonts w:eastAsia="仿宋_GB2312"/>
          <w:sz w:val="24"/>
          <w:szCs w:val="24"/>
        </w:rPr>
        <w:t>.2.</w:t>
      </w:r>
      <w:r>
        <w:rPr>
          <w:rFonts w:hint="eastAsia" w:eastAsia="仿宋_GB2312"/>
          <w:sz w:val="24"/>
          <w:szCs w:val="24"/>
        </w:rPr>
        <w:t>3</w:t>
      </w:r>
      <w:r>
        <w:rPr>
          <w:rFonts w:eastAsia="仿宋_GB2312"/>
          <w:sz w:val="24"/>
          <w:szCs w:val="24"/>
        </w:rPr>
        <w:t>安全管理要求</w:t>
      </w:r>
    </w:p>
    <w:p>
      <w:pPr>
        <w:spacing w:line="560" w:lineRule="exact"/>
        <w:ind w:firstLine="480" w:firstLineChars="200"/>
        <w:jc w:val="left"/>
        <w:rPr>
          <w:rFonts w:eastAsia="仿宋_GB2312"/>
          <w:sz w:val="24"/>
          <w:szCs w:val="24"/>
        </w:rPr>
      </w:pPr>
      <w:r>
        <w:rPr>
          <w:rFonts w:eastAsia="仿宋_GB2312"/>
          <w:sz w:val="24"/>
          <w:szCs w:val="24"/>
        </w:rPr>
        <w:t>乙方所管理维护的</w:t>
      </w:r>
      <w:r>
        <w:rPr>
          <w:rFonts w:hint="eastAsia" w:eastAsia="仿宋_GB2312"/>
          <w:sz w:val="24"/>
          <w:szCs w:val="24"/>
        </w:rPr>
        <w:t>对象</w:t>
      </w:r>
      <w:r>
        <w:rPr>
          <w:rFonts w:eastAsia="仿宋_GB2312"/>
          <w:sz w:val="24"/>
          <w:szCs w:val="24"/>
        </w:rPr>
        <w:t>在合同期内被国家有关机关、甲方检测出存在系统漏洞或安全隐患，需立即进行整改，直到满足相关安全要求为止。所涉及的费用由乙方承担，甲方不再另行支付其他费用。因</w:t>
      </w:r>
      <w:r>
        <w:rPr>
          <w:rFonts w:hint="eastAsia" w:eastAsia="仿宋_GB2312"/>
          <w:sz w:val="24"/>
          <w:szCs w:val="24"/>
        </w:rPr>
        <w:t>漏洞</w:t>
      </w:r>
      <w:r>
        <w:rPr>
          <w:rFonts w:eastAsia="仿宋_GB2312"/>
          <w:sz w:val="24"/>
          <w:szCs w:val="24"/>
        </w:rPr>
        <w:t>导致甲方损失的，乙方应承担赔偿责任。</w:t>
      </w:r>
    </w:p>
    <w:p>
      <w:pPr>
        <w:keepNext/>
        <w:keepLines/>
        <w:snapToGrid w:val="0"/>
        <w:spacing w:line="560" w:lineRule="exact"/>
        <w:ind w:firstLine="480" w:firstLineChars="200"/>
        <w:rPr>
          <w:rFonts w:hint="eastAsia" w:eastAsia="仿宋_GB2312"/>
          <w:sz w:val="24"/>
          <w:szCs w:val="24"/>
        </w:rPr>
      </w:pPr>
      <w:bookmarkStart w:id="968" w:name="_Toc25450"/>
      <w:bookmarkStart w:id="969" w:name="_Toc22678"/>
      <w:bookmarkStart w:id="970" w:name="_Toc60755471"/>
      <w:bookmarkStart w:id="971" w:name="_Toc1818"/>
      <w:bookmarkStart w:id="972" w:name="_Toc1363998999"/>
      <w:r>
        <w:rPr>
          <w:rFonts w:hint="eastAsia" w:eastAsia="仿宋_GB2312"/>
          <w:sz w:val="24"/>
          <w:szCs w:val="24"/>
        </w:rPr>
        <w:t>5.2.4人员管理要求</w:t>
      </w:r>
      <w:bookmarkEnd w:id="968"/>
      <w:bookmarkEnd w:id="969"/>
      <w:bookmarkEnd w:id="970"/>
      <w:bookmarkEnd w:id="971"/>
      <w:bookmarkEnd w:id="972"/>
    </w:p>
    <w:p>
      <w:pPr>
        <w:pStyle w:val="18"/>
        <w:snapToGrid w:val="0"/>
        <w:spacing w:line="560" w:lineRule="exact"/>
        <w:ind w:firstLine="480" w:firstLineChars="200"/>
        <w:rPr>
          <w:rFonts w:eastAsia="仿宋_GB2312"/>
          <w:sz w:val="24"/>
          <w:szCs w:val="24"/>
        </w:rPr>
      </w:pPr>
      <w:r>
        <w:rPr>
          <w:rFonts w:hint="eastAsia" w:eastAsia="仿宋_GB2312"/>
          <w:sz w:val="24"/>
          <w:szCs w:val="24"/>
        </w:rPr>
        <w:t>（1）乙方应根据附件10运维人员基本信息与甲方明确运维服务人员名单，涉密项目运维服务人员须在北京市国家保密局进行备案。</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（2）运维服务人员须具备相应技术服务技能，上岗前乙方必须进行不少于一个月的岗位培训。</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（3）运维服务人员必须是与乙方有劳动关系的员工，劳动关系证明文件在合同签订同时提交甲方备案。</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4）乙方须保持项目团队稳定，要有适当的人才储备，不得随意更换项目运维服务人员，如确需更换应提前30日以书面形式通知甲方，并征得甲方书面同意后方可办理工作交接，工作交接完成后需经甲方确认方可换人，否则每更换一人次，乙方向甲方支付合同金额</w:t>
      </w:r>
      <w:r>
        <w:rPr>
          <w:rFonts w:eastAsia="仿宋_GB2312"/>
          <w:sz w:val="24"/>
          <w:szCs w:val="24"/>
        </w:rPr>
        <w:t>10</w:t>
      </w:r>
      <w:r>
        <w:rPr>
          <w:rFonts w:hint="eastAsia" w:eastAsia="仿宋_GB2312"/>
          <w:sz w:val="24"/>
          <w:szCs w:val="24"/>
        </w:rPr>
        <w:t>%的违约金。乙方人员变动时应当保证甲方业务不受影响，不得出现相关职位缺岗等无人值守的情况。乙方擅自变更人员的，甲方有权解除合同并要求乙方赔偿损失。</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5）甲方有权根据工作需要做出运维服务人员的调整决定。对于不能满足运维工作要求的服务人员，乙方须在10个工作日内按照甲方的要求完成人员更换工作，且不得影响工作进度与质量，否则甲方有权给予乙方书面警告，书面警告累计3次，乙方向甲方支付合同金额25%的违约金。</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（6）合同履行期间，乙方应指定项目联系人，保证甲方能够通过电话、传真、电子邮件等各种方式与乙方指派的项目联系人随时联络。</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（7）对于甲方发出的会见要求，乙方相关人员应当在3个工作日内安排进行。</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（8）对于无法联络的项目联系人，甲方保留要求更换的权利。</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（9）乙方应当与甲方聘请的其他咨询服务机构（或人员）保持联络。</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（10）乙方驻场服务人员请假，应填写请假单，经甲方批准签字后方可离岗，请假未获得批准擅自离岗、假期结束未上班者按缺勤处理。</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（11）乙方驻场服务人员应配备相应数量的工程师加入总服务台，工程师须经过甲方考试方可上岗，考试成绩将记入绩效考核，考试成绩不合格者不能上岗。服务台配备人数由甲方视实际情况而定。</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（12）乙方服务台人员须参加甲方组织的培训，还应积极学习计算机软、硬件基本知识和维护技巧，为甲方提供更全面的电话支援服务。</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（13）乙方服务台人员须参加甲方组织的定期考核，考试结果作为对乙方年度考核的一项重要依据。考试不合格者，甲方有权要求乙方换人。</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14）乙方应提供7*24小时电话支持服务，乙方应按甲方日常管理要求按时出勤，出勤率记入考核，遇节假日按照国家法规和甲方相关规定执行。如乙方驻场人员平均出勤率未达到考核要求，甲方有权对其进行处罚。</w:t>
      </w:r>
    </w:p>
    <w:p>
      <w:pPr>
        <w:keepNext/>
        <w:keepLines/>
        <w:snapToGrid w:val="0"/>
        <w:spacing w:line="560" w:lineRule="exact"/>
        <w:ind w:firstLine="480" w:firstLineChars="200"/>
        <w:rPr>
          <w:rFonts w:eastAsia="仿宋_GB2312"/>
          <w:sz w:val="24"/>
          <w:szCs w:val="24"/>
        </w:rPr>
      </w:pPr>
      <w:r>
        <w:rPr>
          <w:rFonts w:hint="eastAsia" w:eastAsia="仿宋_GB2312"/>
          <w:sz w:val="24"/>
          <w:szCs w:val="24"/>
        </w:rPr>
        <w:t>5</w:t>
      </w:r>
      <w:r>
        <w:rPr>
          <w:rFonts w:eastAsia="仿宋_GB2312"/>
          <w:sz w:val="24"/>
          <w:szCs w:val="24"/>
        </w:rPr>
        <w:t>.2.</w:t>
      </w:r>
      <w:r>
        <w:rPr>
          <w:rFonts w:hint="eastAsia" w:eastAsia="仿宋_GB2312"/>
          <w:sz w:val="24"/>
          <w:szCs w:val="24"/>
        </w:rPr>
        <w:t>5</w:t>
      </w:r>
      <w:r>
        <w:rPr>
          <w:rFonts w:eastAsia="仿宋_GB2312"/>
          <w:sz w:val="24"/>
          <w:szCs w:val="24"/>
        </w:rPr>
        <w:t>日志管理要求</w:t>
      </w:r>
    </w:p>
    <w:p>
      <w:pPr>
        <w:spacing w:line="560" w:lineRule="exact"/>
        <w:ind w:firstLine="480" w:firstLineChars="200"/>
        <w:jc w:val="left"/>
        <w:rPr>
          <w:rFonts w:eastAsia="仿宋_GB2312"/>
          <w:sz w:val="24"/>
          <w:szCs w:val="24"/>
        </w:rPr>
      </w:pPr>
      <w:r>
        <w:rPr>
          <w:rFonts w:eastAsia="仿宋_GB2312"/>
          <w:sz w:val="24"/>
          <w:szCs w:val="24"/>
        </w:rPr>
        <w:t>为了保证乙方提供服务（操作）的质量和安全，乙方所有操作均需要保留具体清晰的日志记载</w:t>
      </w:r>
      <w:r>
        <w:rPr>
          <w:rFonts w:hint="eastAsia" w:eastAsia="仿宋_GB2312"/>
          <w:sz w:val="24"/>
          <w:szCs w:val="24"/>
        </w:rPr>
        <w:t>，日志留存不得少于180天</w:t>
      </w:r>
      <w:r>
        <w:rPr>
          <w:rFonts w:eastAsia="仿宋_GB2312"/>
          <w:sz w:val="24"/>
          <w:szCs w:val="24"/>
        </w:rPr>
        <w:t>。</w:t>
      </w:r>
    </w:p>
    <w:p>
      <w:pPr>
        <w:keepNext/>
        <w:keepLines/>
        <w:snapToGrid w:val="0"/>
        <w:spacing w:line="560" w:lineRule="exact"/>
        <w:ind w:firstLine="480" w:firstLineChars="200"/>
        <w:rPr>
          <w:rFonts w:eastAsia="仿宋_GB2312"/>
          <w:sz w:val="24"/>
          <w:szCs w:val="24"/>
        </w:rPr>
      </w:pPr>
      <w:r>
        <w:rPr>
          <w:rFonts w:hint="eastAsia" w:eastAsia="仿宋_GB2312"/>
          <w:sz w:val="24"/>
          <w:szCs w:val="24"/>
        </w:rPr>
        <w:t>5</w:t>
      </w:r>
      <w:r>
        <w:rPr>
          <w:rFonts w:eastAsia="仿宋_GB2312"/>
          <w:sz w:val="24"/>
          <w:szCs w:val="24"/>
        </w:rPr>
        <w:t>.2</w:t>
      </w:r>
      <w:r>
        <w:rPr>
          <w:rFonts w:hint="eastAsia" w:eastAsia="仿宋_GB2312"/>
          <w:sz w:val="24"/>
          <w:szCs w:val="24"/>
        </w:rPr>
        <w:t>.6</w:t>
      </w:r>
      <w:r>
        <w:rPr>
          <w:rFonts w:eastAsia="仿宋_GB2312"/>
          <w:sz w:val="24"/>
          <w:szCs w:val="24"/>
        </w:rPr>
        <w:t>分包要求</w:t>
      </w:r>
    </w:p>
    <w:p>
      <w:pPr>
        <w:spacing w:line="560" w:lineRule="exact"/>
        <w:ind w:firstLine="480" w:firstLineChars="200"/>
        <w:jc w:val="left"/>
        <w:rPr>
          <w:rFonts w:eastAsia="仿宋_GB2312"/>
          <w:sz w:val="24"/>
          <w:szCs w:val="24"/>
        </w:rPr>
      </w:pPr>
      <w:r>
        <w:rPr>
          <w:rFonts w:eastAsia="仿宋_GB2312"/>
          <w:sz w:val="24"/>
          <w:szCs w:val="24"/>
        </w:rPr>
        <w:t>未经甲方书面许可，乙方不得擅自将服务项目转包或分包给第三方。若出现违约情况，由乙方承担相应责任。</w:t>
      </w:r>
    </w:p>
    <w:p>
      <w:pPr>
        <w:keepNext/>
        <w:keepLines/>
        <w:snapToGrid w:val="0"/>
        <w:spacing w:line="560" w:lineRule="exact"/>
        <w:ind w:firstLine="480" w:firstLineChars="200"/>
        <w:rPr>
          <w:rFonts w:eastAsia="仿宋_GB2312"/>
          <w:sz w:val="24"/>
          <w:szCs w:val="24"/>
        </w:rPr>
      </w:pPr>
      <w:r>
        <w:rPr>
          <w:rFonts w:hint="eastAsia" w:eastAsia="仿宋_GB2312"/>
          <w:sz w:val="24"/>
          <w:szCs w:val="24"/>
        </w:rPr>
        <w:t>5</w:t>
      </w:r>
      <w:r>
        <w:rPr>
          <w:rFonts w:eastAsia="仿宋_GB2312"/>
          <w:sz w:val="24"/>
          <w:szCs w:val="24"/>
        </w:rPr>
        <w:t>.2.</w:t>
      </w:r>
      <w:r>
        <w:rPr>
          <w:rFonts w:hint="eastAsia" w:eastAsia="仿宋_GB2312"/>
          <w:sz w:val="24"/>
          <w:szCs w:val="24"/>
        </w:rPr>
        <w:t>7</w:t>
      </w:r>
      <w:r>
        <w:rPr>
          <w:rFonts w:eastAsia="仿宋_GB2312"/>
          <w:sz w:val="24"/>
          <w:szCs w:val="24"/>
        </w:rPr>
        <w:t>其他服务要求</w:t>
      </w:r>
    </w:p>
    <w:p>
      <w:pPr>
        <w:pStyle w:val="18"/>
        <w:snapToGrid w:val="0"/>
        <w:spacing w:line="560" w:lineRule="exact"/>
        <w:ind w:firstLine="480" w:firstLineChars="200"/>
      </w:pPr>
      <w:r>
        <w:rPr>
          <w:rFonts w:hint="eastAsia" w:eastAsia="仿宋_GB2312"/>
          <w:sz w:val="24"/>
          <w:szCs w:val="24"/>
        </w:rPr>
        <w:t>在服务期内，甲方若对委托乙方维护的对象提出修改意见，如工作量累计不超过1人月，乙方不再收取额外费用。</w:t>
      </w:r>
    </w:p>
    <w:p>
      <w:pPr>
        <w:pStyle w:val="3"/>
        <w:numPr>
          <w:ilvl w:val="0"/>
          <w:numId w:val="17"/>
        </w:numPr>
        <w:autoSpaceDE/>
        <w:autoSpaceDN/>
        <w:adjustRightInd/>
        <w:snapToGrid w:val="0"/>
        <w:spacing w:before="0" w:after="0" w:line="560" w:lineRule="exact"/>
        <w:ind w:left="0" w:firstLine="482" w:firstLineChars="200"/>
        <w:rPr>
          <w:rFonts w:ascii="Times New Roman" w:eastAsia="黑体"/>
          <w:bCs/>
          <w:sz w:val="24"/>
          <w:szCs w:val="24"/>
        </w:rPr>
      </w:pPr>
      <w:bookmarkStart w:id="973" w:name="_Toc58495954"/>
      <w:bookmarkStart w:id="974" w:name="_Toc317593281"/>
      <w:bookmarkStart w:id="975" w:name="_Toc390769105"/>
      <w:bookmarkStart w:id="976" w:name="_Toc320699212"/>
      <w:bookmarkStart w:id="977" w:name="_Toc1032158308"/>
      <w:r>
        <w:rPr>
          <w:rFonts w:ascii="Times New Roman" w:eastAsia="黑体"/>
          <w:bCs/>
          <w:sz w:val="24"/>
          <w:szCs w:val="24"/>
        </w:rPr>
        <w:t>服务考核</w:t>
      </w:r>
      <w:bookmarkEnd w:id="973"/>
      <w:bookmarkEnd w:id="974"/>
      <w:bookmarkEnd w:id="975"/>
      <w:bookmarkEnd w:id="976"/>
      <w:r>
        <w:rPr>
          <w:rFonts w:hint="eastAsia" w:ascii="Times New Roman" w:eastAsia="黑体"/>
          <w:bCs/>
          <w:sz w:val="24"/>
          <w:szCs w:val="24"/>
        </w:rPr>
        <w:t>/验收</w:t>
      </w:r>
      <w:bookmarkEnd w:id="977"/>
    </w:p>
    <w:p>
      <w:pPr>
        <w:pStyle w:val="2"/>
        <w:autoSpaceDE/>
        <w:autoSpaceDN/>
        <w:adjustRightInd/>
        <w:snapToGrid w:val="0"/>
        <w:spacing w:before="0" w:line="560" w:lineRule="exact"/>
        <w:ind w:firstLine="482" w:firstLineChars="200"/>
        <w:rPr>
          <w:rFonts w:hint="eastAsia" w:ascii="Times New Roman" w:hAnsi="Times New Roman" w:eastAsia="楷体_GB2312"/>
          <w:bCs/>
          <w:sz w:val="24"/>
          <w:szCs w:val="24"/>
        </w:rPr>
      </w:pPr>
      <w:bookmarkStart w:id="978" w:name="_Toc60755479"/>
      <w:bookmarkStart w:id="979" w:name="_Toc1941921666"/>
      <w:bookmarkStart w:id="980" w:name="_Toc32129"/>
      <w:bookmarkStart w:id="981" w:name="_Toc9300"/>
      <w:bookmarkStart w:id="982" w:name="_Toc1284137644"/>
      <w:bookmarkStart w:id="983" w:name="_Toc16798"/>
      <w:bookmarkStart w:id="984" w:name="_Toc320699214"/>
      <w:bookmarkStart w:id="985" w:name="_Toc317593283"/>
      <w:bookmarkStart w:id="986" w:name="_Toc390769107"/>
      <w:bookmarkStart w:id="987" w:name="_Toc58495956"/>
      <w:r>
        <w:rPr>
          <w:rFonts w:hint="eastAsia" w:ascii="Times New Roman" w:hAnsi="Times New Roman" w:eastAsia="楷体_GB2312"/>
          <w:bCs/>
          <w:sz w:val="24"/>
          <w:szCs w:val="24"/>
        </w:rPr>
        <w:t>6.1服务考核</w:t>
      </w:r>
      <w:bookmarkEnd w:id="978"/>
      <w:bookmarkEnd w:id="979"/>
      <w:bookmarkEnd w:id="980"/>
      <w:bookmarkEnd w:id="981"/>
      <w:r>
        <w:rPr>
          <w:rFonts w:hint="eastAsia" w:ascii="Times New Roman" w:hAnsi="Times New Roman" w:eastAsia="楷体_GB2312"/>
          <w:bCs/>
          <w:sz w:val="24"/>
          <w:szCs w:val="24"/>
        </w:rPr>
        <w:t>/验收内容</w:t>
      </w:r>
      <w:bookmarkEnd w:id="982"/>
      <w:bookmarkEnd w:id="983"/>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本合同生效后，乙方应遵守甲方制定的绩效考核管理制度、验收管理办法，按照月度、年度进行绩效考核/验收工作。</w:t>
      </w:r>
    </w:p>
    <w:p>
      <w:pPr>
        <w:pStyle w:val="2"/>
        <w:autoSpaceDE/>
        <w:autoSpaceDN/>
        <w:adjustRightInd/>
        <w:snapToGrid w:val="0"/>
        <w:spacing w:before="0" w:line="560" w:lineRule="exact"/>
        <w:ind w:firstLine="482" w:firstLineChars="200"/>
        <w:rPr>
          <w:rFonts w:ascii="Times New Roman" w:hAnsi="Times New Roman" w:eastAsia="楷体_GB2312"/>
          <w:bCs/>
          <w:sz w:val="24"/>
          <w:szCs w:val="24"/>
        </w:rPr>
      </w:pPr>
      <w:bookmarkStart w:id="988" w:name="_Toc60755480"/>
      <w:bookmarkStart w:id="989" w:name="_Toc2099557267"/>
      <w:bookmarkStart w:id="990" w:name="_Toc2304"/>
      <w:bookmarkStart w:id="991" w:name="_Toc25613"/>
      <w:bookmarkStart w:id="992" w:name="_Toc477260639"/>
      <w:bookmarkStart w:id="993" w:name="_Toc14505"/>
      <w:r>
        <w:rPr>
          <w:rFonts w:hint="eastAsia" w:ascii="Times New Roman" w:hAnsi="Times New Roman" w:eastAsia="楷体_GB2312"/>
          <w:bCs/>
          <w:sz w:val="24"/>
          <w:szCs w:val="24"/>
        </w:rPr>
        <w:t>6.2</w:t>
      </w:r>
      <w:bookmarkEnd w:id="988"/>
      <w:bookmarkEnd w:id="989"/>
      <w:bookmarkEnd w:id="990"/>
      <w:bookmarkEnd w:id="991"/>
      <w:r>
        <w:rPr>
          <w:rFonts w:hint="eastAsia" w:ascii="Times New Roman" w:hAnsi="Times New Roman" w:eastAsia="楷体_GB2312"/>
          <w:bCs/>
          <w:sz w:val="24"/>
          <w:szCs w:val="24"/>
        </w:rPr>
        <w:t>月度考核</w:t>
      </w:r>
      <w:bookmarkEnd w:id="992"/>
      <w:bookmarkEnd w:id="993"/>
    </w:p>
    <w:p>
      <w:pPr>
        <w:pStyle w:val="18"/>
        <w:snapToGrid w:val="0"/>
        <w:spacing w:line="560" w:lineRule="exact"/>
        <w:ind w:firstLine="480" w:firstLineChars="200"/>
        <w:rPr>
          <w:rFonts w:eastAsia="仿宋_GB2312"/>
          <w:sz w:val="24"/>
          <w:szCs w:val="24"/>
        </w:rPr>
      </w:pPr>
      <w:r>
        <w:rPr>
          <w:rFonts w:hint="eastAsia" w:eastAsia="仿宋_GB2312"/>
          <w:sz w:val="24"/>
          <w:szCs w:val="24"/>
        </w:rPr>
        <w:t>乙方应按甲方要求，于每月初的第一周向甲方书面提交上个自然月的《运维月报》，《运维月报》将作为考核的重要依据之一。</w:t>
      </w:r>
    </w:p>
    <w:p>
      <w:pPr>
        <w:pStyle w:val="2"/>
        <w:autoSpaceDE/>
        <w:autoSpaceDN/>
        <w:adjustRightInd/>
        <w:snapToGrid w:val="0"/>
        <w:spacing w:before="0" w:line="560" w:lineRule="exact"/>
        <w:ind w:firstLine="482" w:firstLineChars="200"/>
        <w:rPr>
          <w:rFonts w:ascii="Times New Roman" w:hAnsi="Times New Roman" w:eastAsia="楷体_GB2312"/>
          <w:bCs/>
          <w:kern w:val="2"/>
          <w:sz w:val="24"/>
          <w:szCs w:val="24"/>
        </w:rPr>
      </w:pPr>
      <w:bookmarkStart w:id="994" w:name="_Toc482801795"/>
      <w:r>
        <w:rPr>
          <w:rFonts w:hint="eastAsia" w:ascii="Times New Roman" w:hAnsi="Times New Roman" w:eastAsia="楷体_GB2312"/>
          <w:bCs/>
          <w:kern w:val="2"/>
          <w:sz w:val="24"/>
          <w:szCs w:val="24"/>
        </w:rPr>
        <w:t>6</w:t>
      </w:r>
      <w:r>
        <w:rPr>
          <w:rFonts w:ascii="Times New Roman" w:hAnsi="Times New Roman" w:eastAsia="楷体_GB2312"/>
          <w:bCs/>
          <w:kern w:val="2"/>
          <w:sz w:val="24"/>
          <w:szCs w:val="24"/>
        </w:rPr>
        <w:t>.</w:t>
      </w:r>
      <w:r>
        <w:rPr>
          <w:rFonts w:hint="eastAsia" w:ascii="Times New Roman" w:hAnsi="Times New Roman" w:eastAsia="楷体_GB2312"/>
          <w:bCs/>
          <w:kern w:val="2"/>
          <w:sz w:val="24"/>
          <w:szCs w:val="24"/>
        </w:rPr>
        <w:t>3</w:t>
      </w:r>
      <w:r>
        <w:rPr>
          <w:rFonts w:ascii="Times New Roman" w:hAnsi="Times New Roman" w:eastAsia="楷体_GB2312"/>
          <w:bCs/>
          <w:kern w:val="2"/>
          <w:sz w:val="24"/>
          <w:szCs w:val="24"/>
        </w:rPr>
        <w:t>年度考核</w:t>
      </w:r>
      <w:bookmarkEnd w:id="984"/>
      <w:bookmarkEnd w:id="985"/>
      <w:bookmarkEnd w:id="986"/>
      <w:bookmarkEnd w:id="987"/>
      <w:r>
        <w:rPr>
          <w:rFonts w:hint="eastAsia" w:ascii="Times New Roman" w:hAnsi="Times New Roman" w:eastAsia="楷体_GB2312"/>
          <w:bCs/>
          <w:kern w:val="2"/>
          <w:sz w:val="24"/>
          <w:szCs w:val="24"/>
        </w:rPr>
        <w:t>/验收</w:t>
      </w:r>
      <w:bookmarkEnd w:id="994"/>
    </w:p>
    <w:p>
      <w:pPr>
        <w:spacing w:line="560" w:lineRule="exact"/>
        <w:ind w:firstLine="480" w:firstLineChars="200"/>
        <w:rPr>
          <w:rFonts w:eastAsia="仿宋_GB2312"/>
          <w:sz w:val="24"/>
          <w:szCs w:val="24"/>
        </w:rPr>
      </w:pPr>
      <w:r>
        <w:rPr>
          <w:rFonts w:eastAsia="仿宋_GB2312"/>
          <w:sz w:val="24"/>
          <w:szCs w:val="24"/>
        </w:rPr>
        <w:t>乙方</w:t>
      </w:r>
      <w:r>
        <w:rPr>
          <w:rFonts w:hint="eastAsia" w:eastAsia="仿宋_GB2312"/>
          <w:sz w:val="24"/>
          <w:szCs w:val="24"/>
        </w:rPr>
        <w:t>应在服务期满后的10天内，形成《年度运维工作总结报告》以纸制介质加盖公章的形式提交甲方</w:t>
      </w:r>
      <w:r>
        <w:rPr>
          <w:rFonts w:eastAsia="仿宋_GB2312"/>
          <w:sz w:val="24"/>
          <w:szCs w:val="24"/>
        </w:rPr>
        <w:t>，乙方所维护的设备如有变化，乙方在年度考核时还应提交最新的安装程序及相关有变化的技术文档，以光盘介质提交。得到</w:t>
      </w:r>
      <w:r>
        <w:rPr>
          <w:rFonts w:hint="eastAsia" w:eastAsia="仿宋_GB2312"/>
          <w:sz w:val="24"/>
          <w:szCs w:val="24"/>
        </w:rPr>
        <w:t>甲方书面认可</w:t>
      </w:r>
      <w:r>
        <w:rPr>
          <w:rFonts w:eastAsia="仿宋_GB2312"/>
          <w:sz w:val="24"/>
          <w:szCs w:val="24"/>
        </w:rPr>
        <w:t>后，由甲方按照本合同</w:t>
      </w:r>
      <w:r>
        <w:rPr>
          <w:rFonts w:hint="eastAsia" w:eastAsia="仿宋_GB2312"/>
          <w:sz w:val="24"/>
          <w:szCs w:val="24"/>
        </w:rPr>
        <w:t>约定</w:t>
      </w:r>
      <w:r>
        <w:rPr>
          <w:rFonts w:eastAsia="仿宋_GB2312"/>
          <w:sz w:val="24"/>
          <w:szCs w:val="24"/>
        </w:rPr>
        <w:t>组织开展项目年度考核</w:t>
      </w:r>
      <w:r>
        <w:rPr>
          <w:rFonts w:hint="eastAsia" w:eastAsia="仿宋_GB2312"/>
          <w:sz w:val="24"/>
          <w:szCs w:val="24"/>
        </w:rPr>
        <w:t>/验收</w:t>
      </w:r>
      <w:r>
        <w:rPr>
          <w:rFonts w:eastAsia="仿宋_GB2312"/>
          <w:sz w:val="24"/>
          <w:szCs w:val="24"/>
        </w:rPr>
        <w:t>，并形成年度考核/验收报告。甲方有权委托第三方机构进行年度考核，对此乙方应当配合。具体考核时间和地点由甲乙双方商议安排，考核</w:t>
      </w:r>
      <w:r>
        <w:rPr>
          <w:rFonts w:hint="eastAsia" w:eastAsia="仿宋_GB2312"/>
          <w:sz w:val="24"/>
          <w:szCs w:val="24"/>
        </w:rPr>
        <w:t>/验收</w:t>
      </w:r>
      <w:r>
        <w:rPr>
          <w:rFonts w:eastAsia="仿宋_GB2312"/>
          <w:sz w:val="24"/>
          <w:szCs w:val="24"/>
        </w:rPr>
        <w:t>结果出具书面意见。</w:t>
      </w:r>
    </w:p>
    <w:p>
      <w:pPr>
        <w:pStyle w:val="2"/>
        <w:autoSpaceDE/>
        <w:autoSpaceDN/>
        <w:adjustRightInd/>
        <w:snapToGrid w:val="0"/>
        <w:spacing w:before="0" w:line="560" w:lineRule="exact"/>
        <w:ind w:firstLine="482" w:firstLineChars="200"/>
        <w:rPr>
          <w:rFonts w:ascii="Times New Roman" w:hAnsi="Times New Roman" w:eastAsia="楷体_GB2312"/>
          <w:bCs/>
          <w:sz w:val="24"/>
          <w:szCs w:val="24"/>
        </w:rPr>
      </w:pPr>
      <w:bookmarkStart w:id="995" w:name="_Toc27462"/>
      <w:bookmarkStart w:id="996" w:name="_Toc8725"/>
      <w:bookmarkStart w:id="997" w:name="_Toc436863144"/>
      <w:bookmarkStart w:id="998" w:name="_Toc4365"/>
      <w:r>
        <w:rPr>
          <w:rFonts w:hint="eastAsia" w:ascii="Times New Roman" w:hAnsi="Times New Roman" w:eastAsia="楷体_GB2312"/>
          <w:bCs/>
          <w:sz w:val="24"/>
          <w:szCs w:val="24"/>
        </w:rPr>
        <w:t>6.4考核/验收结果</w:t>
      </w:r>
      <w:bookmarkEnd w:id="995"/>
      <w:bookmarkEnd w:id="996"/>
      <w:bookmarkEnd w:id="997"/>
      <w:bookmarkEnd w:id="998"/>
    </w:p>
    <w:p>
      <w:pPr>
        <w:pStyle w:val="18"/>
        <w:snapToGrid w:val="0"/>
        <w:spacing w:line="560" w:lineRule="exact"/>
        <w:ind w:firstLine="480" w:firstLineChars="200"/>
        <w:rPr>
          <w:rFonts w:eastAsia="仿宋_GB2312"/>
          <w:sz w:val="24"/>
          <w:szCs w:val="24"/>
        </w:rPr>
      </w:pPr>
      <w:r>
        <w:rPr>
          <w:rFonts w:hint="eastAsia" w:eastAsia="仿宋_GB2312"/>
          <w:sz w:val="24"/>
          <w:szCs w:val="24"/>
        </w:rPr>
        <w:t>6.4.1对于月度考核未通过或出现重大安全事故的情况，甲方有权单方解除本合同，乙方还应赔偿给甲方造成的全部损失。</w:t>
      </w:r>
    </w:p>
    <w:p>
      <w:pPr>
        <w:pStyle w:val="18"/>
        <w:snapToGrid w:val="0"/>
        <w:spacing w:line="560" w:lineRule="exact"/>
        <w:ind w:firstLine="480" w:firstLineChars="200"/>
        <w:rPr>
          <w:rFonts w:eastAsia="仿宋_GB2312"/>
          <w:sz w:val="24"/>
          <w:szCs w:val="24"/>
        </w:rPr>
      </w:pPr>
      <w:r>
        <w:rPr>
          <w:rFonts w:hint="eastAsia" w:eastAsia="仿宋_GB2312"/>
          <w:sz w:val="24"/>
          <w:szCs w:val="24"/>
        </w:rPr>
        <w:t>6.4.2对于年度考核未通过的情况，甲方除有权扣不合格部分所对应的合同金额外，还可对乙方另处本合同金额的25%违约金；同时，乙方应承担甲方聘请</w:t>
      </w:r>
      <w:r>
        <w:rPr>
          <w:rFonts w:eastAsia="仿宋_GB2312"/>
          <w:sz w:val="24"/>
          <w:szCs w:val="24"/>
        </w:rPr>
        <w:t>第三方</w:t>
      </w:r>
      <w:r>
        <w:rPr>
          <w:rFonts w:hint="eastAsia" w:eastAsia="仿宋_GB2312"/>
          <w:sz w:val="24"/>
          <w:szCs w:val="24"/>
        </w:rPr>
        <w:t>或专家等支付的费用。</w:t>
      </w:r>
    </w:p>
    <w:p>
      <w:pPr>
        <w:pStyle w:val="12"/>
      </w:pPr>
      <w:r>
        <w:rPr>
          <w:rFonts w:hint="eastAsia" w:eastAsia="仿宋_GB2312"/>
          <w:sz w:val="24"/>
          <w:szCs w:val="24"/>
        </w:rPr>
        <w:t>6.4.3非涉密项目以考核结果作为验收结果；涉密项目以专家验收意见作为验收结果。</w:t>
      </w:r>
    </w:p>
    <w:p>
      <w:pPr>
        <w:pStyle w:val="3"/>
        <w:numPr>
          <w:ilvl w:val="0"/>
          <w:numId w:val="17"/>
        </w:numPr>
        <w:autoSpaceDE/>
        <w:autoSpaceDN/>
        <w:adjustRightInd/>
        <w:snapToGrid w:val="0"/>
        <w:spacing w:before="0" w:after="0" w:line="560" w:lineRule="exact"/>
        <w:ind w:left="0" w:firstLine="482" w:firstLineChars="200"/>
        <w:rPr>
          <w:rFonts w:ascii="Times New Roman" w:eastAsia="黑体"/>
          <w:bCs/>
          <w:sz w:val="24"/>
          <w:szCs w:val="24"/>
        </w:rPr>
      </w:pPr>
      <w:bookmarkStart w:id="999" w:name="_Toc277491352"/>
      <w:bookmarkStart w:id="1000" w:name="_Toc390769109"/>
      <w:bookmarkStart w:id="1001" w:name="_Toc58495957"/>
      <w:r>
        <w:rPr>
          <w:rFonts w:hint="eastAsia" w:ascii="Times New Roman" w:eastAsia="黑体"/>
          <w:bCs/>
          <w:sz w:val="24"/>
          <w:szCs w:val="24"/>
        </w:rPr>
        <w:t>合同价款</w:t>
      </w:r>
      <w:r>
        <w:rPr>
          <w:rFonts w:ascii="Times New Roman" w:eastAsia="黑体"/>
          <w:bCs/>
          <w:sz w:val="24"/>
          <w:szCs w:val="24"/>
        </w:rPr>
        <w:t>与付款方式</w:t>
      </w:r>
      <w:bookmarkEnd w:id="953"/>
      <w:bookmarkEnd w:id="999"/>
      <w:bookmarkEnd w:id="1000"/>
      <w:bookmarkEnd w:id="1001"/>
    </w:p>
    <w:p>
      <w:pPr>
        <w:pStyle w:val="18"/>
        <w:snapToGrid w:val="0"/>
        <w:spacing w:line="560" w:lineRule="exact"/>
        <w:ind w:firstLine="480" w:firstLineChars="200"/>
        <w:rPr>
          <w:rFonts w:hint="eastAsia" w:eastAsia="仿宋_GB2312"/>
          <w:sz w:val="24"/>
          <w:szCs w:val="24"/>
        </w:rPr>
      </w:pPr>
      <w:bookmarkStart w:id="1002" w:name="_Toc58495958"/>
      <w:bookmarkStart w:id="1003" w:name="_Toc317593285"/>
      <w:bookmarkStart w:id="1004" w:name="_Toc390769110"/>
      <w:r>
        <w:rPr>
          <w:rFonts w:hint="eastAsia" w:eastAsia="仿宋_GB2312"/>
          <w:sz w:val="24"/>
          <w:szCs w:val="24"/>
        </w:rPr>
        <w:t>本合同采用分期付款的方式，总价款人民币小写</w:t>
      </w:r>
      <w:r>
        <w:rPr>
          <w:rFonts w:hint="eastAsia" w:eastAsia="仿宋_GB2312"/>
          <w:sz w:val="24"/>
          <w:szCs w:val="24"/>
          <w:u w:val="single"/>
        </w:rPr>
        <w:t xml:space="preserve">            </w:t>
      </w:r>
      <w:r>
        <w:rPr>
          <w:rFonts w:hint="eastAsia" w:eastAsia="仿宋_GB2312"/>
          <w:sz w:val="24"/>
          <w:szCs w:val="24"/>
        </w:rPr>
        <w:t>元（人民币大写</w:t>
      </w:r>
      <w:r>
        <w:rPr>
          <w:rFonts w:hint="eastAsia" w:eastAsia="仿宋_GB2312"/>
          <w:sz w:val="24"/>
          <w:szCs w:val="24"/>
          <w:u w:val="single"/>
        </w:rPr>
        <w:t xml:space="preserve">            </w:t>
      </w:r>
      <w:r>
        <w:rPr>
          <w:rFonts w:hint="eastAsia" w:eastAsia="仿宋_GB2312"/>
          <w:sz w:val="24"/>
          <w:szCs w:val="24"/>
        </w:rPr>
        <w:t>元整）。本款项为固定款项，包含全部相关税费的最终价格，除上述合同款项和补充协议（如有）外，乙方不得向甲方请求任何其他费用。</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首付款：甲方将在本合同生效后的30个工作日内向乙方支付合同首付款</w:t>
      </w:r>
      <w:r>
        <w:rPr>
          <w:rFonts w:hint="eastAsia" w:eastAsia="仿宋_GB2312"/>
          <w:sz w:val="24"/>
          <w:szCs w:val="24"/>
          <w:lang w:eastAsia="zh-CN"/>
        </w:rPr>
        <w:t>（全款的</w:t>
      </w:r>
      <w:r>
        <w:rPr>
          <w:rFonts w:hint="eastAsia" w:eastAsia="仿宋_GB2312"/>
          <w:sz w:val="24"/>
          <w:szCs w:val="24"/>
          <w:lang w:val="en-US" w:eastAsia="zh-CN"/>
        </w:rPr>
        <w:t>50%</w:t>
      </w:r>
      <w:r>
        <w:rPr>
          <w:rFonts w:hint="eastAsia" w:eastAsia="仿宋_GB2312"/>
          <w:sz w:val="24"/>
          <w:szCs w:val="24"/>
          <w:lang w:eastAsia="zh-CN"/>
        </w:rPr>
        <w:t>）</w:t>
      </w:r>
      <w:r>
        <w:rPr>
          <w:rFonts w:hint="eastAsia" w:eastAsia="仿宋_GB2312"/>
          <w:sz w:val="24"/>
          <w:szCs w:val="24"/>
        </w:rPr>
        <w:t>，人民币小写</w:t>
      </w:r>
      <w:r>
        <w:rPr>
          <w:rFonts w:hint="eastAsia" w:eastAsia="仿宋_GB2312"/>
          <w:sz w:val="24"/>
          <w:szCs w:val="24"/>
          <w:u w:val="single"/>
        </w:rPr>
        <w:t xml:space="preserve">            </w:t>
      </w:r>
      <w:r>
        <w:rPr>
          <w:rFonts w:hint="eastAsia" w:eastAsia="仿宋_GB2312"/>
          <w:sz w:val="24"/>
          <w:szCs w:val="24"/>
        </w:rPr>
        <w:t>元（人民币大写</w:t>
      </w:r>
      <w:r>
        <w:rPr>
          <w:rFonts w:hint="eastAsia" w:eastAsia="仿宋_GB2312"/>
          <w:sz w:val="24"/>
          <w:szCs w:val="24"/>
          <w:u w:val="single"/>
        </w:rPr>
        <w:t xml:space="preserve">            </w:t>
      </w:r>
      <w:r>
        <w:rPr>
          <w:rFonts w:hint="eastAsia" w:eastAsia="仿宋_GB2312"/>
          <w:sz w:val="24"/>
          <w:szCs w:val="24"/>
        </w:rPr>
        <w:t>元整）。乙方需同时提供有效票据。</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尾款：合同期满并且乙方年度考核/验收合格后，甲方向乙方付清余款，余款金额为人民币小写</w:t>
      </w:r>
      <w:r>
        <w:rPr>
          <w:rFonts w:hint="eastAsia" w:eastAsia="仿宋_GB2312"/>
          <w:sz w:val="24"/>
          <w:szCs w:val="24"/>
          <w:u w:val="single"/>
        </w:rPr>
        <w:t xml:space="preserve">         </w:t>
      </w:r>
      <w:r>
        <w:rPr>
          <w:rFonts w:hint="eastAsia" w:eastAsia="仿宋_GB2312"/>
          <w:sz w:val="24"/>
          <w:szCs w:val="24"/>
        </w:rPr>
        <w:t>元（人民币大写</w:t>
      </w:r>
      <w:r>
        <w:rPr>
          <w:rFonts w:hint="eastAsia" w:eastAsia="仿宋_GB2312"/>
          <w:sz w:val="24"/>
          <w:szCs w:val="24"/>
          <w:u w:val="single"/>
        </w:rPr>
        <w:t xml:space="preserve">            </w:t>
      </w:r>
      <w:r>
        <w:rPr>
          <w:rFonts w:hint="eastAsia" w:eastAsia="仿宋_GB2312"/>
          <w:sz w:val="24"/>
          <w:szCs w:val="24"/>
        </w:rPr>
        <w:t>元整）。乙方需同时提供有效票据。</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如遇合同内容核减，核减单项金额以项目预算评审报告中审定的单项金额为准。</w:t>
      </w:r>
    </w:p>
    <w:p>
      <w:pPr>
        <w:pStyle w:val="3"/>
        <w:numPr>
          <w:ilvl w:val="0"/>
          <w:numId w:val="17"/>
        </w:numPr>
        <w:autoSpaceDE/>
        <w:autoSpaceDN/>
        <w:adjustRightInd/>
        <w:snapToGrid w:val="0"/>
        <w:spacing w:before="0" w:after="0" w:line="560" w:lineRule="exact"/>
        <w:ind w:left="0" w:firstLine="482" w:firstLineChars="200"/>
        <w:rPr>
          <w:rFonts w:ascii="Times New Roman" w:eastAsia="黑体"/>
          <w:bCs/>
          <w:sz w:val="24"/>
          <w:szCs w:val="24"/>
        </w:rPr>
      </w:pPr>
      <w:bookmarkStart w:id="1005" w:name="_Toc1169361764"/>
      <w:r>
        <w:rPr>
          <w:rFonts w:ascii="Times New Roman" w:eastAsia="黑体"/>
          <w:bCs/>
          <w:sz w:val="24"/>
          <w:szCs w:val="24"/>
        </w:rPr>
        <w:t>服务变更</w:t>
      </w:r>
      <w:bookmarkEnd w:id="1002"/>
      <w:bookmarkEnd w:id="1003"/>
      <w:bookmarkEnd w:id="1004"/>
      <w:bookmarkEnd w:id="1005"/>
      <w:bookmarkStart w:id="1006" w:name="_Toc317593286"/>
    </w:p>
    <w:p>
      <w:pPr>
        <w:pStyle w:val="2"/>
        <w:autoSpaceDE/>
        <w:autoSpaceDN/>
        <w:adjustRightInd/>
        <w:snapToGrid w:val="0"/>
        <w:spacing w:before="0" w:line="560" w:lineRule="exact"/>
        <w:ind w:firstLine="482" w:firstLineChars="200"/>
        <w:rPr>
          <w:rFonts w:ascii="Times New Roman" w:hAnsi="Times New Roman" w:eastAsia="楷体_GB2312"/>
          <w:bCs/>
          <w:kern w:val="2"/>
          <w:sz w:val="24"/>
          <w:szCs w:val="24"/>
        </w:rPr>
      </w:pPr>
      <w:bookmarkStart w:id="1007" w:name="_Toc58495959"/>
      <w:bookmarkStart w:id="1008" w:name="_Toc2012468808"/>
      <w:bookmarkStart w:id="1009" w:name="_Toc390769111"/>
      <w:r>
        <w:rPr>
          <w:rFonts w:hint="eastAsia" w:ascii="Times New Roman" w:hAnsi="Times New Roman" w:eastAsia="楷体_GB2312"/>
          <w:bCs/>
          <w:kern w:val="2"/>
          <w:sz w:val="24"/>
          <w:szCs w:val="24"/>
        </w:rPr>
        <w:t>8</w:t>
      </w:r>
      <w:r>
        <w:rPr>
          <w:rFonts w:ascii="Times New Roman" w:hAnsi="Times New Roman" w:eastAsia="楷体_GB2312"/>
          <w:bCs/>
          <w:kern w:val="2"/>
          <w:sz w:val="24"/>
          <w:szCs w:val="24"/>
        </w:rPr>
        <w:t>.1甲方提出变更要求</w:t>
      </w:r>
      <w:bookmarkEnd w:id="1006"/>
      <w:bookmarkEnd w:id="1007"/>
      <w:bookmarkEnd w:id="1008"/>
      <w:bookmarkEnd w:id="1009"/>
    </w:p>
    <w:p>
      <w:pPr>
        <w:spacing w:line="560" w:lineRule="exact"/>
        <w:ind w:firstLine="480" w:firstLineChars="200"/>
        <w:rPr>
          <w:rFonts w:eastAsia="仿宋_GB2312"/>
          <w:sz w:val="24"/>
          <w:szCs w:val="24"/>
        </w:rPr>
      </w:pPr>
      <w:r>
        <w:rPr>
          <w:rFonts w:hint="eastAsia" w:eastAsia="仿宋_GB2312"/>
          <w:sz w:val="24"/>
          <w:szCs w:val="24"/>
        </w:rPr>
        <w:t>8</w:t>
      </w:r>
      <w:r>
        <w:rPr>
          <w:rFonts w:eastAsia="仿宋_GB2312"/>
          <w:sz w:val="24"/>
          <w:szCs w:val="24"/>
        </w:rPr>
        <w:t>.1.1甲方有权要求变更部分维护服务的项目内容和要求，但应当以书面形式将相关要求提交给乙方。乙方应当在5</w:t>
      </w:r>
      <w:r>
        <w:rPr>
          <w:rFonts w:hint="eastAsia" w:eastAsia="仿宋_GB2312"/>
          <w:sz w:val="24"/>
          <w:szCs w:val="24"/>
        </w:rPr>
        <w:t>日</w:t>
      </w:r>
      <w:r>
        <w:rPr>
          <w:rFonts w:eastAsia="仿宋_GB2312"/>
          <w:sz w:val="24"/>
          <w:szCs w:val="24"/>
        </w:rPr>
        <w:t>内，对该变更后的服务内容，系统性能，技术参数等可能发生的变化做出预估，并书面回复甲方。</w:t>
      </w:r>
    </w:p>
    <w:p>
      <w:pPr>
        <w:spacing w:line="560" w:lineRule="exact"/>
        <w:ind w:firstLine="480" w:firstLineChars="200"/>
        <w:rPr>
          <w:rFonts w:eastAsia="仿宋_GB2312"/>
          <w:sz w:val="24"/>
          <w:szCs w:val="24"/>
        </w:rPr>
      </w:pPr>
      <w:r>
        <w:rPr>
          <w:rFonts w:hint="eastAsia" w:eastAsia="仿宋_GB2312"/>
          <w:sz w:val="24"/>
          <w:szCs w:val="24"/>
        </w:rPr>
        <w:t>8</w:t>
      </w:r>
      <w:r>
        <w:rPr>
          <w:rFonts w:eastAsia="仿宋_GB2312"/>
          <w:sz w:val="24"/>
          <w:szCs w:val="24"/>
        </w:rPr>
        <w:t>.1.2甲方在收到乙方回复后，应当在10</w:t>
      </w:r>
      <w:r>
        <w:rPr>
          <w:rFonts w:hint="eastAsia" w:eastAsia="仿宋_GB2312"/>
          <w:sz w:val="24"/>
          <w:szCs w:val="24"/>
        </w:rPr>
        <w:t>个工作</w:t>
      </w:r>
      <w:r>
        <w:rPr>
          <w:rFonts w:eastAsia="仿宋_GB2312"/>
          <w:sz w:val="24"/>
          <w:szCs w:val="24"/>
        </w:rPr>
        <w:t>日内，以书面方式通知乙方是否接受乙方回复。如甲方接受乙方回复，双方可对该变更内容以书面形式予以确认并签订补充协议，按变更后的约定继续履行本合同。</w:t>
      </w:r>
    </w:p>
    <w:p>
      <w:pPr>
        <w:spacing w:line="560" w:lineRule="exact"/>
        <w:ind w:firstLine="480" w:firstLineChars="200"/>
        <w:rPr>
          <w:rFonts w:eastAsia="仿宋_GB2312"/>
          <w:sz w:val="24"/>
          <w:szCs w:val="24"/>
        </w:rPr>
      </w:pPr>
      <w:r>
        <w:rPr>
          <w:rFonts w:hint="eastAsia" w:eastAsia="仿宋_GB2312"/>
          <w:sz w:val="24"/>
          <w:szCs w:val="24"/>
        </w:rPr>
        <w:t>8.1</w:t>
      </w:r>
      <w:r>
        <w:rPr>
          <w:rFonts w:eastAsia="仿宋_GB2312"/>
          <w:sz w:val="24"/>
          <w:szCs w:val="24"/>
        </w:rPr>
        <w:t>.</w:t>
      </w:r>
      <w:r>
        <w:rPr>
          <w:rFonts w:hint="eastAsia" w:eastAsia="仿宋_GB2312"/>
          <w:sz w:val="24"/>
          <w:szCs w:val="24"/>
        </w:rPr>
        <w:t>3</w:t>
      </w:r>
      <w:r>
        <w:rPr>
          <w:rFonts w:eastAsia="仿宋_GB2312"/>
          <w:sz w:val="24"/>
          <w:szCs w:val="24"/>
        </w:rPr>
        <w:t>合同履行期间甲方因财政业务职能发生变更或因其他原因导致合同无法继续履行时，甲方有权解除本合同。合同未履行部分的费用，可以按未实施的维护服务部分比例或剩余维护服务时间的比例相应扣除。</w:t>
      </w:r>
    </w:p>
    <w:p>
      <w:pPr>
        <w:pStyle w:val="2"/>
        <w:autoSpaceDE/>
        <w:autoSpaceDN/>
        <w:adjustRightInd/>
        <w:snapToGrid w:val="0"/>
        <w:spacing w:before="0" w:line="560" w:lineRule="exact"/>
        <w:ind w:firstLine="482" w:firstLineChars="200"/>
        <w:rPr>
          <w:rFonts w:ascii="Times New Roman" w:hAnsi="Times New Roman" w:eastAsia="楷体_GB2312"/>
          <w:bCs/>
          <w:kern w:val="2"/>
          <w:sz w:val="24"/>
          <w:szCs w:val="24"/>
        </w:rPr>
      </w:pPr>
      <w:bookmarkStart w:id="1010" w:name="_Toc390769112"/>
      <w:bookmarkStart w:id="1011" w:name="_Toc317593287"/>
      <w:bookmarkStart w:id="1012" w:name="_Toc58495960"/>
      <w:bookmarkStart w:id="1013" w:name="_Toc1391344164"/>
      <w:r>
        <w:rPr>
          <w:rFonts w:hint="eastAsia" w:ascii="Times New Roman" w:hAnsi="Times New Roman" w:eastAsia="楷体_GB2312"/>
          <w:bCs/>
          <w:kern w:val="2"/>
          <w:sz w:val="24"/>
          <w:szCs w:val="24"/>
        </w:rPr>
        <w:t>8</w:t>
      </w:r>
      <w:r>
        <w:rPr>
          <w:rFonts w:ascii="Times New Roman" w:hAnsi="Times New Roman" w:eastAsia="楷体_GB2312"/>
          <w:bCs/>
          <w:kern w:val="2"/>
          <w:sz w:val="24"/>
          <w:szCs w:val="24"/>
        </w:rPr>
        <w:t>.2乙方提出变更建议</w:t>
      </w:r>
      <w:bookmarkEnd w:id="1010"/>
      <w:bookmarkEnd w:id="1011"/>
      <w:bookmarkEnd w:id="1012"/>
      <w:bookmarkEnd w:id="1013"/>
    </w:p>
    <w:p>
      <w:pPr>
        <w:spacing w:line="560" w:lineRule="exact"/>
        <w:ind w:firstLine="480" w:firstLineChars="200"/>
        <w:rPr>
          <w:rFonts w:eastAsia="仿宋_GB2312"/>
          <w:sz w:val="24"/>
          <w:szCs w:val="24"/>
        </w:rPr>
      </w:pPr>
      <w:r>
        <w:rPr>
          <w:rFonts w:hint="eastAsia" w:eastAsia="仿宋_GB2312"/>
          <w:sz w:val="24"/>
          <w:szCs w:val="24"/>
        </w:rPr>
        <w:t>8</w:t>
      </w:r>
      <w:r>
        <w:rPr>
          <w:rFonts w:eastAsia="仿宋_GB2312"/>
          <w:sz w:val="24"/>
          <w:szCs w:val="24"/>
        </w:rPr>
        <w:t>.2.1乙方提出部分维护内容的变更建议，应当对该变更后合同价格、服务内容、系统性能、技术参数等可能发生的变化做出预估，并以书面形式提交给甲方。</w:t>
      </w:r>
    </w:p>
    <w:p>
      <w:pPr>
        <w:spacing w:line="560" w:lineRule="exact"/>
        <w:ind w:firstLine="480" w:firstLineChars="200"/>
        <w:rPr>
          <w:rFonts w:hint="eastAsia" w:eastAsia="仿宋_GB2312"/>
          <w:sz w:val="24"/>
          <w:szCs w:val="24"/>
        </w:rPr>
      </w:pPr>
      <w:r>
        <w:rPr>
          <w:rFonts w:hint="eastAsia" w:eastAsia="仿宋_GB2312"/>
          <w:sz w:val="24"/>
          <w:szCs w:val="24"/>
        </w:rPr>
        <w:t>8</w:t>
      </w:r>
      <w:r>
        <w:rPr>
          <w:rFonts w:eastAsia="仿宋_GB2312"/>
          <w:sz w:val="24"/>
          <w:szCs w:val="24"/>
        </w:rPr>
        <w:t>.2.2甲方在收到乙方的变更建议后，应当在10个工作日内，以书面方式通知乙方是否接受乙方的变更建议。如甲方接受乙方的变更建议，则双方可对该变更以书面形式予以确认并签订补充协议，按变更后的约定继续履行本合同。如甲方不同意乙方的变更建议，则乙方应当按原合同执行。</w:t>
      </w:r>
    </w:p>
    <w:p>
      <w:pPr>
        <w:pStyle w:val="3"/>
        <w:numPr>
          <w:ilvl w:val="0"/>
          <w:numId w:val="17"/>
        </w:numPr>
        <w:autoSpaceDE/>
        <w:autoSpaceDN/>
        <w:adjustRightInd/>
        <w:snapToGrid w:val="0"/>
        <w:spacing w:before="0" w:after="0" w:line="560" w:lineRule="exact"/>
        <w:ind w:left="0" w:firstLine="482" w:firstLineChars="200"/>
        <w:rPr>
          <w:rFonts w:ascii="Times New Roman" w:eastAsia="黑体"/>
          <w:bCs/>
          <w:sz w:val="24"/>
          <w:szCs w:val="24"/>
        </w:rPr>
      </w:pPr>
      <w:bookmarkStart w:id="1014" w:name="_Toc390769113"/>
      <w:bookmarkStart w:id="1015" w:name="_Toc317593288"/>
      <w:bookmarkStart w:id="1016" w:name="_Toc184018078"/>
      <w:bookmarkStart w:id="1017" w:name="_Toc58495961"/>
      <w:r>
        <w:rPr>
          <w:rFonts w:hint="eastAsia" w:ascii="Times New Roman" w:eastAsia="黑体"/>
          <w:bCs/>
          <w:sz w:val="24"/>
          <w:szCs w:val="24"/>
        </w:rPr>
        <w:t>双方</w:t>
      </w:r>
      <w:r>
        <w:rPr>
          <w:rFonts w:ascii="Times New Roman" w:eastAsia="黑体"/>
          <w:bCs/>
          <w:sz w:val="24"/>
          <w:szCs w:val="24"/>
        </w:rPr>
        <w:t>权利和义务</w:t>
      </w:r>
      <w:bookmarkEnd w:id="1014"/>
      <w:bookmarkEnd w:id="1015"/>
      <w:bookmarkEnd w:id="1016"/>
      <w:bookmarkEnd w:id="1017"/>
    </w:p>
    <w:p>
      <w:pPr>
        <w:pStyle w:val="2"/>
        <w:autoSpaceDE/>
        <w:autoSpaceDN/>
        <w:adjustRightInd/>
        <w:snapToGrid w:val="0"/>
        <w:spacing w:before="0" w:line="560" w:lineRule="exact"/>
        <w:ind w:firstLine="482" w:firstLineChars="200"/>
        <w:rPr>
          <w:rFonts w:ascii="Times New Roman" w:hAnsi="Times New Roman" w:eastAsia="楷体_GB2312"/>
          <w:bCs/>
          <w:kern w:val="2"/>
          <w:sz w:val="24"/>
          <w:szCs w:val="24"/>
        </w:rPr>
      </w:pPr>
      <w:bookmarkStart w:id="1018" w:name="_Toc954174888"/>
      <w:bookmarkStart w:id="1019" w:name="_Toc58495962"/>
      <w:bookmarkStart w:id="1020" w:name="_Toc390769114"/>
      <w:bookmarkStart w:id="1021" w:name="_Toc317593289"/>
      <w:r>
        <w:rPr>
          <w:rFonts w:hint="eastAsia" w:ascii="Times New Roman" w:hAnsi="Times New Roman" w:eastAsia="楷体_GB2312"/>
          <w:bCs/>
          <w:kern w:val="2"/>
          <w:sz w:val="24"/>
          <w:szCs w:val="24"/>
        </w:rPr>
        <w:t>9</w:t>
      </w:r>
      <w:r>
        <w:rPr>
          <w:rFonts w:ascii="Times New Roman" w:hAnsi="Times New Roman" w:eastAsia="楷体_GB2312"/>
          <w:bCs/>
          <w:kern w:val="2"/>
          <w:sz w:val="24"/>
          <w:szCs w:val="24"/>
        </w:rPr>
        <w:t>.1甲方的权利和义务</w:t>
      </w:r>
      <w:bookmarkEnd w:id="1018"/>
      <w:bookmarkEnd w:id="1019"/>
      <w:bookmarkEnd w:id="1020"/>
      <w:bookmarkEnd w:id="1021"/>
    </w:p>
    <w:p>
      <w:pPr>
        <w:pStyle w:val="18"/>
        <w:snapToGrid w:val="0"/>
        <w:spacing w:line="560" w:lineRule="exact"/>
        <w:ind w:firstLine="480" w:firstLineChars="200"/>
        <w:rPr>
          <w:rFonts w:hint="eastAsia" w:eastAsia="仿宋_GB2312"/>
          <w:color w:val="0000FF"/>
          <w:sz w:val="24"/>
          <w:szCs w:val="24"/>
        </w:rPr>
      </w:pPr>
      <w:r>
        <w:rPr>
          <w:rFonts w:hint="eastAsia" w:eastAsia="仿宋_GB2312"/>
          <w:sz w:val="24"/>
          <w:szCs w:val="24"/>
        </w:rPr>
        <w:t>9.1.1甲方应当向乙方提供必要的技术资料，协助乙方做好维护服务。</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9.1.2甲方应当依据本合同的约定，向乙方支付相关技术维护服务款项。</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9.1.3甲方有权要求乙方安排项目运维人员，参加由甲方制定的与财政业务、信息技术相关及项目管理的相关培训，培训费用由乙方承担。</w:t>
      </w:r>
    </w:p>
    <w:p>
      <w:pPr>
        <w:spacing w:line="560" w:lineRule="exact"/>
        <w:ind w:firstLine="480" w:firstLineChars="200"/>
        <w:rPr>
          <w:rFonts w:eastAsia="仿宋_GB2312"/>
          <w:sz w:val="24"/>
          <w:szCs w:val="24"/>
        </w:rPr>
      </w:pPr>
      <w:r>
        <w:rPr>
          <w:rFonts w:hint="eastAsia" w:eastAsia="仿宋_GB2312"/>
          <w:sz w:val="24"/>
          <w:szCs w:val="24"/>
        </w:rPr>
        <w:t>9</w:t>
      </w:r>
      <w:r>
        <w:rPr>
          <w:rFonts w:eastAsia="仿宋_GB2312"/>
          <w:sz w:val="24"/>
          <w:szCs w:val="24"/>
        </w:rPr>
        <w:t>.1.</w:t>
      </w:r>
      <w:r>
        <w:rPr>
          <w:rFonts w:hint="eastAsia" w:eastAsia="仿宋_GB2312"/>
          <w:sz w:val="24"/>
          <w:szCs w:val="24"/>
        </w:rPr>
        <w:t>4</w:t>
      </w:r>
      <w:r>
        <w:rPr>
          <w:rFonts w:eastAsia="仿宋_GB2312"/>
          <w:sz w:val="24"/>
          <w:szCs w:val="24"/>
        </w:rPr>
        <w:t>甲方有权要求乙方提供相关原厂备件相关证明材料，并不定期对乙方向甲方提供的备件进行检查，如发现相关备件不是原厂备件，甲方有权追究乙方违约责任，并按照相关条款向乙方追偿及终止服务合同。</w:t>
      </w:r>
    </w:p>
    <w:p>
      <w:pPr>
        <w:pStyle w:val="2"/>
        <w:autoSpaceDE/>
        <w:autoSpaceDN/>
        <w:adjustRightInd/>
        <w:snapToGrid w:val="0"/>
        <w:spacing w:before="0" w:line="560" w:lineRule="exact"/>
        <w:ind w:firstLine="482" w:firstLineChars="200"/>
        <w:rPr>
          <w:rFonts w:ascii="Times New Roman" w:hAnsi="Times New Roman" w:eastAsia="楷体_GB2312"/>
          <w:bCs/>
          <w:kern w:val="2"/>
          <w:sz w:val="24"/>
          <w:szCs w:val="24"/>
        </w:rPr>
      </w:pPr>
      <w:bookmarkStart w:id="1022" w:name="_Toc58495963"/>
      <w:bookmarkStart w:id="1023" w:name="_Toc390769115"/>
      <w:bookmarkStart w:id="1024" w:name="_Toc1772066038"/>
      <w:r>
        <w:rPr>
          <w:rFonts w:hint="eastAsia" w:ascii="Times New Roman" w:hAnsi="Times New Roman" w:eastAsia="楷体_GB2312"/>
          <w:bCs/>
          <w:kern w:val="2"/>
          <w:sz w:val="24"/>
          <w:szCs w:val="24"/>
        </w:rPr>
        <w:t>9</w:t>
      </w:r>
      <w:r>
        <w:rPr>
          <w:rFonts w:ascii="Times New Roman" w:hAnsi="Times New Roman" w:eastAsia="楷体_GB2312"/>
          <w:bCs/>
          <w:kern w:val="2"/>
          <w:sz w:val="24"/>
          <w:szCs w:val="24"/>
        </w:rPr>
        <w:t>.2</w:t>
      </w:r>
      <w:bookmarkStart w:id="1025" w:name="_Toc317593290"/>
      <w:r>
        <w:rPr>
          <w:rFonts w:ascii="Times New Roman" w:hAnsi="Times New Roman" w:eastAsia="楷体_GB2312"/>
          <w:bCs/>
          <w:kern w:val="2"/>
          <w:sz w:val="24"/>
          <w:szCs w:val="24"/>
        </w:rPr>
        <w:t>乙方的权利和义务</w:t>
      </w:r>
      <w:bookmarkEnd w:id="1022"/>
      <w:bookmarkEnd w:id="1023"/>
      <w:bookmarkEnd w:id="1024"/>
      <w:bookmarkEnd w:id="1025"/>
    </w:p>
    <w:p>
      <w:pPr>
        <w:spacing w:line="560" w:lineRule="exact"/>
        <w:ind w:firstLine="480" w:firstLineChars="200"/>
        <w:rPr>
          <w:rFonts w:eastAsia="仿宋_GB2312"/>
          <w:sz w:val="24"/>
          <w:szCs w:val="24"/>
        </w:rPr>
      </w:pPr>
      <w:r>
        <w:rPr>
          <w:rFonts w:hint="eastAsia" w:eastAsia="仿宋_GB2312"/>
          <w:sz w:val="24"/>
          <w:szCs w:val="24"/>
        </w:rPr>
        <w:t>9</w:t>
      </w:r>
      <w:r>
        <w:rPr>
          <w:rFonts w:eastAsia="仿宋_GB2312"/>
          <w:sz w:val="24"/>
          <w:szCs w:val="24"/>
        </w:rPr>
        <w:t>.2.1乙方应按照甲方的要求，制定适用于本合同服务范围的内部质量和风险控制制度及措施，确保完成本项目的维护服务。乙方在履行运行维护合同期间应遵守甲方出台的各项制度、规范、标准等。</w:t>
      </w:r>
    </w:p>
    <w:p>
      <w:pPr>
        <w:spacing w:line="560" w:lineRule="exact"/>
        <w:ind w:firstLine="480" w:firstLineChars="200"/>
        <w:rPr>
          <w:rFonts w:eastAsia="仿宋_GB2312"/>
          <w:sz w:val="24"/>
          <w:szCs w:val="24"/>
        </w:rPr>
      </w:pPr>
      <w:r>
        <w:rPr>
          <w:rFonts w:hint="eastAsia" w:eastAsia="仿宋_GB2312"/>
          <w:sz w:val="24"/>
          <w:szCs w:val="24"/>
        </w:rPr>
        <w:t>9</w:t>
      </w:r>
      <w:r>
        <w:rPr>
          <w:rFonts w:eastAsia="仿宋_GB2312"/>
          <w:sz w:val="24"/>
          <w:szCs w:val="24"/>
        </w:rPr>
        <w:t>.2.2</w:t>
      </w:r>
      <w:r>
        <w:rPr>
          <w:rFonts w:hint="eastAsia" w:eastAsia="仿宋_GB2312"/>
          <w:sz w:val="24"/>
          <w:szCs w:val="24"/>
        </w:rPr>
        <w:t>乙方应服从甲方管理，做好服务保障工作</w:t>
      </w:r>
      <w:r>
        <w:rPr>
          <w:rFonts w:eastAsia="仿宋_GB2312"/>
          <w:sz w:val="24"/>
          <w:szCs w:val="24"/>
        </w:rPr>
        <w:t>。</w:t>
      </w:r>
    </w:p>
    <w:p>
      <w:pPr>
        <w:spacing w:line="560" w:lineRule="exact"/>
        <w:ind w:firstLine="480" w:firstLineChars="200"/>
        <w:rPr>
          <w:rFonts w:eastAsia="仿宋_GB2312"/>
          <w:sz w:val="24"/>
          <w:szCs w:val="24"/>
        </w:rPr>
      </w:pPr>
      <w:r>
        <w:rPr>
          <w:rFonts w:hint="eastAsia" w:eastAsia="仿宋_GB2312"/>
          <w:sz w:val="24"/>
          <w:szCs w:val="24"/>
        </w:rPr>
        <w:t>9</w:t>
      </w:r>
      <w:r>
        <w:rPr>
          <w:rFonts w:eastAsia="仿宋_GB2312"/>
          <w:sz w:val="24"/>
          <w:szCs w:val="24"/>
        </w:rPr>
        <w:t>.2.3乙方保证维护工作的过程未侵犯第三方合法权益，如因乙方原因导致甲方遭遇第三方索赔，甲方有权向乙方追偿。追偿范围包括但不限于直接经济损失、间接经济损失以及因维权可能支出的诉讼费、律师费、差旅费等。</w:t>
      </w:r>
    </w:p>
    <w:p>
      <w:pPr>
        <w:adjustRightInd w:val="0"/>
        <w:snapToGrid w:val="0"/>
        <w:spacing w:line="560" w:lineRule="exact"/>
        <w:ind w:firstLine="480" w:firstLineChars="200"/>
        <w:rPr>
          <w:rFonts w:eastAsia="仿宋_GB2312"/>
          <w:sz w:val="24"/>
          <w:szCs w:val="24"/>
        </w:rPr>
      </w:pPr>
      <w:r>
        <w:rPr>
          <w:rFonts w:hint="eastAsia" w:eastAsia="仿宋_GB2312"/>
          <w:sz w:val="24"/>
          <w:szCs w:val="24"/>
        </w:rPr>
        <w:t>9</w:t>
      </w:r>
      <w:r>
        <w:rPr>
          <w:rFonts w:eastAsia="仿宋_GB2312"/>
          <w:sz w:val="24"/>
          <w:szCs w:val="24"/>
        </w:rPr>
        <w:t>.2.4乙方所承担的维护项目的质量标准应当符合国家标准，行业标准或者制造企业的标准。若无国家标准，行业标准或者制造企业的标准的，以符合合同相应标准作为质量标准。除此之外还应当符合北京市有关安全、环保、卫生等有关规定。</w:t>
      </w:r>
    </w:p>
    <w:p>
      <w:pPr>
        <w:adjustRightInd w:val="0"/>
        <w:snapToGrid w:val="0"/>
        <w:spacing w:line="560" w:lineRule="exact"/>
        <w:ind w:firstLine="480" w:firstLineChars="200"/>
        <w:rPr>
          <w:rFonts w:eastAsia="仿宋_GB2312"/>
          <w:sz w:val="24"/>
          <w:szCs w:val="24"/>
        </w:rPr>
      </w:pPr>
      <w:r>
        <w:rPr>
          <w:rFonts w:hint="eastAsia" w:eastAsia="仿宋_GB2312"/>
          <w:sz w:val="24"/>
          <w:szCs w:val="24"/>
        </w:rPr>
        <w:t>9</w:t>
      </w:r>
      <w:r>
        <w:rPr>
          <w:rFonts w:eastAsia="仿宋_GB2312"/>
          <w:sz w:val="24"/>
          <w:szCs w:val="24"/>
        </w:rPr>
        <w:t>.2.</w:t>
      </w:r>
      <w:r>
        <w:rPr>
          <w:rFonts w:hint="eastAsia" w:eastAsia="仿宋_GB2312"/>
          <w:sz w:val="24"/>
          <w:szCs w:val="24"/>
        </w:rPr>
        <w:t>5</w:t>
      </w:r>
      <w:r>
        <w:rPr>
          <w:rFonts w:eastAsia="仿宋_GB2312"/>
          <w:sz w:val="24"/>
          <w:szCs w:val="24"/>
        </w:rPr>
        <w:t>未经甲方书面同意，乙方不得将本合同项目的部分或者全部维护工作转包或分包给第三方承担，否则甲方有权视情况解除合同，并要求乙方赔偿损失，经甲方同意乙方转包或分包的，乙方与第三方对甲方承担连带责任。</w:t>
      </w:r>
    </w:p>
    <w:p>
      <w:pPr>
        <w:spacing w:line="560" w:lineRule="exact"/>
        <w:ind w:firstLine="480" w:firstLineChars="200"/>
        <w:rPr>
          <w:rFonts w:eastAsia="仿宋_GB2312"/>
          <w:sz w:val="24"/>
          <w:szCs w:val="24"/>
        </w:rPr>
      </w:pPr>
      <w:r>
        <w:rPr>
          <w:rFonts w:hint="eastAsia" w:eastAsia="仿宋_GB2312"/>
          <w:sz w:val="24"/>
          <w:szCs w:val="24"/>
        </w:rPr>
        <w:t>9</w:t>
      </w:r>
      <w:r>
        <w:rPr>
          <w:rFonts w:eastAsia="仿宋_GB2312"/>
          <w:sz w:val="24"/>
          <w:szCs w:val="24"/>
        </w:rPr>
        <w:t>.2.</w:t>
      </w:r>
      <w:r>
        <w:rPr>
          <w:rFonts w:hint="eastAsia" w:eastAsia="仿宋_GB2312"/>
          <w:sz w:val="24"/>
          <w:szCs w:val="24"/>
        </w:rPr>
        <w:t>6乙方须确保其项目组人员遵守《北京市财政局厂商驻场服务人员工作行为规范（试行）》及《北京市财政局信息系统运维个人保密承诺书》的各项内容。由于乙方项目组人员违法违纪行为给甲方造成声誉和经济损失，甲方有权单方解除合同，并追究乙方法律责任。</w:t>
      </w:r>
    </w:p>
    <w:p>
      <w:pPr>
        <w:spacing w:line="560" w:lineRule="exact"/>
        <w:ind w:firstLine="480" w:firstLineChars="200"/>
        <w:rPr>
          <w:rFonts w:eastAsia="仿宋_GB2312"/>
          <w:sz w:val="24"/>
          <w:szCs w:val="24"/>
        </w:rPr>
      </w:pPr>
      <w:r>
        <w:rPr>
          <w:rFonts w:hint="eastAsia" w:eastAsia="仿宋_GB2312"/>
          <w:sz w:val="24"/>
          <w:szCs w:val="24"/>
        </w:rPr>
        <w:t>9</w:t>
      </w:r>
      <w:r>
        <w:rPr>
          <w:rFonts w:eastAsia="仿宋_GB2312"/>
          <w:sz w:val="24"/>
          <w:szCs w:val="24"/>
        </w:rPr>
        <w:t>.2.</w:t>
      </w:r>
      <w:r>
        <w:rPr>
          <w:rFonts w:hint="eastAsia" w:eastAsia="仿宋_GB2312"/>
          <w:sz w:val="24"/>
          <w:szCs w:val="24"/>
        </w:rPr>
        <w:t>7为持续提升乙方骨干服务人员运维服务管理水平及业务技能，乙方应遵照甲方制定的培训计划及培训要求，按时参加由甲方制定的与财政业务、信息技术相关及项目管理的相关培训，乙方承担由此发生的相关培训费用。</w:t>
      </w:r>
    </w:p>
    <w:p>
      <w:pPr>
        <w:spacing w:line="560" w:lineRule="exact"/>
        <w:ind w:firstLine="480" w:firstLineChars="200"/>
        <w:rPr>
          <w:rFonts w:eastAsia="仿宋_GB2312"/>
          <w:sz w:val="24"/>
          <w:szCs w:val="24"/>
        </w:rPr>
      </w:pPr>
      <w:r>
        <w:rPr>
          <w:rFonts w:hint="eastAsia" w:eastAsia="仿宋_GB2312"/>
          <w:sz w:val="24"/>
          <w:szCs w:val="24"/>
        </w:rPr>
        <w:t>9</w:t>
      </w:r>
      <w:r>
        <w:rPr>
          <w:rFonts w:eastAsia="仿宋_GB2312"/>
          <w:sz w:val="24"/>
          <w:szCs w:val="24"/>
        </w:rPr>
        <w:t>.2.</w:t>
      </w:r>
      <w:r>
        <w:rPr>
          <w:rFonts w:hint="eastAsia" w:eastAsia="仿宋_GB2312"/>
          <w:sz w:val="24"/>
          <w:szCs w:val="24"/>
        </w:rPr>
        <w:t>8乙方应提供专家团队名单，并及时响应甲方要求调集相关专家团队，对基础设施运维相关工作提出优化建议，按时向甲方提交专项服务报告，专家费用由乙方承担。</w:t>
      </w:r>
    </w:p>
    <w:p>
      <w:pPr>
        <w:adjustRightInd w:val="0"/>
        <w:snapToGrid w:val="0"/>
        <w:spacing w:line="560" w:lineRule="exact"/>
        <w:ind w:firstLine="480" w:firstLineChars="200"/>
        <w:rPr>
          <w:rFonts w:eastAsia="仿宋_GB2312"/>
          <w:sz w:val="24"/>
          <w:szCs w:val="24"/>
        </w:rPr>
      </w:pPr>
      <w:r>
        <w:rPr>
          <w:rFonts w:hint="eastAsia" w:eastAsia="仿宋_GB2312"/>
          <w:sz w:val="24"/>
          <w:szCs w:val="24"/>
        </w:rPr>
        <w:t>9</w:t>
      </w:r>
      <w:r>
        <w:rPr>
          <w:rFonts w:eastAsia="仿宋_GB2312"/>
          <w:sz w:val="24"/>
          <w:szCs w:val="24"/>
        </w:rPr>
        <w:t>.2.</w:t>
      </w:r>
      <w:r>
        <w:rPr>
          <w:rFonts w:hint="eastAsia" w:eastAsia="仿宋_GB2312"/>
          <w:sz w:val="24"/>
          <w:szCs w:val="24"/>
        </w:rPr>
        <w:t>9</w:t>
      </w:r>
      <w:r>
        <w:rPr>
          <w:rFonts w:eastAsia="仿宋_GB2312"/>
          <w:sz w:val="24"/>
          <w:szCs w:val="24"/>
        </w:rPr>
        <w:t>在突发重大事件期间，为保障信息化运行维护工作正常开展，乙方负责解决运行维护人员的就近住宿问题，费用由乙方承担。</w:t>
      </w:r>
    </w:p>
    <w:p>
      <w:pPr>
        <w:adjustRightInd w:val="0"/>
        <w:snapToGrid w:val="0"/>
        <w:spacing w:line="560" w:lineRule="exact"/>
        <w:ind w:firstLine="480" w:firstLineChars="200"/>
        <w:rPr>
          <w:rFonts w:hint="eastAsia" w:eastAsia="仿宋_GB2312"/>
          <w:sz w:val="24"/>
          <w:szCs w:val="24"/>
        </w:rPr>
      </w:pPr>
      <w:r>
        <w:rPr>
          <w:rFonts w:hint="eastAsia" w:eastAsia="仿宋_GB2312"/>
          <w:sz w:val="24"/>
          <w:szCs w:val="24"/>
        </w:rPr>
        <w:t>9</w:t>
      </w:r>
      <w:r>
        <w:rPr>
          <w:rFonts w:eastAsia="仿宋_GB2312"/>
          <w:sz w:val="24"/>
          <w:szCs w:val="24"/>
        </w:rPr>
        <w:t>.2.1</w:t>
      </w:r>
      <w:r>
        <w:rPr>
          <w:rFonts w:hint="eastAsia" w:eastAsia="仿宋_GB2312"/>
          <w:sz w:val="24"/>
          <w:szCs w:val="24"/>
        </w:rPr>
        <w:t>0乙方须严格遵守《中华人民共和国网络安全法》《中华人民共和国数据安全法》《中华人民共和国个人信息保护法》等规定，全面落实网络安全、数据安全、个人信息安全与合规义务与责任。根据合同任务建立相对独立的管理技术团队，指定至少一名具有相应资质经验丰富的管理人员作为网络安全、数据安全、个人信息安全负责人，并采取相应的技术措施和其他必要措施，保障网络、数据及个人信息安全。</w:t>
      </w:r>
    </w:p>
    <w:p>
      <w:pPr>
        <w:pStyle w:val="23"/>
        <w:spacing w:line="560" w:lineRule="exact"/>
        <w:rPr>
          <w:rFonts w:hint="default" w:ascii="Times New Roman" w:hAnsi="Times New Roman" w:eastAsia="仿宋_GB2312"/>
          <w:sz w:val="24"/>
          <w:szCs w:val="24"/>
        </w:rPr>
      </w:pPr>
      <w:r>
        <w:rPr>
          <w:rFonts w:ascii="Times New Roman" w:hAnsi="Times New Roman" w:eastAsia="仿宋_GB2312"/>
          <w:sz w:val="24"/>
          <w:szCs w:val="24"/>
        </w:rPr>
        <w:t>9.2.11乙方工作中所有产生的</w:t>
      </w:r>
      <w:r>
        <w:rPr>
          <w:rFonts w:hint="default" w:ascii="Times New Roman" w:hAnsi="Times New Roman" w:eastAsia="仿宋_GB2312"/>
          <w:sz w:val="24"/>
          <w:szCs w:val="24"/>
        </w:rPr>
        <w:t>数据与其他数据分开存储处理，未经甲方书面同意，不得变更用途、用法，不得公开、转让或向第三方提供；合同终止时按照甲方的要求处理</w:t>
      </w:r>
      <w:r>
        <w:rPr>
          <w:rFonts w:ascii="Times New Roman" w:hAnsi="Times New Roman" w:eastAsia="仿宋_GB2312"/>
          <w:sz w:val="24"/>
          <w:szCs w:val="24"/>
        </w:rPr>
        <w:t>工作</w:t>
      </w:r>
      <w:r>
        <w:rPr>
          <w:rFonts w:hint="default" w:ascii="Times New Roman" w:hAnsi="Times New Roman" w:eastAsia="仿宋_GB2312"/>
          <w:sz w:val="24"/>
          <w:szCs w:val="24"/>
        </w:rPr>
        <w:t>数据。涉及个人信息的，严格按照法律法规和相关制度标准执行。</w:t>
      </w:r>
      <w:bookmarkStart w:id="1026" w:name="_Toc58495964"/>
      <w:bookmarkStart w:id="1027" w:name="_Toc317593291"/>
      <w:bookmarkStart w:id="1028" w:name="_Toc390769116"/>
    </w:p>
    <w:p>
      <w:pPr>
        <w:pStyle w:val="3"/>
        <w:numPr>
          <w:ilvl w:val="0"/>
          <w:numId w:val="17"/>
        </w:numPr>
        <w:autoSpaceDE/>
        <w:autoSpaceDN/>
        <w:adjustRightInd/>
        <w:snapToGrid w:val="0"/>
        <w:spacing w:before="0" w:after="0" w:line="560" w:lineRule="exact"/>
        <w:ind w:left="0" w:firstLine="482" w:firstLineChars="200"/>
        <w:rPr>
          <w:rFonts w:ascii="Times New Roman" w:eastAsia="黑体"/>
          <w:bCs/>
          <w:sz w:val="24"/>
          <w:szCs w:val="24"/>
        </w:rPr>
      </w:pPr>
      <w:bookmarkStart w:id="1029" w:name="_Toc360197691"/>
      <w:r>
        <w:rPr>
          <w:rFonts w:ascii="Times New Roman" w:eastAsia="黑体"/>
          <w:bCs/>
          <w:sz w:val="24"/>
          <w:szCs w:val="24"/>
        </w:rPr>
        <w:t>知识产权、所有权和使用权</w:t>
      </w:r>
      <w:bookmarkEnd w:id="1026"/>
      <w:bookmarkEnd w:id="1027"/>
      <w:bookmarkEnd w:id="1028"/>
      <w:bookmarkEnd w:id="1029"/>
    </w:p>
    <w:p>
      <w:pPr>
        <w:pStyle w:val="2"/>
        <w:autoSpaceDE/>
        <w:autoSpaceDN/>
        <w:adjustRightInd/>
        <w:snapToGrid w:val="0"/>
        <w:spacing w:before="0" w:line="560" w:lineRule="exact"/>
        <w:ind w:firstLine="482" w:firstLineChars="200"/>
        <w:rPr>
          <w:rFonts w:hint="eastAsia" w:ascii="Times New Roman" w:hAnsi="Times New Roman" w:eastAsia="楷体_GB2312"/>
          <w:bCs/>
          <w:sz w:val="24"/>
          <w:szCs w:val="24"/>
        </w:rPr>
      </w:pPr>
      <w:bookmarkStart w:id="1030" w:name="_Toc3922"/>
      <w:bookmarkStart w:id="1031" w:name="_Toc3249"/>
      <w:bookmarkStart w:id="1032" w:name="_Toc60755490"/>
      <w:bookmarkStart w:id="1033" w:name="_Toc763848696"/>
      <w:bookmarkStart w:id="1034" w:name="_Toc6295"/>
      <w:bookmarkStart w:id="1035" w:name="_Toc160108610"/>
      <w:bookmarkStart w:id="1036" w:name="_Toc317593295"/>
      <w:bookmarkStart w:id="1037" w:name="_Toc390769120"/>
      <w:bookmarkStart w:id="1038" w:name="_Toc58495968"/>
      <w:r>
        <w:rPr>
          <w:rFonts w:hint="eastAsia" w:ascii="Times New Roman" w:hAnsi="Times New Roman" w:eastAsia="楷体_GB2312"/>
          <w:bCs/>
          <w:sz w:val="24"/>
          <w:szCs w:val="24"/>
        </w:rPr>
        <w:t>10.1知识产权</w:t>
      </w:r>
      <w:bookmarkEnd w:id="1030"/>
      <w:bookmarkEnd w:id="1031"/>
      <w:bookmarkEnd w:id="1032"/>
      <w:bookmarkEnd w:id="1033"/>
      <w:bookmarkEnd w:id="1034"/>
      <w:bookmarkEnd w:id="1035"/>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合同中所列基础设施相关的知识产权归甲方所有，乙方非经甲方书面同意，不得以任何方式向第三方披露或转让。除本项目维护需要外，乙方不得以任何方式在任何情形下利用。</w:t>
      </w:r>
    </w:p>
    <w:p>
      <w:pPr>
        <w:pStyle w:val="2"/>
        <w:autoSpaceDE/>
        <w:autoSpaceDN/>
        <w:adjustRightInd/>
        <w:snapToGrid w:val="0"/>
        <w:spacing w:before="0" w:line="560" w:lineRule="exact"/>
        <w:ind w:firstLine="482" w:firstLineChars="200"/>
        <w:rPr>
          <w:rFonts w:hint="eastAsia" w:ascii="Times New Roman" w:hAnsi="Times New Roman" w:eastAsia="楷体_GB2312"/>
          <w:bCs/>
          <w:sz w:val="24"/>
          <w:szCs w:val="24"/>
        </w:rPr>
      </w:pPr>
      <w:bookmarkStart w:id="1039" w:name="_Toc11008"/>
      <w:bookmarkStart w:id="1040" w:name="_Toc190181981"/>
      <w:bookmarkStart w:id="1041" w:name="_Toc480629005"/>
      <w:bookmarkStart w:id="1042" w:name="_Toc60755491"/>
      <w:bookmarkStart w:id="1043" w:name="_Toc19431"/>
      <w:bookmarkStart w:id="1044" w:name="_Toc28994"/>
      <w:r>
        <w:rPr>
          <w:rFonts w:hint="eastAsia" w:ascii="Times New Roman" w:hAnsi="Times New Roman" w:eastAsia="楷体_GB2312"/>
          <w:bCs/>
          <w:sz w:val="24"/>
          <w:szCs w:val="24"/>
        </w:rPr>
        <w:t>10.2所有权</w:t>
      </w:r>
      <w:bookmarkEnd w:id="1039"/>
      <w:bookmarkEnd w:id="1040"/>
      <w:bookmarkEnd w:id="1041"/>
      <w:bookmarkEnd w:id="1042"/>
      <w:bookmarkEnd w:id="1043"/>
      <w:bookmarkEnd w:id="1044"/>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10.2.1乙方在履行和完成本合同项下甲方工作范围过程中准备或实施的一切资料，包括但不限于文件、计算、地图、报告、数据、模型和样品，以及其中含有的所有发明和可授版权（包括版权的商业使用权，如：商业推广、纪念品等由版权而带来的延伸产品的开发的资料），应于制作或准备时（无论是否被交给客户方）成为甲方独有的排他性财产而不受任何限制。甲方有权使用上述资料以履行本项目合同或用于其他目的。该资料应与本项目合同项下提供给甲方的其它资料一起，按要求在本项目合同结束或终止的时候，交还给甲方。乙方同意签署甲方认定为确立和完善甲方该所有权和产权所必要或合理的一切文件，并采取甲方要求的一切步骤。</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10.2.2本合同所维护的全部工作数据的所有权归甲方所有，乙方不得借服务工作之便非法获取、使用、篡改、泄露、买卖。</w:t>
      </w:r>
    </w:p>
    <w:p>
      <w:pPr>
        <w:pStyle w:val="2"/>
        <w:autoSpaceDE/>
        <w:autoSpaceDN/>
        <w:adjustRightInd/>
        <w:snapToGrid w:val="0"/>
        <w:spacing w:before="0" w:line="560" w:lineRule="exact"/>
        <w:ind w:firstLine="482" w:firstLineChars="200"/>
        <w:rPr>
          <w:rFonts w:hint="eastAsia" w:ascii="Times New Roman" w:hAnsi="Times New Roman" w:eastAsia="楷体_GB2312"/>
          <w:bCs/>
          <w:sz w:val="24"/>
          <w:szCs w:val="24"/>
        </w:rPr>
      </w:pPr>
      <w:bookmarkStart w:id="1045" w:name="_Toc2141235606"/>
      <w:bookmarkStart w:id="1046" w:name="_Toc17098"/>
      <w:bookmarkStart w:id="1047" w:name="_Toc31455"/>
      <w:bookmarkStart w:id="1048" w:name="_Toc24650"/>
      <w:bookmarkStart w:id="1049" w:name="_Toc2087525068"/>
      <w:bookmarkStart w:id="1050" w:name="_Toc60755492"/>
      <w:r>
        <w:rPr>
          <w:rFonts w:hint="eastAsia" w:ascii="Times New Roman" w:hAnsi="Times New Roman" w:eastAsia="楷体_GB2312"/>
          <w:bCs/>
          <w:sz w:val="24"/>
          <w:szCs w:val="24"/>
        </w:rPr>
        <w:t>10.3使用权</w:t>
      </w:r>
      <w:bookmarkEnd w:id="1045"/>
      <w:bookmarkEnd w:id="1046"/>
      <w:bookmarkEnd w:id="1047"/>
      <w:bookmarkEnd w:id="1048"/>
      <w:bookmarkEnd w:id="1049"/>
      <w:bookmarkEnd w:id="1050"/>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10.3.1甲方拥有合同执行中所涉及产品软件的正版使用权，乙方仅可在与项目有关的维护工作中使用，任何情况下不得以复制或者其他方法供自己使用或者提供给第三方。</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10.3.2甲方使用乙方提供的第三方软件的，乙方应保证甲方使用的第三方软件不存在违法（包括各项法律、法规以及规范该等软件及其权利人的制度、协议等）或超过授权使用范围或被提前终止授权或许可的情形。乙方应当将与第三方签署的授权使用的书面文件的原件交甲方核对，复印件交甲方存档。</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10.3.3乙方应保证在履行本合同过程中准备或实施的一切资料以及提交给甲方的全部资料在中国境内或境外没有且不会侵犯任何其他人的知识产权（包括但不限于版权、商标权、专利权）或专有技术或商业秘密，并应当使甲方免于因被指控侵犯上述权利而产生的或与此有关的所有责任。若乙方违反知识产权保护相关法律法规规定或本合同约定的，乙方应向甲方支付合同总价25%的违约金并赔偿甲方由此发生的所有成本、费用和损失，包括但不限于解决争议，赔偿甲方因此支出的交通费、律师费、诉讼费等一切合理费用，并保证甲方对软件的正常使用。同时，甲方有权单方解除本合同，甲方解除合同的，乙方退还全部合同价款及利息（按全国银行间同业拆借中心公布的贷款市场报价利率计算），并赔偿因此给甲方造成的损失。</w:t>
      </w:r>
    </w:p>
    <w:p>
      <w:pPr>
        <w:pStyle w:val="3"/>
        <w:numPr>
          <w:ilvl w:val="0"/>
          <w:numId w:val="17"/>
        </w:numPr>
        <w:autoSpaceDE/>
        <w:autoSpaceDN/>
        <w:adjustRightInd/>
        <w:snapToGrid w:val="0"/>
        <w:spacing w:before="0" w:after="0" w:line="560" w:lineRule="exact"/>
        <w:ind w:left="0" w:firstLine="482" w:firstLineChars="200"/>
        <w:rPr>
          <w:rFonts w:ascii="Times New Roman" w:eastAsia="黑体"/>
          <w:bCs/>
          <w:sz w:val="24"/>
          <w:szCs w:val="24"/>
        </w:rPr>
      </w:pPr>
      <w:bookmarkStart w:id="1051" w:name="_Toc1976801977"/>
      <w:r>
        <w:rPr>
          <w:rFonts w:ascii="Times New Roman" w:eastAsia="黑体"/>
          <w:bCs/>
          <w:sz w:val="24"/>
          <w:szCs w:val="24"/>
        </w:rPr>
        <w:t>保密</w:t>
      </w:r>
      <w:bookmarkEnd w:id="1036"/>
      <w:r>
        <w:rPr>
          <w:rFonts w:ascii="Times New Roman" w:eastAsia="黑体"/>
          <w:bCs/>
          <w:sz w:val="24"/>
          <w:szCs w:val="24"/>
        </w:rPr>
        <w:t>条款</w:t>
      </w:r>
      <w:bookmarkEnd w:id="1037"/>
      <w:bookmarkEnd w:id="1038"/>
      <w:bookmarkEnd w:id="1051"/>
    </w:p>
    <w:p>
      <w:pPr>
        <w:pStyle w:val="18"/>
        <w:snapToGrid w:val="0"/>
        <w:spacing w:line="560" w:lineRule="exact"/>
        <w:ind w:firstLine="482" w:firstLineChars="200"/>
        <w:rPr>
          <w:rFonts w:hint="eastAsia" w:eastAsia="仿宋_GB2312"/>
          <w:sz w:val="24"/>
          <w:szCs w:val="24"/>
        </w:rPr>
      </w:pPr>
      <w:bookmarkStart w:id="1052" w:name="_Toc390769124"/>
      <w:bookmarkStart w:id="1053" w:name="_Toc58495972"/>
      <w:bookmarkStart w:id="1054" w:name="_Toc317593300"/>
      <w:r>
        <w:rPr>
          <w:rFonts w:hint="eastAsia" w:eastAsia="楷体_GB2312"/>
          <w:b/>
          <w:bCs/>
          <w:kern w:val="0"/>
          <w:sz w:val="24"/>
          <w:szCs w:val="24"/>
        </w:rPr>
        <w:t>11.1</w:t>
      </w:r>
      <w:r>
        <w:rPr>
          <w:rFonts w:hint="eastAsia" w:eastAsia="仿宋_GB2312"/>
          <w:sz w:val="24"/>
          <w:szCs w:val="24"/>
        </w:rPr>
        <w:t>乙方须与甲方签订保密承诺书作为合同附件，具体内容见附件8。乙方项目组工作人员须签订保密承诺书作为合同附件，具体内容见附件7。</w:t>
      </w:r>
    </w:p>
    <w:p>
      <w:pPr>
        <w:pStyle w:val="18"/>
        <w:snapToGrid w:val="0"/>
        <w:spacing w:line="560" w:lineRule="exact"/>
        <w:ind w:firstLine="482" w:firstLineChars="200"/>
        <w:rPr>
          <w:rFonts w:hint="eastAsia" w:eastAsia="仿宋_GB2312"/>
          <w:sz w:val="24"/>
          <w:szCs w:val="24"/>
        </w:rPr>
      </w:pPr>
      <w:bookmarkStart w:id="1055" w:name="_Toc60755495"/>
      <w:bookmarkStart w:id="1056" w:name="_Toc737507426"/>
      <w:r>
        <w:rPr>
          <w:rFonts w:hint="eastAsia" w:eastAsia="楷体_GB2312"/>
          <w:b/>
          <w:bCs/>
          <w:kern w:val="0"/>
          <w:sz w:val="24"/>
          <w:szCs w:val="24"/>
        </w:rPr>
        <w:t>11.2</w:t>
      </w:r>
      <w:r>
        <w:rPr>
          <w:rFonts w:hint="eastAsia" w:eastAsia="仿宋_GB2312"/>
          <w:sz w:val="24"/>
          <w:szCs w:val="24"/>
        </w:rPr>
        <w:t>信息传递</w:t>
      </w:r>
      <w:bookmarkEnd w:id="1055"/>
      <w:bookmarkEnd w:id="1056"/>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乙方及其员工对甲方提供的所有数据、内部资料、技术文档和信息承担保密义务，直至被甲方宣布解密或者被公众知悉之日止；未经甲方书面许可，乙方不得将甲方提供的本项目数据、资料以及项目成果以任何形式向第三方透露或使用。</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乙方有义务遵守和配合执行甲方的保密管理规定与保密措施，并在项目实施完成后，根据甲方要求归还甲方提供的非公开的业务资料。</w:t>
      </w:r>
    </w:p>
    <w:p>
      <w:pPr>
        <w:pStyle w:val="18"/>
        <w:snapToGrid w:val="0"/>
        <w:spacing w:line="560" w:lineRule="exact"/>
        <w:ind w:firstLine="482" w:firstLineChars="200"/>
        <w:rPr>
          <w:rFonts w:hint="eastAsia" w:eastAsia="楷体_GB2312"/>
          <w:b/>
          <w:bCs/>
          <w:kern w:val="0"/>
          <w:sz w:val="24"/>
          <w:szCs w:val="24"/>
        </w:rPr>
      </w:pPr>
      <w:bookmarkStart w:id="1057" w:name="_Toc320699230"/>
      <w:bookmarkStart w:id="1058" w:name="_Toc317593299"/>
      <w:bookmarkStart w:id="1059" w:name="_Toc60755496"/>
      <w:bookmarkStart w:id="1060" w:name="_Toc1273521752"/>
      <w:r>
        <w:rPr>
          <w:rFonts w:hint="eastAsia" w:eastAsia="楷体_GB2312"/>
          <w:b/>
          <w:bCs/>
          <w:kern w:val="0"/>
          <w:sz w:val="24"/>
          <w:szCs w:val="24"/>
        </w:rPr>
        <w:t>11.3保密措施</w:t>
      </w:r>
      <w:bookmarkEnd w:id="1057"/>
      <w:bookmarkEnd w:id="1058"/>
      <w:bookmarkEnd w:id="1059"/>
      <w:bookmarkEnd w:id="1060"/>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乙方必须采取相应的保密措施，遵守和履行上述保密约定。甲方有权检查乙方所采取的保密措施是否符合上述约定。乙方违反上述保密约定，故意、过错或过失泄密的，除应立即采取措施停止泄密行为，减小泄密造成的损失外，还应向甲方支付合同总价25%的违约金，违约金不足以弥补给甲方造成的所有损失的，乙方还应当赔偿损失。同时，甲方还有权根据泄密造成损失的大小，单方解除本合同。乙方员工违反保密义务的，乙方承担连带责任。</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11.4 本条款在项目完成或无论何种原因导致合同终止后依然有效。</w:t>
      </w:r>
    </w:p>
    <w:p>
      <w:pPr>
        <w:pStyle w:val="3"/>
        <w:numPr>
          <w:ilvl w:val="0"/>
          <w:numId w:val="17"/>
        </w:numPr>
        <w:autoSpaceDE/>
        <w:autoSpaceDN/>
        <w:adjustRightInd/>
        <w:snapToGrid w:val="0"/>
        <w:spacing w:before="0" w:after="0" w:line="560" w:lineRule="exact"/>
        <w:ind w:left="0" w:firstLine="482" w:firstLineChars="200"/>
        <w:rPr>
          <w:rFonts w:ascii="Times New Roman" w:eastAsia="黑体"/>
          <w:bCs/>
          <w:sz w:val="24"/>
          <w:szCs w:val="24"/>
        </w:rPr>
      </w:pPr>
      <w:bookmarkStart w:id="1061" w:name="_Toc2055910678"/>
      <w:r>
        <w:rPr>
          <w:rFonts w:ascii="Times New Roman" w:eastAsia="黑体"/>
          <w:bCs/>
          <w:sz w:val="24"/>
          <w:szCs w:val="24"/>
        </w:rPr>
        <w:t>不可抗力</w:t>
      </w:r>
      <w:bookmarkEnd w:id="1052"/>
      <w:bookmarkEnd w:id="1053"/>
      <w:bookmarkEnd w:id="1054"/>
      <w:bookmarkEnd w:id="1061"/>
    </w:p>
    <w:p>
      <w:pPr>
        <w:pStyle w:val="18"/>
        <w:snapToGrid w:val="0"/>
        <w:spacing w:line="560" w:lineRule="exact"/>
        <w:ind w:firstLine="480" w:firstLineChars="200"/>
        <w:rPr>
          <w:rFonts w:hint="eastAsia" w:eastAsia="仿宋_GB2312"/>
          <w:sz w:val="24"/>
          <w:szCs w:val="24"/>
        </w:rPr>
      </w:pPr>
      <w:bookmarkStart w:id="1062" w:name="_Toc312741227"/>
      <w:bookmarkStart w:id="1063" w:name="_Toc320712134"/>
      <w:bookmarkStart w:id="1064" w:name="_Toc58495973"/>
      <w:bookmarkStart w:id="1065" w:name="_Toc391046671"/>
      <w:bookmarkStart w:id="1066" w:name="_Toc390769125"/>
      <w:bookmarkStart w:id="1067" w:name="_Toc317593301"/>
      <w:r>
        <w:rPr>
          <w:rFonts w:hint="eastAsia" w:eastAsia="仿宋_GB2312"/>
          <w:sz w:val="24"/>
          <w:szCs w:val="24"/>
        </w:rPr>
        <w:t>12.1本合同中不可抗力系指甲乙双方在缔结合同时所不能预见的、并且它的发生及其后果是无法避免和无法克服的客观情况，诸如战争、严重火灾、水灾、洪水、台风、地震、突发严重疫情等。</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12.2由于不可抗力致使合同无法履行的，受不可抗力影响一方应立即将不能履行本合同的事实书面通知对方，且应协助对方最大可能减少损失，并在不可抗力发生之日起15日内提供有关相关政府部门或公证机关出具的证明文件。</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12.3本合同在不可抗力影响范围及其持续期间内将中止履行，本合同执行时间可根据中止的时间相应顺延，双方无须承担违约责任。不可抗力事件消除后，双方应就合同的履行及后续问题进行协商。</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12.4一方迟延履行后发生不可抗力的，不能免除责任。</w:t>
      </w:r>
    </w:p>
    <w:p>
      <w:pPr>
        <w:pStyle w:val="3"/>
        <w:numPr>
          <w:ilvl w:val="0"/>
          <w:numId w:val="17"/>
        </w:numPr>
        <w:autoSpaceDE/>
        <w:autoSpaceDN/>
        <w:adjustRightInd/>
        <w:snapToGrid w:val="0"/>
        <w:spacing w:before="0" w:after="0" w:line="560" w:lineRule="exact"/>
        <w:ind w:left="0" w:firstLine="482" w:firstLineChars="200"/>
        <w:rPr>
          <w:rFonts w:ascii="Times New Roman" w:eastAsia="黑体"/>
          <w:bCs/>
          <w:sz w:val="24"/>
          <w:szCs w:val="24"/>
        </w:rPr>
      </w:pPr>
      <w:bookmarkStart w:id="1068" w:name="_Toc1882534540"/>
      <w:r>
        <w:rPr>
          <w:rFonts w:ascii="Times New Roman" w:eastAsia="黑体"/>
          <w:bCs/>
          <w:sz w:val="24"/>
          <w:szCs w:val="24"/>
        </w:rPr>
        <w:t>合同变更、转让及终止</w:t>
      </w:r>
      <w:bookmarkEnd w:id="1062"/>
      <w:bookmarkEnd w:id="1063"/>
      <w:bookmarkEnd w:id="1064"/>
      <w:bookmarkEnd w:id="1065"/>
      <w:bookmarkEnd w:id="1068"/>
    </w:p>
    <w:bookmarkEnd w:id="1066"/>
    <w:p>
      <w:pPr>
        <w:pStyle w:val="2"/>
        <w:autoSpaceDE/>
        <w:autoSpaceDN/>
        <w:adjustRightInd/>
        <w:snapToGrid w:val="0"/>
        <w:spacing w:before="0" w:line="560" w:lineRule="exact"/>
        <w:ind w:firstLine="482" w:firstLineChars="200"/>
        <w:rPr>
          <w:rFonts w:ascii="Times New Roman" w:hAnsi="Times New Roman" w:eastAsia="楷体_GB2312"/>
          <w:bCs/>
          <w:kern w:val="2"/>
          <w:sz w:val="24"/>
          <w:szCs w:val="24"/>
        </w:rPr>
      </w:pPr>
      <w:bookmarkStart w:id="1069" w:name="_Toc58495974"/>
      <w:bookmarkStart w:id="1070" w:name="_Toc320712135"/>
      <w:bookmarkStart w:id="1071" w:name="_Toc1853428334"/>
      <w:bookmarkStart w:id="1072" w:name="_Toc390769126"/>
      <w:r>
        <w:rPr>
          <w:rFonts w:hint="eastAsia" w:ascii="Times New Roman" w:hAnsi="Times New Roman" w:eastAsia="楷体_GB2312"/>
          <w:bCs/>
          <w:kern w:val="2"/>
          <w:sz w:val="24"/>
          <w:szCs w:val="24"/>
        </w:rPr>
        <w:t>13</w:t>
      </w:r>
      <w:r>
        <w:rPr>
          <w:rFonts w:ascii="Times New Roman" w:hAnsi="Times New Roman" w:eastAsia="楷体_GB2312"/>
          <w:bCs/>
          <w:kern w:val="2"/>
          <w:sz w:val="24"/>
          <w:szCs w:val="24"/>
        </w:rPr>
        <w:t>.1合同变更</w:t>
      </w:r>
      <w:bookmarkEnd w:id="1069"/>
      <w:bookmarkEnd w:id="1070"/>
      <w:bookmarkEnd w:id="1071"/>
      <w:bookmarkEnd w:id="1072"/>
    </w:p>
    <w:p>
      <w:pPr>
        <w:pStyle w:val="18"/>
        <w:snapToGrid w:val="0"/>
        <w:spacing w:line="560" w:lineRule="exact"/>
        <w:ind w:firstLine="480" w:firstLineChars="200"/>
        <w:rPr>
          <w:rFonts w:hint="eastAsia" w:eastAsia="仿宋_GB2312"/>
          <w:sz w:val="24"/>
          <w:szCs w:val="24"/>
        </w:rPr>
      </w:pPr>
      <w:bookmarkStart w:id="1073" w:name="_Toc58495975"/>
      <w:bookmarkStart w:id="1074" w:name="_Toc390769127"/>
      <w:bookmarkStart w:id="1075" w:name="_Toc320712136"/>
      <w:r>
        <w:rPr>
          <w:rFonts w:hint="eastAsia" w:eastAsia="仿宋_GB2312"/>
          <w:sz w:val="24"/>
          <w:szCs w:val="24"/>
        </w:rPr>
        <w:t>13.1.1本合同一经生效，非经甲乙双方书面同意，任何一方以任意方式对合同条款的增减及其他变更均无约束力。</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13.1.2对合同的任何修改和变更，任何一方需提前5个工作日向另一方发出书面通知。</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13.1.3甲方可根据相关工作要求，提前向乙方支付合同尾款，并要求乙方提供相应款项票据。乙方应提交书面承诺，保证自尾款支付之日起至合同约定服务期满为止，继续履行本合同所约定的各项服务内容及相关义务，期间如果出现违反合同要求或《北京市财政局信息化运维绩效考核管理办法》内容的情况，甲方有权根据合同要求向乙方进行追偿。</w:t>
      </w:r>
    </w:p>
    <w:p>
      <w:pPr>
        <w:pStyle w:val="2"/>
        <w:autoSpaceDE/>
        <w:autoSpaceDN/>
        <w:adjustRightInd/>
        <w:snapToGrid w:val="0"/>
        <w:spacing w:before="0" w:line="560" w:lineRule="exact"/>
        <w:ind w:firstLine="482" w:firstLineChars="200"/>
        <w:rPr>
          <w:rFonts w:ascii="Times New Roman" w:hAnsi="Times New Roman" w:eastAsia="楷体_GB2312"/>
          <w:bCs/>
          <w:kern w:val="2"/>
          <w:sz w:val="24"/>
          <w:szCs w:val="24"/>
        </w:rPr>
      </w:pPr>
      <w:bookmarkStart w:id="1076" w:name="_Toc280433145"/>
      <w:r>
        <w:rPr>
          <w:rFonts w:hint="eastAsia" w:ascii="Times New Roman" w:hAnsi="Times New Roman" w:eastAsia="楷体_GB2312"/>
          <w:bCs/>
          <w:kern w:val="2"/>
          <w:sz w:val="24"/>
          <w:szCs w:val="24"/>
        </w:rPr>
        <w:t>13</w:t>
      </w:r>
      <w:r>
        <w:rPr>
          <w:rFonts w:ascii="Times New Roman" w:hAnsi="Times New Roman" w:eastAsia="楷体_GB2312"/>
          <w:bCs/>
          <w:kern w:val="2"/>
          <w:sz w:val="24"/>
          <w:szCs w:val="24"/>
        </w:rPr>
        <w:t>.2合同转让</w:t>
      </w:r>
      <w:bookmarkEnd w:id="1073"/>
      <w:bookmarkEnd w:id="1074"/>
      <w:bookmarkEnd w:id="1075"/>
      <w:bookmarkEnd w:id="1076"/>
    </w:p>
    <w:p>
      <w:pPr>
        <w:pStyle w:val="18"/>
        <w:snapToGrid w:val="0"/>
        <w:spacing w:line="560" w:lineRule="exact"/>
        <w:ind w:firstLine="480" w:firstLineChars="200"/>
        <w:rPr>
          <w:rFonts w:hint="eastAsia" w:eastAsia="仿宋_GB2312"/>
          <w:sz w:val="24"/>
          <w:szCs w:val="24"/>
        </w:rPr>
      </w:pPr>
      <w:bookmarkStart w:id="1077" w:name="_Toc390769128"/>
      <w:bookmarkStart w:id="1078" w:name="_Toc58495976"/>
      <w:bookmarkStart w:id="1079" w:name="_Toc320712137"/>
      <w:r>
        <w:rPr>
          <w:rFonts w:hint="eastAsia" w:eastAsia="仿宋_GB2312"/>
          <w:sz w:val="24"/>
          <w:szCs w:val="24"/>
        </w:rPr>
        <w:t>非经甲乙双方书面同意，任何一方无权转让本合同及该合同约定的全部或部分权利、义务。乙方擅自转包的，甲方有权解除合同，并要求乙方赔偿给甲方造成的全部损失，包括但不限于直接损失、间接损失及维权费用；如甲方同意乙方转包，则乙方与第三方对本合同下的义务承担连带责任。</w:t>
      </w:r>
    </w:p>
    <w:p>
      <w:pPr>
        <w:pStyle w:val="2"/>
        <w:autoSpaceDE/>
        <w:autoSpaceDN/>
        <w:adjustRightInd/>
        <w:snapToGrid w:val="0"/>
        <w:spacing w:before="0" w:line="560" w:lineRule="exact"/>
        <w:ind w:firstLine="482" w:firstLineChars="200"/>
        <w:rPr>
          <w:rFonts w:ascii="Times New Roman" w:hAnsi="Times New Roman" w:eastAsia="楷体_GB2312"/>
          <w:bCs/>
          <w:kern w:val="2"/>
          <w:sz w:val="24"/>
          <w:szCs w:val="24"/>
        </w:rPr>
      </w:pPr>
      <w:bookmarkStart w:id="1080" w:name="_Toc1800796959"/>
      <w:r>
        <w:rPr>
          <w:rFonts w:hint="eastAsia" w:ascii="Times New Roman" w:hAnsi="Times New Roman" w:eastAsia="楷体_GB2312"/>
          <w:bCs/>
          <w:kern w:val="2"/>
          <w:sz w:val="24"/>
          <w:szCs w:val="24"/>
        </w:rPr>
        <w:t>13</w:t>
      </w:r>
      <w:r>
        <w:rPr>
          <w:rFonts w:ascii="Times New Roman" w:hAnsi="Times New Roman" w:eastAsia="楷体_GB2312"/>
          <w:bCs/>
          <w:kern w:val="2"/>
          <w:sz w:val="24"/>
          <w:szCs w:val="24"/>
        </w:rPr>
        <w:t>.3合同终止</w:t>
      </w:r>
      <w:bookmarkEnd w:id="1077"/>
      <w:bookmarkEnd w:id="1078"/>
      <w:bookmarkEnd w:id="1079"/>
      <w:bookmarkEnd w:id="1080"/>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13.3.1合同自然终止：甲乙双方全部履行合同约定的义务后，本合同自然终止。</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13.3.2违约合同终止：若合同一方有足够证据证明合同另一方未在约定时间履行本合同项下约定义务，可向对方提出书面违约通知，提出终止部分或全部合同，合同中未终止的部分应继续履行。</w:t>
      </w:r>
    </w:p>
    <w:p>
      <w:pPr>
        <w:pStyle w:val="18"/>
        <w:snapToGrid w:val="0"/>
        <w:spacing w:line="560" w:lineRule="exact"/>
        <w:ind w:firstLine="480" w:firstLineChars="200"/>
        <w:rPr>
          <w:rFonts w:hint="eastAsia" w:eastAsia="仿宋_GB2312"/>
          <w:sz w:val="24"/>
          <w:szCs w:val="24"/>
        </w:rPr>
      </w:pPr>
      <w:r>
        <w:rPr>
          <w:rFonts w:hint="eastAsia" w:eastAsia="仿宋_GB2312"/>
          <w:sz w:val="24"/>
          <w:szCs w:val="24"/>
        </w:rPr>
        <w:t>13.3.3破产合同终止：如合同一方破产或有证据证明其无清偿能力，另一方可在任何时候以书面形式通知对方，提出终止合同而不给对方补偿，或要求资产保全防止损失扩大。本合同的终止将不影响甲方、乙方采取或将要采取的任何行动或补救措施的权利。</w:t>
      </w:r>
    </w:p>
    <w:bookmarkEnd w:id="1067"/>
    <w:p>
      <w:pPr>
        <w:pStyle w:val="3"/>
        <w:numPr>
          <w:ilvl w:val="0"/>
          <w:numId w:val="17"/>
        </w:numPr>
        <w:autoSpaceDE/>
        <w:autoSpaceDN/>
        <w:adjustRightInd/>
        <w:snapToGrid w:val="0"/>
        <w:spacing w:before="0" w:after="0" w:line="560" w:lineRule="exact"/>
        <w:ind w:left="0" w:firstLine="482" w:firstLineChars="200"/>
        <w:rPr>
          <w:rFonts w:ascii="Times New Roman" w:eastAsia="黑体"/>
          <w:bCs/>
          <w:sz w:val="24"/>
          <w:szCs w:val="24"/>
        </w:rPr>
      </w:pPr>
      <w:bookmarkStart w:id="1081" w:name="_Toc502073019"/>
      <w:bookmarkStart w:id="1082" w:name="_Toc390769129"/>
      <w:bookmarkStart w:id="1083" w:name="_Toc58495977"/>
      <w:r>
        <w:rPr>
          <w:rFonts w:ascii="Times New Roman" w:eastAsia="黑体"/>
          <w:bCs/>
          <w:sz w:val="24"/>
          <w:szCs w:val="24"/>
        </w:rPr>
        <w:t>违约责任及赔偿</w:t>
      </w:r>
      <w:bookmarkEnd w:id="1081"/>
      <w:bookmarkEnd w:id="1082"/>
      <w:bookmarkEnd w:id="1083"/>
    </w:p>
    <w:p>
      <w:pPr>
        <w:spacing w:line="560" w:lineRule="exact"/>
        <w:ind w:firstLine="482" w:firstLineChars="200"/>
        <w:jc w:val="left"/>
        <w:rPr>
          <w:rFonts w:eastAsia="仿宋_GB2312"/>
          <w:sz w:val="24"/>
          <w:szCs w:val="24"/>
        </w:rPr>
      </w:pPr>
      <w:bookmarkStart w:id="1084" w:name="_Toc317593302"/>
      <w:r>
        <w:rPr>
          <w:rFonts w:hint="eastAsia" w:eastAsia="楷体_GB2312"/>
          <w:b/>
          <w:bCs/>
          <w:sz w:val="24"/>
          <w:szCs w:val="24"/>
        </w:rPr>
        <w:t>14</w:t>
      </w:r>
      <w:r>
        <w:rPr>
          <w:rFonts w:eastAsia="楷体_GB2312"/>
          <w:b/>
          <w:bCs/>
          <w:sz w:val="24"/>
          <w:szCs w:val="24"/>
        </w:rPr>
        <w:t>.1</w:t>
      </w:r>
      <w:r>
        <w:rPr>
          <w:rFonts w:eastAsia="仿宋_GB2312"/>
          <w:sz w:val="24"/>
          <w:szCs w:val="24"/>
        </w:rPr>
        <w:t>如果乙方未能按要求通过考核，甲方有权解除合同，已付款项乙方应退还，未付款项甲方不再支付。</w:t>
      </w:r>
    </w:p>
    <w:p>
      <w:pPr>
        <w:spacing w:line="560" w:lineRule="exact"/>
        <w:ind w:firstLine="482" w:firstLineChars="200"/>
        <w:jc w:val="left"/>
        <w:rPr>
          <w:rFonts w:eastAsia="仿宋_GB2312"/>
          <w:sz w:val="24"/>
          <w:szCs w:val="24"/>
        </w:rPr>
      </w:pPr>
      <w:r>
        <w:rPr>
          <w:rFonts w:hint="eastAsia" w:eastAsia="楷体_GB2312"/>
          <w:b/>
          <w:bCs/>
          <w:sz w:val="24"/>
          <w:szCs w:val="24"/>
        </w:rPr>
        <w:t>14</w:t>
      </w:r>
      <w:r>
        <w:rPr>
          <w:rFonts w:eastAsia="楷体_GB2312"/>
          <w:b/>
          <w:bCs/>
          <w:sz w:val="24"/>
          <w:szCs w:val="24"/>
        </w:rPr>
        <w:t>.2</w:t>
      </w:r>
      <w:r>
        <w:rPr>
          <w:rFonts w:eastAsia="仿宋_GB2312"/>
          <w:sz w:val="24"/>
          <w:szCs w:val="24"/>
        </w:rPr>
        <w:t>如果乙方在维护工作中发生重大故障或延迟了故障排除，包括但不限于由于乙方故意或过失等原因造成甲方某信息平台出现重大信息失真、数据丢失或者出现反动言论等情况，严重影响到甲方正常的业务工作，乙方须承担由此给甲方带来的一切损失。重大故障或未按服务要求时间解决故障的事件，甲方有权解除合同。重保期间/业务高峰的要求。按照甲方业务需求驻场服务，驻场期间按照驻场人员进行考核。</w:t>
      </w:r>
    </w:p>
    <w:p>
      <w:pPr>
        <w:spacing w:line="560" w:lineRule="exact"/>
        <w:ind w:firstLine="482" w:firstLineChars="200"/>
        <w:jc w:val="left"/>
        <w:rPr>
          <w:rFonts w:eastAsia="仿宋_GB2312"/>
          <w:sz w:val="24"/>
          <w:szCs w:val="24"/>
        </w:rPr>
      </w:pPr>
      <w:r>
        <w:rPr>
          <w:rFonts w:hint="eastAsia" w:eastAsia="楷体_GB2312"/>
          <w:b/>
          <w:bCs/>
          <w:sz w:val="24"/>
          <w:szCs w:val="24"/>
        </w:rPr>
        <w:t>14.3</w:t>
      </w:r>
      <w:r>
        <w:rPr>
          <w:rFonts w:hint="eastAsia" w:eastAsia="仿宋_GB2312"/>
          <w:sz w:val="24"/>
          <w:szCs w:val="24"/>
        </w:rPr>
        <w:t>如果乙方人员在工作中出现失误、不当操作或违反甲方安全管理相关规定的行为，未造成安全管理事件但造成严重影响和不良后果的，甲方有权要求当事人员应立即退出本项目，且乙方应按合同金额的1</w:t>
      </w:r>
      <w:r>
        <w:rPr>
          <w:rFonts w:eastAsia="仿宋_GB2312"/>
          <w:sz w:val="24"/>
          <w:szCs w:val="24"/>
          <w:lang w:val="en-GB"/>
        </w:rPr>
        <w:t>0</w:t>
      </w:r>
      <w:r>
        <w:rPr>
          <w:rFonts w:hint="eastAsia" w:eastAsia="仿宋_GB2312"/>
          <w:sz w:val="24"/>
          <w:szCs w:val="24"/>
        </w:rPr>
        <w:t>%/次向甲方支付违约金；如造成了安全管理事件，当事人员应立即退出本项目，并在3年内被列入甲方项目黑名单，且乙方应按合同金额的</w:t>
      </w:r>
      <w:r>
        <w:rPr>
          <w:rFonts w:eastAsia="仿宋_GB2312"/>
          <w:sz w:val="24"/>
          <w:szCs w:val="24"/>
          <w:lang w:val="en-GB"/>
        </w:rPr>
        <w:t>25</w:t>
      </w:r>
      <w:r>
        <w:rPr>
          <w:rFonts w:hint="eastAsia" w:eastAsia="仿宋_GB2312"/>
          <w:sz w:val="24"/>
          <w:szCs w:val="24"/>
        </w:rPr>
        <w:t>%向甲方支付违约金；如若乙方工作人员上述行为致使甲方产生了损失，全部损失由乙方承担；此外，甲方还有权视情况单方解除此合同。</w:t>
      </w:r>
    </w:p>
    <w:p>
      <w:pPr>
        <w:spacing w:line="560" w:lineRule="exact"/>
        <w:ind w:firstLine="482" w:firstLineChars="200"/>
        <w:jc w:val="left"/>
        <w:rPr>
          <w:rFonts w:eastAsia="仿宋_GB2312"/>
          <w:sz w:val="24"/>
          <w:szCs w:val="24"/>
        </w:rPr>
      </w:pPr>
      <w:r>
        <w:rPr>
          <w:rFonts w:hint="eastAsia" w:eastAsia="楷体_GB2312"/>
          <w:b/>
          <w:bCs/>
          <w:sz w:val="24"/>
          <w:szCs w:val="24"/>
        </w:rPr>
        <w:t>14</w:t>
      </w:r>
      <w:r>
        <w:rPr>
          <w:rFonts w:eastAsia="楷体_GB2312"/>
          <w:b/>
          <w:bCs/>
          <w:sz w:val="24"/>
          <w:szCs w:val="24"/>
        </w:rPr>
        <w:t>.</w:t>
      </w:r>
      <w:r>
        <w:rPr>
          <w:rFonts w:hint="eastAsia" w:eastAsia="楷体_GB2312"/>
          <w:b/>
          <w:bCs/>
          <w:sz w:val="24"/>
          <w:szCs w:val="24"/>
        </w:rPr>
        <w:t>4</w:t>
      </w:r>
      <w:r>
        <w:rPr>
          <w:rFonts w:eastAsia="仿宋_GB2312"/>
          <w:sz w:val="24"/>
          <w:szCs w:val="24"/>
        </w:rPr>
        <w:t>乙方未经甲方</w:t>
      </w:r>
      <w:r>
        <w:rPr>
          <w:rFonts w:hint="eastAsia" w:eastAsia="仿宋_GB2312"/>
          <w:sz w:val="24"/>
          <w:szCs w:val="24"/>
        </w:rPr>
        <w:t>书面</w:t>
      </w:r>
      <w:r>
        <w:rPr>
          <w:rFonts w:eastAsia="仿宋_GB2312"/>
          <w:sz w:val="24"/>
          <w:szCs w:val="24"/>
        </w:rPr>
        <w:t>授权，擅自篡改甲方</w:t>
      </w:r>
      <w:r>
        <w:rPr>
          <w:rFonts w:hint="eastAsia" w:eastAsia="仿宋_GB2312"/>
          <w:sz w:val="24"/>
          <w:szCs w:val="24"/>
        </w:rPr>
        <w:t>工作</w:t>
      </w:r>
      <w:r>
        <w:rPr>
          <w:rFonts w:eastAsia="仿宋_GB2312"/>
          <w:sz w:val="24"/>
          <w:szCs w:val="24"/>
        </w:rPr>
        <w:t>数据，或利用甲方现有系统、网络平台或者冒用甲方身份获取非法利益，造成甲方或任何第三方损失的，由乙方承担法律责任并负责赔偿。同时乙方须向甲方支付本合同总价款25%的违约金。</w:t>
      </w:r>
    </w:p>
    <w:p>
      <w:pPr>
        <w:spacing w:line="560" w:lineRule="exact"/>
        <w:ind w:firstLine="482" w:firstLineChars="200"/>
        <w:jc w:val="left"/>
        <w:rPr>
          <w:rFonts w:eastAsia="仿宋_GB2312"/>
          <w:sz w:val="24"/>
          <w:szCs w:val="24"/>
        </w:rPr>
      </w:pPr>
      <w:r>
        <w:rPr>
          <w:rFonts w:hint="eastAsia" w:eastAsia="楷体_GB2312"/>
          <w:b/>
          <w:bCs/>
          <w:sz w:val="24"/>
          <w:szCs w:val="24"/>
        </w:rPr>
        <w:t>14</w:t>
      </w:r>
      <w:r>
        <w:rPr>
          <w:rFonts w:eastAsia="楷体_GB2312"/>
          <w:b/>
          <w:bCs/>
          <w:sz w:val="24"/>
          <w:szCs w:val="24"/>
        </w:rPr>
        <w:t>.</w:t>
      </w:r>
      <w:r>
        <w:rPr>
          <w:rFonts w:hint="eastAsia" w:eastAsia="楷体_GB2312"/>
          <w:b/>
          <w:bCs/>
          <w:sz w:val="24"/>
          <w:szCs w:val="24"/>
        </w:rPr>
        <w:t>5</w:t>
      </w:r>
      <w:r>
        <w:rPr>
          <w:rFonts w:eastAsia="仿宋_GB2312"/>
          <w:sz w:val="24"/>
          <w:szCs w:val="24"/>
        </w:rPr>
        <w:t>如乙方擅自承担或参与涉及财政职能的行政业务工作，对甲方造成不良影响的，乙方应立即停止其行为并采取发布声明等措施消除影响，同时甲方保留追究乙方法律责任的权利。</w:t>
      </w:r>
    </w:p>
    <w:p>
      <w:pPr>
        <w:spacing w:line="560" w:lineRule="exact"/>
        <w:ind w:firstLine="482" w:firstLineChars="200"/>
        <w:jc w:val="left"/>
        <w:rPr>
          <w:rFonts w:eastAsia="仿宋_GB2312"/>
          <w:sz w:val="24"/>
          <w:szCs w:val="24"/>
        </w:rPr>
      </w:pPr>
      <w:r>
        <w:rPr>
          <w:rFonts w:hint="eastAsia" w:eastAsia="楷体_GB2312"/>
          <w:b/>
          <w:bCs/>
          <w:sz w:val="24"/>
          <w:szCs w:val="24"/>
        </w:rPr>
        <w:t>14</w:t>
      </w:r>
      <w:r>
        <w:rPr>
          <w:rFonts w:eastAsia="楷体_GB2312"/>
          <w:b/>
          <w:bCs/>
          <w:sz w:val="24"/>
          <w:szCs w:val="24"/>
        </w:rPr>
        <w:t>.</w:t>
      </w:r>
      <w:r>
        <w:rPr>
          <w:rFonts w:hint="eastAsia" w:eastAsia="楷体_GB2312"/>
          <w:b/>
          <w:bCs/>
          <w:sz w:val="24"/>
          <w:szCs w:val="24"/>
        </w:rPr>
        <w:t>6</w:t>
      </w:r>
      <w:r>
        <w:rPr>
          <w:rFonts w:eastAsia="仿宋_GB2312"/>
          <w:sz w:val="24"/>
          <w:szCs w:val="24"/>
        </w:rPr>
        <w:t>未经甲方书面同意，乙方不得在运行维护合同执行过程中更换投标文件中承诺的项目经理或骨干运行维护人员。一旦发生，甲方有权解除本合同并要求乙方对因人员更换造成一切损失进行赔偿。</w:t>
      </w:r>
    </w:p>
    <w:p>
      <w:pPr>
        <w:pStyle w:val="18"/>
        <w:snapToGrid w:val="0"/>
        <w:spacing w:line="560" w:lineRule="exact"/>
        <w:ind w:firstLine="482" w:firstLineChars="200"/>
        <w:rPr>
          <w:rFonts w:hint="eastAsia" w:eastAsia="仿宋_GB2312"/>
          <w:sz w:val="24"/>
          <w:szCs w:val="24"/>
        </w:rPr>
      </w:pPr>
      <w:r>
        <w:rPr>
          <w:rFonts w:hint="eastAsia" w:eastAsia="楷体_GB2312"/>
          <w:b/>
          <w:bCs/>
          <w:sz w:val="24"/>
          <w:szCs w:val="24"/>
        </w:rPr>
        <w:t>14.7</w:t>
      </w:r>
      <w:r>
        <w:rPr>
          <w:rFonts w:hint="eastAsia" w:eastAsia="仿宋_GB2312"/>
          <w:sz w:val="24"/>
          <w:szCs w:val="24"/>
        </w:rPr>
        <w:t xml:space="preserve"> 若乙方违反《中华人民共和国网络安全法》《中华人民共和国数据安全法》《中华人民共和国个人信息保护法》等有关网络安全、数据安全及个人信息保护的相关规定，乙方应承担相应法律责任并赔偿给甲方造成的全部损失，甲方有权解除合同。</w:t>
      </w:r>
    </w:p>
    <w:p>
      <w:pPr>
        <w:pStyle w:val="18"/>
        <w:snapToGrid w:val="0"/>
        <w:spacing w:line="560" w:lineRule="exact"/>
        <w:ind w:firstLine="482" w:firstLineChars="200"/>
        <w:rPr>
          <w:rFonts w:hint="eastAsia" w:eastAsia="仿宋_GB2312"/>
          <w:sz w:val="24"/>
          <w:szCs w:val="24"/>
        </w:rPr>
      </w:pPr>
      <w:r>
        <w:rPr>
          <w:rFonts w:hint="eastAsia" w:eastAsia="楷体_GB2312"/>
          <w:b/>
          <w:bCs/>
          <w:sz w:val="24"/>
          <w:szCs w:val="24"/>
        </w:rPr>
        <w:t>14.8</w:t>
      </w:r>
      <w:r>
        <w:rPr>
          <w:rFonts w:hint="eastAsia" w:eastAsia="仿宋_GB2312"/>
          <w:sz w:val="24"/>
          <w:szCs w:val="24"/>
        </w:rPr>
        <w:t xml:space="preserve"> 除上述违约行为外，乙方若存在其他违反本合同约定的行为的，本合同有约定的依照合同约定执行；无约定的，根据违约情形大小，甲方有权要求乙方整改、支付本合同总价款25%的违约金、赔偿损失或单方解除本合同。</w:t>
      </w:r>
    </w:p>
    <w:p>
      <w:pPr>
        <w:spacing w:line="560" w:lineRule="exact"/>
        <w:ind w:firstLine="482" w:firstLineChars="200"/>
        <w:jc w:val="left"/>
        <w:rPr>
          <w:rFonts w:eastAsia="仿宋_GB2312"/>
          <w:sz w:val="24"/>
          <w:szCs w:val="24"/>
        </w:rPr>
      </w:pPr>
      <w:r>
        <w:rPr>
          <w:rFonts w:hint="eastAsia" w:eastAsia="楷体_GB2312"/>
          <w:b/>
          <w:bCs/>
          <w:sz w:val="24"/>
          <w:szCs w:val="24"/>
        </w:rPr>
        <w:t>14</w:t>
      </w:r>
      <w:r>
        <w:rPr>
          <w:rFonts w:eastAsia="楷体_GB2312"/>
          <w:b/>
          <w:bCs/>
          <w:sz w:val="24"/>
          <w:szCs w:val="24"/>
        </w:rPr>
        <w:t>.</w:t>
      </w:r>
      <w:r>
        <w:rPr>
          <w:rFonts w:hint="eastAsia" w:eastAsia="楷体_GB2312"/>
          <w:b/>
          <w:bCs/>
          <w:sz w:val="24"/>
          <w:szCs w:val="24"/>
        </w:rPr>
        <w:t>9</w:t>
      </w:r>
      <w:r>
        <w:rPr>
          <w:rFonts w:eastAsia="仿宋_GB2312"/>
          <w:sz w:val="24"/>
          <w:szCs w:val="24"/>
        </w:rPr>
        <w:t>本合同中约定的违约责任包括但不限于退还全部合同价款、维修、更换、赔偿损失等；本合同约定赔偿损失包括但不限于直接损失、间接损失及为解决争议支出的交通费、律师费、诉讼费、鉴定费、仲裁费、差旅费等一切合理费用。</w:t>
      </w:r>
    </w:p>
    <w:p>
      <w:pPr>
        <w:pStyle w:val="18"/>
        <w:snapToGrid w:val="0"/>
        <w:spacing w:line="560" w:lineRule="exact"/>
        <w:ind w:firstLine="482" w:firstLineChars="200"/>
        <w:rPr>
          <w:rFonts w:hint="eastAsia" w:eastAsia="仿宋_GB2312"/>
          <w:sz w:val="24"/>
          <w:szCs w:val="24"/>
        </w:rPr>
      </w:pPr>
      <w:r>
        <w:rPr>
          <w:rFonts w:hint="eastAsia" w:eastAsia="楷体_GB2312"/>
          <w:b/>
          <w:bCs/>
          <w:sz w:val="24"/>
          <w:szCs w:val="24"/>
        </w:rPr>
        <w:t>14</w:t>
      </w:r>
      <w:r>
        <w:rPr>
          <w:rFonts w:eastAsia="楷体_GB2312"/>
          <w:b/>
          <w:bCs/>
          <w:sz w:val="24"/>
          <w:szCs w:val="24"/>
        </w:rPr>
        <w:t>.</w:t>
      </w:r>
      <w:r>
        <w:rPr>
          <w:rFonts w:hint="eastAsia" w:eastAsia="楷体_GB2312"/>
          <w:b/>
          <w:bCs/>
          <w:sz w:val="24"/>
          <w:szCs w:val="24"/>
        </w:rPr>
        <w:t>10</w:t>
      </w:r>
      <w:r>
        <w:rPr>
          <w:rFonts w:hint="eastAsia" w:eastAsia="仿宋_GB2312"/>
          <w:sz w:val="24"/>
          <w:szCs w:val="24"/>
        </w:rPr>
        <w:t>如乙方发生违约事件，甲方有权从合同款项中扣除乙方应承担的违约金、赔偿金或其他费用。</w:t>
      </w:r>
    </w:p>
    <w:p>
      <w:pPr>
        <w:pStyle w:val="18"/>
        <w:snapToGrid w:val="0"/>
        <w:spacing w:line="560" w:lineRule="exact"/>
        <w:ind w:firstLine="482" w:firstLineChars="200"/>
        <w:rPr>
          <w:rFonts w:hint="eastAsia" w:eastAsia="仿宋_GB2312"/>
          <w:sz w:val="24"/>
          <w:szCs w:val="24"/>
        </w:rPr>
      </w:pPr>
      <w:r>
        <w:rPr>
          <w:rFonts w:hint="eastAsia" w:eastAsia="楷体_GB2312"/>
          <w:b/>
          <w:bCs/>
          <w:sz w:val="24"/>
          <w:szCs w:val="24"/>
        </w:rPr>
        <w:t>14.11</w:t>
      </w:r>
      <w:r>
        <w:rPr>
          <w:rFonts w:hint="eastAsia" w:eastAsia="仿宋_GB2312"/>
          <w:sz w:val="24"/>
          <w:szCs w:val="24"/>
        </w:rPr>
        <w:t>运维服务期限内，乙方发生违约事件累计达到三次（含三次及以上），甲方有权单方终止合同，并将乙方列入不良行为记录，甲方有权限制乙方参与甲方此后的所有项目。</w:t>
      </w:r>
    </w:p>
    <w:p>
      <w:pPr>
        <w:pStyle w:val="18"/>
        <w:snapToGrid w:val="0"/>
        <w:spacing w:line="560" w:lineRule="exact"/>
        <w:ind w:firstLine="482" w:firstLineChars="200"/>
      </w:pPr>
      <w:r>
        <w:rPr>
          <w:rFonts w:hint="eastAsia" w:eastAsia="楷体_GB2312"/>
          <w:b/>
          <w:bCs/>
          <w:sz w:val="24"/>
          <w:szCs w:val="24"/>
        </w:rPr>
        <w:t>14.12</w:t>
      </w:r>
      <w:r>
        <w:rPr>
          <w:rFonts w:hint="eastAsia" w:eastAsia="仿宋_GB2312"/>
          <w:sz w:val="24"/>
          <w:szCs w:val="24"/>
        </w:rPr>
        <w:t>如乙方已提供有效票据，而甲方未按合同约定的日期支付乙方合同款项，乙方应书面与甲方另行确定合理的支付时间。若甲方在上述合理期间内仍未支付乙方款项，则每迟延一日，甲方支付乙方【万分之一】的逾期违约金，但最高不超过本合同金额的10%。</w:t>
      </w:r>
    </w:p>
    <w:p>
      <w:pPr>
        <w:spacing w:line="560" w:lineRule="exact"/>
        <w:ind w:firstLine="482" w:firstLineChars="200"/>
        <w:jc w:val="left"/>
        <w:rPr>
          <w:rFonts w:eastAsia="仿宋_GB2312"/>
          <w:sz w:val="24"/>
          <w:szCs w:val="24"/>
        </w:rPr>
      </w:pPr>
      <w:r>
        <w:rPr>
          <w:rFonts w:hint="eastAsia" w:eastAsia="楷体_GB2312"/>
          <w:b/>
          <w:bCs/>
          <w:sz w:val="24"/>
          <w:szCs w:val="24"/>
        </w:rPr>
        <w:t>14.13</w:t>
      </w:r>
      <w:r>
        <w:rPr>
          <w:rFonts w:hint="eastAsia" w:eastAsia="仿宋_GB2312"/>
          <w:sz w:val="24"/>
          <w:szCs w:val="24"/>
        </w:rPr>
        <w:t>若因甲方原因导致变更、中止或者终止本合同的，如乙方已根据本合同履行了部分约定，应按照本合同约定对乙方因此受到的损失予以补偿或赔偿。</w:t>
      </w:r>
    </w:p>
    <w:bookmarkEnd w:id="1084"/>
    <w:p>
      <w:pPr>
        <w:pStyle w:val="3"/>
        <w:numPr>
          <w:ilvl w:val="0"/>
          <w:numId w:val="17"/>
        </w:numPr>
        <w:autoSpaceDE/>
        <w:autoSpaceDN/>
        <w:adjustRightInd/>
        <w:snapToGrid w:val="0"/>
        <w:spacing w:before="0" w:after="0" w:line="560" w:lineRule="exact"/>
        <w:ind w:left="0" w:firstLine="482" w:firstLineChars="200"/>
        <w:rPr>
          <w:rFonts w:ascii="Times New Roman" w:eastAsia="黑体"/>
          <w:bCs/>
          <w:sz w:val="24"/>
          <w:szCs w:val="24"/>
        </w:rPr>
      </w:pPr>
      <w:bookmarkStart w:id="1085" w:name="_Toc58495978"/>
      <w:bookmarkStart w:id="1086" w:name="_Toc930155947"/>
      <w:bookmarkStart w:id="1087" w:name="_Toc390769130"/>
      <w:r>
        <w:rPr>
          <w:rFonts w:ascii="Times New Roman" w:eastAsia="黑体"/>
          <w:bCs/>
          <w:sz w:val="24"/>
          <w:szCs w:val="24"/>
        </w:rPr>
        <w:t>法律适用及争议解决</w:t>
      </w:r>
      <w:bookmarkEnd w:id="1085"/>
      <w:bookmarkEnd w:id="1086"/>
      <w:bookmarkEnd w:id="1087"/>
    </w:p>
    <w:p>
      <w:pPr>
        <w:pStyle w:val="18"/>
        <w:snapToGrid w:val="0"/>
        <w:spacing w:line="560" w:lineRule="exact"/>
        <w:ind w:firstLine="482" w:firstLineChars="200"/>
        <w:rPr>
          <w:rFonts w:hint="eastAsia" w:eastAsia="仿宋_GB2312"/>
          <w:sz w:val="24"/>
          <w:szCs w:val="24"/>
        </w:rPr>
      </w:pPr>
      <w:bookmarkStart w:id="1088" w:name="_Toc316560614"/>
      <w:bookmarkStart w:id="1089" w:name="_Toc317593305"/>
      <w:r>
        <w:rPr>
          <w:rFonts w:hint="eastAsia" w:eastAsia="楷体_GB2312"/>
          <w:b/>
          <w:bCs/>
          <w:sz w:val="24"/>
          <w:szCs w:val="24"/>
        </w:rPr>
        <w:t>15</w:t>
      </w:r>
      <w:r>
        <w:rPr>
          <w:rFonts w:eastAsia="楷体_GB2312"/>
          <w:b/>
          <w:bCs/>
          <w:sz w:val="24"/>
          <w:szCs w:val="24"/>
        </w:rPr>
        <w:t>.1</w:t>
      </w:r>
      <w:r>
        <w:rPr>
          <w:rFonts w:hint="eastAsia" w:eastAsia="仿宋_GB2312"/>
          <w:sz w:val="24"/>
          <w:szCs w:val="24"/>
        </w:rPr>
        <w:t>本合同按中华人民共和国法律解释。</w:t>
      </w:r>
    </w:p>
    <w:p>
      <w:pPr>
        <w:pStyle w:val="18"/>
        <w:snapToGrid w:val="0"/>
        <w:spacing w:line="560" w:lineRule="exact"/>
        <w:ind w:firstLine="482" w:firstLineChars="200"/>
        <w:rPr>
          <w:rFonts w:eastAsia="仿宋_GB2312"/>
          <w:sz w:val="24"/>
          <w:szCs w:val="24"/>
        </w:rPr>
      </w:pPr>
      <w:r>
        <w:rPr>
          <w:rFonts w:hint="eastAsia" w:eastAsia="楷体_GB2312"/>
          <w:b/>
          <w:bCs/>
          <w:sz w:val="24"/>
          <w:szCs w:val="24"/>
        </w:rPr>
        <w:t>15.2</w:t>
      </w:r>
      <w:r>
        <w:rPr>
          <w:rFonts w:hint="eastAsia" w:eastAsia="仿宋_GB2312"/>
          <w:sz w:val="24"/>
          <w:szCs w:val="24"/>
        </w:rPr>
        <w:t>甲、乙双方在合同履行过程中发生的一切争议，均应通过双方友好协商解决；协商不成的，任何一方均可向甲方住所地人民法院提起诉讼。</w:t>
      </w:r>
    </w:p>
    <w:bookmarkEnd w:id="1088"/>
    <w:p>
      <w:pPr>
        <w:pStyle w:val="3"/>
        <w:numPr>
          <w:ilvl w:val="0"/>
          <w:numId w:val="17"/>
        </w:numPr>
        <w:autoSpaceDE/>
        <w:autoSpaceDN/>
        <w:adjustRightInd/>
        <w:snapToGrid w:val="0"/>
        <w:spacing w:before="0" w:after="0" w:line="560" w:lineRule="exact"/>
        <w:ind w:left="0" w:firstLine="482" w:firstLineChars="200"/>
        <w:rPr>
          <w:rFonts w:ascii="Times New Roman" w:eastAsia="黑体"/>
          <w:bCs/>
          <w:sz w:val="24"/>
          <w:szCs w:val="24"/>
        </w:rPr>
      </w:pPr>
      <w:bookmarkStart w:id="1090" w:name="_Toc390769131"/>
      <w:bookmarkStart w:id="1091" w:name="_Toc58495979"/>
      <w:bookmarkStart w:id="1092" w:name="_Toc2003753517"/>
      <w:r>
        <w:rPr>
          <w:rFonts w:ascii="Times New Roman" w:eastAsia="黑体"/>
          <w:bCs/>
          <w:sz w:val="24"/>
          <w:szCs w:val="24"/>
        </w:rPr>
        <w:t>合同生效</w:t>
      </w:r>
      <w:bookmarkEnd w:id="1089"/>
      <w:bookmarkEnd w:id="1090"/>
      <w:bookmarkEnd w:id="1091"/>
      <w:bookmarkEnd w:id="1092"/>
    </w:p>
    <w:p>
      <w:pPr>
        <w:pStyle w:val="18"/>
        <w:snapToGrid w:val="0"/>
        <w:spacing w:line="560" w:lineRule="exact"/>
        <w:ind w:firstLine="482" w:firstLineChars="200"/>
        <w:rPr>
          <w:rFonts w:hint="eastAsia" w:eastAsia="仿宋_GB2312"/>
          <w:sz w:val="24"/>
          <w:szCs w:val="24"/>
        </w:rPr>
      </w:pPr>
      <w:bookmarkStart w:id="1093" w:name="_Toc317593306"/>
      <w:bookmarkStart w:id="1094" w:name="_Toc58495980"/>
      <w:bookmarkStart w:id="1095" w:name="_Toc390769132"/>
      <w:r>
        <w:rPr>
          <w:rFonts w:hint="eastAsia" w:eastAsia="楷体_GB2312"/>
          <w:b/>
          <w:bCs/>
          <w:sz w:val="24"/>
          <w:szCs w:val="24"/>
        </w:rPr>
        <w:t>16.1</w:t>
      </w:r>
      <w:r>
        <w:rPr>
          <w:rFonts w:hint="eastAsia" w:eastAsia="仿宋_GB2312"/>
          <w:sz w:val="24"/>
          <w:szCs w:val="24"/>
        </w:rPr>
        <w:t>本合同经双方盖章以及法定代表人或授权代表签字后生效。</w:t>
      </w:r>
    </w:p>
    <w:p>
      <w:pPr>
        <w:pStyle w:val="18"/>
        <w:snapToGrid w:val="0"/>
        <w:spacing w:line="560" w:lineRule="exact"/>
        <w:ind w:firstLine="482" w:firstLineChars="200"/>
        <w:rPr>
          <w:rFonts w:hint="eastAsia" w:eastAsia="仿宋_GB2312"/>
          <w:sz w:val="24"/>
          <w:szCs w:val="24"/>
        </w:rPr>
      </w:pPr>
      <w:r>
        <w:rPr>
          <w:rFonts w:hint="eastAsia" w:eastAsia="楷体_GB2312"/>
          <w:b/>
          <w:bCs/>
          <w:sz w:val="24"/>
          <w:szCs w:val="24"/>
        </w:rPr>
        <w:t>16.2</w:t>
      </w:r>
      <w:r>
        <w:rPr>
          <w:rFonts w:hint="eastAsia" w:eastAsia="仿宋_GB2312"/>
          <w:sz w:val="24"/>
          <w:szCs w:val="24"/>
        </w:rPr>
        <w:t>本合同一经签署，未经双方同意，任何一方不得随意更改。</w:t>
      </w:r>
    </w:p>
    <w:p>
      <w:pPr>
        <w:pStyle w:val="18"/>
        <w:snapToGrid w:val="0"/>
        <w:spacing w:line="560" w:lineRule="exact"/>
        <w:ind w:firstLine="482" w:firstLineChars="200"/>
        <w:rPr>
          <w:rFonts w:hint="eastAsia" w:eastAsia="仿宋_GB2312"/>
          <w:sz w:val="24"/>
          <w:szCs w:val="24"/>
        </w:rPr>
      </w:pPr>
      <w:r>
        <w:rPr>
          <w:rFonts w:hint="eastAsia" w:eastAsia="楷体_GB2312"/>
          <w:b/>
          <w:bCs/>
          <w:sz w:val="24"/>
          <w:szCs w:val="24"/>
        </w:rPr>
        <w:t>16.3</w:t>
      </w:r>
      <w:r>
        <w:rPr>
          <w:rFonts w:hint="eastAsia" w:eastAsia="仿宋_GB2312"/>
          <w:sz w:val="24"/>
          <w:szCs w:val="24"/>
        </w:rPr>
        <w:t>本合同一式肆份，甲方执贰份，乙方执贰份，具有同等法律效力。</w:t>
      </w:r>
    </w:p>
    <w:p>
      <w:pPr>
        <w:pStyle w:val="18"/>
        <w:snapToGrid w:val="0"/>
        <w:spacing w:line="560" w:lineRule="exact"/>
        <w:ind w:firstLine="482" w:firstLineChars="200"/>
        <w:rPr>
          <w:rFonts w:hint="eastAsia" w:eastAsia="仿宋_GB2312"/>
          <w:sz w:val="24"/>
          <w:szCs w:val="24"/>
        </w:rPr>
      </w:pPr>
      <w:r>
        <w:rPr>
          <w:rFonts w:hint="eastAsia" w:eastAsia="楷体_GB2312"/>
          <w:b/>
          <w:bCs/>
          <w:sz w:val="24"/>
          <w:szCs w:val="24"/>
        </w:rPr>
        <w:t>16.4</w:t>
      </w:r>
      <w:r>
        <w:rPr>
          <w:rFonts w:hint="eastAsia" w:eastAsia="仿宋_GB2312"/>
          <w:sz w:val="24"/>
          <w:szCs w:val="24"/>
        </w:rPr>
        <w:t>合同中涉及的所有附件作为合同的一部分，与合同主体同等重要，具有相同的法律效力。</w:t>
      </w:r>
    </w:p>
    <w:p>
      <w:pPr>
        <w:pStyle w:val="3"/>
        <w:numPr>
          <w:ilvl w:val="0"/>
          <w:numId w:val="17"/>
        </w:numPr>
        <w:autoSpaceDE/>
        <w:autoSpaceDN/>
        <w:adjustRightInd/>
        <w:snapToGrid w:val="0"/>
        <w:spacing w:before="0" w:after="0" w:line="560" w:lineRule="exact"/>
        <w:ind w:left="0" w:firstLine="482" w:firstLineChars="200"/>
        <w:rPr>
          <w:rFonts w:ascii="Times New Roman" w:eastAsia="黑体"/>
          <w:bCs/>
          <w:sz w:val="24"/>
          <w:szCs w:val="24"/>
        </w:rPr>
      </w:pPr>
      <w:bookmarkStart w:id="1096" w:name="_Toc2121401691"/>
      <w:r>
        <w:rPr>
          <w:rFonts w:ascii="Times New Roman" w:eastAsia="黑体"/>
          <w:bCs/>
          <w:sz w:val="24"/>
          <w:szCs w:val="24"/>
        </w:rPr>
        <w:t>其他</w:t>
      </w:r>
      <w:bookmarkEnd w:id="1093"/>
      <w:bookmarkEnd w:id="1094"/>
      <w:bookmarkEnd w:id="1095"/>
      <w:bookmarkEnd w:id="1096"/>
    </w:p>
    <w:p>
      <w:pPr>
        <w:pStyle w:val="18"/>
        <w:snapToGrid w:val="0"/>
        <w:spacing w:line="560" w:lineRule="exact"/>
        <w:ind w:firstLine="482" w:firstLineChars="200"/>
        <w:rPr>
          <w:rFonts w:hint="eastAsia" w:eastAsia="仿宋_GB2312"/>
          <w:sz w:val="24"/>
          <w:szCs w:val="24"/>
        </w:rPr>
      </w:pPr>
      <w:bookmarkStart w:id="1097" w:name="_Toc317593307"/>
      <w:r>
        <w:rPr>
          <w:rFonts w:hint="eastAsia" w:eastAsia="楷体_GB2312"/>
          <w:b/>
          <w:bCs/>
          <w:sz w:val="24"/>
          <w:szCs w:val="24"/>
        </w:rPr>
        <w:t>17</w:t>
      </w:r>
      <w:r>
        <w:rPr>
          <w:rFonts w:eastAsia="楷体_GB2312"/>
          <w:b/>
          <w:bCs/>
          <w:sz w:val="24"/>
          <w:szCs w:val="24"/>
        </w:rPr>
        <w:t>.1</w:t>
      </w:r>
      <w:r>
        <w:rPr>
          <w:rFonts w:hint="eastAsia" w:eastAsia="仿宋_GB2312"/>
          <w:sz w:val="24"/>
          <w:szCs w:val="24"/>
        </w:rPr>
        <w:t>如一方改变通讯地址以及其他信息，应当在变更后5个工作日内以书面方式通知另一方，否则，由此而造成的损失，由信息发生变更的一方承担。</w:t>
      </w:r>
    </w:p>
    <w:p>
      <w:pPr>
        <w:pStyle w:val="18"/>
        <w:snapToGrid w:val="0"/>
        <w:spacing w:line="560" w:lineRule="exact"/>
        <w:ind w:firstLine="482" w:firstLineChars="200"/>
        <w:rPr>
          <w:rFonts w:hint="eastAsia" w:eastAsia="仿宋_GB2312"/>
          <w:sz w:val="24"/>
          <w:szCs w:val="24"/>
          <w:u w:val="single"/>
        </w:rPr>
      </w:pPr>
      <w:r>
        <w:rPr>
          <w:rFonts w:hint="eastAsia" w:eastAsia="楷体_GB2312"/>
          <w:b/>
          <w:bCs/>
          <w:sz w:val="24"/>
          <w:szCs w:val="24"/>
        </w:rPr>
        <w:t>17.2</w:t>
      </w:r>
      <w:r>
        <w:rPr>
          <w:rFonts w:hint="eastAsia" w:eastAsia="仿宋_GB2312"/>
          <w:sz w:val="24"/>
          <w:szCs w:val="24"/>
        </w:rPr>
        <w:t>其他特别约定：</w:t>
      </w:r>
      <w:r>
        <w:rPr>
          <w:rFonts w:hint="eastAsia" w:eastAsia="仿宋_GB2312"/>
          <w:sz w:val="24"/>
          <w:szCs w:val="24"/>
          <w:u w:val="single"/>
        </w:rPr>
        <w:tab/>
      </w:r>
      <w:r>
        <w:rPr>
          <w:rFonts w:hint="eastAsia" w:eastAsia="仿宋_GB2312"/>
          <w:sz w:val="24"/>
          <w:szCs w:val="24"/>
          <w:u w:val="single"/>
        </w:rPr>
        <w:tab/>
      </w:r>
      <w:r>
        <w:rPr>
          <w:rFonts w:hint="eastAsia" w:eastAsia="仿宋_GB2312"/>
          <w:sz w:val="24"/>
          <w:szCs w:val="24"/>
          <w:u w:val="single"/>
        </w:rPr>
        <w:tab/>
      </w:r>
      <w:r>
        <w:rPr>
          <w:rFonts w:hint="eastAsia" w:eastAsia="仿宋_GB2312"/>
          <w:sz w:val="24"/>
          <w:szCs w:val="24"/>
          <w:u w:val="single"/>
        </w:rPr>
        <w:tab/>
      </w:r>
      <w:r>
        <w:rPr>
          <w:rFonts w:hint="eastAsia" w:eastAsia="仿宋_GB2312"/>
          <w:sz w:val="24"/>
          <w:szCs w:val="24"/>
          <w:u w:val="single"/>
        </w:rPr>
        <w:tab/>
      </w:r>
      <w:r>
        <w:rPr>
          <w:rFonts w:hint="eastAsia" w:eastAsia="仿宋_GB2312"/>
          <w:sz w:val="24"/>
          <w:szCs w:val="24"/>
          <w:u w:val="single"/>
        </w:rPr>
        <w:tab/>
      </w:r>
      <w:r>
        <w:rPr>
          <w:rFonts w:hint="eastAsia" w:eastAsia="仿宋_GB2312"/>
          <w:sz w:val="24"/>
          <w:szCs w:val="24"/>
          <w:u w:val="single"/>
        </w:rPr>
        <w:tab/>
      </w:r>
      <w:r>
        <w:rPr>
          <w:rFonts w:hint="eastAsia" w:eastAsia="仿宋_GB2312"/>
          <w:sz w:val="24"/>
          <w:szCs w:val="24"/>
          <w:u w:val="single"/>
        </w:rPr>
        <w:tab/>
      </w:r>
      <w:r>
        <w:rPr>
          <w:rFonts w:hint="eastAsia" w:eastAsia="仿宋_GB2312"/>
          <w:sz w:val="24"/>
          <w:szCs w:val="24"/>
          <w:u w:val="single"/>
        </w:rPr>
        <w:tab/>
      </w:r>
      <w:r>
        <w:rPr>
          <w:rFonts w:hint="eastAsia" w:eastAsia="仿宋_GB2312"/>
          <w:sz w:val="24"/>
          <w:szCs w:val="24"/>
          <w:u w:val="single"/>
        </w:rPr>
        <w:tab/>
      </w:r>
      <w:r>
        <w:rPr>
          <w:rFonts w:hint="eastAsia" w:eastAsia="仿宋_GB2312"/>
          <w:sz w:val="24"/>
          <w:szCs w:val="24"/>
          <w:u w:val="single"/>
        </w:rPr>
        <w:tab/>
      </w:r>
      <w:r>
        <w:rPr>
          <w:rFonts w:hint="eastAsia" w:eastAsia="仿宋_GB2312"/>
          <w:sz w:val="24"/>
          <w:szCs w:val="24"/>
          <w:u w:val="single"/>
        </w:rPr>
        <w:tab/>
      </w:r>
      <w:r>
        <w:rPr>
          <w:rFonts w:hint="eastAsia" w:eastAsia="仿宋_GB2312"/>
          <w:sz w:val="24"/>
          <w:szCs w:val="24"/>
          <w:u w:val="single"/>
        </w:rPr>
        <w:tab/>
      </w:r>
      <w:r>
        <w:rPr>
          <w:rFonts w:hint="eastAsia" w:eastAsia="仿宋_GB2312"/>
          <w:sz w:val="24"/>
          <w:szCs w:val="24"/>
          <w:u w:val="single"/>
        </w:rPr>
        <w:tab/>
      </w:r>
      <w:r>
        <w:rPr>
          <w:rFonts w:hint="eastAsia" w:eastAsia="仿宋_GB2312"/>
          <w:sz w:val="24"/>
          <w:szCs w:val="24"/>
          <w:u w:val="single"/>
        </w:rPr>
        <w:tab/>
      </w:r>
      <w:r>
        <w:rPr>
          <w:rFonts w:hint="eastAsia" w:eastAsia="仿宋_GB2312"/>
          <w:sz w:val="24"/>
          <w:szCs w:val="24"/>
          <w:u w:val="single"/>
        </w:rPr>
        <w:tab/>
      </w:r>
    </w:p>
    <w:p>
      <w:pPr>
        <w:pStyle w:val="18"/>
        <w:snapToGrid w:val="0"/>
        <w:spacing w:line="560" w:lineRule="exact"/>
        <w:ind w:firstLine="482" w:firstLineChars="200"/>
        <w:rPr>
          <w:rFonts w:hint="eastAsia" w:eastAsia="仿宋_GB2312"/>
          <w:sz w:val="24"/>
          <w:szCs w:val="24"/>
        </w:rPr>
      </w:pPr>
      <w:r>
        <w:rPr>
          <w:rFonts w:hint="eastAsia" w:eastAsia="楷体_GB2312"/>
          <w:b/>
          <w:bCs/>
          <w:sz w:val="24"/>
          <w:szCs w:val="24"/>
        </w:rPr>
        <w:t>17.3</w:t>
      </w:r>
      <w:r>
        <w:rPr>
          <w:rFonts w:hint="eastAsia" w:eastAsia="仿宋_GB2312"/>
          <w:sz w:val="24"/>
          <w:szCs w:val="24"/>
        </w:rPr>
        <w:t>本合同未尽事宜，双方可以另行协商签订补充协议，补充协议经双方代表签字并盖章后与本合同具有同等效力。</w:t>
      </w:r>
    </w:p>
    <w:p>
      <w:pPr>
        <w:pStyle w:val="18"/>
        <w:snapToGrid w:val="0"/>
        <w:spacing w:line="560" w:lineRule="exact"/>
        <w:ind w:firstLine="480" w:firstLineChars="200"/>
        <w:rPr>
          <w:rFonts w:eastAsia="仿宋_GB2312"/>
          <w:sz w:val="24"/>
          <w:szCs w:val="24"/>
        </w:rPr>
      </w:pPr>
    </w:p>
    <w:p>
      <w:pPr>
        <w:snapToGrid w:val="0"/>
        <w:spacing w:line="560" w:lineRule="exact"/>
        <w:jc w:val="left"/>
        <w:rPr>
          <w:rFonts w:hint="eastAsia" w:eastAsia="仿宋_GB2312"/>
          <w:w w:val="92"/>
          <w:sz w:val="24"/>
          <w:szCs w:val="24"/>
        </w:rPr>
      </w:pPr>
      <w:r>
        <w:rPr>
          <w:rFonts w:eastAsia="仿宋_GB2312"/>
          <w:w w:val="92"/>
          <w:sz w:val="24"/>
          <w:szCs w:val="24"/>
        </w:rPr>
        <w:t>甲方（盖章）</w:t>
      </w:r>
      <w:r>
        <w:rPr>
          <w:rFonts w:hint="eastAsia" w:eastAsia="仿宋_GB2312"/>
          <w:w w:val="92"/>
          <w:sz w:val="24"/>
          <w:szCs w:val="24"/>
        </w:rPr>
        <w:t>：</w:t>
      </w:r>
      <w:r>
        <w:rPr>
          <w:rFonts w:eastAsia="仿宋_GB2312"/>
          <w:w w:val="92"/>
          <w:sz w:val="24"/>
          <w:szCs w:val="24"/>
        </w:rPr>
        <w:t>北京市财政局</w:t>
      </w:r>
      <w:r>
        <w:rPr>
          <w:rFonts w:hint="eastAsia" w:eastAsia="仿宋_GB2312"/>
          <w:w w:val="92"/>
          <w:sz w:val="24"/>
          <w:szCs w:val="24"/>
        </w:rPr>
        <w:t xml:space="preserve">            </w:t>
      </w:r>
      <w:r>
        <w:rPr>
          <w:rFonts w:eastAsia="仿宋_GB2312"/>
          <w:w w:val="92"/>
          <w:sz w:val="24"/>
          <w:szCs w:val="24"/>
        </w:rPr>
        <w:t>乙方（盖章）</w:t>
      </w:r>
      <w:r>
        <w:rPr>
          <w:rFonts w:hint="eastAsia" w:eastAsia="仿宋_GB2312"/>
          <w:w w:val="92"/>
          <w:sz w:val="24"/>
          <w:szCs w:val="24"/>
        </w:rPr>
        <w:t>：</w:t>
      </w:r>
    </w:p>
    <w:p>
      <w:pPr>
        <w:pStyle w:val="23"/>
        <w:rPr>
          <w:rFonts w:hint="default"/>
          <w:sz w:val="24"/>
          <w:szCs w:val="24"/>
        </w:rPr>
      </w:pPr>
    </w:p>
    <w:p>
      <w:pPr>
        <w:snapToGrid w:val="0"/>
        <w:spacing w:line="560" w:lineRule="exact"/>
        <w:rPr>
          <w:rFonts w:hint="eastAsia" w:eastAsia="仿宋_GB2312"/>
          <w:bCs/>
          <w:w w:val="92"/>
          <w:kern w:val="44"/>
          <w:sz w:val="24"/>
          <w:szCs w:val="24"/>
        </w:rPr>
      </w:pPr>
      <w:r>
        <w:rPr>
          <w:rFonts w:eastAsia="仿宋_GB2312"/>
          <w:bCs/>
          <w:w w:val="92"/>
          <w:kern w:val="44"/>
          <w:sz w:val="24"/>
          <w:szCs w:val="24"/>
        </w:rPr>
        <w:t>法定代表人（授权代表）签字</w:t>
      </w:r>
      <w:r>
        <w:rPr>
          <w:rFonts w:hint="eastAsia" w:eastAsia="仿宋_GB2312"/>
          <w:w w:val="92"/>
          <w:sz w:val="24"/>
          <w:szCs w:val="24"/>
        </w:rPr>
        <w:t xml:space="preserve">：          </w:t>
      </w:r>
      <w:r>
        <w:rPr>
          <w:rFonts w:eastAsia="仿宋_GB2312"/>
          <w:bCs/>
          <w:w w:val="92"/>
          <w:kern w:val="44"/>
          <w:sz w:val="24"/>
          <w:szCs w:val="24"/>
        </w:rPr>
        <w:t>法定代表人（授权代表）签字</w:t>
      </w:r>
      <w:r>
        <w:rPr>
          <w:rFonts w:hint="eastAsia" w:eastAsia="仿宋_GB2312"/>
          <w:w w:val="92"/>
          <w:sz w:val="24"/>
          <w:szCs w:val="24"/>
        </w:rPr>
        <w:t>：</w:t>
      </w:r>
    </w:p>
    <w:p>
      <w:pPr>
        <w:snapToGrid w:val="0"/>
        <w:spacing w:line="560" w:lineRule="exact"/>
        <w:rPr>
          <w:rFonts w:hint="eastAsia" w:eastAsia="仿宋_GB2312"/>
          <w:sz w:val="24"/>
          <w:szCs w:val="24"/>
        </w:rPr>
      </w:pPr>
    </w:p>
    <w:p>
      <w:pPr>
        <w:spacing w:line="560" w:lineRule="exact"/>
        <w:ind w:firstLine="1200" w:firstLineChars="500"/>
        <w:rPr>
          <w:rFonts w:eastAsia="仿宋_GB2312"/>
          <w:bCs/>
          <w:kern w:val="44"/>
          <w:sz w:val="24"/>
          <w:szCs w:val="24"/>
        </w:rPr>
      </w:pPr>
      <w:r>
        <w:rPr>
          <w:rFonts w:eastAsia="仿宋_GB2312"/>
          <w:bCs/>
          <w:kern w:val="44"/>
          <w:sz w:val="24"/>
          <w:szCs w:val="24"/>
        </w:rPr>
        <w:t>年</w:t>
      </w:r>
      <w:r>
        <w:rPr>
          <w:rFonts w:hint="eastAsia" w:eastAsia="仿宋_GB2312"/>
          <w:bCs/>
          <w:kern w:val="44"/>
          <w:sz w:val="24"/>
          <w:szCs w:val="24"/>
        </w:rPr>
        <w:t xml:space="preserve">   </w:t>
      </w:r>
      <w:r>
        <w:rPr>
          <w:rFonts w:eastAsia="仿宋_GB2312"/>
          <w:bCs/>
          <w:kern w:val="44"/>
          <w:sz w:val="24"/>
          <w:szCs w:val="24"/>
        </w:rPr>
        <w:t>月</w:t>
      </w:r>
      <w:r>
        <w:rPr>
          <w:rFonts w:hint="eastAsia" w:eastAsia="仿宋_GB2312"/>
          <w:bCs/>
          <w:kern w:val="44"/>
          <w:sz w:val="24"/>
          <w:szCs w:val="24"/>
        </w:rPr>
        <w:t xml:space="preserve">    </w:t>
      </w:r>
      <w:r>
        <w:rPr>
          <w:rFonts w:eastAsia="仿宋_GB2312"/>
          <w:bCs/>
          <w:kern w:val="44"/>
          <w:sz w:val="24"/>
          <w:szCs w:val="24"/>
        </w:rPr>
        <w:t>日</w:t>
      </w:r>
      <w:r>
        <w:rPr>
          <w:rFonts w:hint="eastAsia" w:eastAsia="仿宋_GB2312"/>
          <w:bCs/>
          <w:kern w:val="44"/>
          <w:sz w:val="24"/>
          <w:szCs w:val="24"/>
        </w:rPr>
        <w:t xml:space="preserve">                      </w:t>
      </w:r>
      <w:r>
        <w:rPr>
          <w:rFonts w:eastAsia="仿宋_GB2312"/>
          <w:bCs/>
          <w:kern w:val="44"/>
          <w:sz w:val="24"/>
          <w:szCs w:val="24"/>
        </w:rPr>
        <w:t>年</w:t>
      </w:r>
      <w:r>
        <w:rPr>
          <w:rFonts w:hint="eastAsia" w:eastAsia="仿宋_GB2312"/>
          <w:bCs/>
          <w:kern w:val="44"/>
          <w:sz w:val="24"/>
          <w:szCs w:val="24"/>
        </w:rPr>
        <w:t xml:space="preserve">    </w:t>
      </w:r>
      <w:r>
        <w:rPr>
          <w:rFonts w:eastAsia="仿宋_GB2312"/>
          <w:bCs/>
          <w:kern w:val="44"/>
          <w:sz w:val="24"/>
          <w:szCs w:val="24"/>
        </w:rPr>
        <w:t>月</w:t>
      </w:r>
      <w:r>
        <w:rPr>
          <w:rFonts w:hint="eastAsia" w:eastAsia="仿宋_GB2312"/>
          <w:bCs/>
          <w:kern w:val="44"/>
          <w:sz w:val="24"/>
          <w:szCs w:val="24"/>
        </w:rPr>
        <w:t xml:space="preserve">    </w:t>
      </w:r>
      <w:r>
        <w:rPr>
          <w:rFonts w:eastAsia="仿宋_GB2312"/>
          <w:bCs/>
          <w:kern w:val="44"/>
          <w:sz w:val="24"/>
          <w:szCs w:val="24"/>
        </w:rPr>
        <w:t>日</w:t>
      </w:r>
    </w:p>
    <w:p>
      <w:pPr>
        <w:pStyle w:val="3"/>
        <w:autoSpaceDE/>
        <w:autoSpaceDN/>
        <w:adjustRightInd/>
        <w:spacing w:before="0" w:after="0" w:line="560" w:lineRule="exact"/>
        <w:jc w:val="left"/>
        <w:rPr>
          <w:rFonts w:ascii="Times New Roman" w:eastAsia="仿宋_GB2312"/>
          <w:sz w:val="24"/>
          <w:szCs w:val="24"/>
        </w:rPr>
        <w:sectPr>
          <w:footerReference r:id="rId12" w:type="default"/>
          <w:pgSz w:w="11906" w:h="16838"/>
          <w:pgMar w:top="1440" w:right="1080" w:bottom="1440" w:left="1080" w:header="851" w:footer="992" w:gutter="0"/>
          <w:pgNumType w:fmt="decimal"/>
          <w:cols w:space="720" w:num="1"/>
          <w:docGrid w:type="lines" w:linePitch="326" w:charSpace="0"/>
        </w:sectPr>
      </w:pPr>
      <w:r>
        <w:rPr>
          <w:rFonts w:ascii="Times New Roman" w:eastAsia="仿宋_GB2312"/>
          <w:sz w:val="24"/>
          <w:szCs w:val="24"/>
        </w:rPr>
        <w:br w:type="page"/>
      </w:r>
      <w:bookmarkEnd w:id="1097"/>
      <w:bookmarkStart w:id="1098" w:name="_Toc58495822"/>
      <w:bookmarkStart w:id="1099" w:name="_Toc7242"/>
      <w:bookmarkStart w:id="1100" w:name="_Toc483646138"/>
      <w:bookmarkStart w:id="1101" w:name="_Toc484074096"/>
      <w:bookmarkStart w:id="1102" w:name="_Toc390769133"/>
      <w:bookmarkStart w:id="1103" w:name="_Toc390691423"/>
    </w:p>
    <w:p>
      <w:pPr>
        <w:pStyle w:val="3"/>
        <w:autoSpaceDE/>
        <w:autoSpaceDN/>
        <w:adjustRightInd/>
        <w:spacing w:before="0" w:after="0" w:line="560" w:lineRule="exact"/>
        <w:jc w:val="left"/>
        <w:rPr>
          <w:rFonts w:ascii="黑体" w:hAnsi="黑体" w:eastAsia="黑体" w:cs="黑体"/>
          <w:bCs/>
          <w:kern w:val="2"/>
          <w:sz w:val="24"/>
          <w:szCs w:val="24"/>
        </w:rPr>
      </w:pPr>
      <w:r>
        <w:rPr>
          <w:rFonts w:ascii="黑体" w:hAnsi="黑体" w:eastAsia="黑体" w:cs="黑体"/>
          <w:bCs/>
          <w:kern w:val="2"/>
          <w:sz w:val="24"/>
          <w:szCs w:val="24"/>
        </w:rPr>
        <w:t>附件</w:t>
      </w:r>
      <w:r>
        <w:rPr>
          <w:rFonts w:hint="eastAsia" w:ascii="黑体" w:hAnsi="黑体" w:eastAsia="黑体" w:cs="黑体"/>
          <w:bCs/>
          <w:kern w:val="2"/>
          <w:sz w:val="24"/>
          <w:szCs w:val="24"/>
        </w:rPr>
        <w:t>1</w:t>
      </w:r>
      <w:r>
        <w:rPr>
          <w:rFonts w:ascii="黑体" w:hAnsi="黑体" w:eastAsia="黑体" w:cs="黑体"/>
          <w:bCs/>
          <w:kern w:val="2"/>
          <w:sz w:val="24"/>
          <w:szCs w:val="24"/>
        </w:rPr>
        <w:t>：</w:t>
      </w:r>
    </w:p>
    <w:p>
      <w:pPr>
        <w:pStyle w:val="2"/>
        <w:autoSpaceDE/>
        <w:autoSpaceDN/>
        <w:adjustRightInd/>
        <w:snapToGrid w:val="0"/>
        <w:spacing w:before="0" w:line="560" w:lineRule="exact"/>
        <w:rPr>
          <w:rFonts w:ascii="Times New Roman" w:hAnsi="Times New Roman" w:eastAsia="仿宋_GB2312"/>
          <w:sz w:val="24"/>
          <w:szCs w:val="24"/>
          <w:lang w:val="en"/>
        </w:rPr>
      </w:pPr>
      <w:r>
        <w:rPr>
          <w:rFonts w:hint="eastAsia" w:ascii="Times New Roman" w:hAnsi="Times New Roman" w:eastAsia="仿宋_GB2312"/>
          <w:sz w:val="24"/>
          <w:szCs w:val="24"/>
        </w:rPr>
        <w:t>中标</w:t>
      </w:r>
      <w:r>
        <w:rPr>
          <w:rFonts w:ascii="Times New Roman" w:hAnsi="Times New Roman" w:eastAsia="仿宋_GB2312"/>
          <w:sz w:val="24"/>
          <w:szCs w:val="24"/>
          <w:lang w:val="en"/>
        </w:rPr>
        <w:t>/</w:t>
      </w:r>
      <w:r>
        <w:rPr>
          <w:rFonts w:hint="eastAsia" w:ascii="Times New Roman" w:hAnsi="Times New Roman" w:eastAsia="仿宋_GB2312"/>
          <w:sz w:val="24"/>
          <w:szCs w:val="24"/>
          <w:lang w:val="en"/>
        </w:rPr>
        <w:t>成交通知书</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br w:type="page"/>
      </w:r>
    </w:p>
    <w:p>
      <w:pPr>
        <w:rPr>
          <w:sz w:val="24"/>
        </w:rPr>
      </w:pPr>
    </w:p>
    <w:p>
      <w:pPr>
        <w:pStyle w:val="3"/>
        <w:autoSpaceDE/>
        <w:autoSpaceDN/>
        <w:adjustRightInd/>
        <w:spacing w:before="0" w:after="0" w:line="560" w:lineRule="exact"/>
        <w:jc w:val="left"/>
        <w:rPr>
          <w:rFonts w:ascii="黑体" w:hAnsi="黑体" w:eastAsia="黑体" w:cs="黑体"/>
          <w:bCs/>
          <w:kern w:val="2"/>
          <w:sz w:val="24"/>
          <w:szCs w:val="24"/>
        </w:rPr>
      </w:pPr>
      <w:bookmarkStart w:id="1104" w:name="_Toc1172997825"/>
      <w:r>
        <w:rPr>
          <w:rFonts w:ascii="黑体" w:hAnsi="黑体" w:eastAsia="黑体" w:cs="黑体"/>
          <w:bCs/>
          <w:kern w:val="2"/>
          <w:sz w:val="24"/>
          <w:szCs w:val="24"/>
        </w:rPr>
        <w:t>附件</w:t>
      </w:r>
      <w:r>
        <w:rPr>
          <w:rFonts w:hint="eastAsia" w:ascii="黑体" w:hAnsi="黑体" w:eastAsia="黑体" w:cs="黑体"/>
          <w:bCs/>
          <w:kern w:val="2"/>
          <w:sz w:val="24"/>
          <w:szCs w:val="24"/>
        </w:rPr>
        <w:t>2</w:t>
      </w:r>
      <w:r>
        <w:rPr>
          <w:rFonts w:ascii="黑体" w:hAnsi="黑体" w:eastAsia="黑体" w:cs="黑体"/>
          <w:bCs/>
          <w:kern w:val="2"/>
          <w:sz w:val="24"/>
          <w:szCs w:val="24"/>
        </w:rPr>
        <w:t>：</w:t>
      </w:r>
      <w:bookmarkEnd w:id="1104"/>
    </w:p>
    <w:p>
      <w:pPr>
        <w:pStyle w:val="2"/>
        <w:autoSpaceDE/>
        <w:autoSpaceDN/>
        <w:adjustRightInd/>
        <w:snapToGrid w:val="0"/>
        <w:spacing w:before="0" w:line="560" w:lineRule="exact"/>
        <w:rPr>
          <w:rFonts w:ascii="Times New Roman" w:hAnsi="Times New Roman" w:eastAsia="仿宋_GB2312"/>
          <w:sz w:val="24"/>
          <w:szCs w:val="24"/>
        </w:rPr>
      </w:pPr>
      <w:bookmarkStart w:id="1105" w:name="_Toc420800469"/>
      <w:r>
        <w:rPr>
          <w:rFonts w:hint="eastAsia" w:ascii="Times New Roman" w:hAnsi="Times New Roman" w:eastAsia="仿宋_GB2312"/>
          <w:sz w:val="24"/>
          <w:szCs w:val="24"/>
        </w:rPr>
        <w:t>分项报价表</w:t>
      </w:r>
      <w:bookmarkEnd w:id="1105"/>
    </w:p>
    <w:p>
      <w:pPr>
        <w:rPr>
          <w:rFonts w:ascii="黑体" w:hAnsi="黑体" w:eastAsia="黑体" w:cs="黑体"/>
          <w:b/>
          <w:bCs/>
          <w:sz w:val="24"/>
          <w:szCs w:val="24"/>
        </w:rPr>
      </w:pPr>
      <w:r>
        <w:rPr>
          <w:rFonts w:ascii="黑体" w:hAnsi="黑体" w:eastAsia="黑体" w:cs="黑体"/>
          <w:b/>
          <w:bCs/>
          <w:sz w:val="24"/>
          <w:szCs w:val="24"/>
        </w:rPr>
        <w:br w:type="page"/>
      </w:r>
    </w:p>
    <w:p>
      <w:pPr>
        <w:outlineLvl w:val="0"/>
        <w:rPr>
          <w:rFonts w:ascii="黑体" w:hAnsi="黑体" w:eastAsia="黑体" w:cs="黑体"/>
          <w:b/>
          <w:bCs/>
          <w:sz w:val="24"/>
          <w:szCs w:val="24"/>
        </w:rPr>
      </w:pPr>
      <w:bookmarkStart w:id="1106" w:name="_Toc693161881"/>
      <w:r>
        <w:rPr>
          <w:rFonts w:ascii="黑体" w:hAnsi="黑体" w:eastAsia="黑体" w:cs="黑体"/>
          <w:b/>
          <w:bCs/>
          <w:sz w:val="24"/>
          <w:szCs w:val="24"/>
        </w:rPr>
        <w:t>附件</w:t>
      </w:r>
      <w:r>
        <w:rPr>
          <w:rFonts w:hint="eastAsia" w:ascii="黑体" w:hAnsi="黑体" w:eastAsia="黑体" w:cs="黑体"/>
          <w:b/>
          <w:bCs/>
          <w:sz w:val="24"/>
          <w:szCs w:val="24"/>
        </w:rPr>
        <w:t>3</w:t>
      </w:r>
      <w:r>
        <w:rPr>
          <w:rFonts w:ascii="黑体" w:hAnsi="黑体" w:eastAsia="黑体" w:cs="黑体"/>
          <w:b/>
          <w:bCs/>
          <w:sz w:val="24"/>
          <w:szCs w:val="24"/>
        </w:rPr>
        <w:t>：</w:t>
      </w:r>
      <w:bookmarkEnd w:id="1098"/>
      <w:bookmarkEnd w:id="1099"/>
      <w:bookmarkEnd w:id="1106"/>
    </w:p>
    <w:p>
      <w:pPr>
        <w:pStyle w:val="2"/>
        <w:autoSpaceDE/>
        <w:autoSpaceDN/>
        <w:adjustRightInd/>
        <w:snapToGrid w:val="0"/>
        <w:spacing w:before="0" w:line="560" w:lineRule="exact"/>
        <w:rPr>
          <w:rFonts w:ascii="Times New Roman" w:hAnsi="Times New Roman" w:eastAsia="仿宋_GB2312"/>
          <w:sz w:val="24"/>
          <w:szCs w:val="24"/>
        </w:rPr>
      </w:pPr>
      <w:bookmarkStart w:id="1107" w:name="_Toc58495823"/>
      <w:bookmarkStart w:id="1108" w:name="_Toc2138"/>
      <w:bookmarkStart w:id="1109" w:name="_Toc57672485"/>
      <w:bookmarkStart w:id="1110" w:name="_Toc743560324"/>
      <w:bookmarkStart w:id="1111" w:name="_Toc2577"/>
      <w:bookmarkStart w:id="1112" w:name="_Toc58495824"/>
      <w:r>
        <w:rPr>
          <w:rFonts w:ascii="Times New Roman" w:hAnsi="Times New Roman" w:eastAsia="仿宋_GB2312"/>
          <w:sz w:val="24"/>
          <w:szCs w:val="24"/>
        </w:rPr>
        <w:t>法定代表人身份证明</w:t>
      </w:r>
      <w:bookmarkEnd w:id="1107"/>
      <w:bookmarkEnd w:id="1108"/>
      <w:bookmarkEnd w:id="1109"/>
      <w:bookmarkEnd w:id="1110"/>
    </w:p>
    <w:p>
      <w:pPr>
        <w:tabs>
          <w:tab w:val="left" w:pos="7920"/>
        </w:tabs>
        <w:snapToGrid w:val="0"/>
        <w:spacing w:line="560" w:lineRule="exact"/>
        <w:ind w:firstLine="482" w:firstLineChars="200"/>
        <w:jc w:val="left"/>
        <w:rPr>
          <w:rFonts w:eastAsia="仿宋_GB2312"/>
          <w:b/>
          <w:bCs/>
          <w:sz w:val="24"/>
          <w:szCs w:val="24"/>
        </w:rPr>
      </w:pPr>
    </w:p>
    <w:p>
      <w:pPr>
        <w:tabs>
          <w:tab w:val="left" w:pos="7920"/>
        </w:tabs>
        <w:snapToGrid w:val="0"/>
        <w:spacing w:line="560" w:lineRule="exact"/>
        <w:ind w:firstLine="480" w:firstLineChars="200"/>
        <w:jc w:val="left"/>
        <w:rPr>
          <w:rFonts w:eastAsia="仿宋_GB2312"/>
          <w:bCs/>
          <w:sz w:val="24"/>
          <w:szCs w:val="24"/>
        </w:rPr>
      </w:pPr>
      <w:r>
        <w:rPr>
          <w:rFonts w:eastAsia="仿宋_GB2312"/>
          <w:bCs/>
          <w:sz w:val="24"/>
          <w:szCs w:val="24"/>
          <w:u w:val="single"/>
        </w:rPr>
        <w:t xml:space="preserve">        </w:t>
      </w:r>
      <w:r>
        <w:rPr>
          <w:rFonts w:eastAsia="仿宋_GB2312"/>
          <w:bCs/>
          <w:sz w:val="24"/>
          <w:szCs w:val="24"/>
        </w:rPr>
        <w:t>在我</w:t>
      </w:r>
      <w:r>
        <w:rPr>
          <w:rFonts w:hint="eastAsia" w:eastAsia="仿宋_GB2312"/>
          <w:bCs/>
          <w:sz w:val="24"/>
          <w:szCs w:val="24"/>
        </w:rPr>
        <w:t>方</w:t>
      </w:r>
      <w:r>
        <w:rPr>
          <w:rFonts w:eastAsia="仿宋_GB2312"/>
          <w:bCs/>
          <w:sz w:val="24"/>
          <w:szCs w:val="24"/>
        </w:rPr>
        <w:t>任</w:t>
      </w:r>
      <w:r>
        <w:rPr>
          <w:rFonts w:eastAsia="仿宋_GB2312"/>
          <w:bCs/>
          <w:sz w:val="24"/>
          <w:szCs w:val="24"/>
          <w:u w:val="single"/>
        </w:rPr>
        <w:t xml:space="preserve">       </w:t>
      </w:r>
      <w:r>
        <w:rPr>
          <w:rFonts w:eastAsia="仿宋_GB2312"/>
          <w:bCs/>
          <w:sz w:val="24"/>
          <w:szCs w:val="24"/>
        </w:rPr>
        <w:t>职务，是我</w:t>
      </w:r>
      <w:r>
        <w:rPr>
          <w:rFonts w:hint="eastAsia" w:eastAsia="仿宋_GB2312"/>
          <w:bCs/>
          <w:sz w:val="24"/>
          <w:szCs w:val="24"/>
        </w:rPr>
        <w:t>方</w:t>
      </w:r>
      <w:r>
        <w:rPr>
          <w:rFonts w:eastAsia="仿宋_GB2312"/>
          <w:bCs/>
          <w:sz w:val="24"/>
          <w:szCs w:val="24"/>
        </w:rPr>
        <w:t>的法定代表人。</w:t>
      </w:r>
    </w:p>
    <w:p>
      <w:pPr>
        <w:tabs>
          <w:tab w:val="left" w:pos="7920"/>
        </w:tabs>
        <w:snapToGrid w:val="0"/>
        <w:spacing w:line="560" w:lineRule="exact"/>
        <w:ind w:firstLine="480" w:firstLineChars="200"/>
        <w:jc w:val="left"/>
        <w:rPr>
          <w:rFonts w:eastAsia="仿宋_GB2312"/>
          <w:bCs/>
          <w:sz w:val="24"/>
          <w:szCs w:val="24"/>
        </w:rPr>
      </w:pPr>
      <w:r>
        <w:rPr>
          <w:rFonts w:eastAsia="仿宋_GB2312"/>
          <w:bCs/>
          <w:sz w:val="24"/>
          <w:szCs w:val="24"/>
        </w:rPr>
        <w:t>特此证明。</w:t>
      </w:r>
    </w:p>
    <w:p>
      <w:pPr>
        <w:tabs>
          <w:tab w:val="left" w:pos="7920"/>
        </w:tabs>
        <w:snapToGrid w:val="0"/>
        <w:spacing w:line="560" w:lineRule="exact"/>
        <w:ind w:firstLine="480" w:firstLineChars="200"/>
        <w:jc w:val="left"/>
        <w:rPr>
          <w:rFonts w:eastAsia="仿宋_GB2312"/>
          <w:bCs/>
          <w:sz w:val="24"/>
          <w:szCs w:val="24"/>
        </w:rPr>
      </w:pPr>
    </w:p>
    <w:p>
      <w:pPr>
        <w:tabs>
          <w:tab w:val="left" w:pos="7920"/>
        </w:tabs>
        <w:snapToGrid w:val="0"/>
        <w:spacing w:line="560" w:lineRule="exact"/>
        <w:ind w:firstLine="480" w:firstLineChars="200"/>
        <w:jc w:val="left"/>
        <w:rPr>
          <w:rFonts w:eastAsia="仿宋_GB2312"/>
          <w:bCs/>
          <w:sz w:val="24"/>
          <w:szCs w:val="24"/>
        </w:rPr>
      </w:pPr>
      <w:r>
        <w:rPr>
          <w:rFonts w:eastAsia="仿宋_GB2312"/>
          <w:bCs/>
          <w:sz w:val="24"/>
          <w:szCs w:val="24"/>
        </w:rPr>
        <w:t>附：</w:t>
      </w:r>
    </w:p>
    <w:p>
      <w:pPr>
        <w:tabs>
          <w:tab w:val="left" w:pos="7920"/>
        </w:tabs>
        <w:snapToGrid w:val="0"/>
        <w:spacing w:line="560" w:lineRule="exact"/>
        <w:ind w:firstLine="480" w:firstLineChars="200"/>
        <w:jc w:val="left"/>
        <w:rPr>
          <w:rFonts w:eastAsia="仿宋_GB2312"/>
          <w:bCs/>
          <w:sz w:val="24"/>
          <w:szCs w:val="24"/>
          <w:u w:val="single"/>
        </w:rPr>
      </w:pPr>
      <w:r>
        <w:rPr>
          <w:rFonts w:eastAsia="仿宋_GB2312"/>
          <w:bCs/>
          <w:sz w:val="24"/>
          <w:szCs w:val="24"/>
        </w:rPr>
        <w:t>1、上述法定代表人住址：</w:t>
      </w:r>
      <w:r>
        <w:rPr>
          <w:rFonts w:eastAsia="仿宋_GB2312"/>
          <w:bCs/>
          <w:sz w:val="24"/>
          <w:szCs w:val="24"/>
          <w:u w:val="single"/>
        </w:rPr>
        <w:t xml:space="preserve">                               </w:t>
      </w:r>
    </w:p>
    <w:p>
      <w:pPr>
        <w:tabs>
          <w:tab w:val="left" w:pos="7920"/>
        </w:tabs>
        <w:snapToGrid w:val="0"/>
        <w:spacing w:line="560" w:lineRule="exact"/>
        <w:ind w:firstLine="480" w:firstLineChars="200"/>
        <w:jc w:val="left"/>
        <w:rPr>
          <w:rFonts w:eastAsia="仿宋_GB2312"/>
          <w:bCs/>
          <w:sz w:val="24"/>
          <w:szCs w:val="24"/>
          <w:u w:val="single"/>
        </w:rPr>
      </w:pPr>
      <w:r>
        <w:rPr>
          <w:rFonts w:eastAsia="仿宋_GB2312"/>
          <w:bCs/>
          <w:sz w:val="24"/>
          <w:szCs w:val="24"/>
        </w:rPr>
        <w:t>电话：</w:t>
      </w:r>
      <w:r>
        <w:rPr>
          <w:rFonts w:eastAsia="仿宋_GB2312"/>
          <w:bCs/>
          <w:sz w:val="24"/>
          <w:szCs w:val="24"/>
          <w:u w:val="single"/>
        </w:rPr>
        <w:t xml:space="preserve">                               </w:t>
      </w:r>
    </w:p>
    <w:p>
      <w:pPr>
        <w:tabs>
          <w:tab w:val="left" w:pos="7920"/>
        </w:tabs>
        <w:snapToGrid w:val="0"/>
        <w:spacing w:line="560" w:lineRule="exact"/>
        <w:ind w:firstLine="480" w:firstLineChars="200"/>
        <w:jc w:val="left"/>
        <w:rPr>
          <w:rFonts w:eastAsia="仿宋_GB2312"/>
          <w:bCs/>
          <w:sz w:val="24"/>
          <w:szCs w:val="24"/>
          <w:u w:val="single"/>
        </w:rPr>
      </w:pPr>
      <w:r>
        <w:rPr>
          <w:rFonts w:eastAsia="仿宋_GB2312"/>
          <w:bCs/>
          <w:sz w:val="24"/>
          <w:szCs w:val="24"/>
        </w:rPr>
        <w:t>邮编：</w:t>
      </w:r>
      <w:r>
        <w:rPr>
          <w:rFonts w:eastAsia="仿宋_GB2312"/>
          <w:bCs/>
          <w:sz w:val="24"/>
          <w:szCs w:val="24"/>
          <w:u w:val="single"/>
        </w:rPr>
        <w:t xml:space="preserve">                               </w:t>
      </w:r>
    </w:p>
    <w:p>
      <w:pPr>
        <w:tabs>
          <w:tab w:val="left" w:pos="7920"/>
        </w:tabs>
        <w:snapToGrid w:val="0"/>
        <w:spacing w:line="560" w:lineRule="exact"/>
        <w:ind w:firstLine="480" w:firstLineChars="200"/>
        <w:jc w:val="left"/>
        <w:rPr>
          <w:rFonts w:eastAsia="仿宋_GB2312"/>
          <w:bCs/>
          <w:sz w:val="24"/>
          <w:szCs w:val="24"/>
        </w:rPr>
      </w:pPr>
      <w:r>
        <w:rPr>
          <w:rFonts w:eastAsia="仿宋_GB2312"/>
          <w:bCs/>
          <w:sz w:val="24"/>
          <w:szCs w:val="24"/>
        </w:rPr>
        <w:t>2、法定代表人身份证复印件一份。</w:t>
      </w:r>
    </w:p>
    <w:p>
      <w:pPr>
        <w:tabs>
          <w:tab w:val="left" w:pos="7920"/>
        </w:tabs>
        <w:snapToGrid w:val="0"/>
        <w:spacing w:line="560" w:lineRule="exact"/>
        <w:ind w:firstLine="480" w:firstLineChars="200"/>
        <w:jc w:val="left"/>
        <w:rPr>
          <w:rFonts w:eastAsia="仿宋_GB2312"/>
          <w:bCs/>
          <w:sz w:val="24"/>
          <w:szCs w:val="24"/>
        </w:rPr>
      </w:pPr>
    </w:p>
    <w:p>
      <w:pPr>
        <w:pStyle w:val="12"/>
        <w:autoSpaceDE/>
        <w:autoSpaceDN/>
        <w:spacing w:line="560" w:lineRule="exact"/>
        <w:ind w:firstLine="480" w:firstLineChars="200"/>
        <w:rPr>
          <w:rFonts w:ascii="Times New Roman" w:eastAsia="仿宋_GB2312"/>
          <w:bCs/>
          <w:sz w:val="24"/>
          <w:szCs w:val="24"/>
        </w:rPr>
      </w:pPr>
    </w:p>
    <w:p>
      <w:pPr>
        <w:pStyle w:val="12"/>
        <w:autoSpaceDE/>
        <w:autoSpaceDN/>
        <w:spacing w:line="560" w:lineRule="exact"/>
        <w:ind w:firstLine="480" w:firstLineChars="200"/>
        <w:rPr>
          <w:rFonts w:ascii="Times New Roman" w:eastAsia="仿宋_GB2312"/>
          <w:bCs/>
          <w:sz w:val="24"/>
          <w:szCs w:val="24"/>
        </w:rPr>
      </w:pPr>
    </w:p>
    <w:p>
      <w:pPr>
        <w:tabs>
          <w:tab w:val="left" w:pos="7920"/>
        </w:tabs>
        <w:snapToGrid w:val="0"/>
        <w:spacing w:line="560" w:lineRule="exact"/>
        <w:ind w:right="2100" w:rightChars="1000"/>
        <w:jc w:val="right"/>
        <w:rPr>
          <w:rFonts w:eastAsia="仿宋_GB2312"/>
          <w:bCs/>
          <w:sz w:val="24"/>
          <w:szCs w:val="24"/>
        </w:rPr>
      </w:pPr>
      <w:r>
        <w:rPr>
          <w:rFonts w:hint="eastAsia" w:eastAsia="仿宋_GB2312"/>
          <w:bCs/>
          <w:sz w:val="24"/>
          <w:szCs w:val="24"/>
        </w:rPr>
        <w:t>乙方</w:t>
      </w:r>
      <w:r>
        <w:rPr>
          <w:rFonts w:eastAsia="仿宋_GB2312"/>
          <w:bCs/>
          <w:sz w:val="24"/>
          <w:szCs w:val="24"/>
        </w:rPr>
        <w:t>名称（公章）：</w:t>
      </w:r>
    </w:p>
    <w:p>
      <w:pPr>
        <w:tabs>
          <w:tab w:val="left" w:pos="7920"/>
        </w:tabs>
        <w:snapToGrid w:val="0"/>
        <w:spacing w:line="560" w:lineRule="exact"/>
        <w:ind w:right="2100" w:rightChars="1000"/>
        <w:jc w:val="right"/>
        <w:rPr>
          <w:rFonts w:eastAsia="仿宋_GB2312"/>
          <w:bCs/>
          <w:sz w:val="24"/>
          <w:szCs w:val="24"/>
        </w:rPr>
        <w:sectPr>
          <w:pgSz w:w="11906" w:h="16838"/>
          <w:pgMar w:top="1440" w:right="1080" w:bottom="1440" w:left="1080" w:header="851" w:footer="992" w:gutter="0"/>
          <w:pgNumType w:fmt="decimal"/>
          <w:cols w:space="720" w:num="1"/>
          <w:docGrid w:type="lines" w:linePitch="326" w:charSpace="0"/>
        </w:sectPr>
      </w:pPr>
      <w:r>
        <w:rPr>
          <w:rFonts w:hint="eastAsia" w:eastAsia="仿宋_GB2312"/>
          <w:bCs/>
          <w:sz w:val="24"/>
          <w:szCs w:val="24"/>
        </w:rPr>
        <w:t>日期：    年   月   日</w:t>
      </w:r>
    </w:p>
    <w:p>
      <w:pPr>
        <w:pStyle w:val="3"/>
        <w:autoSpaceDE/>
        <w:autoSpaceDN/>
        <w:snapToGrid w:val="0"/>
        <w:spacing w:before="0" w:after="0" w:line="560" w:lineRule="exact"/>
        <w:jc w:val="left"/>
        <w:rPr>
          <w:rFonts w:ascii="黑体" w:hAnsi="黑体" w:eastAsia="黑体" w:cs="黑体"/>
          <w:bCs/>
          <w:kern w:val="2"/>
          <w:sz w:val="24"/>
          <w:szCs w:val="24"/>
        </w:rPr>
      </w:pPr>
      <w:bookmarkStart w:id="1113" w:name="_Toc1704938113"/>
      <w:r>
        <w:rPr>
          <w:rFonts w:ascii="黑体" w:hAnsi="黑体" w:eastAsia="黑体" w:cs="黑体"/>
          <w:bCs/>
          <w:kern w:val="2"/>
          <w:sz w:val="24"/>
          <w:szCs w:val="24"/>
        </w:rPr>
        <w:t>附件</w:t>
      </w:r>
      <w:r>
        <w:rPr>
          <w:rFonts w:hint="eastAsia" w:ascii="黑体" w:hAnsi="黑体" w:eastAsia="黑体" w:cs="黑体"/>
          <w:bCs/>
          <w:kern w:val="2"/>
          <w:sz w:val="24"/>
          <w:szCs w:val="24"/>
        </w:rPr>
        <w:t>4</w:t>
      </w:r>
      <w:r>
        <w:rPr>
          <w:rFonts w:ascii="黑体" w:hAnsi="黑体" w:eastAsia="黑体" w:cs="黑体"/>
          <w:bCs/>
          <w:kern w:val="2"/>
          <w:sz w:val="24"/>
          <w:szCs w:val="24"/>
        </w:rPr>
        <w:t>：</w:t>
      </w:r>
      <w:bookmarkEnd w:id="1111"/>
      <w:bookmarkEnd w:id="1113"/>
    </w:p>
    <w:bookmarkEnd w:id="1112"/>
    <w:p>
      <w:pPr>
        <w:pStyle w:val="2"/>
        <w:autoSpaceDE/>
        <w:autoSpaceDN/>
        <w:adjustRightInd/>
        <w:snapToGrid w:val="0"/>
        <w:spacing w:before="0" w:line="560" w:lineRule="exact"/>
        <w:rPr>
          <w:rFonts w:ascii="Times New Roman" w:hAnsi="Times New Roman" w:eastAsia="仿宋_GB2312"/>
          <w:sz w:val="24"/>
          <w:szCs w:val="24"/>
        </w:rPr>
      </w:pPr>
      <w:bookmarkStart w:id="1114" w:name="_Toc1170422520"/>
      <w:bookmarkStart w:id="1115" w:name="_Toc11884"/>
      <w:bookmarkStart w:id="1116" w:name="_Toc794517516"/>
      <w:r>
        <w:rPr>
          <w:rFonts w:ascii="Times New Roman" w:hAnsi="Times New Roman" w:eastAsia="仿宋_GB2312"/>
          <w:sz w:val="24"/>
          <w:szCs w:val="24"/>
        </w:rPr>
        <w:t>授 权 委 托 书</w:t>
      </w:r>
      <w:bookmarkEnd w:id="1114"/>
      <w:bookmarkEnd w:id="1115"/>
      <w:bookmarkEnd w:id="1116"/>
    </w:p>
    <w:p>
      <w:pPr>
        <w:tabs>
          <w:tab w:val="left" w:pos="7920"/>
        </w:tabs>
        <w:snapToGrid w:val="0"/>
        <w:spacing w:line="560" w:lineRule="exact"/>
        <w:ind w:firstLine="482" w:firstLineChars="200"/>
        <w:jc w:val="left"/>
        <w:rPr>
          <w:rFonts w:eastAsia="仿宋_GB2312"/>
          <w:b/>
          <w:bCs/>
          <w:sz w:val="24"/>
          <w:szCs w:val="24"/>
        </w:rPr>
      </w:pPr>
    </w:p>
    <w:p>
      <w:pPr>
        <w:tabs>
          <w:tab w:val="left" w:pos="7920"/>
        </w:tabs>
        <w:snapToGrid w:val="0"/>
        <w:spacing w:line="560" w:lineRule="exact"/>
        <w:ind w:firstLine="480" w:firstLineChars="200"/>
        <w:jc w:val="left"/>
        <w:rPr>
          <w:rFonts w:eastAsia="仿宋_GB2312"/>
          <w:bCs/>
          <w:sz w:val="24"/>
          <w:szCs w:val="24"/>
          <w:u w:val="single"/>
        </w:rPr>
      </w:pPr>
      <w:r>
        <w:rPr>
          <w:rFonts w:eastAsia="仿宋_GB2312"/>
          <w:bCs/>
          <w:sz w:val="24"/>
          <w:szCs w:val="24"/>
        </w:rPr>
        <w:t xml:space="preserve">委 托 </w:t>
      </w:r>
      <w:r>
        <w:rPr>
          <w:rFonts w:hint="eastAsia" w:eastAsia="仿宋_GB2312"/>
          <w:bCs/>
          <w:sz w:val="24"/>
          <w:szCs w:val="24"/>
        </w:rPr>
        <w:t xml:space="preserve">人   </w:t>
      </w:r>
      <w:r>
        <w:rPr>
          <w:rFonts w:eastAsia="仿宋_GB2312"/>
          <w:bCs/>
          <w:sz w:val="24"/>
          <w:szCs w:val="24"/>
        </w:rPr>
        <w:t>：</w:t>
      </w:r>
      <w:r>
        <w:rPr>
          <w:rFonts w:eastAsia="仿宋_GB2312"/>
          <w:bCs/>
          <w:sz w:val="24"/>
          <w:szCs w:val="24"/>
          <w:u w:val="single"/>
        </w:rPr>
        <w:t xml:space="preserve">                                      </w:t>
      </w:r>
    </w:p>
    <w:p>
      <w:pPr>
        <w:tabs>
          <w:tab w:val="left" w:pos="7920"/>
        </w:tabs>
        <w:snapToGrid w:val="0"/>
        <w:spacing w:line="560" w:lineRule="exact"/>
        <w:ind w:firstLine="480" w:firstLineChars="200"/>
        <w:jc w:val="left"/>
        <w:rPr>
          <w:rFonts w:eastAsia="仿宋_GB2312"/>
          <w:bCs/>
          <w:sz w:val="24"/>
          <w:szCs w:val="24"/>
          <w:u w:val="single"/>
        </w:rPr>
      </w:pPr>
      <w:r>
        <w:rPr>
          <w:rFonts w:eastAsia="仿宋_GB2312"/>
          <w:bCs/>
          <w:sz w:val="24"/>
          <w:szCs w:val="24"/>
        </w:rPr>
        <w:t>法定代表人 ：</w:t>
      </w:r>
      <w:r>
        <w:rPr>
          <w:rFonts w:eastAsia="仿宋_GB2312"/>
          <w:bCs/>
          <w:sz w:val="24"/>
          <w:szCs w:val="24"/>
          <w:u w:val="single"/>
        </w:rPr>
        <w:t xml:space="preserve">         </w:t>
      </w:r>
      <w:r>
        <w:rPr>
          <w:rFonts w:eastAsia="仿宋_GB2312"/>
          <w:bCs/>
          <w:sz w:val="24"/>
          <w:szCs w:val="24"/>
        </w:rPr>
        <w:t xml:space="preserve">    职务：</w:t>
      </w:r>
      <w:r>
        <w:rPr>
          <w:rFonts w:eastAsia="仿宋_GB2312"/>
          <w:bCs/>
          <w:sz w:val="24"/>
          <w:szCs w:val="24"/>
          <w:u w:val="single"/>
        </w:rPr>
        <w:t xml:space="preserve">                   </w:t>
      </w:r>
    </w:p>
    <w:p>
      <w:pPr>
        <w:tabs>
          <w:tab w:val="left" w:pos="7920"/>
        </w:tabs>
        <w:snapToGrid w:val="0"/>
        <w:spacing w:line="560" w:lineRule="exact"/>
        <w:ind w:firstLine="480" w:firstLineChars="200"/>
        <w:jc w:val="left"/>
        <w:rPr>
          <w:rFonts w:eastAsia="仿宋_GB2312"/>
          <w:bCs/>
          <w:sz w:val="24"/>
          <w:szCs w:val="24"/>
          <w:u w:val="single"/>
        </w:rPr>
      </w:pPr>
      <w:r>
        <w:rPr>
          <w:rFonts w:eastAsia="仿宋_GB2312"/>
          <w:bCs/>
          <w:sz w:val="24"/>
          <w:szCs w:val="24"/>
        </w:rPr>
        <w:t>受 委 托 人：</w:t>
      </w:r>
      <w:r>
        <w:rPr>
          <w:rFonts w:eastAsia="仿宋_GB2312"/>
          <w:bCs/>
          <w:sz w:val="24"/>
          <w:szCs w:val="24"/>
          <w:u w:val="single"/>
        </w:rPr>
        <w:t xml:space="preserve">         </w:t>
      </w:r>
      <w:r>
        <w:rPr>
          <w:rFonts w:eastAsia="仿宋_GB2312"/>
          <w:bCs/>
          <w:sz w:val="24"/>
          <w:szCs w:val="24"/>
        </w:rPr>
        <w:t xml:space="preserve">    职务：</w:t>
      </w:r>
      <w:r>
        <w:rPr>
          <w:rFonts w:eastAsia="仿宋_GB2312"/>
          <w:bCs/>
          <w:sz w:val="24"/>
          <w:szCs w:val="24"/>
          <w:u w:val="single"/>
        </w:rPr>
        <w:t xml:space="preserve">                  </w:t>
      </w:r>
    </w:p>
    <w:p>
      <w:pPr>
        <w:tabs>
          <w:tab w:val="left" w:pos="7920"/>
        </w:tabs>
        <w:snapToGrid w:val="0"/>
        <w:spacing w:line="560" w:lineRule="exact"/>
        <w:ind w:firstLine="480" w:firstLineChars="200"/>
        <w:jc w:val="left"/>
        <w:rPr>
          <w:rFonts w:eastAsia="仿宋_GB2312"/>
          <w:bCs/>
          <w:sz w:val="24"/>
          <w:szCs w:val="24"/>
        </w:rPr>
      </w:pPr>
    </w:p>
    <w:p>
      <w:pPr>
        <w:tabs>
          <w:tab w:val="left" w:pos="7920"/>
        </w:tabs>
        <w:snapToGrid w:val="0"/>
        <w:spacing w:line="560" w:lineRule="exact"/>
        <w:ind w:firstLine="480" w:firstLineChars="200"/>
        <w:jc w:val="left"/>
        <w:rPr>
          <w:rFonts w:eastAsia="仿宋_GB2312"/>
          <w:bCs/>
          <w:sz w:val="24"/>
          <w:szCs w:val="24"/>
        </w:rPr>
      </w:pPr>
      <w:r>
        <w:rPr>
          <w:rFonts w:eastAsia="仿宋_GB2312"/>
          <w:bCs/>
          <w:sz w:val="24"/>
          <w:szCs w:val="24"/>
        </w:rPr>
        <w:t>现委托上列受委托人为我</w:t>
      </w:r>
      <w:r>
        <w:rPr>
          <w:rFonts w:hint="eastAsia" w:eastAsia="仿宋_GB2312"/>
          <w:bCs/>
          <w:sz w:val="24"/>
          <w:szCs w:val="24"/>
        </w:rPr>
        <w:t>方</w:t>
      </w:r>
      <w:r>
        <w:rPr>
          <w:rFonts w:eastAsia="仿宋_GB2312"/>
          <w:bCs/>
          <w:sz w:val="24"/>
          <w:szCs w:val="24"/>
        </w:rPr>
        <w:t>与北京市财政局签署</w:t>
      </w:r>
      <w:r>
        <w:rPr>
          <w:rFonts w:eastAsia="仿宋_GB2312"/>
          <w:bCs/>
          <w:sz w:val="24"/>
          <w:szCs w:val="24"/>
          <w:u w:val="single"/>
        </w:rPr>
        <w:t xml:space="preserve">              </w:t>
      </w:r>
      <w:r>
        <w:rPr>
          <w:rFonts w:eastAsia="仿宋_GB2312"/>
          <w:bCs/>
          <w:sz w:val="24"/>
          <w:szCs w:val="24"/>
        </w:rPr>
        <w:t>一事的委托代理人。</w:t>
      </w:r>
    </w:p>
    <w:p>
      <w:pPr>
        <w:pStyle w:val="12"/>
        <w:autoSpaceDE/>
        <w:autoSpaceDN/>
        <w:spacing w:line="560" w:lineRule="exact"/>
        <w:ind w:firstLine="480" w:firstLineChars="200"/>
        <w:rPr>
          <w:rFonts w:ascii="Times New Roman" w:eastAsia="仿宋_GB2312"/>
          <w:sz w:val="24"/>
          <w:szCs w:val="24"/>
        </w:rPr>
      </w:pPr>
    </w:p>
    <w:p>
      <w:pPr>
        <w:tabs>
          <w:tab w:val="left" w:pos="7920"/>
        </w:tabs>
        <w:snapToGrid w:val="0"/>
        <w:spacing w:line="560" w:lineRule="exact"/>
        <w:ind w:firstLine="480" w:firstLineChars="200"/>
        <w:jc w:val="left"/>
        <w:rPr>
          <w:rFonts w:eastAsia="仿宋_GB2312"/>
          <w:bCs/>
          <w:sz w:val="24"/>
          <w:szCs w:val="24"/>
        </w:rPr>
      </w:pPr>
      <w:r>
        <w:rPr>
          <w:rFonts w:eastAsia="仿宋_GB2312"/>
          <w:bCs/>
          <w:sz w:val="24"/>
          <w:szCs w:val="24"/>
        </w:rPr>
        <w:t>具体代理权限为：</w:t>
      </w:r>
    </w:p>
    <w:p>
      <w:pPr>
        <w:tabs>
          <w:tab w:val="left" w:pos="7920"/>
        </w:tabs>
        <w:snapToGrid w:val="0"/>
        <w:spacing w:line="560" w:lineRule="exact"/>
        <w:ind w:firstLine="480" w:firstLineChars="200"/>
        <w:jc w:val="left"/>
        <w:rPr>
          <w:rFonts w:hint="eastAsia" w:eastAsia="仿宋_GB2312"/>
          <w:bCs/>
          <w:color w:val="FF0000"/>
          <w:sz w:val="24"/>
          <w:szCs w:val="24"/>
        </w:rPr>
      </w:pPr>
      <w:r>
        <w:rPr>
          <w:rFonts w:eastAsia="仿宋_GB2312"/>
          <w:bCs/>
          <w:sz w:val="24"/>
          <w:szCs w:val="24"/>
        </w:rPr>
        <w:t>我</w:t>
      </w:r>
      <w:r>
        <w:rPr>
          <w:rFonts w:hint="eastAsia" w:eastAsia="仿宋_GB2312"/>
          <w:bCs/>
          <w:sz w:val="24"/>
          <w:szCs w:val="24"/>
        </w:rPr>
        <w:t>方</w:t>
      </w:r>
      <w:r>
        <w:rPr>
          <w:rFonts w:eastAsia="仿宋_GB2312"/>
          <w:bCs/>
          <w:sz w:val="24"/>
          <w:szCs w:val="24"/>
        </w:rPr>
        <w:t>与北京市财政局签署《                  》</w:t>
      </w:r>
      <w:r>
        <w:rPr>
          <w:rFonts w:hint="eastAsia" w:eastAsia="仿宋_GB2312"/>
          <w:bCs/>
          <w:sz w:val="24"/>
          <w:szCs w:val="24"/>
        </w:rPr>
        <w:t>。</w:t>
      </w:r>
    </w:p>
    <w:p>
      <w:pPr>
        <w:tabs>
          <w:tab w:val="left" w:pos="7920"/>
        </w:tabs>
        <w:snapToGrid w:val="0"/>
        <w:spacing w:line="560" w:lineRule="exact"/>
        <w:ind w:firstLine="480" w:firstLineChars="200"/>
        <w:jc w:val="left"/>
        <w:rPr>
          <w:rFonts w:eastAsia="仿宋_GB2312"/>
          <w:bCs/>
          <w:sz w:val="24"/>
          <w:szCs w:val="24"/>
        </w:rPr>
      </w:pPr>
      <w:r>
        <w:rPr>
          <w:rFonts w:eastAsia="仿宋_GB2312"/>
          <w:bCs/>
          <w:sz w:val="24"/>
          <w:szCs w:val="24"/>
        </w:rPr>
        <w:t>委托代理人身份证复印件：</w:t>
      </w:r>
    </w:p>
    <w:p>
      <w:pPr>
        <w:pStyle w:val="12"/>
        <w:autoSpaceDE/>
        <w:autoSpaceDN/>
        <w:spacing w:line="560" w:lineRule="exact"/>
        <w:ind w:firstLine="480" w:firstLineChars="200"/>
        <w:rPr>
          <w:rFonts w:ascii="Times New Roman" w:eastAsia="仿宋_GB2312"/>
          <w:sz w:val="24"/>
          <w:szCs w:val="24"/>
        </w:rPr>
      </w:pPr>
    </w:p>
    <w:p>
      <w:pPr>
        <w:pStyle w:val="12"/>
        <w:autoSpaceDE/>
        <w:autoSpaceDN/>
        <w:spacing w:line="560" w:lineRule="exact"/>
        <w:ind w:firstLine="480" w:firstLineChars="200"/>
        <w:rPr>
          <w:rFonts w:ascii="Times New Roman" w:eastAsia="仿宋_GB2312"/>
          <w:sz w:val="24"/>
          <w:szCs w:val="24"/>
        </w:rPr>
      </w:pPr>
    </w:p>
    <w:p>
      <w:pPr>
        <w:pStyle w:val="12"/>
        <w:autoSpaceDE/>
        <w:autoSpaceDN/>
        <w:spacing w:line="560" w:lineRule="exact"/>
        <w:ind w:firstLine="480" w:firstLineChars="200"/>
        <w:rPr>
          <w:rFonts w:ascii="Times New Roman" w:eastAsia="仿宋_GB2312"/>
          <w:sz w:val="24"/>
          <w:szCs w:val="24"/>
        </w:rPr>
      </w:pPr>
    </w:p>
    <w:p>
      <w:pPr>
        <w:pStyle w:val="12"/>
        <w:autoSpaceDE/>
        <w:autoSpaceDN/>
        <w:spacing w:line="560" w:lineRule="exact"/>
        <w:ind w:firstLine="480" w:firstLineChars="200"/>
        <w:rPr>
          <w:rFonts w:ascii="Times New Roman" w:eastAsia="仿宋_GB2312"/>
          <w:sz w:val="24"/>
          <w:szCs w:val="24"/>
        </w:rPr>
      </w:pPr>
    </w:p>
    <w:p>
      <w:pPr>
        <w:tabs>
          <w:tab w:val="left" w:pos="7920"/>
        </w:tabs>
        <w:snapToGrid w:val="0"/>
        <w:spacing w:line="560" w:lineRule="exact"/>
        <w:ind w:firstLine="480" w:firstLineChars="200"/>
        <w:jc w:val="center"/>
        <w:rPr>
          <w:rFonts w:eastAsia="仿宋_GB2312"/>
          <w:bCs/>
          <w:sz w:val="24"/>
          <w:szCs w:val="24"/>
        </w:rPr>
      </w:pPr>
    </w:p>
    <w:p>
      <w:pPr>
        <w:tabs>
          <w:tab w:val="left" w:pos="7920"/>
        </w:tabs>
        <w:snapToGrid w:val="0"/>
        <w:spacing w:line="560" w:lineRule="exact"/>
        <w:ind w:right="2100" w:rightChars="1000"/>
        <w:jc w:val="right"/>
        <w:rPr>
          <w:rFonts w:eastAsia="仿宋_GB2312"/>
          <w:bCs/>
          <w:sz w:val="24"/>
          <w:szCs w:val="24"/>
        </w:rPr>
      </w:pPr>
      <w:r>
        <w:rPr>
          <w:rFonts w:hint="eastAsia" w:eastAsia="仿宋_GB2312"/>
          <w:bCs/>
          <w:sz w:val="24"/>
          <w:szCs w:val="24"/>
        </w:rPr>
        <w:t xml:space="preserve">  乙方</w:t>
      </w:r>
      <w:r>
        <w:rPr>
          <w:rFonts w:eastAsia="仿宋_GB2312"/>
          <w:bCs/>
          <w:sz w:val="24"/>
          <w:szCs w:val="24"/>
        </w:rPr>
        <w:t>名称（公章）：</w:t>
      </w:r>
    </w:p>
    <w:p>
      <w:pPr>
        <w:tabs>
          <w:tab w:val="left" w:pos="7920"/>
        </w:tabs>
        <w:snapToGrid w:val="0"/>
        <w:spacing w:line="560" w:lineRule="exact"/>
        <w:ind w:right="2100" w:rightChars="1000"/>
        <w:jc w:val="right"/>
        <w:rPr>
          <w:rFonts w:eastAsia="仿宋_GB2312"/>
          <w:bCs/>
          <w:sz w:val="24"/>
          <w:szCs w:val="24"/>
        </w:rPr>
      </w:pPr>
      <w:r>
        <w:rPr>
          <w:rFonts w:eastAsia="仿宋_GB2312"/>
          <w:bCs/>
          <w:sz w:val="24"/>
          <w:szCs w:val="24"/>
        </w:rPr>
        <w:t>法定代表人（签名）：</w:t>
      </w:r>
    </w:p>
    <w:p>
      <w:pPr>
        <w:tabs>
          <w:tab w:val="left" w:pos="7920"/>
        </w:tabs>
        <w:snapToGrid w:val="0"/>
        <w:spacing w:line="560" w:lineRule="exact"/>
        <w:ind w:right="2100" w:rightChars="1000"/>
        <w:jc w:val="right"/>
        <w:rPr>
          <w:rFonts w:hint="eastAsia" w:eastAsia="仿宋_GB2312"/>
          <w:bCs/>
          <w:sz w:val="24"/>
          <w:szCs w:val="24"/>
        </w:rPr>
      </w:pPr>
      <w:r>
        <w:rPr>
          <w:rFonts w:hint="eastAsia" w:eastAsia="仿宋_GB2312"/>
          <w:bCs/>
          <w:sz w:val="24"/>
          <w:szCs w:val="24"/>
        </w:rPr>
        <w:t>日期： 年  月  日</w:t>
      </w:r>
    </w:p>
    <w:p>
      <w:pPr>
        <w:tabs>
          <w:tab w:val="left" w:pos="7920"/>
        </w:tabs>
        <w:snapToGrid w:val="0"/>
        <w:spacing w:line="560" w:lineRule="exact"/>
        <w:ind w:right="2100" w:rightChars="1000"/>
        <w:jc w:val="left"/>
        <w:outlineLvl w:val="0"/>
        <w:rPr>
          <w:rFonts w:eastAsia="仿宋_GB2312"/>
          <w:sz w:val="24"/>
          <w:szCs w:val="24"/>
        </w:rPr>
      </w:pPr>
      <w:r>
        <w:rPr>
          <w:rFonts w:eastAsia="仿宋_GB2312"/>
          <w:bCs/>
          <w:sz w:val="24"/>
          <w:szCs w:val="24"/>
          <w:highlight w:val="yellow"/>
          <w:u w:val="single"/>
        </w:rPr>
        <w:br w:type="page"/>
      </w:r>
      <w:bookmarkStart w:id="1117" w:name="_Toc4937"/>
      <w:bookmarkStart w:id="1118" w:name="_Toc540474280"/>
      <w:r>
        <w:rPr>
          <w:rFonts w:ascii="黑体" w:hAnsi="黑体" w:eastAsia="黑体" w:cs="黑体"/>
          <w:b/>
          <w:bCs/>
          <w:sz w:val="24"/>
          <w:szCs w:val="24"/>
        </w:rPr>
        <w:t>附件</w:t>
      </w:r>
      <w:r>
        <w:rPr>
          <w:rFonts w:hint="eastAsia" w:ascii="黑体" w:hAnsi="黑体" w:eastAsia="黑体" w:cs="黑体"/>
          <w:b/>
          <w:bCs/>
          <w:sz w:val="24"/>
          <w:szCs w:val="24"/>
        </w:rPr>
        <w:t>5</w:t>
      </w:r>
      <w:r>
        <w:rPr>
          <w:rFonts w:ascii="黑体" w:hAnsi="黑体" w:eastAsia="黑体" w:cs="黑体"/>
          <w:b/>
          <w:bCs/>
          <w:sz w:val="24"/>
          <w:szCs w:val="24"/>
        </w:rPr>
        <w:t>：</w:t>
      </w:r>
      <w:bookmarkEnd w:id="1117"/>
      <w:bookmarkEnd w:id="1118"/>
    </w:p>
    <w:p>
      <w:pPr>
        <w:pStyle w:val="2"/>
        <w:autoSpaceDE/>
        <w:autoSpaceDN/>
        <w:adjustRightInd/>
        <w:snapToGrid w:val="0"/>
        <w:spacing w:before="0" w:line="560" w:lineRule="exact"/>
        <w:rPr>
          <w:rFonts w:ascii="Times New Roman" w:hAnsi="Times New Roman" w:eastAsia="仿宋_GB2312"/>
          <w:bCs/>
          <w:sz w:val="24"/>
          <w:szCs w:val="24"/>
        </w:rPr>
      </w:pPr>
      <w:bookmarkStart w:id="1119" w:name="_Toc2141801258"/>
      <w:bookmarkStart w:id="1120" w:name="_Toc17306"/>
      <w:r>
        <w:rPr>
          <w:rFonts w:ascii="Times New Roman" w:hAnsi="Times New Roman" w:eastAsia="仿宋_GB2312"/>
          <w:bCs/>
          <w:sz w:val="24"/>
          <w:szCs w:val="24"/>
        </w:rPr>
        <w:t>《企业法人营业执照》（《事业单位法人证书》）复印件</w:t>
      </w:r>
      <w:bookmarkEnd w:id="1119"/>
      <w:bookmarkEnd w:id="1120"/>
    </w:p>
    <w:p>
      <w:pPr>
        <w:pStyle w:val="3"/>
        <w:autoSpaceDE/>
        <w:autoSpaceDN/>
        <w:snapToGrid w:val="0"/>
        <w:spacing w:before="0" w:after="0" w:line="560" w:lineRule="exact"/>
        <w:jc w:val="left"/>
        <w:rPr>
          <w:rFonts w:ascii="Times New Roman" w:eastAsia="仿宋_GB2312"/>
          <w:sz w:val="24"/>
          <w:szCs w:val="24"/>
        </w:rPr>
      </w:pPr>
      <w:r>
        <w:rPr>
          <w:rFonts w:ascii="Times New Roman" w:eastAsia="仿宋_GB2312"/>
          <w:sz w:val="24"/>
          <w:szCs w:val="24"/>
        </w:rPr>
        <w:br w:type="page"/>
      </w:r>
      <w:bookmarkStart w:id="1121" w:name="_Toc1447913872"/>
      <w:r>
        <w:rPr>
          <w:rFonts w:ascii="黑体" w:hAnsi="黑体" w:eastAsia="黑体" w:cs="黑体"/>
          <w:bCs/>
          <w:kern w:val="2"/>
          <w:sz w:val="24"/>
          <w:szCs w:val="24"/>
        </w:rPr>
        <w:t>附件</w:t>
      </w:r>
      <w:r>
        <w:rPr>
          <w:rFonts w:hint="eastAsia" w:ascii="黑体" w:hAnsi="黑体" w:eastAsia="黑体" w:cs="黑体"/>
          <w:bCs/>
          <w:kern w:val="2"/>
          <w:sz w:val="24"/>
          <w:szCs w:val="24"/>
        </w:rPr>
        <w:t>6</w:t>
      </w:r>
      <w:r>
        <w:rPr>
          <w:rFonts w:ascii="黑体" w:hAnsi="黑体" w:eastAsia="黑体" w:cs="黑体"/>
          <w:bCs/>
          <w:kern w:val="2"/>
          <w:sz w:val="24"/>
          <w:szCs w:val="24"/>
        </w:rPr>
        <w:t>：</w:t>
      </w:r>
      <w:bookmarkEnd w:id="1121"/>
    </w:p>
    <w:bookmarkEnd w:id="1100"/>
    <w:p>
      <w:pPr>
        <w:pStyle w:val="2"/>
        <w:autoSpaceDE/>
        <w:autoSpaceDN/>
        <w:adjustRightInd/>
        <w:snapToGrid w:val="0"/>
        <w:spacing w:before="0" w:line="560" w:lineRule="exact"/>
        <w:rPr>
          <w:rFonts w:hint="eastAsia" w:ascii="Times New Roman" w:hAnsi="Times New Roman" w:eastAsia="仿宋_GB2312"/>
          <w:bCs/>
          <w:sz w:val="24"/>
          <w:szCs w:val="24"/>
        </w:rPr>
      </w:pPr>
      <w:bookmarkStart w:id="1122" w:name="_Toc1709836045"/>
      <w:bookmarkStart w:id="1123" w:name="_Toc14518"/>
      <w:r>
        <w:rPr>
          <w:rFonts w:hint="eastAsia" w:ascii="Times New Roman" w:hAnsi="Times New Roman" w:eastAsia="仿宋_GB2312"/>
          <w:bCs/>
          <w:sz w:val="24"/>
          <w:szCs w:val="24"/>
        </w:rPr>
        <w:t>服务承诺书</w:t>
      </w:r>
      <w:bookmarkEnd w:id="1122"/>
      <w:bookmarkEnd w:id="1123"/>
    </w:p>
    <w:p>
      <w:pPr>
        <w:tabs>
          <w:tab w:val="left" w:pos="7920"/>
        </w:tabs>
        <w:snapToGrid w:val="0"/>
        <w:spacing w:line="560" w:lineRule="exact"/>
        <w:jc w:val="left"/>
        <w:rPr>
          <w:rFonts w:hint="eastAsia" w:eastAsia="仿宋_GB2312"/>
          <w:b/>
          <w:sz w:val="24"/>
          <w:szCs w:val="24"/>
        </w:rPr>
      </w:pPr>
      <w:r>
        <w:rPr>
          <w:rFonts w:hint="eastAsia" w:eastAsia="仿宋_GB2312"/>
          <w:b/>
          <w:sz w:val="24"/>
          <w:szCs w:val="24"/>
        </w:rPr>
        <w:t>致北京市财政局：</w:t>
      </w:r>
    </w:p>
    <w:p>
      <w:pPr>
        <w:tabs>
          <w:tab w:val="left" w:pos="7920"/>
        </w:tabs>
        <w:snapToGrid w:val="0"/>
        <w:spacing w:line="560" w:lineRule="exact"/>
        <w:ind w:firstLine="480" w:firstLineChars="200"/>
        <w:jc w:val="left"/>
        <w:rPr>
          <w:rFonts w:hint="eastAsia" w:eastAsia="仿宋_GB2312"/>
          <w:bCs/>
          <w:sz w:val="24"/>
          <w:szCs w:val="24"/>
        </w:rPr>
      </w:pPr>
      <w:r>
        <w:rPr>
          <w:rFonts w:hint="eastAsia" w:eastAsia="仿宋_GB2312"/>
          <w:bCs/>
          <w:sz w:val="24"/>
          <w:szCs w:val="24"/>
        </w:rPr>
        <w:t>根据相关工作要求，如贵局向我方提前支付</w:t>
      </w:r>
      <w:r>
        <w:rPr>
          <w:rFonts w:hint="eastAsia" w:eastAsia="仿宋_GB2312"/>
          <w:bCs/>
          <w:sz w:val="24"/>
          <w:szCs w:val="24"/>
          <w:u w:val="single"/>
        </w:rPr>
        <w:t xml:space="preserve">                         </w:t>
      </w:r>
      <w:r>
        <w:rPr>
          <w:rFonts w:hint="eastAsia" w:eastAsia="仿宋_GB2312"/>
          <w:bCs/>
          <w:sz w:val="24"/>
          <w:szCs w:val="24"/>
        </w:rPr>
        <w:t>运维服务项目合同尾款。我方自愿做出如下承诺：</w:t>
      </w:r>
    </w:p>
    <w:p>
      <w:pPr>
        <w:tabs>
          <w:tab w:val="left" w:pos="7920"/>
        </w:tabs>
        <w:snapToGrid w:val="0"/>
        <w:spacing w:line="560" w:lineRule="exact"/>
        <w:ind w:firstLine="480" w:firstLineChars="200"/>
        <w:jc w:val="left"/>
        <w:rPr>
          <w:rFonts w:hint="eastAsia" w:eastAsia="仿宋_GB2312"/>
          <w:bCs/>
          <w:sz w:val="24"/>
          <w:szCs w:val="24"/>
        </w:rPr>
      </w:pPr>
      <w:r>
        <w:rPr>
          <w:rFonts w:hint="eastAsia" w:eastAsia="仿宋_GB2312"/>
          <w:bCs/>
          <w:sz w:val="24"/>
          <w:szCs w:val="24"/>
        </w:rPr>
        <w:t>1.自即日起至《</w:t>
      </w:r>
      <w:r>
        <w:rPr>
          <w:rFonts w:hint="eastAsia" w:eastAsia="仿宋_GB2312"/>
          <w:bCs/>
          <w:sz w:val="24"/>
          <w:szCs w:val="24"/>
          <w:u w:val="single"/>
        </w:rPr>
        <w:t xml:space="preserve">                       </w:t>
      </w:r>
      <w:r>
        <w:rPr>
          <w:rFonts w:hint="eastAsia" w:eastAsia="仿宋_GB2312"/>
          <w:bCs/>
          <w:sz w:val="24"/>
          <w:szCs w:val="24"/>
        </w:rPr>
        <w:t>》（以下简称原合同）所约定周期结束，我方将继续按照原合同所约定服务内容向北京市财政局客户提供服务，并继续履行原合同相关义务。</w:t>
      </w:r>
    </w:p>
    <w:p>
      <w:pPr>
        <w:tabs>
          <w:tab w:val="left" w:pos="7920"/>
        </w:tabs>
        <w:snapToGrid w:val="0"/>
        <w:spacing w:line="560" w:lineRule="exact"/>
        <w:ind w:firstLine="480" w:firstLineChars="200"/>
        <w:jc w:val="left"/>
        <w:rPr>
          <w:rFonts w:hint="eastAsia" w:eastAsia="仿宋_GB2312"/>
          <w:bCs/>
          <w:sz w:val="24"/>
          <w:szCs w:val="24"/>
        </w:rPr>
      </w:pPr>
      <w:r>
        <w:rPr>
          <w:rFonts w:hint="eastAsia" w:eastAsia="仿宋_GB2312"/>
          <w:bCs/>
          <w:sz w:val="24"/>
          <w:szCs w:val="24"/>
        </w:rPr>
        <w:t>2.在原合同有效期内如果出现违反合同要求或《北京市财政局信息化运维绩效考核管理办法》内容的情况，自愿接受北京市财政局根据原合同要求及相关管理办法进行处罚。</w:t>
      </w:r>
    </w:p>
    <w:p>
      <w:pPr>
        <w:tabs>
          <w:tab w:val="left" w:pos="7920"/>
        </w:tabs>
        <w:snapToGrid w:val="0"/>
        <w:spacing w:line="560" w:lineRule="exact"/>
        <w:ind w:firstLine="480" w:firstLineChars="200"/>
        <w:jc w:val="left"/>
        <w:rPr>
          <w:rFonts w:hint="eastAsia" w:eastAsia="仿宋_GB2312"/>
          <w:bCs/>
          <w:sz w:val="24"/>
          <w:szCs w:val="24"/>
        </w:rPr>
      </w:pPr>
    </w:p>
    <w:p>
      <w:pPr>
        <w:tabs>
          <w:tab w:val="left" w:pos="7920"/>
        </w:tabs>
        <w:snapToGrid w:val="0"/>
        <w:spacing w:line="560" w:lineRule="exact"/>
        <w:ind w:firstLine="480" w:firstLineChars="200"/>
        <w:jc w:val="left"/>
        <w:rPr>
          <w:rFonts w:hint="eastAsia" w:eastAsia="仿宋_GB2312"/>
          <w:bCs/>
          <w:sz w:val="24"/>
          <w:szCs w:val="24"/>
        </w:rPr>
      </w:pPr>
    </w:p>
    <w:p>
      <w:pPr>
        <w:tabs>
          <w:tab w:val="left" w:pos="7920"/>
        </w:tabs>
        <w:snapToGrid w:val="0"/>
        <w:spacing w:line="560" w:lineRule="exact"/>
        <w:ind w:firstLine="480" w:firstLineChars="200"/>
        <w:jc w:val="left"/>
        <w:rPr>
          <w:rFonts w:hint="eastAsia" w:eastAsia="仿宋_GB2312"/>
          <w:bCs/>
          <w:sz w:val="24"/>
          <w:szCs w:val="24"/>
        </w:rPr>
      </w:pPr>
    </w:p>
    <w:p>
      <w:pPr>
        <w:tabs>
          <w:tab w:val="left" w:pos="7920"/>
        </w:tabs>
        <w:snapToGrid w:val="0"/>
        <w:spacing w:line="560" w:lineRule="exact"/>
        <w:ind w:right="2100" w:rightChars="1000"/>
        <w:jc w:val="right"/>
        <w:rPr>
          <w:rFonts w:eastAsia="仿宋_GB2312"/>
          <w:bCs/>
          <w:sz w:val="24"/>
          <w:szCs w:val="24"/>
        </w:rPr>
      </w:pPr>
      <w:r>
        <w:rPr>
          <w:rFonts w:hint="eastAsia" w:eastAsia="仿宋_GB2312"/>
          <w:bCs/>
          <w:sz w:val="24"/>
          <w:szCs w:val="24"/>
        </w:rPr>
        <w:t>乙方</w:t>
      </w:r>
      <w:r>
        <w:rPr>
          <w:rFonts w:eastAsia="仿宋_GB2312"/>
          <w:bCs/>
          <w:sz w:val="24"/>
          <w:szCs w:val="24"/>
        </w:rPr>
        <w:t>名称（公章）：</w:t>
      </w:r>
    </w:p>
    <w:p>
      <w:pPr>
        <w:tabs>
          <w:tab w:val="left" w:pos="7920"/>
        </w:tabs>
        <w:snapToGrid w:val="0"/>
        <w:spacing w:line="560" w:lineRule="exact"/>
        <w:ind w:right="2100" w:rightChars="1000"/>
        <w:jc w:val="right"/>
        <w:rPr>
          <w:rFonts w:hint="eastAsia" w:eastAsia="仿宋_GB2312"/>
          <w:bCs/>
          <w:sz w:val="24"/>
          <w:szCs w:val="24"/>
        </w:rPr>
      </w:pPr>
      <w:r>
        <w:rPr>
          <w:rFonts w:hint="eastAsia" w:eastAsia="仿宋_GB2312"/>
          <w:bCs/>
          <w:sz w:val="24"/>
          <w:szCs w:val="24"/>
        </w:rPr>
        <w:t>法定代表人（授权代表）签字：</w:t>
      </w:r>
    </w:p>
    <w:p>
      <w:pPr>
        <w:tabs>
          <w:tab w:val="left" w:pos="7920"/>
        </w:tabs>
        <w:snapToGrid w:val="0"/>
        <w:spacing w:line="560" w:lineRule="exact"/>
        <w:ind w:right="2100" w:rightChars="1000"/>
        <w:jc w:val="right"/>
        <w:rPr>
          <w:rFonts w:hint="eastAsia" w:eastAsia="仿宋_GB2312"/>
          <w:bCs/>
          <w:sz w:val="24"/>
          <w:szCs w:val="24"/>
        </w:rPr>
      </w:pPr>
      <w:r>
        <w:rPr>
          <w:rFonts w:hint="eastAsia" w:eastAsia="仿宋_GB2312"/>
          <w:bCs/>
          <w:sz w:val="24"/>
          <w:szCs w:val="24"/>
        </w:rPr>
        <w:t>日期： 年  月  日</w:t>
      </w:r>
    </w:p>
    <w:p>
      <w:pPr>
        <w:tabs>
          <w:tab w:val="left" w:pos="7920"/>
        </w:tabs>
        <w:snapToGrid w:val="0"/>
        <w:spacing w:line="560" w:lineRule="exact"/>
        <w:ind w:right="2100" w:rightChars="1000"/>
        <w:jc w:val="left"/>
        <w:outlineLvl w:val="0"/>
        <w:rPr>
          <w:rFonts w:eastAsia="仿宋_GB2312"/>
          <w:sz w:val="24"/>
          <w:szCs w:val="24"/>
        </w:rPr>
      </w:pPr>
      <w:r>
        <w:rPr>
          <w:rFonts w:eastAsia="仿宋_GB2312"/>
          <w:sz w:val="24"/>
          <w:szCs w:val="24"/>
          <w:highlight w:val="yellow"/>
        </w:rPr>
        <w:br w:type="page"/>
      </w:r>
      <w:bookmarkStart w:id="1124" w:name="_Toc2006786418"/>
      <w:r>
        <w:rPr>
          <w:rFonts w:ascii="黑体" w:hAnsi="黑体" w:eastAsia="黑体" w:cs="黑体"/>
          <w:b/>
          <w:bCs/>
          <w:sz w:val="24"/>
          <w:szCs w:val="24"/>
        </w:rPr>
        <w:t>附件</w:t>
      </w:r>
      <w:r>
        <w:rPr>
          <w:rFonts w:hint="eastAsia" w:ascii="黑体" w:hAnsi="黑体" w:eastAsia="黑体" w:cs="黑体"/>
          <w:b/>
          <w:bCs/>
          <w:sz w:val="24"/>
          <w:szCs w:val="24"/>
        </w:rPr>
        <w:t>7</w:t>
      </w:r>
      <w:r>
        <w:rPr>
          <w:rFonts w:ascii="黑体" w:hAnsi="黑体" w:eastAsia="黑体" w:cs="黑体"/>
          <w:b/>
          <w:bCs/>
          <w:sz w:val="24"/>
          <w:szCs w:val="24"/>
        </w:rPr>
        <w:t>：</w:t>
      </w:r>
      <w:bookmarkEnd w:id="1124"/>
    </w:p>
    <w:p>
      <w:pPr>
        <w:pStyle w:val="2"/>
        <w:autoSpaceDE/>
        <w:autoSpaceDN/>
        <w:adjustRightInd/>
        <w:spacing w:before="0" w:line="560" w:lineRule="exact"/>
        <w:rPr>
          <w:rFonts w:ascii="Times New Roman" w:hAnsi="Times New Roman" w:eastAsia="仿宋_GB2312"/>
          <w:sz w:val="24"/>
          <w:szCs w:val="24"/>
        </w:rPr>
      </w:pPr>
      <w:bookmarkStart w:id="1125" w:name="_Toc691774388"/>
      <w:r>
        <w:rPr>
          <w:rFonts w:ascii="Times New Roman" w:hAnsi="Times New Roman" w:eastAsia="仿宋_GB2312"/>
          <w:sz w:val="24"/>
          <w:szCs w:val="24"/>
        </w:rPr>
        <w:t>北京市财政局信息化项目服务（基础设施运行维护服务）个人保密承诺书</w:t>
      </w:r>
      <w:bookmarkEnd w:id="1125"/>
    </w:p>
    <w:p>
      <w:pPr>
        <w:tabs>
          <w:tab w:val="left" w:pos="7920"/>
        </w:tabs>
        <w:snapToGrid w:val="0"/>
        <w:spacing w:line="560" w:lineRule="exact"/>
        <w:jc w:val="left"/>
        <w:rPr>
          <w:rFonts w:hint="eastAsia" w:eastAsia="仿宋_GB2312"/>
          <w:sz w:val="24"/>
        </w:rPr>
      </w:pPr>
      <w:r>
        <w:rPr>
          <w:rFonts w:hint="eastAsia" w:eastAsia="仿宋_GB2312"/>
          <w:b/>
          <w:sz w:val="24"/>
          <w:szCs w:val="24"/>
        </w:rPr>
        <w:t>致北京市财政局：</w:t>
      </w:r>
    </w:p>
    <w:p>
      <w:pPr>
        <w:widowControl/>
        <w:snapToGrid w:val="0"/>
        <w:spacing w:line="560" w:lineRule="exact"/>
        <w:ind w:firstLine="480" w:firstLineChars="200"/>
        <w:rPr>
          <w:rFonts w:eastAsia="仿宋_GB2312"/>
          <w:sz w:val="24"/>
          <w:szCs w:val="24"/>
        </w:rPr>
      </w:pPr>
      <w:r>
        <w:rPr>
          <w:rFonts w:eastAsia="仿宋_GB2312"/>
          <w:sz w:val="24"/>
          <w:szCs w:val="24"/>
        </w:rPr>
        <w:t>为保证北京市财政局的信息安全不受侵害，作为参加北京市财政局信息化项目服务（基础设施运行维护服务）的</w:t>
      </w:r>
      <w:r>
        <w:rPr>
          <w:rFonts w:hint="eastAsia" w:eastAsia="仿宋_GB2312"/>
          <w:sz w:val="24"/>
          <w:szCs w:val="24"/>
        </w:rPr>
        <w:t>服务</w:t>
      </w:r>
      <w:r>
        <w:rPr>
          <w:rFonts w:eastAsia="仿宋_GB2312"/>
          <w:sz w:val="24"/>
          <w:szCs w:val="24"/>
        </w:rPr>
        <w:t>人员，我自愿签订本承诺书，接受本承诺书的约束。</w:t>
      </w:r>
    </w:p>
    <w:p>
      <w:pPr>
        <w:snapToGrid w:val="0"/>
        <w:spacing w:line="560" w:lineRule="exact"/>
        <w:ind w:firstLine="480" w:firstLineChars="200"/>
        <w:rPr>
          <w:rFonts w:hint="eastAsia" w:eastAsia="仿宋_GB2312"/>
          <w:sz w:val="24"/>
          <w:szCs w:val="24"/>
        </w:rPr>
      </w:pPr>
      <w:r>
        <w:rPr>
          <w:rFonts w:eastAsia="仿宋_GB2312"/>
          <w:sz w:val="24"/>
          <w:szCs w:val="24"/>
        </w:rPr>
        <w:t>一、我承诺在参与</w:t>
      </w:r>
      <w:r>
        <w:rPr>
          <w:rFonts w:hint="eastAsia" w:eastAsia="仿宋_GB2312"/>
          <w:sz w:val="24"/>
          <w:szCs w:val="24"/>
        </w:rPr>
        <w:t>“</w:t>
      </w:r>
      <w:r>
        <w:rPr>
          <w:rFonts w:eastAsia="仿宋_GB2312"/>
          <w:sz w:val="24"/>
          <w:szCs w:val="24"/>
        </w:rPr>
        <w:t>北京市财政局信息化项目服务（基础设施运行维护服务）</w:t>
      </w:r>
      <w:r>
        <w:rPr>
          <w:rFonts w:hint="eastAsia" w:eastAsia="仿宋_GB2312"/>
          <w:sz w:val="24"/>
          <w:szCs w:val="24"/>
        </w:rPr>
        <w:t>”</w:t>
      </w:r>
      <w:r>
        <w:rPr>
          <w:rFonts w:eastAsia="仿宋_GB2312"/>
          <w:sz w:val="24"/>
          <w:szCs w:val="24"/>
        </w:rPr>
        <w:t>的服务中及结束后，未经北京市财政局书面许可，我个人不会将任何</w:t>
      </w:r>
      <w:r>
        <w:rPr>
          <w:rFonts w:hint="eastAsia" w:eastAsia="仿宋_GB2312"/>
          <w:sz w:val="24"/>
          <w:szCs w:val="24"/>
        </w:rPr>
        <w:t>“</w:t>
      </w:r>
      <w:r>
        <w:rPr>
          <w:rFonts w:eastAsia="仿宋_GB2312"/>
          <w:sz w:val="24"/>
          <w:szCs w:val="24"/>
        </w:rPr>
        <w:t>专有信息</w:t>
      </w:r>
      <w:r>
        <w:rPr>
          <w:rFonts w:hint="eastAsia" w:eastAsia="仿宋_GB2312"/>
          <w:sz w:val="24"/>
          <w:szCs w:val="24"/>
        </w:rPr>
        <w:t>”</w:t>
      </w:r>
      <w:r>
        <w:rPr>
          <w:rFonts w:eastAsia="仿宋_GB2312"/>
          <w:sz w:val="24"/>
          <w:szCs w:val="24"/>
        </w:rPr>
        <w:t>带出允许范围之外</w:t>
      </w:r>
      <w:r>
        <w:rPr>
          <w:rFonts w:hint="eastAsia" w:eastAsia="仿宋_GB2312"/>
          <w:sz w:val="24"/>
          <w:szCs w:val="24"/>
        </w:rPr>
        <w:t>。</w:t>
      </w:r>
    </w:p>
    <w:p>
      <w:pPr>
        <w:snapToGrid w:val="0"/>
        <w:spacing w:line="560" w:lineRule="exact"/>
        <w:ind w:firstLine="480" w:firstLineChars="200"/>
        <w:rPr>
          <w:rFonts w:eastAsia="仿宋_GB2312"/>
          <w:sz w:val="24"/>
          <w:szCs w:val="24"/>
        </w:rPr>
      </w:pPr>
      <w:r>
        <w:rPr>
          <w:rFonts w:eastAsia="仿宋_GB2312"/>
          <w:sz w:val="24"/>
          <w:szCs w:val="24"/>
        </w:rPr>
        <w:t>二、我承诺对</w:t>
      </w:r>
      <w:r>
        <w:rPr>
          <w:rFonts w:hint="eastAsia" w:eastAsia="仿宋_GB2312"/>
          <w:sz w:val="24"/>
          <w:szCs w:val="24"/>
        </w:rPr>
        <w:t>”</w:t>
      </w:r>
      <w:r>
        <w:rPr>
          <w:rFonts w:eastAsia="仿宋_GB2312"/>
          <w:sz w:val="24"/>
          <w:szCs w:val="24"/>
        </w:rPr>
        <w:t>北京市财政局信息化项目服务（基础设施运行维护服务）</w:t>
      </w:r>
      <w:r>
        <w:rPr>
          <w:rFonts w:hint="eastAsia" w:eastAsia="仿宋_GB2312"/>
          <w:sz w:val="24"/>
          <w:szCs w:val="24"/>
        </w:rPr>
        <w:t>”</w:t>
      </w:r>
      <w:r>
        <w:rPr>
          <w:rFonts w:eastAsia="仿宋_GB2312"/>
          <w:sz w:val="24"/>
          <w:szCs w:val="24"/>
        </w:rPr>
        <w:t>的相关</w:t>
      </w:r>
      <w:r>
        <w:rPr>
          <w:rFonts w:hint="eastAsia" w:eastAsia="仿宋_GB2312"/>
          <w:sz w:val="24"/>
          <w:szCs w:val="24"/>
        </w:rPr>
        <w:t>“</w:t>
      </w:r>
      <w:r>
        <w:rPr>
          <w:rFonts w:eastAsia="仿宋_GB2312"/>
          <w:sz w:val="24"/>
          <w:szCs w:val="24"/>
        </w:rPr>
        <w:t>专有信息</w:t>
      </w:r>
      <w:r>
        <w:rPr>
          <w:rFonts w:hint="eastAsia" w:eastAsia="仿宋_GB2312"/>
          <w:sz w:val="24"/>
          <w:szCs w:val="24"/>
        </w:rPr>
        <w:t>”</w:t>
      </w:r>
      <w:r>
        <w:rPr>
          <w:rFonts w:eastAsia="仿宋_GB2312"/>
          <w:sz w:val="24"/>
          <w:szCs w:val="24"/>
        </w:rPr>
        <w:t>资料负有保密责任。未经北京市财政局书面许可，不向任何第三方提供</w:t>
      </w:r>
      <w:r>
        <w:rPr>
          <w:rFonts w:hint="eastAsia" w:eastAsia="仿宋_GB2312"/>
          <w:sz w:val="24"/>
          <w:szCs w:val="24"/>
        </w:rPr>
        <w:t>“</w:t>
      </w:r>
      <w:r>
        <w:rPr>
          <w:rFonts w:eastAsia="仿宋_GB2312"/>
          <w:sz w:val="24"/>
          <w:szCs w:val="24"/>
        </w:rPr>
        <w:t>专有信息</w:t>
      </w:r>
      <w:r>
        <w:rPr>
          <w:rFonts w:hint="eastAsia" w:eastAsia="仿宋_GB2312"/>
          <w:sz w:val="24"/>
          <w:szCs w:val="24"/>
        </w:rPr>
        <w:t>”</w:t>
      </w:r>
      <w:r>
        <w:rPr>
          <w:rFonts w:eastAsia="仿宋_GB2312"/>
          <w:sz w:val="24"/>
          <w:szCs w:val="24"/>
        </w:rPr>
        <w:t>或由</w:t>
      </w:r>
      <w:r>
        <w:rPr>
          <w:rFonts w:hint="eastAsia" w:eastAsia="仿宋_GB2312"/>
          <w:sz w:val="24"/>
          <w:szCs w:val="24"/>
        </w:rPr>
        <w:t>“</w:t>
      </w:r>
      <w:r>
        <w:rPr>
          <w:rFonts w:eastAsia="仿宋_GB2312"/>
          <w:sz w:val="24"/>
          <w:szCs w:val="24"/>
        </w:rPr>
        <w:t>专有信息</w:t>
      </w:r>
      <w:r>
        <w:rPr>
          <w:rFonts w:hint="eastAsia" w:eastAsia="仿宋_GB2312"/>
          <w:sz w:val="24"/>
          <w:szCs w:val="24"/>
        </w:rPr>
        <w:t>”</w:t>
      </w:r>
      <w:r>
        <w:rPr>
          <w:rFonts w:eastAsia="仿宋_GB2312"/>
          <w:sz w:val="24"/>
          <w:szCs w:val="24"/>
        </w:rPr>
        <w:t>衍生的信息。</w:t>
      </w:r>
    </w:p>
    <w:p>
      <w:pPr>
        <w:snapToGrid w:val="0"/>
        <w:spacing w:line="560" w:lineRule="exact"/>
        <w:ind w:firstLine="480" w:firstLineChars="200"/>
        <w:rPr>
          <w:rFonts w:eastAsia="仿宋_GB2312"/>
          <w:sz w:val="24"/>
          <w:szCs w:val="24"/>
        </w:rPr>
      </w:pPr>
      <w:r>
        <w:rPr>
          <w:rFonts w:eastAsia="仿宋_GB2312"/>
          <w:sz w:val="24"/>
          <w:szCs w:val="24"/>
        </w:rPr>
        <w:t>三、我承诺自本保密承诺书</w:t>
      </w:r>
      <w:r>
        <w:rPr>
          <w:rFonts w:hint="eastAsia" w:eastAsia="仿宋_GB2312"/>
          <w:sz w:val="24"/>
          <w:szCs w:val="24"/>
        </w:rPr>
        <w:t>自签字之日</w:t>
      </w:r>
      <w:r>
        <w:rPr>
          <w:rFonts w:eastAsia="仿宋_GB2312"/>
          <w:sz w:val="24"/>
          <w:szCs w:val="24"/>
        </w:rPr>
        <w:t>起至</w:t>
      </w:r>
      <w:r>
        <w:rPr>
          <w:rFonts w:hint="eastAsia" w:eastAsia="仿宋_GB2312"/>
          <w:sz w:val="24"/>
          <w:szCs w:val="24"/>
        </w:rPr>
        <w:t>”</w:t>
      </w:r>
      <w:r>
        <w:rPr>
          <w:rFonts w:eastAsia="仿宋_GB2312"/>
          <w:sz w:val="24"/>
          <w:szCs w:val="24"/>
        </w:rPr>
        <w:t>北京市财政</w:t>
      </w:r>
      <w:r>
        <w:rPr>
          <w:rFonts w:hint="eastAsia" w:eastAsia="仿宋_GB2312"/>
          <w:sz w:val="24"/>
          <w:szCs w:val="24"/>
        </w:rPr>
        <w:t>基础设施”</w:t>
      </w:r>
      <w:r>
        <w:rPr>
          <w:rFonts w:eastAsia="仿宋_GB2312"/>
          <w:sz w:val="24"/>
          <w:szCs w:val="24"/>
        </w:rPr>
        <w:t>的</w:t>
      </w:r>
      <w:r>
        <w:rPr>
          <w:rFonts w:hint="eastAsia" w:eastAsia="仿宋_GB2312"/>
          <w:sz w:val="24"/>
          <w:szCs w:val="24"/>
        </w:rPr>
        <w:t>“</w:t>
      </w:r>
      <w:r>
        <w:rPr>
          <w:rFonts w:eastAsia="仿宋_GB2312"/>
          <w:sz w:val="24"/>
          <w:szCs w:val="24"/>
        </w:rPr>
        <w:t>专有信息</w:t>
      </w:r>
      <w:r>
        <w:rPr>
          <w:rFonts w:hint="eastAsia" w:eastAsia="仿宋_GB2312"/>
          <w:sz w:val="24"/>
          <w:szCs w:val="24"/>
        </w:rPr>
        <w:t>”</w:t>
      </w:r>
      <w:r>
        <w:rPr>
          <w:rFonts w:eastAsia="仿宋_GB2312"/>
          <w:sz w:val="24"/>
          <w:szCs w:val="24"/>
        </w:rPr>
        <w:t>成为公众信息之日止，我对</w:t>
      </w:r>
      <w:r>
        <w:rPr>
          <w:rFonts w:hint="eastAsia" w:eastAsia="仿宋_GB2312"/>
          <w:sz w:val="24"/>
          <w:szCs w:val="24"/>
        </w:rPr>
        <w:t>“</w:t>
      </w:r>
      <w:r>
        <w:rPr>
          <w:rFonts w:eastAsia="仿宋_GB2312"/>
          <w:sz w:val="24"/>
          <w:szCs w:val="24"/>
        </w:rPr>
        <w:t>专有信息</w:t>
      </w:r>
      <w:r>
        <w:rPr>
          <w:rFonts w:hint="eastAsia" w:eastAsia="仿宋_GB2312"/>
          <w:sz w:val="24"/>
          <w:szCs w:val="24"/>
        </w:rPr>
        <w:t>”</w:t>
      </w:r>
      <w:r>
        <w:rPr>
          <w:rFonts w:eastAsia="仿宋_GB2312"/>
          <w:sz w:val="24"/>
          <w:szCs w:val="24"/>
        </w:rPr>
        <w:t>始终负有保密责任。</w:t>
      </w:r>
    </w:p>
    <w:p>
      <w:pPr>
        <w:snapToGrid w:val="0"/>
        <w:spacing w:line="560" w:lineRule="exact"/>
        <w:ind w:firstLine="480" w:firstLineChars="200"/>
        <w:rPr>
          <w:rFonts w:eastAsia="仿宋_GB2312"/>
          <w:sz w:val="24"/>
          <w:szCs w:val="24"/>
        </w:rPr>
      </w:pPr>
      <w:r>
        <w:rPr>
          <w:rFonts w:eastAsia="仿宋_GB2312"/>
          <w:sz w:val="24"/>
          <w:szCs w:val="24"/>
        </w:rPr>
        <w:t>四、我承诺对本承诺书中约定的保密责任的任何违反将构成违约，我愿意承担由此引起的违约责任，弥补北京市财政局因此遭受的全部损失，并支付合同总价款25%的违约金。</w:t>
      </w:r>
    </w:p>
    <w:p>
      <w:pPr>
        <w:snapToGrid w:val="0"/>
        <w:spacing w:line="560" w:lineRule="exact"/>
        <w:ind w:firstLine="480" w:firstLineChars="200"/>
        <w:rPr>
          <w:rFonts w:eastAsia="仿宋_GB2312"/>
          <w:sz w:val="24"/>
          <w:szCs w:val="24"/>
        </w:rPr>
      </w:pPr>
      <w:r>
        <w:rPr>
          <w:rFonts w:eastAsia="仿宋_GB2312"/>
          <w:sz w:val="24"/>
          <w:szCs w:val="24"/>
        </w:rPr>
        <w:t>五、名词解释</w:t>
      </w:r>
    </w:p>
    <w:p>
      <w:pPr>
        <w:snapToGrid w:val="0"/>
        <w:spacing w:line="560" w:lineRule="exact"/>
        <w:ind w:firstLine="480" w:firstLineChars="200"/>
        <w:rPr>
          <w:rFonts w:eastAsia="仿宋_GB2312"/>
          <w:sz w:val="24"/>
          <w:szCs w:val="24"/>
        </w:rPr>
      </w:pPr>
      <w:r>
        <w:rPr>
          <w:rFonts w:eastAsia="仿宋_GB2312"/>
          <w:sz w:val="24"/>
          <w:szCs w:val="24"/>
        </w:rPr>
        <w:t>5.1本承诺书所称</w:t>
      </w:r>
      <w:r>
        <w:rPr>
          <w:rFonts w:hint="eastAsia" w:eastAsia="仿宋_GB2312"/>
          <w:sz w:val="24"/>
          <w:szCs w:val="24"/>
        </w:rPr>
        <w:t>“</w:t>
      </w:r>
      <w:r>
        <w:rPr>
          <w:rFonts w:eastAsia="仿宋_GB2312"/>
          <w:sz w:val="24"/>
          <w:szCs w:val="24"/>
        </w:rPr>
        <w:t>北京市财政局信息化项目服务（基础设施运行维护服务）</w:t>
      </w:r>
      <w:r>
        <w:rPr>
          <w:rFonts w:hint="eastAsia" w:eastAsia="仿宋_GB2312"/>
          <w:sz w:val="24"/>
          <w:szCs w:val="24"/>
        </w:rPr>
        <w:t>”系指</w:t>
      </w:r>
      <w:r>
        <w:rPr>
          <w:rFonts w:eastAsia="仿宋_GB2312"/>
          <w:sz w:val="24"/>
          <w:szCs w:val="24"/>
        </w:rPr>
        <w:t>：根据北京市财政局提出的具体工作要求，由</w:t>
      </w:r>
      <w:r>
        <w:rPr>
          <w:rFonts w:hint="eastAsia" w:eastAsia="仿宋_GB2312"/>
          <w:sz w:val="24"/>
          <w:szCs w:val="24"/>
        </w:rPr>
        <w:t>乙方</w:t>
      </w:r>
      <w:r>
        <w:rPr>
          <w:rFonts w:eastAsia="仿宋_GB2312"/>
          <w:sz w:val="24"/>
          <w:szCs w:val="24"/>
        </w:rPr>
        <w:t>派遣的员工来进行开发或维护的计算机系统（包括软件系统和硬件系统及北京市财政局为保障</w:t>
      </w:r>
      <w:r>
        <w:rPr>
          <w:rFonts w:hint="eastAsia" w:eastAsia="仿宋_GB2312"/>
          <w:sz w:val="24"/>
          <w:szCs w:val="24"/>
        </w:rPr>
        <w:t>”</w:t>
      </w:r>
      <w:r>
        <w:rPr>
          <w:rFonts w:eastAsia="仿宋_GB2312"/>
          <w:sz w:val="24"/>
          <w:szCs w:val="24"/>
        </w:rPr>
        <w:t>北京市财政局</w:t>
      </w:r>
      <w:r>
        <w:rPr>
          <w:rFonts w:hint="eastAsia" w:eastAsia="仿宋_GB2312"/>
          <w:sz w:val="24"/>
          <w:szCs w:val="24"/>
        </w:rPr>
        <w:t>基础设施”</w:t>
      </w:r>
      <w:r>
        <w:rPr>
          <w:rFonts w:eastAsia="仿宋_GB2312"/>
          <w:sz w:val="24"/>
          <w:szCs w:val="24"/>
        </w:rPr>
        <w:t>正常工作而提供的其它软、硬件系统）。</w:t>
      </w:r>
    </w:p>
    <w:p>
      <w:pPr>
        <w:snapToGrid w:val="0"/>
        <w:spacing w:line="560" w:lineRule="exact"/>
        <w:ind w:firstLine="480" w:firstLineChars="200"/>
        <w:rPr>
          <w:rFonts w:eastAsia="仿宋_GB2312"/>
          <w:sz w:val="24"/>
          <w:szCs w:val="24"/>
        </w:rPr>
      </w:pPr>
      <w:r>
        <w:rPr>
          <w:rFonts w:eastAsia="仿宋_GB2312"/>
          <w:sz w:val="24"/>
          <w:szCs w:val="24"/>
        </w:rPr>
        <w:t>5.2本承诺书所称的</w:t>
      </w:r>
      <w:r>
        <w:rPr>
          <w:rFonts w:hint="eastAsia" w:eastAsia="仿宋_GB2312"/>
          <w:sz w:val="24"/>
          <w:szCs w:val="24"/>
        </w:rPr>
        <w:t>“</w:t>
      </w:r>
      <w:r>
        <w:rPr>
          <w:rFonts w:eastAsia="仿宋_GB2312"/>
          <w:sz w:val="24"/>
          <w:szCs w:val="24"/>
        </w:rPr>
        <w:t>专有信息</w:t>
      </w:r>
      <w:r>
        <w:rPr>
          <w:rFonts w:hint="eastAsia" w:eastAsia="仿宋_GB2312"/>
          <w:sz w:val="24"/>
          <w:szCs w:val="24"/>
        </w:rPr>
        <w:t>”系指</w:t>
      </w:r>
      <w:r>
        <w:rPr>
          <w:rFonts w:eastAsia="仿宋_GB2312"/>
          <w:sz w:val="24"/>
          <w:szCs w:val="24"/>
        </w:rPr>
        <w:t>：北京市财政局信息化项目服务（基础设施运行维护服务）过程中，所有涉及的商业秘密、技术秘密、通信或</w:t>
      </w:r>
      <w:r>
        <w:rPr>
          <w:rFonts w:hint="eastAsia" w:eastAsia="仿宋_GB2312"/>
          <w:bCs/>
          <w:sz w:val="24"/>
          <w:szCs w:val="24"/>
        </w:rPr>
        <w:t>在服务过程中知晓的</w:t>
      </w:r>
      <w:r>
        <w:rPr>
          <w:rFonts w:eastAsia="仿宋_GB2312"/>
          <w:sz w:val="24"/>
          <w:szCs w:val="24"/>
        </w:rPr>
        <w:t>其他信息，特别是系统中的数据信息，无论是书面的、口头的、图形的、电磁的或其它任何形式的信息，包括（但不限于）数据、模型、样品、草案、技术、方法、仪器设备和其它信息。</w:t>
      </w:r>
    </w:p>
    <w:p>
      <w:pPr>
        <w:snapToGrid w:val="0"/>
        <w:spacing w:line="560" w:lineRule="exact"/>
        <w:ind w:firstLine="480" w:firstLineChars="200"/>
        <w:rPr>
          <w:rFonts w:eastAsia="仿宋_GB2312"/>
          <w:sz w:val="24"/>
          <w:szCs w:val="24"/>
        </w:rPr>
      </w:pPr>
      <w:r>
        <w:rPr>
          <w:rFonts w:eastAsia="仿宋_GB2312"/>
          <w:sz w:val="24"/>
          <w:szCs w:val="24"/>
        </w:rPr>
        <w:t>六、本承诺书自</w:t>
      </w:r>
      <w:r>
        <w:rPr>
          <w:rFonts w:hint="eastAsia" w:eastAsia="仿宋_GB2312"/>
          <w:sz w:val="24"/>
          <w:szCs w:val="24"/>
        </w:rPr>
        <w:t>承诺人签字</w:t>
      </w:r>
      <w:r>
        <w:rPr>
          <w:rFonts w:eastAsia="仿宋_GB2312"/>
          <w:sz w:val="24"/>
          <w:szCs w:val="24"/>
        </w:rPr>
        <w:t>之日起生效，至</w:t>
      </w:r>
      <w:r>
        <w:rPr>
          <w:rFonts w:hint="eastAsia" w:eastAsia="仿宋_GB2312"/>
          <w:sz w:val="24"/>
          <w:szCs w:val="24"/>
        </w:rPr>
        <w:t>“</w:t>
      </w:r>
      <w:r>
        <w:rPr>
          <w:rFonts w:eastAsia="仿宋_GB2312"/>
          <w:sz w:val="24"/>
          <w:szCs w:val="24"/>
        </w:rPr>
        <w:t>专有信息</w:t>
      </w:r>
      <w:r>
        <w:rPr>
          <w:rFonts w:hint="eastAsia" w:eastAsia="仿宋_GB2312"/>
          <w:sz w:val="24"/>
          <w:szCs w:val="24"/>
        </w:rPr>
        <w:t>”</w:t>
      </w:r>
      <w:r>
        <w:rPr>
          <w:rFonts w:eastAsia="仿宋_GB2312"/>
          <w:sz w:val="24"/>
          <w:szCs w:val="24"/>
        </w:rPr>
        <w:t>成为公众信息之日起失效。</w:t>
      </w:r>
    </w:p>
    <w:p>
      <w:pPr>
        <w:wordWrap w:val="0"/>
        <w:spacing w:line="560" w:lineRule="exact"/>
        <w:ind w:right="2100" w:rightChars="1000"/>
        <w:jc w:val="right"/>
        <w:rPr>
          <w:rFonts w:eastAsia="仿宋_GB2312"/>
          <w:sz w:val="24"/>
          <w:szCs w:val="24"/>
        </w:rPr>
      </w:pPr>
      <w:r>
        <w:rPr>
          <w:rFonts w:hint="eastAsia" w:eastAsia="仿宋_GB2312"/>
          <w:sz w:val="24"/>
          <w:szCs w:val="24"/>
        </w:rPr>
        <w:t>承诺人</w:t>
      </w:r>
      <w:r>
        <w:rPr>
          <w:rFonts w:eastAsia="仿宋_GB2312"/>
          <w:sz w:val="24"/>
          <w:szCs w:val="24"/>
        </w:rPr>
        <w:t>（签字）：</w:t>
      </w:r>
    </w:p>
    <w:p>
      <w:pPr>
        <w:spacing w:line="560" w:lineRule="exact"/>
        <w:ind w:right="2100" w:rightChars="1000"/>
        <w:jc w:val="right"/>
        <w:rPr>
          <w:rFonts w:hint="eastAsia" w:eastAsia="仿宋_GB2312"/>
          <w:sz w:val="24"/>
          <w:szCs w:val="24"/>
        </w:rPr>
      </w:pPr>
      <w:r>
        <w:rPr>
          <w:rFonts w:hint="eastAsia" w:eastAsia="仿宋_GB2312"/>
          <w:sz w:val="24"/>
          <w:szCs w:val="24"/>
        </w:rPr>
        <w:t xml:space="preserve">日期：  年   月  日 </w:t>
      </w:r>
    </w:p>
    <w:p>
      <w:pPr>
        <w:rPr>
          <w:rFonts w:hint="eastAsia" w:eastAsia="仿宋_GB2312"/>
          <w:sz w:val="24"/>
          <w:szCs w:val="24"/>
        </w:rPr>
      </w:pPr>
      <w:r>
        <w:rPr>
          <w:rFonts w:hint="eastAsia" w:eastAsia="仿宋_GB2312"/>
          <w:sz w:val="24"/>
          <w:szCs w:val="24"/>
        </w:rPr>
        <w:br w:type="page"/>
      </w:r>
    </w:p>
    <w:p>
      <w:pPr>
        <w:spacing w:line="560" w:lineRule="exact"/>
        <w:ind w:right="2100" w:rightChars="1000"/>
        <w:jc w:val="left"/>
        <w:outlineLvl w:val="0"/>
        <w:rPr>
          <w:rFonts w:hint="eastAsia" w:eastAsia="仿宋_GB2312"/>
          <w:sz w:val="24"/>
          <w:szCs w:val="24"/>
        </w:rPr>
      </w:pPr>
      <w:bookmarkStart w:id="1126" w:name="_Toc1893854123"/>
      <w:r>
        <w:rPr>
          <w:rFonts w:hint="eastAsia" w:ascii="黑体" w:hAnsi="黑体" w:eastAsia="黑体" w:cs="黑体"/>
          <w:b/>
          <w:bCs/>
          <w:sz w:val="24"/>
          <w:szCs w:val="24"/>
        </w:rPr>
        <w:t>附件8：</w:t>
      </w:r>
      <w:bookmarkEnd w:id="1126"/>
    </w:p>
    <w:p>
      <w:pPr>
        <w:pStyle w:val="2"/>
        <w:autoSpaceDE/>
        <w:autoSpaceDN/>
        <w:adjustRightInd/>
        <w:spacing w:before="0" w:line="560" w:lineRule="exact"/>
        <w:rPr>
          <w:rFonts w:ascii="Times New Roman" w:hAnsi="Times New Roman" w:eastAsia="仿宋_GB2312"/>
          <w:sz w:val="24"/>
          <w:szCs w:val="24"/>
        </w:rPr>
      </w:pPr>
      <w:bookmarkStart w:id="1127" w:name="_Toc813477658"/>
      <w:r>
        <w:rPr>
          <w:rFonts w:ascii="Times New Roman" w:hAnsi="Times New Roman" w:eastAsia="仿宋_GB2312"/>
          <w:sz w:val="24"/>
          <w:szCs w:val="24"/>
        </w:rPr>
        <w:t>北京市财政局信息化项目服务（基础设施运行维护服务）保密承诺书</w:t>
      </w:r>
      <w:bookmarkEnd w:id="1127"/>
    </w:p>
    <w:p>
      <w:pPr>
        <w:snapToGrid w:val="0"/>
        <w:spacing w:line="560" w:lineRule="exact"/>
        <w:rPr>
          <w:rFonts w:hint="eastAsia" w:eastAsia="仿宋_GB2312"/>
          <w:sz w:val="24"/>
          <w:szCs w:val="24"/>
        </w:rPr>
      </w:pPr>
      <w:r>
        <w:rPr>
          <w:rFonts w:eastAsia="仿宋_GB2312"/>
          <w:b/>
          <w:bCs/>
          <w:sz w:val="24"/>
          <w:szCs w:val="24"/>
        </w:rPr>
        <w:t>致北京市财政局</w:t>
      </w:r>
      <w:r>
        <w:rPr>
          <w:rFonts w:hint="eastAsia" w:eastAsia="仿宋_GB2312"/>
          <w:b/>
          <w:bCs/>
          <w:sz w:val="24"/>
          <w:szCs w:val="24"/>
        </w:rPr>
        <w:t>：</w:t>
      </w:r>
    </w:p>
    <w:p>
      <w:pPr>
        <w:widowControl/>
        <w:spacing w:line="560" w:lineRule="exact"/>
        <w:ind w:firstLine="540"/>
        <w:rPr>
          <w:rFonts w:eastAsia="仿宋_GB2312"/>
          <w:sz w:val="24"/>
          <w:szCs w:val="24"/>
        </w:rPr>
      </w:pPr>
      <w:r>
        <w:rPr>
          <w:rFonts w:eastAsia="仿宋_GB2312"/>
          <w:sz w:val="24"/>
          <w:szCs w:val="24"/>
        </w:rPr>
        <w:t>为保证北京市财政局的信息安全不受侵害，作为参加北京市财政局信息化项目服务（基础设施运行维护服务）的</w:t>
      </w:r>
      <w:r>
        <w:rPr>
          <w:rFonts w:hint="eastAsia" w:eastAsia="仿宋_GB2312"/>
          <w:sz w:val="24"/>
          <w:szCs w:val="24"/>
        </w:rPr>
        <w:t>乙方</w:t>
      </w:r>
      <w:r>
        <w:rPr>
          <w:rFonts w:eastAsia="仿宋_GB2312"/>
          <w:sz w:val="24"/>
          <w:szCs w:val="24"/>
        </w:rPr>
        <w:t>，</w:t>
      </w:r>
      <w:r>
        <w:rPr>
          <w:rFonts w:hint="eastAsia" w:eastAsia="仿宋_GB2312"/>
          <w:sz w:val="24"/>
          <w:szCs w:val="24"/>
        </w:rPr>
        <w:t>我方</w:t>
      </w:r>
      <w:r>
        <w:rPr>
          <w:rFonts w:eastAsia="仿宋_GB2312"/>
          <w:sz w:val="24"/>
          <w:szCs w:val="24"/>
        </w:rPr>
        <w:t>自愿签订本承诺书，接受本承诺书的约束。</w:t>
      </w:r>
    </w:p>
    <w:p>
      <w:pPr>
        <w:spacing w:line="560" w:lineRule="exact"/>
        <w:ind w:left="2" w:firstLine="640"/>
        <w:rPr>
          <w:rFonts w:eastAsia="仿宋_GB2312"/>
          <w:sz w:val="24"/>
          <w:szCs w:val="24"/>
        </w:rPr>
      </w:pPr>
      <w:r>
        <w:rPr>
          <w:rFonts w:eastAsia="仿宋_GB2312"/>
          <w:sz w:val="24"/>
          <w:szCs w:val="24"/>
        </w:rPr>
        <w:t>一、</w:t>
      </w:r>
      <w:r>
        <w:rPr>
          <w:rFonts w:hint="eastAsia" w:eastAsia="仿宋_GB2312"/>
          <w:sz w:val="24"/>
          <w:szCs w:val="24"/>
        </w:rPr>
        <w:t>我方</w:t>
      </w:r>
      <w:r>
        <w:rPr>
          <w:rFonts w:eastAsia="仿宋_GB2312"/>
          <w:sz w:val="24"/>
          <w:szCs w:val="24"/>
        </w:rPr>
        <w:t>承诺在参与本</w:t>
      </w:r>
      <w:r>
        <w:rPr>
          <w:rFonts w:hint="eastAsia" w:eastAsia="仿宋_GB2312"/>
          <w:sz w:val="24"/>
          <w:szCs w:val="24"/>
        </w:rPr>
        <w:t>基础设施</w:t>
      </w:r>
      <w:r>
        <w:rPr>
          <w:rFonts w:eastAsia="仿宋_GB2312"/>
          <w:sz w:val="24"/>
          <w:szCs w:val="24"/>
        </w:rPr>
        <w:t>维护过程中及维护工作完毕后，未经北京市财政局书面许可，</w:t>
      </w:r>
      <w:r>
        <w:rPr>
          <w:rFonts w:hint="eastAsia" w:eastAsia="仿宋_GB2312"/>
          <w:sz w:val="24"/>
          <w:szCs w:val="24"/>
        </w:rPr>
        <w:t>我方</w:t>
      </w:r>
      <w:r>
        <w:rPr>
          <w:rFonts w:eastAsia="仿宋_GB2312"/>
          <w:sz w:val="24"/>
          <w:szCs w:val="24"/>
        </w:rPr>
        <w:t>不会将系统或该系统的任何</w:t>
      </w:r>
      <w:r>
        <w:rPr>
          <w:rFonts w:hint="eastAsia" w:eastAsia="仿宋_GB2312"/>
          <w:sz w:val="24"/>
          <w:szCs w:val="24"/>
        </w:rPr>
        <w:t>“</w:t>
      </w:r>
      <w:r>
        <w:rPr>
          <w:rFonts w:eastAsia="仿宋_GB2312"/>
          <w:sz w:val="24"/>
          <w:szCs w:val="24"/>
        </w:rPr>
        <w:t>专有信息</w:t>
      </w:r>
      <w:r>
        <w:rPr>
          <w:rFonts w:hint="eastAsia" w:eastAsia="仿宋_GB2312"/>
          <w:sz w:val="24"/>
          <w:szCs w:val="24"/>
        </w:rPr>
        <w:t>”</w:t>
      </w:r>
      <w:r>
        <w:rPr>
          <w:rFonts w:eastAsia="仿宋_GB2312"/>
          <w:sz w:val="24"/>
          <w:szCs w:val="24"/>
        </w:rPr>
        <w:t>带出允许范围之外。</w:t>
      </w:r>
    </w:p>
    <w:p>
      <w:pPr>
        <w:spacing w:line="560" w:lineRule="exact"/>
        <w:ind w:left="2" w:firstLine="640"/>
        <w:rPr>
          <w:rFonts w:eastAsia="仿宋_GB2312"/>
          <w:sz w:val="24"/>
          <w:szCs w:val="24"/>
        </w:rPr>
      </w:pPr>
      <w:r>
        <w:rPr>
          <w:rFonts w:eastAsia="仿宋_GB2312"/>
          <w:sz w:val="24"/>
          <w:szCs w:val="24"/>
        </w:rPr>
        <w:t>二、</w:t>
      </w:r>
      <w:r>
        <w:rPr>
          <w:rFonts w:hint="eastAsia" w:eastAsia="仿宋_GB2312"/>
          <w:sz w:val="24"/>
          <w:szCs w:val="24"/>
        </w:rPr>
        <w:t>我方</w:t>
      </w:r>
      <w:r>
        <w:rPr>
          <w:rFonts w:eastAsia="仿宋_GB2312"/>
          <w:sz w:val="24"/>
          <w:szCs w:val="24"/>
        </w:rPr>
        <w:t>承诺对</w:t>
      </w:r>
      <w:r>
        <w:rPr>
          <w:rFonts w:hint="eastAsia" w:eastAsia="仿宋_GB2312"/>
          <w:sz w:val="24"/>
          <w:szCs w:val="24"/>
        </w:rPr>
        <w:t>“</w:t>
      </w:r>
      <w:r>
        <w:rPr>
          <w:rFonts w:eastAsia="仿宋_GB2312"/>
          <w:sz w:val="24"/>
          <w:szCs w:val="24"/>
        </w:rPr>
        <w:t>北京市财政局信息化项目服务（基础设施运行维护服务）</w:t>
      </w:r>
      <w:r>
        <w:rPr>
          <w:rFonts w:hint="eastAsia" w:eastAsia="仿宋_GB2312"/>
          <w:sz w:val="24"/>
          <w:szCs w:val="24"/>
        </w:rPr>
        <w:t>”</w:t>
      </w:r>
      <w:r>
        <w:rPr>
          <w:rFonts w:eastAsia="仿宋_GB2312"/>
          <w:sz w:val="24"/>
          <w:szCs w:val="24"/>
        </w:rPr>
        <w:t>的相关专有信息资料负有保密责任。未经北京市财政局书面许可，不向任何第三方提供专有信息或由专有信息衍生的信息。</w:t>
      </w:r>
    </w:p>
    <w:p>
      <w:pPr>
        <w:spacing w:line="560" w:lineRule="exact"/>
        <w:ind w:left="2" w:firstLine="640"/>
        <w:rPr>
          <w:rFonts w:eastAsia="仿宋_GB2312"/>
          <w:sz w:val="24"/>
          <w:szCs w:val="24"/>
        </w:rPr>
      </w:pPr>
      <w:r>
        <w:rPr>
          <w:rFonts w:eastAsia="仿宋_GB2312"/>
          <w:sz w:val="24"/>
          <w:szCs w:val="24"/>
        </w:rPr>
        <w:t>三、</w:t>
      </w:r>
      <w:r>
        <w:rPr>
          <w:rFonts w:hint="eastAsia" w:eastAsia="仿宋_GB2312"/>
          <w:sz w:val="24"/>
          <w:szCs w:val="24"/>
        </w:rPr>
        <w:t>我方</w:t>
      </w:r>
      <w:r>
        <w:rPr>
          <w:rFonts w:eastAsia="仿宋_GB2312"/>
          <w:sz w:val="24"/>
          <w:szCs w:val="24"/>
        </w:rPr>
        <w:t>承诺自本保密承诺书签订之日起，至</w:t>
      </w:r>
      <w:r>
        <w:rPr>
          <w:rFonts w:hint="eastAsia" w:eastAsia="仿宋_GB2312"/>
          <w:sz w:val="24"/>
          <w:szCs w:val="24"/>
        </w:rPr>
        <w:t>“</w:t>
      </w:r>
      <w:r>
        <w:rPr>
          <w:rFonts w:eastAsia="仿宋_GB2312"/>
          <w:sz w:val="24"/>
          <w:szCs w:val="24"/>
        </w:rPr>
        <w:t>北京市财政局信息化项目服务（基础设施运行维护服务）</w:t>
      </w:r>
      <w:r>
        <w:rPr>
          <w:rFonts w:hint="eastAsia" w:eastAsia="仿宋_GB2312"/>
          <w:sz w:val="24"/>
          <w:szCs w:val="24"/>
        </w:rPr>
        <w:t>”</w:t>
      </w:r>
      <w:r>
        <w:rPr>
          <w:rFonts w:eastAsia="仿宋_GB2312"/>
          <w:sz w:val="24"/>
          <w:szCs w:val="24"/>
        </w:rPr>
        <w:t>的专有信息成为公众信息之日止，</w:t>
      </w:r>
      <w:r>
        <w:rPr>
          <w:rFonts w:hint="eastAsia" w:eastAsia="仿宋_GB2312"/>
          <w:sz w:val="24"/>
          <w:szCs w:val="24"/>
        </w:rPr>
        <w:t>我方</w:t>
      </w:r>
      <w:r>
        <w:rPr>
          <w:rFonts w:eastAsia="仿宋_GB2312"/>
          <w:sz w:val="24"/>
          <w:szCs w:val="24"/>
        </w:rPr>
        <w:t>对专有信息始终负有保密责任。并有对参与</w:t>
      </w:r>
      <w:r>
        <w:rPr>
          <w:rFonts w:hint="eastAsia" w:eastAsia="仿宋_GB2312"/>
          <w:sz w:val="24"/>
          <w:szCs w:val="24"/>
        </w:rPr>
        <w:t>基础设施运行</w:t>
      </w:r>
      <w:r>
        <w:rPr>
          <w:rFonts w:eastAsia="仿宋_GB2312"/>
          <w:sz w:val="24"/>
          <w:szCs w:val="24"/>
        </w:rPr>
        <w:t>维护的员工进行教育、宣传的责任。员工违反保密义务的，</w:t>
      </w:r>
      <w:r>
        <w:rPr>
          <w:rFonts w:hint="eastAsia" w:eastAsia="仿宋_GB2312"/>
          <w:sz w:val="24"/>
          <w:szCs w:val="24"/>
        </w:rPr>
        <w:t>我方</w:t>
      </w:r>
      <w:r>
        <w:rPr>
          <w:rFonts w:eastAsia="仿宋_GB2312"/>
          <w:sz w:val="24"/>
          <w:szCs w:val="24"/>
        </w:rPr>
        <w:t>承担连带责任。</w:t>
      </w:r>
    </w:p>
    <w:p>
      <w:pPr>
        <w:spacing w:line="560" w:lineRule="exact"/>
        <w:ind w:firstLine="640"/>
        <w:rPr>
          <w:rFonts w:eastAsia="仿宋_GB2312"/>
          <w:color w:val="FF0000"/>
          <w:sz w:val="24"/>
          <w:szCs w:val="24"/>
        </w:rPr>
      </w:pPr>
      <w:r>
        <w:rPr>
          <w:rFonts w:eastAsia="仿宋_GB2312"/>
          <w:sz w:val="24"/>
          <w:szCs w:val="24"/>
        </w:rPr>
        <w:t>四、</w:t>
      </w:r>
      <w:r>
        <w:rPr>
          <w:rFonts w:hint="eastAsia" w:eastAsia="仿宋_GB2312"/>
          <w:sz w:val="24"/>
          <w:szCs w:val="24"/>
        </w:rPr>
        <w:t>我方</w:t>
      </w:r>
      <w:r>
        <w:rPr>
          <w:rFonts w:eastAsia="仿宋_GB2312"/>
          <w:sz w:val="24"/>
          <w:szCs w:val="24"/>
        </w:rPr>
        <w:t>承诺遵守宪法和法律中的保密规定，在企业营业活动中严格履行《中华人民共和国保守国家秘密法》的相关要求。如出现未经北京市财政局书面允许擅自将相关数据、信息泄露给第三人的和</w:t>
      </w:r>
      <w:r>
        <w:rPr>
          <w:rFonts w:hint="eastAsia" w:eastAsia="仿宋_GB2312"/>
          <w:sz w:val="24"/>
          <w:szCs w:val="24"/>
        </w:rPr>
        <w:t>我方</w:t>
      </w:r>
      <w:r>
        <w:rPr>
          <w:rFonts w:eastAsia="仿宋_GB2312"/>
          <w:sz w:val="24"/>
          <w:szCs w:val="24"/>
        </w:rPr>
        <w:t>或法定代表人或工作人员因泄密被国家安全机关处罚或通报，北京市财政局有权单方解除本合同。</w:t>
      </w:r>
      <w:r>
        <w:rPr>
          <w:rFonts w:hint="eastAsia" w:eastAsia="仿宋_GB2312"/>
          <w:sz w:val="24"/>
          <w:szCs w:val="24"/>
        </w:rPr>
        <w:t>我方</w:t>
      </w:r>
      <w:r>
        <w:rPr>
          <w:rFonts w:eastAsia="仿宋_GB2312"/>
          <w:sz w:val="24"/>
          <w:szCs w:val="24"/>
        </w:rPr>
        <w:t>对本承诺书中约定的保密责任的任何违反将构成违约，</w:t>
      </w:r>
      <w:r>
        <w:rPr>
          <w:rFonts w:hint="eastAsia" w:eastAsia="仿宋_GB2312"/>
          <w:sz w:val="24"/>
          <w:szCs w:val="24"/>
        </w:rPr>
        <w:t>我方</w:t>
      </w:r>
      <w:r>
        <w:rPr>
          <w:rFonts w:eastAsia="仿宋_GB2312"/>
          <w:sz w:val="24"/>
          <w:szCs w:val="24"/>
        </w:rPr>
        <w:t>愿意承担由此引起的违约责任，弥补北京市财政局因此遭受的全部损失，还应向北京市财政局支付合同总价款25%的违约金。</w:t>
      </w:r>
    </w:p>
    <w:p>
      <w:pPr>
        <w:spacing w:line="560" w:lineRule="exact"/>
        <w:ind w:left="2" w:firstLine="640"/>
        <w:rPr>
          <w:rFonts w:eastAsia="仿宋_GB2312"/>
          <w:sz w:val="24"/>
          <w:szCs w:val="24"/>
        </w:rPr>
      </w:pPr>
      <w:r>
        <w:rPr>
          <w:rFonts w:eastAsia="仿宋_GB2312"/>
          <w:sz w:val="24"/>
          <w:szCs w:val="24"/>
        </w:rPr>
        <w:t>五、名词解释</w:t>
      </w:r>
    </w:p>
    <w:p>
      <w:pPr>
        <w:spacing w:line="560" w:lineRule="exact"/>
        <w:ind w:left="2" w:firstLine="640"/>
        <w:rPr>
          <w:rFonts w:eastAsia="仿宋_GB2312"/>
          <w:sz w:val="24"/>
          <w:szCs w:val="24"/>
        </w:rPr>
      </w:pPr>
      <w:r>
        <w:rPr>
          <w:rFonts w:hint="eastAsia" w:eastAsia="仿宋_GB2312"/>
          <w:sz w:val="24"/>
          <w:szCs w:val="24"/>
        </w:rPr>
        <w:t>（一）</w:t>
      </w:r>
      <w:r>
        <w:rPr>
          <w:rFonts w:eastAsia="仿宋_GB2312"/>
          <w:sz w:val="24"/>
          <w:szCs w:val="24"/>
        </w:rPr>
        <w:t>本承诺书所称</w:t>
      </w:r>
      <w:r>
        <w:rPr>
          <w:rFonts w:hint="eastAsia" w:eastAsia="仿宋_GB2312"/>
          <w:sz w:val="24"/>
          <w:szCs w:val="24"/>
        </w:rPr>
        <w:t>“</w:t>
      </w:r>
      <w:r>
        <w:rPr>
          <w:rFonts w:eastAsia="仿宋_GB2312"/>
          <w:sz w:val="24"/>
          <w:szCs w:val="24"/>
        </w:rPr>
        <w:t>北京市财政局信息化项目服务（基础设施运行维护服务）</w:t>
      </w:r>
      <w:r>
        <w:rPr>
          <w:rFonts w:hint="eastAsia" w:eastAsia="仿宋_GB2312"/>
          <w:sz w:val="24"/>
          <w:szCs w:val="24"/>
        </w:rPr>
        <w:t>”系指</w:t>
      </w:r>
      <w:r>
        <w:rPr>
          <w:rFonts w:eastAsia="仿宋_GB2312"/>
          <w:sz w:val="24"/>
          <w:szCs w:val="24"/>
        </w:rPr>
        <w:t>：根据北京市财政局提出的具体工作要求，由</w:t>
      </w:r>
      <w:r>
        <w:rPr>
          <w:rFonts w:hint="eastAsia" w:eastAsia="仿宋_GB2312"/>
          <w:sz w:val="24"/>
          <w:szCs w:val="24"/>
        </w:rPr>
        <w:t>乙方</w:t>
      </w:r>
      <w:r>
        <w:rPr>
          <w:rFonts w:eastAsia="仿宋_GB2312"/>
          <w:sz w:val="24"/>
          <w:szCs w:val="24"/>
        </w:rPr>
        <w:t>派遣的员工来进行开发或维护的信息系统。</w:t>
      </w:r>
    </w:p>
    <w:p>
      <w:pPr>
        <w:spacing w:line="560" w:lineRule="exact"/>
        <w:ind w:firstLine="640"/>
        <w:rPr>
          <w:rFonts w:eastAsia="仿宋_GB2312"/>
          <w:sz w:val="24"/>
          <w:szCs w:val="24"/>
        </w:rPr>
      </w:pPr>
      <w:r>
        <w:rPr>
          <w:rFonts w:hint="eastAsia" w:eastAsia="仿宋_GB2312"/>
          <w:sz w:val="24"/>
          <w:szCs w:val="24"/>
        </w:rPr>
        <w:t>（二）</w:t>
      </w:r>
      <w:r>
        <w:rPr>
          <w:rFonts w:eastAsia="仿宋_GB2312"/>
          <w:sz w:val="24"/>
          <w:szCs w:val="24"/>
        </w:rPr>
        <w:t>本承诺书所称的</w:t>
      </w:r>
      <w:r>
        <w:rPr>
          <w:rFonts w:hint="eastAsia" w:eastAsia="仿宋_GB2312"/>
          <w:sz w:val="24"/>
          <w:szCs w:val="24"/>
        </w:rPr>
        <w:t>“</w:t>
      </w:r>
      <w:r>
        <w:rPr>
          <w:rFonts w:eastAsia="仿宋_GB2312"/>
          <w:sz w:val="24"/>
          <w:szCs w:val="24"/>
        </w:rPr>
        <w:t>专有信息</w:t>
      </w:r>
      <w:r>
        <w:rPr>
          <w:rFonts w:hint="eastAsia" w:eastAsia="仿宋_GB2312"/>
          <w:sz w:val="24"/>
          <w:szCs w:val="24"/>
        </w:rPr>
        <w:t>”系指</w:t>
      </w:r>
      <w:r>
        <w:rPr>
          <w:rFonts w:eastAsia="仿宋_GB2312"/>
          <w:sz w:val="24"/>
          <w:szCs w:val="24"/>
        </w:rPr>
        <w:t>：北京市财政局信息化项目服务（基础设施运行维护服务）过程中，所有涉及的商业秘密、技术秘密、通信或</w:t>
      </w:r>
      <w:r>
        <w:rPr>
          <w:rFonts w:hint="eastAsia" w:eastAsia="仿宋_GB2312"/>
          <w:bCs/>
          <w:sz w:val="24"/>
          <w:szCs w:val="24"/>
        </w:rPr>
        <w:t>在服务过程中知晓的</w:t>
      </w:r>
      <w:r>
        <w:rPr>
          <w:rFonts w:eastAsia="仿宋_GB2312"/>
          <w:sz w:val="24"/>
          <w:szCs w:val="24"/>
        </w:rPr>
        <w:t>其他信息，特别是系统中的数据信息，无论是书面的、口头的、图形的、电磁的或其它任何形式的信息，包括（但不限于）数据、模型、样品、草案、技术、方法、仪器设备和其它信息。</w:t>
      </w:r>
    </w:p>
    <w:p>
      <w:pPr>
        <w:numPr>
          <w:ilvl w:val="0"/>
          <w:numId w:val="18"/>
        </w:numPr>
        <w:spacing w:line="560" w:lineRule="exact"/>
        <w:ind w:left="2" w:firstLine="640"/>
        <w:rPr>
          <w:rFonts w:eastAsia="仿宋_GB2312"/>
          <w:sz w:val="24"/>
          <w:szCs w:val="24"/>
        </w:rPr>
      </w:pPr>
      <w:r>
        <w:rPr>
          <w:rFonts w:eastAsia="仿宋_GB2312"/>
          <w:sz w:val="24"/>
          <w:szCs w:val="24"/>
        </w:rPr>
        <w:t>本承诺书自</w:t>
      </w:r>
      <w:r>
        <w:rPr>
          <w:rFonts w:hint="eastAsia" w:eastAsia="仿宋_GB2312"/>
          <w:sz w:val="24"/>
          <w:szCs w:val="24"/>
        </w:rPr>
        <w:t>我方盖章并签字</w:t>
      </w:r>
      <w:r>
        <w:rPr>
          <w:rFonts w:eastAsia="仿宋_GB2312"/>
          <w:sz w:val="24"/>
          <w:szCs w:val="24"/>
        </w:rPr>
        <w:t>之日起生效，至专有信息成为公众信息之日起失效。</w:t>
      </w:r>
    </w:p>
    <w:p>
      <w:pPr>
        <w:pStyle w:val="23"/>
        <w:rPr>
          <w:rFonts w:hint="default"/>
          <w:sz w:val="24"/>
          <w:szCs w:val="24"/>
        </w:rPr>
      </w:pPr>
    </w:p>
    <w:p>
      <w:pPr>
        <w:pStyle w:val="23"/>
        <w:rPr>
          <w:rFonts w:hint="default"/>
          <w:sz w:val="24"/>
          <w:szCs w:val="24"/>
        </w:rPr>
      </w:pPr>
    </w:p>
    <w:p>
      <w:pPr>
        <w:wordWrap w:val="0"/>
        <w:snapToGrid w:val="0"/>
        <w:spacing w:line="560" w:lineRule="exact"/>
        <w:ind w:right="2100" w:rightChars="1000"/>
        <w:jc w:val="right"/>
        <w:rPr>
          <w:rFonts w:eastAsia="仿宋_GB2312"/>
          <w:sz w:val="24"/>
          <w:szCs w:val="24"/>
        </w:rPr>
      </w:pPr>
      <w:r>
        <w:rPr>
          <w:rFonts w:hint="eastAsia" w:eastAsia="仿宋_GB2312"/>
          <w:bCs/>
          <w:sz w:val="24"/>
          <w:szCs w:val="24"/>
        </w:rPr>
        <w:t>乙方</w:t>
      </w:r>
      <w:r>
        <w:rPr>
          <w:rFonts w:eastAsia="仿宋_GB2312"/>
          <w:bCs/>
          <w:sz w:val="24"/>
          <w:szCs w:val="24"/>
        </w:rPr>
        <w:t>名称（公章）</w:t>
      </w:r>
      <w:r>
        <w:rPr>
          <w:rFonts w:hint="eastAsia" w:eastAsia="仿宋_GB2312"/>
          <w:bCs/>
          <w:sz w:val="24"/>
          <w:szCs w:val="24"/>
        </w:rPr>
        <w:t>：</w:t>
      </w:r>
    </w:p>
    <w:p>
      <w:pPr>
        <w:wordWrap w:val="0"/>
        <w:spacing w:line="560" w:lineRule="exact"/>
        <w:ind w:right="2100" w:rightChars="1000"/>
        <w:jc w:val="right"/>
        <w:rPr>
          <w:rFonts w:hint="eastAsia" w:eastAsia="仿宋_GB2312"/>
          <w:sz w:val="24"/>
          <w:szCs w:val="24"/>
        </w:rPr>
      </w:pPr>
      <w:r>
        <w:rPr>
          <w:rFonts w:eastAsia="仿宋_GB2312"/>
          <w:sz w:val="24"/>
          <w:szCs w:val="24"/>
        </w:rPr>
        <w:t>法定代表人（授权代表）签字：</w:t>
      </w:r>
    </w:p>
    <w:p>
      <w:pPr>
        <w:tabs>
          <w:tab w:val="left" w:pos="416"/>
        </w:tabs>
        <w:spacing w:line="560" w:lineRule="exact"/>
        <w:ind w:right="2100" w:rightChars="1000"/>
        <w:jc w:val="right"/>
        <w:rPr>
          <w:rFonts w:hint="eastAsia" w:eastAsia="仿宋_GB2312"/>
          <w:sz w:val="24"/>
          <w:szCs w:val="24"/>
        </w:rPr>
      </w:pPr>
      <w:r>
        <w:rPr>
          <w:rFonts w:hint="eastAsia"/>
          <w:sz w:val="24"/>
        </w:rPr>
        <w:tab/>
      </w:r>
      <w:r>
        <w:rPr>
          <w:rFonts w:hint="eastAsia"/>
          <w:sz w:val="24"/>
        </w:rPr>
        <w:t xml:space="preserve">                                          </w:t>
      </w:r>
      <w:r>
        <w:rPr>
          <w:rFonts w:hint="eastAsia" w:eastAsia="仿宋_GB2312"/>
          <w:sz w:val="24"/>
          <w:szCs w:val="24"/>
        </w:rPr>
        <w:t>日期：  年   月  日</w:t>
      </w:r>
      <w:bookmarkEnd w:id="1101"/>
      <w:bookmarkStart w:id="1128" w:name="_Toc24706"/>
      <w:bookmarkStart w:id="1129" w:name="_Toc22207"/>
      <w:bookmarkStart w:id="1130" w:name="_Toc9510"/>
    </w:p>
    <w:p>
      <w:pPr>
        <w:tabs>
          <w:tab w:val="left" w:pos="416"/>
        </w:tabs>
        <w:jc w:val="left"/>
        <w:rPr>
          <w:rFonts w:hint="eastAsia" w:eastAsia="仿宋_GB2312"/>
          <w:sz w:val="24"/>
          <w:szCs w:val="24"/>
        </w:rPr>
      </w:pPr>
    </w:p>
    <w:p>
      <w:pPr>
        <w:rPr>
          <w:rFonts w:hint="eastAsia" w:ascii="黑体" w:hAnsi="黑体" w:eastAsia="黑体" w:cs="黑体"/>
          <w:b/>
          <w:bCs/>
          <w:sz w:val="24"/>
          <w:szCs w:val="24"/>
        </w:rPr>
      </w:pPr>
      <w:r>
        <w:rPr>
          <w:rFonts w:hint="eastAsia" w:ascii="黑体" w:hAnsi="黑体" w:eastAsia="黑体" w:cs="黑体"/>
          <w:b/>
          <w:bCs/>
          <w:sz w:val="24"/>
          <w:szCs w:val="24"/>
        </w:rPr>
        <w:br w:type="page"/>
      </w:r>
    </w:p>
    <w:p>
      <w:pPr>
        <w:tabs>
          <w:tab w:val="left" w:pos="416"/>
        </w:tabs>
        <w:jc w:val="left"/>
        <w:outlineLvl w:val="0"/>
        <w:rPr>
          <w:rFonts w:ascii="黑体" w:hAnsi="黑体" w:eastAsia="黑体" w:cs="黑体"/>
          <w:b/>
          <w:bCs/>
          <w:sz w:val="24"/>
          <w:szCs w:val="24"/>
        </w:rPr>
      </w:pPr>
      <w:bookmarkStart w:id="1131" w:name="_Toc316356778"/>
      <w:r>
        <w:rPr>
          <w:rFonts w:hint="eastAsia" w:ascii="黑体" w:hAnsi="黑体" w:eastAsia="黑体" w:cs="黑体"/>
          <w:b/>
          <w:bCs/>
          <w:sz w:val="24"/>
          <w:szCs w:val="24"/>
        </w:rPr>
        <w:t>附件9：</w:t>
      </w:r>
      <w:bookmarkEnd w:id="1131"/>
    </w:p>
    <w:p>
      <w:pPr>
        <w:spacing w:line="560" w:lineRule="exact"/>
        <w:jc w:val="center"/>
        <w:outlineLvl w:val="1"/>
        <w:rPr>
          <w:rFonts w:eastAsia="仿宋_GB2312"/>
          <w:sz w:val="24"/>
          <w:szCs w:val="24"/>
        </w:rPr>
      </w:pPr>
      <w:bookmarkStart w:id="1132" w:name="_Toc106568166"/>
      <w:r>
        <w:rPr>
          <w:rFonts w:eastAsia="仿宋_GB2312"/>
          <w:b/>
          <w:bCs/>
          <w:sz w:val="24"/>
          <w:szCs w:val="24"/>
        </w:rPr>
        <w:t>廉政承诺书</w:t>
      </w:r>
      <w:bookmarkEnd w:id="1128"/>
      <w:bookmarkEnd w:id="1129"/>
      <w:bookmarkEnd w:id="1130"/>
      <w:bookmarkEnd w:id="1132"/>
    </w:p>
    <w:p>
      <w:pPr>
        <w:spacing w:line="560" w:lineRule="exact"/>
        <w:rPr>
          <w:rFonts w:hint="eastAsia" w:eastAsia="仿宋_GB2312"/>
          <w:b/>
          <w:bCs/>
          <w:sz w:val="24"/>
          <w:szCs w:val="24"/>
        </w:rPr>
      </w:pPr>
      <w:r>
        <w:rPr>
          <w:rFonts w:eastAsia="仿宋_GB2312"/>
          <w:b/>
          <w:bCs/>
          <w:sz w:val="24"/>
          <w:szCs w:val="24"/>
        </w:rPr>
        <w:t>致北京市财政局</w:t>
      </w:r>
      <w:r>
        <w:rPr>
          <w:rFonts w:hint="eastAsia" w:eastAsia="仿宋_GB2312"/>
          <w:b/>
          <w:bCs/>
          <w:sz w:val="24"/>
          <w:szCs w:val="24"/>
        </w:rPr>
        <w:t>：</w:t>
      </w:r>
    </w:p>
    <w:p>
      <w:pPr>
        <w:spacing w:line="560" w:lineRule="exact"/>
        <w:ind w:firstLine="645"/>
        <w:rPr>
          <w:rFonts w:eastAsia="仿宋_GB2312"/>
          <w:sz w:val="24"/>
          <w:szCs w:val="24"/>
        </w:rPr>
      </w:pPr>
      <w:r>
        <w:rPr>
          <w:rFonts w:eastAsia="仿宋_GB2312"/>
          <w:sz w:val="24"/>
          <w:szCs w:val="24"/>
        </w:rPr>
        <w:t>为进一步倡导廉政新风，构建风清气正、和谐共赢的良好氛围，</w:t>
      </w:r>
      <w:r>
        <w:rPr>
          <w:rFonts w:hint="eastAsia" w:eastAsia="仿宋_GB2312"/>
          <w:sz w:val="24"/>
          <w:szCs w:val="24"/>
        </w:rPr>
        <w:t>我方</w:t>
      </w:r>
      <w:r>
        <w:rPr>
          <w:rFonts w:eastAsia="仿宋_GB2312"/>
          <w:sz w:val="24"/>
          <w:szCs w:val="24"/>
        </w:rPr>
        <w:t>郑重承诺：</w:t>
      </w:r>
    </w:p>
    <w:p>
      <w:pPr>
        <w:numPr>
          <w:ilvl w:val="0"/>
          <w:numId w:val="19"/>
        </w:numPr>
        <w:spacing w:line="560" w:lineRule="exact"/>
        <w:ind w:firstLine="645"/>
        <w:rPr>
          <w:rFonts w:eastAsia="仿宋_GB2312"/>
          <w:sz w:val="24"/>
          <w:szCs w:val="24"/>
        </w:rPr>
      </w:pPr>
      <w:r>
        <w:rPr>
          <w:rFonts w:eastAsia="仿宋_GB2312"/>
          <w:sz w:val="24"/>
          <w:szCs w:val="24"/>
        </w:rPr>
        <w:t>不向贵单位项目合作人员赠送礼品、礼金、有价证劵、支付凭证和象征性低价收款的物品；不宴请贵单位项目合作人员。</w:t>
      </w:r>
    </w:p>
    <w:p>
      <w:pPr>
        <w:numPr>
          <w:ilvl w:val="0"/>
          <w:numId w:val="19"/>
        </w:numPr>
        <w:spacing w:line="560" w:lineRule="exact"/>
        <w:ind w:firstLine="645"/>
        <w:rPr>
          <w:rFonts w:eastAsia="仿宋_GB2312"/>
          <w:sz w:val="24"/>
          <w:szCs w:val="24"/>
          <w:lang w:val="en"/>
        </w:rPr>
      </w:pPr>
      <w:r>
        <w:rPr>
          <w:rFonts w:eastAsia="仿宋_GB2312"/>
          <w:sz w:val="24"/>
          <w:szCs w:val="24"/>
        </w:rPr>
        <w:t>不邀请贵单位项目合作人员外出旅游、健身和参与高消费娱乐活动</w:t>
      </w:r>
      <w:r>
        <w:rPr>
          <w:rFonts w:hint="eastAsia" w:eastAsia="仿宋_GB2312"/>
          <w:sz w:val="24"/>
          <w:szCs w:val="24"/>
          <w:lang w:val="en"/>
        </w:rPr>
        <w:t>；</w:t>
      </w:r>
      <w:r>
        <w:rPr>
          <w:rFonts w:eastAsia="仿宋_GB2312"/>
          <w:sz w:val="24"/>
          <w:szCs w:val="24"/>
        </w:rPr>
        <w:t>不邀请贵单位项目合作人员在</w:t>
      </w:r>
      <w:r>
        <w:rPr>
          <w:rFonts w:hint="eastAsia" w:eastAsia="仿宋_GB2312"/>
          <w:sz w:val="24"/>
          <w:szCs w:val="24"/>
        </w:rPr>
        <w:t>我方</w:t>
      </w:r>
      <w:r>
        <w:rPr>
          <w:rFonts w:eastAsia="仿宋_GB2312"/>
          <w:sz w:val="24"/>
          <w:szCs w:val="24"/>
        </w:rPr>
        <w:t>兼职取酬或担任顾问；不邀请贵单位项目合作人员出入私人会所、参与赌博及从事违反社会主义道德的活动，不赠与私人会所会员卡。</w:t>
      </w:r>
    </w:p>
    <w:p>
      <w:pPr>
        <w:numPr>
          <w:ilvl w:val="0"/>
          <w:numId w:val="19"/>
        </w:numPr>
        <w:spacing w:line="560" w:lineRule="exact"/>
        <w:ind w:firstLine="645"/>
        <w:rPr>
          <w:rFonts w:eastAsia="仿宋_GB2312"/>
          <w:sz w:val="24"/>
          <w:szCs w:val="24"/>
        </w:rPr>
      </w:pPr>
      <w:r>
        <w:rPr>
          <w:rFonts w:eastAsia="仿宋_GB2312"/>
          <w:sz w:val="24"/>
          <w:szCs w:val="24"/>
        </w:rPr>
        <w:t>不支付或报销应由贵单位项目合作人员个人负担的任何费用</w:t>
      </w:r>
      <w:r>
        <w:rPr>
          <w:rFonts w:hint="eastAsia" w:eastAsia="仿宋_GB2312"/>
          <w:sz w:val="24"/>
          <w:szCs w:val="24"/>
          <w:lang w:val="en"/>
        </w:rPr>
        <w:t>；</w:t>
      </w:r>
      <w:r>
        <w:rPr>
          <w:rFonts w:eastAsia="仿宋_GB2312"/>
          <w:sz w:val="24"/>
          <w:szCs w:val="24"/>
        </w:rPr>
        <w:t>不借与或赠与贵单位项目合作人员车辆、住房、办公设备及其他资产。</w:t>
      </w:r>
    </w:p>
    <w:p>
      <w:pPr>
        <w:spacing w:line="560" w:lineRule="exact"/>
        <w:ind w:firstLine="645"/>
        <w:rPr>
          <w:rFonts w:eastAsia="仿宋_GB2312"/>
          <w:sz w:val="24"/>
          <w:szCs w:val="24"/>
        </w:rPr>
      </w:pPr>
      <w:r>
        <w:rPr>
          <w:rFonts w:eastAsia="仿宋_GB2312"/>
          <w:sz w:val="24"/>
          <w:szCs w:val="24"/>
        </w:rPr>
        <w:t>四、不以贵单位名义在中央部门、地方推广业务，不以曾经参与过贵单位项目为由，在与相关企业竞争中获取不当优势，推销</w:t>
      </w:r>
      <w:r>
        <w:rPr>
          <w:rFonts w:hint="eastAsia" w:eastAsia="仿宋_GB2312"/>
          <w:sz w:val="24"/>
          <w:szCs w:val="24"/>
        </w:rPr>
        <w:t>我方</w:t>
      </w:r>
      <w:r>
        <w:rPr>
          <w:rFonts w:eastAsia="仿宋_GB2312"/>
          <w:sz w:val="24"/>
          <w:szCs w:val="24"/>
        </w:rPr>
        <w:t>服务或产品。</w:t>
      </w:r>
    </w:p>
    <w:p>
      <w:pPr>
        <w:spacing w:line="560" w:lineRule="exact"/>
        <w:ind w:firstLine="645"/>
        <w:rPr>
          <w:rFonts w:eastAsia="仿宋_GB2312"/>
          <w:sz w:val="24"/>
          <w:szCs w:val="24"/>
          <w:lang w:val="en"/>
        </w:rPr>
      </w:pPr>
      <w:r>
        <w:rPr>
          <w:rFonts w:eastAsia="仿宋_GB2312"/>
          <w:sz w:val="24"/>
          <w:szCs w:val="24"/>
        </w:rPr>
        <w:t>五、不以自身技术设置系统壁垒，阻碍或排斥其他公司参与贵单位项目建设。</w:t>
      </w:r>
    </w:p>
    <w:p>
      <w:pPr>
        <w:spacing w:line="560" w:lineRule="exact"/>
        <w:ind w:firstLine="645"/>
        <w:rPr>
          <w:rFonts w:eastAsia="仿宋_GB2312"/>
          <w:sz w:val="24"/>
          <w:szCs w:val="24"/>
        </w:rPr>
      </w:pPr>
      <w:r>
        <w:rPr>
          <w:rFonts w:eastAsia="仿宋_GB2312"/>
          <w:sz w:val="24"/>
          <w:szCs w:val="24"/>
        </w:rPr>
        <w:t>如有发生违反以上承诺事项的行为，</w:t>
      </w:r>
      <w:r>
        <w:rPr>
          <w:rFonts w:hint="eastAsia" w:eastAsia="仿宋_GB2312"/>
          <w:sz w:val="24"/>
          <w:szCs w:val="24"/>
        </w:rPr>
        <w:t>我方按合同总额的3倍向贵单位支付违约金。</w:t>
      </w:r>
      <w:r>
        <w:rPr>
          <w:rFonts w:eastAsia="仿宋_GB2312"/>
          <w:sz w:val="24"/>
          <w:szCs w:val="24"/>
        </w:rPr>
        <w:t>贵单位有权禁止</w:t>
      </w:r>
      <w:r>
        <w:rPr>
          <w:rFonts w:hint="eastAsia" w:eastAsia="仿宋_GB2312"/>
          <w:sz w:val="24"/>
          <w:szCs w:val="24"/>
        </w:rPr>
        <w:t>我方</w:t>
      </w:r>
      <w:r>
        <w:rPr>
          <w:rFonts w:eastAsia="仿宋_GB2312"/>
          <w:sz w:val="24"/>
          <w:szCs w:val="24"/>
        </w:rPr>
        <w:t>在一定时期内参与财政信息化建设项目，并有权向有关部门反映。由此产生后果由</w:t>
      </w:r>
      <w:r>
        <w:rPr>
          <w:rFonts w:hint="eastAsia" w:eastAsia="仿宋_GB2312"/>
          <w:sz w:val="24"/>
          <w:szCs w:val="24"/>
        </w:rPr>
        <w:t>我方</w:t>
      </w:r>
      <w:r>
        <w:rPr>
          <w:rFonts w:eastAsia="仿宋_GB2312"/>
          <w:sz w:val="24"/>
          <w:szCs w:val="24"/>
        </w:rPr>
        <w:t>承担。</w:t>
      </w:r>
    </w:p>
    <w:p>
      <w:pPr>
        <w:wordWrap w:val="0"/>
        <w:snapToGrid w:val="0"/>
        <w:spacing w:line="560" w:lineRule="exact"/>
        <w:ind w:right="2100" w:rightChars="1000"/>
        <w:jc w:val="right"/>
        <w:rPr>
          <w:rFonts w:eastAsia="仿宋_GB2312"/>
          <w:bCs/>
          <w:sz w:val="24"/>
          <w:szCs w:val="24"/>
        </w:rPr>
      </w:pPr>
      <w:r>
        <w:rPr>
          <w:rFonts w:hint="eastAsia" w:eastAsia="仿宋_GB2312"/>
          <w:bCs/>
          <w:sz w:val="24"/>
          <w:szCs w:val="24"/>
        </w:rPr>
        <w:t>乙方</w:t>
      </w:r>
      <w:r>
        <w:rPr>
          <w:rFonts w:eastAsia="仿宋_GB2312"/>
          <w:bCs/>
          <w:sz w:val="24"/>
          <w:szCs w:val="24"/>
        </w:rPr>
        <w:t>名称（公章）：</w:t>
      </w:r>
    </w:p>
    <w:p>
      <w:pPr>
        <w:wordWrap w:val="0"/>
        <w:snapToGrid w:val="0"/>
        <w:spacing w:line="560" w:lineRule="exact"/>
        <w:ind w:right="2100" w:rightChars="1000"/>
        <w:jc w:val="right"/>
        <w:rPr>
          <w:rFonts w:eastAsia="仿宋_GB2312"/>
          <w:bCs/>
          <w:sz w:val="24"/>
          <w:szCs w:val="24"/>
        </w:rPr>
      </w:pPr>
      <w:r>
        <w:rPr>
          <w:rFonts w:eastAsia="仿宋_GB2312"/>
          <w:bCs/>
          <w:sz w:val="24"/>
          <w:szCs w:val="24"/>
        </w:rPr>
        <w:t>法定代表人（授权代表）签字：</w:t>
      </w:r>
    </w:p>
    <w:p>
      <w:pPr>
        <w:wordWrap w:val="0"/>
        <w:snapToGrid w:val="0"/>
        <w:spacing w:line="560" w:lineRule="exact"/>
        <w:ind w:right="2100" w:rightChars="1000"/>
        <w:jc w:val="right"/>
        <w:rPr>
          <w:rFonts w:eastAsia="仿宋_GB2312"/>
          <w:sz w:val="24"/>
          <w:szCs w:val="24"/>
        </w:rPr>
      </w:pPr>
      <w:r>
        <w:rPr>
          <w:rFonts w:hint="eastAsia" w:eastAsia="仿宋_GB2312"/>
          <w:bCs/>
          <w:sz w:val="24"/>
          <w:szCs w:val="24"/>
        </w:rPr>
        <w:t xml:space="preserve"> 日期：  年   月  日</w:t>
      </w:r>
    </w:p>
    <w:bookmarkEnd w:id="1102"/>
    <w:bookmarkEnd w:id="1103"/>
    <w:p>
      <w:pPr>
        <w:rPr>
          <w:rFonts w:hint="eastAsia" w:ascii="黑体" w:hAnsi="黑体" w:eastAsia="黑体" w:cs="黑体"/>
          <w:b/>
          <w:bCs/>
          <w:sz w:val="24"/>
          <w:szCs w:val="24"/>
        </w:rPr>
      </w:pPr>
      <w:r>
        <w:rPr>
          <w:rFonts w:hint="eastAsia" w:ascii="黑体" w:hAnsi="黑体" w:eastAsia="黑体" w:cs="黑体"/>
          <w:b/>
          <w:bCs/>
          <w:sz w:val="24"/>
          <w:szCs w:val="24"/>
        </w:rPr>
        <w:br w:type="page"/>
      </w:r>
    </w:p>
    <w:p>
      <w:pPr>
        <w:pStyle w:val="3"/>
        <w:autoSpaceDE/>
        <w:autoSpaceDN/>
        <w:adjustRightInd/>
        <w:spacing w:before="0" w:after="0" w:line="560" w:lineRule="exact"/>
        <w:jc w:val="left"/>
        <w:rPr>
          <w:rFonts w:ascii="Times New Roman" w:eastAsia="仿宋_GB2312"/>
          <w:sz w:val="24"/>
          <w:szCs w:val="24"/>
        </w:rPr>
      </w:pPr>
      <w:bookmarkStart w:id="1133" w:name="_Toc973586269"/>
      <w:r>
        <w:rPr>
          <w:rFonts w:hint="eastAsia" w:ascii="黑体" w:hAnsi="黑体" w:eastAsia="黑体" w:cs="黑体"/>
          <w:bCs/>
          <w:kern w:val="2"/>
          <w:sz w:val="24"/>
          <w:szCs w:val="24"/>
        </w:rPr>
        <w:t>附件10：</w:t>
      </w:r>
      <w:bookmarkEnd w:id="1133"/>
    </w:p>
    <w:p>
      <w:pPr>
        <w:rPr>
          <w:sz w:val="24"/>
        </w:rPr>
      </w:pPr>
    </w:p>
    <w:p>
      <w:pPr>
        <w:spacing w:line="560" w:lineRule="exact"/>
        <w:jc w:val="center"/>
        <w:outlineLvl w:val="1"/>
        <w:rPr>
          <w:rFonts w:eastAsia="仿宋_GB2312"/>
          <w:b/>
          <w:bCs/>
          <w:sz w:val="24"/>
          <w:szCs w:val="24"/>
        </w:rPr>
      </w:pPr>
      <w:bookmarkStart w:id="1134" w:name="_Toc796985783"/>
      <w:r>
        <w:rPr>
          <w:rFonts w:eastAsia="仿宋_GB2312"/>
          <w:b/>
          <w:bCs/>
          <w:sz w:val="24"/>
          <w:szCs w:val="24"/>
        </w:rPr>
        <w:t>服务级别协议（SLA）</w:t>
      </w:r>
      <w:bookmarkEnd w:id="1134"/>
    </w:p>
    <w:p>
      <w:pPr>
        <w:numPr>
          <w:ilvl w:val="0"/>
          <w:numId w:val="20"/>
        </w:numPr>
        <w:snapToGri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服务概述</w:t>
      </w:r>
    </w:p>
    <w:p>
      <w:pPr>
        <w:pStyle w:val="23"/>
        <w:snapToGrid w:val="0"/>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项目的背景、项目的目标和项目的重要性。</w:t>
      </w:r>
    </w:p>
    <w:p>
      <w:pPr>
        <w:numPr>
          <w:ilvl w:val="0"/>
          <w:numId w:val="20"/>
        </w:numPr>
        <w:snapToGrid w:val="0"/>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服务范围</w:t>
      </w:r>
    </w:p>
    <w:p>
      <w:pPr>
        <w:snapToGrid w:val="0"/>
        <w:spacing w:line="360" w:lineRule="auto"/>
        <w:jc w:val="left"/>
        <w:rPr>
          <w:rFonts w:eastAsia="仿宋_GB2312"/>
          <w:sz w:val="24"/>
          <w:szCs w:val="24"/>
        </w:rPr>
      </w:pPr>
      <w:bookmarkStart w:id="1135" w:name="_Toc1624209916"/>
      <w:bookmarkStart w:id="1136" w:name="_Toc96197645"/>
      <w:r>
        <w:rPr>
          <w:rFonts w:hint="eastAsia" w:ascii="仿宋_GB2312" w:hAnsi="仿宋_GB2312" w:eastAsia="仿宋_GB2312" w:cs="仿宋_GB2312"/>
          <w:sz w:val="24"/>
          <w:szCs w:val="24"/>
        </w:rPr>
        <w:t>（</w:t>
      </w:r>
      <w:bookmarkStart w:id="1137" w:name="_Toc58495991"/>
      <w:r>
        <w:rPr>
          <w:rFonts w:hint="eastAsia" w:ascii="仿宋_GB2312" w:hAnsi="仿宋_GB2312" w:eastAsia="仿宋_GB2312" w:cs="仿宋_GB2312"/>
          <w:sz w:val="24"/>
          <w:szCs w:val="24"/>
        </w:rPr>
        <w:t>一）</w:t>
      </w:r>
      <w:r>
        <w:rPr>
          <w:rFonts w:eastAsia="仿宋_GB2312"/>
          <w:sz w:val="24"/>
          <w:szCs w:val="24"/>
        </w:rPr>
        <w:t>服务对象目录</w:t>
      </w:r>
      <w:bookmarkEnd w:id="1135"/>
      <w:bookmarkEnd w:id="1136"/>
      <w:bookmarkEnd w:id="1137"/>
    </w:p>
    <w:tbl>
      <w:tblPr>
        <w:tblStyle w:val="42"/>
        <w:tblW w:w="9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453"/>
        <w:gridCol w:w="1557"/>
        <w:gridCol w:w="1261"/>
        <w:gridCol w:w="1299"/>
        <w:gridCol w:w="1207"/>
        <w:gridCol w:w="1163"/>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789" w:type="dxa"/>
            <w:shd w:val="clear" w:color="auto" w:fill="F3F3F3"/>
            <w:noWrap w:val="0"/>
            <w:vAlign w:val="center"/>
          </w:tcPr>
          <w:p>
            <w:pPr>
              <w:widowControl/>
              <w:spacing w:line="560" w:lineRule="exact"/>
              <w:jc w:val="left"/>
              <w:rPr>
                <w:rFonts w:hint="eastAsia" w:eastAsia="仿宋_GB2312"/>
                <w:b/>
                <w:kern w:val="0"/>
                <w:sz w:val="24"/>
              </w:rPr>
            </w:pPr>
            <w:r>
              <w:rPr>
                <w:rFonts w:hint="eastAsia" w:eastAsia="仿宋_GB2312"/>
                <w:b/>
                <w:kern w:val="0"/>
                <w:sz w:val="24"/>
              </w:rPr>
              <w:t>分类</w:t>
            </w:r>
          </w:p>
        </w:tc>
        <w:tc>
          <w:tcPr>
            <w:tcW w:w="1453" w:type="dxa"/>
            <w:shd w:val="clear" w:color="auto" w:fill="F3F3F3"/>
            <w:noWrap w:val="0"/>
            <w:vAlign w:val="center"/>
          </w:tcPr>
          <w:p>
            <w:pPr>
              <w:widowControl/>
              <w:spacing w:line="560" w:lineRule="exact"/>
              <w:ind w:leftChars="-38" w:hanging="80" w:hangingChars="33"/>
              <w:jc w:val="center"/>
              <w:rPr>
                <w:rFonts w:eastAsia="仿宋_GB2312"/>
                <w:b/>
                <w:kern w:val="0"/>
                <w:sz w:val="24"/>
              </w:rPr>
            </w:pPr>
            <w:r>
              <w:rPr>
                <w:rFonts w:eastAsia="仿宋_GB2312"/>
                <w:b/>
                <w:kern w:val="0"/>
                <w:sz w:val="24"/>
              </w:rPr>
              <w:t>名称</w:t>
            </w:r>
          </w:p>
        </w:tc>
        <w:tc>
          <w:tcPr>
            <w:tcW w:w="1557" w:type="dxa"/>
            <w:shd w:val="clear" w:color="auto" w:fill="F3F3F3"/>
            <w:noWrap w:val="0"/>
            <w:vAlign w:val="center"/>
          </w:tcPr>
          <w:p>
            <w:pPr>
              <w:widowControl/>
              <w:spacing w:line="560" w:lineRule="exact"/>
              <w:jc w:val="center"/>
              <w:rPr>
                <w:rFonts w:eastAsia="仿宋_GB2312"/>
                <w:b/>
                <w:kern w:val="0"/>
                <w:sz w:val="24"/>
              </w:rPr>
            </w:pPr>
            <w:r>
              <w:rPr>
                <w:rFonts w:eastAsia="仿宋_GB2312"/>
                <w:b/>
                <w:kern w:val="0"/>
                <w:sz w:val="24"/>
              </w:rPr>
              <w:t>品牌型号</w:t>
            </w:r>
          </w:p>
        </w:tc>
        <w:tc>
          <w:tcPr>
            <w:tcW w:w="1261" w:type="dxa"/>
            <w:shd w:val="clear" w:color="auto" w:fill="F3F3F3"/>
            <w:noWrap w:val="0"/>
            <w:vAlign w:val="center"/>
          </w:tcPr>
          <w:p>
            <w:pPr>
              <w:widowControl/>
              <w:spacing w:line="560" w:lineRule="exact"/>
              <w:jc w:val="center"/>
              <w:rPr>
                <w:rFonts w:eastAsia="仿宋_GB2312"/>
                <w:b/>
                <w:kern w:val="0"/>
                <w:sz w:val="24"/>
              </w:rPr>
            </w:pPr>
            <w:r>
              <w:rPr>
                <w:rFonts w:eastAsia="仿宋_GB2312"/>
                <w:b/>
                <w:kern w:val="0"/>
                <w:sz w:val="24"/>
              </w:rPr>
              <w:t>数量</w:t>
            </w:r>
          </w:p>
        </w:tc>
        <w:tc>
          <w:tcPr>
            <w:tcW w:w="1299" w:type="dxa"/>
            <w:shd w:val="clear" w:color="auto" w:fill="F3F3F3"/>
            <w:noWrap w:val="0"/>
            <w:vAlign w:val="center"/>
          </w:tcPr>
          <w:p>
            <w:pPr>
              <w:widowControl/>
              <w:spacing w:line="560" w:lineRule="exact"/>
              <w:jc w:val="center"/>
              <w:rPr>
                <w:rFonts w:eastAsia="仿宋_GB2312"/>
                <w:b/>
                <w:kern w:val="0"/>
                <w:sz w:val="24"/>
              </w:rPr>
            </w:pPr>
            <w:r>
              <w:rPr>
                <w:rFonts w:eastAsia="仿宋_GB2312"/>
                <w:b/>
                <w:kern w:val="0"/>
                <w:sz w:val="24"/>
              </w:rPr>
              <w:t>采购时间</w:t>
            </w:r>
          </w:p>
        </w:tc>
        <w:tc>
          <w:tcPr>
            <w:tcW w:w="1207" w:type="dxa"/>
            <w:shd w:val="clear" w:color="auto" w:fill="F3F3F3"/>
            <w:noWrap w:val="0"/>
            <w:vAlign w:val="center"/>
          </w:tcPr>
          <w:p>
            <w:pPr>
              <w:widowControl/>
              <w:spacing w:line="560" w:lineRule="exact"/>
              <w:jc w:val="center"/>
              <w:rPr>
                <w:rFonts w:eastAsia="仿宋_GB2312"/>
                <w:b/>
                <w:kern w:val="0"/>
                <w:sz w:val="24"/>
              </w:rPr>
            </w:pPr>
            <w:r>
              <w:rPr>
                <w:rFonts w:eastAsia="仿宋_GB2312"/>
                <w:b/>
                <w:kern w:val="0"/>
                <w:sz w:val="24"/>
              </w:rPr>
              <w:t>出保时间</w:t>
            </w:r>
          </w:p>
        </w:tc>
        <w:tc>
          <w:tcPr>
            <w:tcW w:w="1163" w:type="dxa"/>
            <w:shd w:val="clear" w:color="auto" w:fill="F3F3F3"/>
            <w:noWrap w:val="0"/>
            <w:vAlign w:val="center"/>
          </w:tcPr>
          <w:p>
            <w:pPr>
              <w:widowControl/>
              <w:spacing w:line="560" w:lineRule="exact"/>
              <w:jc w:val="center"/>
              <w:rPr>
                <w:rFonts w:eastAsia="仿宋_GB2312"/>
                <w:b/>
                <w:kern w:val="0"/>
                <w:sz w:val="24"/>
              </w:rPr>
            </w:pPr>
            <w:r>
              <w:rPr>
                <w:rFonts w:eastAsia="仿宋_GB2312"/>
                <w:b/>
                <w:kern w:val="0"/>
                <w:sz w:val="24"/>
              </w:rPr>
              <w:t>序列号</w:t>
            </w:r>
          </w:p>
        </w:tc>
        <w:tc>
          <w:tcPr>
            <w:tcW w:w="1267" w:type="dxa"/>
            <w:shd w:val="clear" w:color="auto" w:fill="F3F3F3"/>
            <w:noWrap w:val="0"/>
            <w:vAlign w:val="center"/>
          </w:tcPr>
          <w:p>
            <w:pPr>
              <w:widowControl/>
              <w:spacing w:line="560" w:lineRule="exact"/>
              <w:jc w:val="center"/>
              <w:rPr>
                <w:rFonts w:eastAsia="仿宋_GB2312"/>
                <w:b/>
                <w:kern w:val="0"/>
                <w:sz w:val="24"/>
              </w:rPr>
            </w:pPr>
            <w:r>
              <w:rPr>
                <w:rFonts w:eastAsia="仿宋_GB2312"/>
                <w:b/>
                <w:kern w:val="0"/>
                <w:sz w:val="24"/>
              </w:rPr>
              <w:t>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trPr>
        <w:tc>
          <w:tcPr>
            <w:tcW w:w="789" w:type="dxa"/>
            <w:vMerge w:val="restart"/>
            <w:noWrap w:val="0"/>
            <w:vAlign w:val="center"/>
          </w:tcPr>
          <w:p>
            <w:pPr>
              <w:pStyle w:val="166"/>
              <w:spacing w:line="560" w:lineRule="exact"/>
              <w:ind w:firstLine="0" w:firstLineChars="0"/>
              <w:jc w:val="center"/>
              <w:rPr>
                <w:rFonts w:eastAsia="仿宋_GB2312"/>
                <w:sz w:val="24"/>
              </w:rPr>
            </w:pPr>
            <w:r>
              <w:rPr>
                <w:rFonts w:eastAsia="仿宋_GB2312"/>
                <w:sz w:val="24"/>
              </w:rPr>
              <w:t>软件平台</w:t>
            </w:r>
          </w:p>
        </w:tc>
        <w:tc>
          <w:tcPr>
            <w:tcW w:w="1453" w:type="dxa"/>
            <w:noWrap w:val="0"/>
            <w:vAlign w:val="center"/>
          </w:tcPr>
          <w:p>
            <w:pPr>
              <w:pStyle w:val="166"/>
              <w:spacing w:line="560" w:lineRule="exact"/>
              <w:ind w:firstLine="0" w:firstLineChars="0"/>
              <w:jc w:val="center"/>
              <w:rPr>
                <w:rFonts w:eastAsia="仿宋_GB2312"/>
                <w:sz w:val="24"/>
              </w:rPr>
            </w:pPr>
            <w:r>
              <w:rPr>
                <w:rFonts w:eastAsia="仿宋_GB2312"/>
                <w:sz w:val="24"/>
              </w:rPr>
              <w:t>操作系统1</w:t>
            </w:r>
          </w:p>
        </w:tc>
        <w:tc>
          <w:tcPr>
            <w:tcW w:w="1557" w:type="dxa"/>
            <w:noWrap w:val="0"/>
            <w:vAlign w:val="center"/>
          </w:tcPr>
          <w:p>
            <w:pPr>
              <w:pStyle w:val="166"/>
              <w:spacing w:line="560" w:lineRule="exact"/>
              <w:ind w:firstLine="0" w:firstLineChars="0"/>
              <w:jc w:val="center"/>
              <w:rPr>
                <w:rFonts w:eastAsia="仿宋_GB2312"/>
                <w:sz w:val="24"/>
              </w:rPr>
            </w:pPr>
            <w:r>
              <w:rPr>
                <w:rFonts w:eastAsia="仿宋_GB2312"/>
                <w:sz w:val="24"/>
              </w:rPr>
              <w:t>中标麒麟7.1</w:t>
            </w:r>
          </w:p>
        </w:tc>
        <w:tc>
          <w:tcPr>
            <w:tcW w:w="1261" w:type="dxa"/>
            <w:noWrap w:val="0"/>
            <w:vAlign w:val="center"/>
          </w:tcPr>
          <w:p>
            <w:pPr>
              <w:pStyle w:val="166"/>
              <w:spacing w:line="560" w:lineRule="exact"/>
              <w:ind w:firstLine="0" w:firstLineChars="0"/>
              <w:jc w:val="center"/>
              <w:rPr>
                <w:rFonts w:eastAsia="仿宋_GB2312"/>
                <w:sz w:val="24"/>
              </w:rPr>
            </w:pPr>
          </w:p>
        </w:tc>
        <w:tc>
          <w:tcPr>
            <w:tcW w:w="1299" w:type="dxa"/>
            <w:noWrap w:val="0"/>
            <w:vAlign w:val="center"/>
          </w:tcPr>
          <w:p>
            <w:pPr>
              <w:pStyle w:val="166"/>
              <w:spacing w:line="560" w:lineRule="exact"/>
              <w:ind w:firstLine="0" w:firstLineChars="0"/>
              <w:jc w:val="center"/>
              <w:rPr>
                <w:rFonts w:eastAsia="仿宋_GB2312"/>
                <w:sz w:val="24"/>
              </w:rPr>
            </w:pPr>
          </w:p>
        </w:tc>
        <w:tc>
          <w:tcPr>
            <w:tcW w:w="1207" w:type="dxa"/>
            <w:noWrap w:val="0"/>
            <w:vAlign w:val="center"/>
          </w:tcPr>
          <w:p>
            <w:pPr>
              <w:pStyle w:val="166"/>
              <w:spacing w:line="560" w:lineRule="exact"/>
              <w:ind w:firstLine="0" w:firstLineChars="0"/>
              <w:jc w:val="center"/>
              <w:rPr>
                <w:rFonts w:eastAsia="仿宋_GB2312"/>
                <w:sz w:val="24"/>
              </w:rPr>
            </w:pPr>
          </w:p>
        </w:tc>
        <w:tc>
          <w:tcPr>
            <w:tcW w:w="1163" w:type="dxa"/>
            <w:noWrap w:val="0"/>
            <w:vAlign w:val="center"/>
          </w:tcPr>
          <w:p>
            <w:pPr>
              <w:pStyle w:val="166"/>
              <w:spacing w:line="560" w:lineRule="exact"/>
              <w:ind w:firstLine="0" w:firstLineChars="0"/>
              <w:jc w:val="center"/>
              <w:rPr>
                <w:rFonts w:eastAsia="仿宋_GB2312"/>
                <w:sz w:val="24"/>
              </w:rPr>
            </w:pPr>
          </w:p>
        </w:tc>
        <w:tc>
          <w:tcPr>
            <w:tcW w:w="1267" w:type="dxa"/>
            <w:noWrap w:val="0"/>
            <w:vAlign w:val="center"/>
          </w:tcPr>
          <w:p>
            <w:pPr>
              <w:pStyle w:val="166"/>
              <w:spacing w:line="560" w:lineRule="exact"/>
              <w:ind w:firstLine="0" w:firstLineChars="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789" w:type="dxa"/>
            <w:vMerge w:val="continue"/>
            <w:noWrap w:val="0"/>
            <w:vAlign w:val="center"/>
          </w:tcPr>
          <w:p>
            <w:pPr>
              <w:pStyle w:val="166"/>
              <w:spacing w:line="560" w:lineRule="exact"/>
              <w:ind w:firstLine="0" w:firstLineChars="0"/>
              <w:jc w:val="center"/>
              <w:rPr>
                <w:rFonts w:eastAsia="仿宋_GB2312"/>
                <w:sz w:val="24"/>
              </w:rPr>
            </w:pPr>
          </w:p>
        </w:tc>
        <w:tc>
          <w:tcPr>
            <w:tcW w:w="1453" w:type="dxa"/>
            <w:noWrap w:val="0"/>
            <w:vAlign w:val="center"/>
          </w:tcPr>
          <w:p>
            <w:pPr>
              <w:pStyle w:val="166"/>
              <w:spacing w:line="560" w:lineRule="exact"/>
              <w:ind w:firstLine="0" w:firstLineChars="0"/>
              <w:jc w:val="center"/>
              <w:rPr>
                <w:rFonts w:eastAsia="仿宋_GB2312"/>
                <w:sz w:val="24"/>
              </w:rPr>
            </w:pPr>
            <w:r>
              <w:rPr>
                <w:rFonts w:eastAsia="仿宋_GB2312"/>
                <w:sz w:val="24"/>
              </w:rPr>
              <w:t>操作系统2</w:t>
            </w:r>
          </w:p>
        </w:tc>
        <w:tc>
          <w:tcPr>
            <w:tcW w:w="1557" w:type="dxa"/>
            <w:noWrap w:val="0"/>
            <w:vAlign w:val="center"/>
          </w:tcPr>
          <w:p>
            <w:pPr>
              <w:pStyle w:val="166"/>
              <w:spacing w:line="560" w:lineRule="exact"/>
              <w:ind w:firstLine="0" w:firstLineChars="0"/>
              <w:jc w:val="center"/>
              <w:rPr>
                <w:rFonts w:eastAsia="仿宋_GB2312"/>
                <w:sz w:val="24"/>
              </w:rPr>
            </w:pPr>
            <w:r>
              <w:rPr>
                <w:rFonts w:eastAsia="仿宋_GB2312"/>
                <w:sz w:val="24"/>
              </w:rPr>
              <w:t>CentOS7.0</w:t>
            </w:r>
          </w:p>
        </w:tc>
        <w:tc>
          <w:tcPr>
            <w:tcW w:w="1261" w:type="dxa"/>
            <w:noWrap w:val="0"/>
            <w:vAlign w:val="center"/>
          </w:tcPr>
          <w:p>
            <w:pPr>
              <w:pStyle w:val="166"/>
              <w:spacing w:line="560" w:lineRule="exact"/>
              <w:ind w:firstLine="0" w:firstLineChars="0"/>
              <w:jc w:val="center"/>
              <w:rPr>
                <w:rFonts w:eastAsia="仿宋_GB2312"/>
                <w:sz w:val="24"/>
              </w:rPr>
            </w:pPr>
          </w:p>
        </w:tc>
        <w:tc>
          <w:tcPr>
            <w:tcW w:w="1299" w:type="dxa"/>
            <w:noWrap w:val="0"/>
            <w:vAlign w:val="center"/>
          </w:tcPr>
          <w:p>
            <w:pPr>
              <w:pStyle w:val="166"/>
              <w:spacing w:line="560" w:lineRule="exact"/>
              <w:ind w:firstLine="0" w:firstLineChars="0"/>
              <w:jc w:val="center"/>
              <w:rPr>
                <w:rFonts w:eastAsia="仿宋_GB2312"/>
                <w:sz w:val="24"/>
              </w:rPr>
            </w:pPr>
          </w:p>
        </w:tc>
        <w:tc>
          <w:tcPr>
            <w:tcW w:w="1207" w:type="dxa"/>
            <w:noWrap w:val="0"/>
            <w:vAlign w:val="center"/>
          </w:tcPr>
          <w:p>
            <w:pPr>
              <w:pStyle w:val="166"/>
              <w:spacing w:line="560" w:lineRule="exact"/>
              <w:ind w:firstLine="0" w:firstLineChars="0"/>
              <w:jc w:val="center"/>
              <w:rPr>
                <w:rFonts w:eastAsia="仿宋_GB2312"/>
                <w:sz w:val="24"/>
              </w:rPr>
            </w:pPr>
          </w:p>
        </w:tc>
        <w:tc>
          <w:tcPr>
            <w:tcW w:w="1163" w:type="dxa"/>
            <w:noWrap w:val="0"/>
            <w:vAlign w:val="center"/>
          </w:tcPr>
          <w:p>
            <w:pPr>
              <w:pStyle w:val="166"/>
              <w:spacing w:line="560" w:lineRule="exact"/>
              <w:ind w:firstLine="0" w:firstLineChars="0"/>
              <w:jc w:val="center"/>
              <w:rPr>
                <w:rFonts w:eastAsia="仿宋_GB2312"/>
                <w:sz w:val="24"/>
              </w:rPr>
            </w:pPr>
          </w:p>
        </w:tc>
        <w:tc>
          <w:tcPr>
            <w:tcW w:w="1267" w:type="dxa"/>
            <w:noWrap w:val="0"/>
            <w:vAlign w:val="center"/>
          </w:tcPr>
          <w:p>
            <w:pPr>
              <w:pStyle w:val="166"/>
              <w:spacing w:line="560" w:lineRule="exact"/>
              <w:ind w:firstLine="0" w:firstLineChars="0"/>
              <w:jc w:val="center"/>
              <w:rPr>
                <w:rFonts w:eastAsia="仿宋_GB2312"/>
                <w:sz w:val="24"/>
              </w:rPr>
            </w:pPr>
          </w:p>
        </w:tc>
      </w:tr>
    </w:tbl>
    <w:p>
      <w:pPr>
        <w:adjustRightInd w:val="0"/>
        <w:snapToGrid w:val="0"/>
        <w:spacing w:line="360" w:lineRule="auto"/>
        <w:ind w:firstLine="480" w:firstLineChars="200"/>
        <w:rPr>
          <w:rFonts w:eastAsia="仿宋_GB2312"/>
          <w:sz w:val="24"/>
          <w:szCs w:val="24"/>
        </w:rPr>
      </w:pPr>
    </w:p>
    <w:p>
      <w:pPr>
        <w:adjustRightInd w:val="0"/>
        <w:snapToGrid w:val="0"/>
        <w:spacing w:line="360" w:lineRule="auto"/>
        <w:ind w:firstLine="480" w:firstLineChars="200"/>
        <w:rPr>
          <w:rFonts w:eastAsia="仿宋_GB2312"/>
          <w:sz w:val="24"/>
          <w:szCs w:val="24"/>
        </w:rPr>
      </w:pPr>
      <w:r>
        <w:rPr>
          <w:rFonts w:eastAsia="仿宋_GB2312"/>
          <w:sz w:val="24"/>
          <w:szCs w:val="24"/>
        </w:rPr>
        <w:t>对</w:t>
      </w:r>
      <w:r>
        <w:rPr>
          <w:rFonts w:hint="eastAsia" w:eastAsia="仿宋_GB2312"/>
          <w:sz w:val="24"/>
          <w:szCs w:val="24"/>
        </w:rPr>
        <w:t>上</w:t>
      </w:r>
      <w:r>
        <w:rPr>
          <w:rFonts w:eastAsia="仿宋_GB2312"/>
          <w:sz w:val="24"/>
          <w:szCs w:val="24"/>
        </w:rPr>
        <w:t>表</w:t>
      </w:r>
      <w:r>
        <w:rPr>
          <w:rFonts w:hint="eastAsia" w:eastAsia="仿宋_GB2312"/>
          <w:sz w:val="24"/>
          <w:szCs w:val="24"/>
        </w:rPr>
        <w:t>中涉及的</w:t>
      </w:r>
      <w:r>
        <w:rPr>
          <w:rFonts w:eastAsia="仿宋_GB2312"/>
          <w:sz w:val="24"/>
          <w:szCs w:val="24"/>
        </w:rPr>
        <w:t>设备提供</w:t>
      </w:r>
      <w:r>
        <w:rPr>
          <w:rFonts w:hint="eastAsia" w:eastAsia="仿宋_GB2312"/>
          <w:sz w:val="24"/>
          <w:szCs w:val="24"/>
          <w:u w:val="single"/>
        </w:rPr>
        <w:t xml:space="preserve">        </w:t>
      </w:r>
      <w:r>
        <w:rPr>
          <w:rFonts w:eastAsia="仿宋_GB2312"/>
          <w:sz w:val="24"/>
          <w:szCs w:val="24"/>
        </w:rPr>
        <w:t>小时</w:t>
      </w:r>
      <w:r>
        <w:rPr>
          <w:rFonts w:hint="eastAsia" w:eastAsia="仿宋_GB2312"/>
          <w:sz w:val="24"/>
          <w:szCs w:val="24"/>
        </w:rPr>
        <w:t>的</w:t>
      </w:r>
      <w:r>
        <w:rPr>
          <w:rFonts w:eastAsia="仿宋_GB2312"/>
          <w:sz w:val="24"/>
          <w:szCs w:val="24"/>
        </w:rPr>
        <w:t>设备</w:t>
      </w:r>
      <w:r>
        <w:rPr>
          <w:rFonts w:hint="eastAsia" w:eastAsia="仿宋_GB2312"/>
          <w:sz w:val="24"/>
          <w:szCs w:val="24"/>
        </w:rPr>
        <w:t>运维</w:t>
      </w:r>
      <w:r>
        <w:rPr>
          <w:rFonts w:eastAsia="仿宋_GB2312"/>
          <w:sz w:val="24"/>
          <w:szCs w:val="24"/>
        </w:rPr>
        <w:t>服务，解决设备硬件系统故障，不论是设备自身还是消耗品（材）产生的故障或报警，乙方无条件解决；甲方不再为此产生任何费用。</w:t>
      </w:r>
    </w:p>
    <w:p>
      <w:pPr>
        <w:snapToGrid w:val="0"/>
        <w:spacing w:line="360" w:lineRule="auto"/>
        <w:jc w:val="left"/>
        <w:rPr>
          <w:rFonts w:hint="eastAsia" w:ascii="仿宋_GB2312" w:hAnsi="仿宋_GB2312" w:eastAsia="仿宋_GB2312" w:cs="仿宋_GB2312"/>
          <w:sz w:val="24"/>
          <w:szCs w:val="24"/>
        </w:rPr>
      </w:pPr>
      <w:bookmarkStart w:id="1138" w:name="_Toc1886116971"/>
      <w:bookmarkStart w:id="1139" w:name="_Toc1431421195"/>
      <w:r>
        <w:rPr>
          <w:rFonts w:hint="eastAsia" w:ascii="仿宋_GB2312" w:hAnsi="仿宋_GB2312" w:eastAsia="仿宋_GB2312" w:cs="仿宋_GB2312"/>
          <w:sz w:val="24"/>
          <w:szCs w:val="24"/>
        </w:rPr>
        <w:t>（二）备件清单</w:t>
      </w:r>
      <w:bookmarkEnd w:id="1138"/>
      <w:bookmarkEnd w:id="1139"/>
    </w:p>
    <w:tbl>
      <w:tblPr>
        <w:tblStyle w:val="42"/>
        <w:tblW w:w="9766" w:type="dxa"/>
        <w:tblInd w:w="0" w:type="dxa"/>
        <w:tblLayout w:type="fixed"/>
        <w:tblCellMar>
          <w:top w:w="15" w:type="dxa"/>
          <w:left w:w="15" w:type="dxa"/>
          <w:bottom w:w="15" w:type="dxa"/>
          <w:right w:w="15" w:type="dxa"/>
        </w:tblCellMar>
      </w:tblPr>
      <w:tblGrid>
        <w:gridCol w:w="1270"/>
        <w:gridCol w:w="4146"/>
        <w:gridCol w:w="2175"/>
        <w:gridCol w:w="2175"/>
      </w:tblGrid>
      <w:tr>
        <w:tblPrEx>
          <w:tblLayout w:type="fixed"/>
          <w:tblCellMar>
            <w:top w:w="15" w:type="dxa"/>
            <w:left w:w="15" w:type="dxa"/>
            <w:bottom w:w="15" w:type="dxa"/>
            <w:right w:w="15" w:type="dxa"/>
          </w:tblCellMar>
        </w:tblPrEx>
        <w:trPr>
          <w:trHeight w:val="285" w:hRule="atLeast"/>
        </w:trPr>
        <w:tc>
          <w:tcPr>
            <w:tcW w:w="1270" w:type="dxa"/>
            <w:tcBorders>
              <w:top w:val="single" w:color="000000" w:sz="4" w:space="0"/>
              <w:left w:val="single" w:color="000000" w:sz="4" w:space="0"/>
              <w:bottom w:val="single" w:color="000000" w:sz="4" w:space="0"/>
              <w:right w:val="single" w:color="000000" w:sz="4" w:space="0"/>
            </w:tcBorders>
            <w:shd w:val="clear" w:color="auto" w:fill="C0C0C0"/>
            <w:noWrap w:val="0"/>
            <w:vAlign w:val="bottom"/>
          </w:tcPr>
          <w:p>
            <w:pPr>
              <w:widowControl/>
              <w:spacing w:line="560" w:lineRule="exact"/>
              <w:ind w:firstLine="108" w:firstLineChars="45"/>
              <w:jc w:val="center"/>
              <w:rPr>
                <w:rFonts w:eastAsia="仿宋_GB2312"/>
                <w:b/>
                <w:kern w:val="0"/>
                <w:sz w:val="24"/>
              </w:rPr>
            </w:pPr>
            <w:r>
              <w:rPr>
                <w:rFonts w:eastAsia="仿宋_GB2312"/>
                <w:b/>
                <w:kern w:val="0"/>
                <w:sz w:val="24"/>
              </w:rPr>
              <w:t>品牌</w:t>
            </w:r>
          </w:p>
        </w:tc>
        <w:tc>
          <w:tcPr>
            <w:tcW w:w="4146" w:type="dxa"/>
            <w:tcBorders>
              <w:top w:val="single" w:color="000000" w:sz="4" w:space="0"/>
              <w:left w:val="single" w:color="000000" w:sz="4" w:space="0"/>
              <w:bottom w:val="single" w:color="000000" w:sz="4" w:space="0"/>
              <w:right w:val="single" w:color="000000" w:sz="4" w:space="0"/>
            </w:tcBorders>
            <w:shd w:val="clear" w:color="auto" w:fill="C0C0C0"/>
            <w:noWrap w:val="0"/>
            <w:vAlign w:val="bottom"/>
          </w:tcPr>
          <w:p>
            <w:pPr>
              <w:widowControl/>
              <w:spacing w:line="560" w:lineRule="exact"/>
              <w:ind w:firstLine="108" w:firstLineChars="45"/>
              <w:jc w:val="center"/>
              <w:rPr>
                <w:rFonts w:eastAsia="仿宋_GB2312"/>
                <w:b/>
                <w:kern w:val="0"/>
                <w:sz w:val="24"/>
              </w:rPr>
            </w:pPr>
            <w:r>
              <w:rPr>
                <w:rFonts w:eastAsia="仿宋_GB2312"/>
                <w:b/>
                <w:kern w:val="0"/>
                <w:sz w:val="24"/>
              </w:rPr>
              <w:t>设备类型</w:t>
            </w:r>
          </w:p>
        </w:tc>
        <w:tc>
          <w:tcPr>
            <w:tcW w:w="2175" w:type="dxa"/>
            <w:tcBorders>
              <w:top w:val="single" w:color="000000" w:sz="4" w:space="0"/>
              <w:left w:val="single" w:color="000000" w:sz="4" w:space="0"/>
              <w:bottom w:val="single" w:color="000000" w:sz="4" w:space="0"/>
              <w:right w:val="single" w:color="000000" w:sz="4" w:space="0"/>
            </w:tcBorders>
            <w:shd w:val="clear" w:color="auto" w:fill="C0C0C0"/>
            <w:noWrap w:val="0"/>
            <w:vAlign w:val="bottom"/>
          </w:tcPr>
          <w:p>
            <w:pPr>
              <w:widowControl/>
              <w:spacing w:line="560" w:lineRule="exact"/>
              <w:ind w:firstLine="108" w:firstLineChars="45"/>
              <w:jc w:val="center"/>
              <w:rPr>
                <w:rFonts w:eastAsia="仿宋_GB2312"/>
                <w:b/>
                <w:kern w:val="0"/>
                <w:sz w:val="24"/>
              </w:rPr>
            </w:pPr>
            <w:r>
              <w:rPr>
                <w:rFonts w:eastAsia="仿宋_GB2312"/>
                <w:b/>
                <w:kern w:val="0"/>
                <w:sz w:val="24"/>
              </w:rPr>
              <w:t>数量</w:t>
            </w:r>
          </w:p>
        </w:tc>
        <w:tc>
          <w:tcPr>
            <w:tcW w:w="2175" w:type="dxa"/>
            <w:tcBorders>
              <w:top w:val="single" w:color="000000" w:sz="4" w:space="0"/>
              <w:left w:val="single" w:color="000000" w:sz="4" w:space="0"/>
              <w:bottom w:val="single" w:color="000000" w:sz="4" w:space="0"/>
              <w:right w:val="single" w:color="000000" w:sz="4" w:space="0"/>
            </w:tcBorders>
            <w:shd w:val="clear" w:color="auto" w:fill="C0C0C0"/>
            <w:noWrap w:val="0"/>
            <w:vAlign w:val="bottom"/>
          </w:tcPr>
          <w:p>
            <w:pPr>
              <w:widowControl/>
              <w:spacing w:line="560" w:lineRule="exact"/>
              <w:ind w:firstLine="108" w:firstLineChars="45"/>
              <w:jc w:val="center"/>
              <w:rPr>
                <w:rFonts w:eastAsia="仿宋_GB2312"/>
                <w:b/>
                <w:kern w:val="0"/>
                <w:sz w:val="24"/>
              </w:rPr>
            </w:pPr>
            <w:r>
              <w:rPr>
                <w:rFonts w:eastAsia="仿宋_GB2312"/>
                <w:b/>
                <w:kern w:val="0"/>
                <w:sz w:val="24"/>
              </w:rPr>
              <w:t>单位</w:t>
            </w:r>
          </w:p>
        </w:tc>
      </w:tr>
      <w:tr>
        <w:tblPrEx>
          <w:tblLayout w:type="fixed"/>
          <w:tblCellMar>
            <w:top w:w="15" w:type="dxa"/>
            <w:left w:w="15" w:type="dxa"/>
            <w:bottom w:w="15" w:type="dxa"/>
            <w:right w:w="15" w:type="dxa"/>
          </w:tblCellMar>
        </w:tblPrEx>
        <w:trPr>
          <w:trHeight w:val="285" w:hRule="atLeast"/>
        </w:trPr>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c>
          <w:tcPr>
            <w:tcW w:w="41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r>
      <w:tr>
        <w:tblPrEx>
          <w:tblLayout w:type="fixed"/>
          <w:tblCellMar>
            <w:top w:w="15" w:type="dxa"/>
            <w:left w:w="15" w:type="dxa"/>
            <w:bottom w:w="15" w:type="dxa"/>
            <w:right w:w="15" w:type="dxa"/>
          </w:tblCellMar>
        </w:tblPrEx>
        <w:trPr>
          <w:trHeight w:val="510" w:hRule="atLeast"/>
        </w:trPr>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c>
          <w:tcPr>
            <w:tcW w:w="41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r>
      <w:tr>
        <w:tblPrEx>
          <w:tblLayout w:type="fixed"/>
          <w:tblCellMar>
            <w:top w:w="15" w:type="dxa"/>
            <w:left w:w="15" w:type="dxa"/>
            <w:bottom w:w="15" w:type="dxa"/>
            <w:right w:w="15" w:type="dxa"/>
          </w:tblCellMar>
        </w:tblPrEx>
        <w:trPr>
          <w:trHeight w:val="510" w:hRule="atLeast"/>
        </w:trPr>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c>
          <w:tcPr>
            <w:tcW w:w="41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r>
      <w:tr>
        <w:tblPrEx>
          <w:tblLayout w:type="fixed"/>
          <w:tblCellMar>
            <w:top w:w="15" w:type="dxa"/>
            <w:left w:w="15" w:type="dxa"/>
            <w:bottom w:w="15" w:type="dxa"/>
            <w:right w:w="15" w:type="dxa"/>
          </w:tblCellMar>
        </w:tblPrEx>
        <w:trPr>
          <w:trHeight w:val="510" w:hRule="atLeast"/>
        </w:trPr>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c>
          <w:tcPr>
            <w:tcW w:w="41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r>
      <w:tr>
        <w:tblPrEx>
          <w:tblLayout w:type="fixed"/>
          <w:tblCellMar>
            <w:top w:w="15" w:type="dxa"/>
            <w:left w:w="15" w:type="dxa"/>
            <w:bottom w:w="15" w:type="dxa"/>
            <w:right w:w="15" w:type="dxa"/>
          </w:tblCellMar>
        </w:tblPrEx>
        <w:trPr>
          <w:trHeight w:val="510" w:hRule="atLeast"/>
        </w:trPr>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c>
          <w:tcPr>
            <w:tcW w:w="41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ind w:firstLine="108" w:firstLineChars="45"/>
              <w:jc w:val="center"/>
              <w:rPr>
                <w:rFonts w:eastAsia="仿宋_GB2312"/>
                <w:b/>
                <w:kern w:val="0"/>
                <w:sz w:val="24"/>
              </w:rPr>
            </w:pPr>
          </w:p>
        </w:tc>
      </w:tr>
    </w:tbl>
    <w:p>
      <w:pPr>
        <w:rPr>
          <w:rFonts w:hint="eastAsia"/>
          <w:sz w:val="24"/>
        </w:rPr>
      </w:pPr>
    </w:p>
    <w:p>
      <w:pPr>
        <w:rPr>
          <w:sz w:val="24"/>
        </w:rPr>
      </w:pPr>
    </w:p>
    <w:p>
      <w:pPr>
        <w:numPr>
          <w:ilvl w:val="0"/>
          <w:numId w:val="20"/>
        </w:numPr>
        <w:snapToGrid w:val="0"/>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服务团队</w:t>
      </w:r>
    </w:p>
    <w:p>
      <w:pPr>
        <w:snapToGrid w:val="0"/>
        <w:spacing w:line="360" w:lineRule="auto"/>
        <w:jc w:val="left"/>
        <w:rPr>
          <w:rFonts w:ascii="仿宋_GB2312" w:hAnsi="仿宋_GB2312" w:eastAsia="仿宋_GB2312" w:cs="仿宋_GB2312"/>
          <w:sz w:val="24"/>
          <w:szCs w:val="24"/>
        </w:rPr>
      </w:pPr>
      <w:bookmarkStart w:id="1140" w:name="_Toc1914584436"/>
      <w:bookmarkStart w:id="1141" w:name="_Toc1169580641"/>
      <w:r>
        <w:rPr>
          <w:rFonts w:hint="eastAsia" w:ascii="仿宋_GB2312" w:hAnsi="仿宋_GB2312" w:eastAsia="仿宋_GB2312" w:cs="仿宋_GB2312"/>
          <w:sz w:val="24"/>
          <w:szCs w:val="24"/>
        </w:rPr>
        <w:t>（一）</w:t>
      </w:r>
      <w:r>
        <w:rPr>
          <w:rFonts w:ascii="仿宋_GB2312" w:hAnsi="仿宋_GB2312" w:eastAsia="仿宋_GB2312" w:cs="仿宋_GB2312"/>
          <w:sz w:val="24"/>
          <w:szCs w:val="24"/>
        </w:rPr>
        <w:t>运维人员</w:t>
      </w:r>
      <w:r>
        <w:rPr>
          <w:rFonts w:hint="eastAsia" w:ascii="仿宋_GB2312" w:hAnsi="仿宋_GB2312" w:eastAsia="仿宋_GB2312" w:cs="仿宋_GB2312"/>
          <w:sz w:val="24"/>
          <w:szCs w:val="24"/>
        </w:rPr>
        <w:t>清单</w:t>
      </w:r>
      <w:bookmarkEnd w:id="1140"/>
      <w:bookmarkEnd w:id="1141"/>
    </w:p>
    <w:tbl>
      <w:tblPr>
        <w:tblStyle w:val="42"/>
        <w:tblW w:w="10016" w:type="dxa"/>
        <w:tblInd w:w="0" w:type="dxa"/>
        <w:tblLayout w:type="fixed"/>
        <w:tblCellMar>
          <w:top w:w="0" w:type="dxa"/>
          <w:left w:w="108" w:type="dxa"/>
          <w:bottom w:w="0" w:type="dxa"/>
          <w:right w:w="108" w:type="dxa"/>
        </w:tblCellMar>
      </w:tblPr>
      <w:tblGrid>
        <w:gridCol w:w="710"/>
        <w:gridCol w:w="1794"/>
        <w:gridCol w:w="866"/>
        <w:gridCol w:w="1483"/>
        <w:gridCol w:w="3790"/>
        <w:gridCol w:w="1373"/>
      </w:tblGrid>
      <w:tr>
        <w:tblPrEx>
          <w:tblLayout w:type="fixed"/>
          <w:tblCellMar>
            <w:top w:w="0" w:type="dxa"/>
            <w:left w:w="108" w:type="dxa"/>
            <w:bottom w:w="0" w:type="dxa"/>
            <w:right w:w="108" w:type="dxa"/>
          </w:tblCellMar>
        </w:tblPrEx>
        <w:trPr>
          <w:trHeight w:val="1105" w:hRule="atLeast"/>
        </w:trPr>
        <w:tc>
          <w:tcPr>
            <w:tcW w:w="710" w:type="dxa"/>
            <w:tcBorders>
              <w:top w:val="single" w:color="000000" w:sz="4" w:space="0"/>
              <w:left w:val="single" w:color="auto" w:sz="4" w:space="0"/>
              <w:bottom w:val="single" w:color="auto" w:sz="4" w:space="0"/>
              <w:right w:val="single" w:color="auto" w:sz="4" w:space="0"/>
            </w:tcBorders>
            <w:shd w:val="clear" w:color="000000" w:fill="F2F2F2"/>
            <w:noWrap w:val="0"/>
            <w:vAlign w:val="center"/>
          </w:tcPr>
          <w:p>
            <w:pPr>
              <w:widowControl/>
              <w:spacing w:line="560" w:lineRule="exact"/>
              <w:jc w:val="center"/>
              <w:rPr>
                <w:rFonts w:eastAsia="仿宋_GB2312"/>
                <w:b/>
                <w:bCs/>
                <w:kern w:val="0"/>
                <w:sz w:val="24"/>
              </w:rPr>
            </w:pPr>
            <w:r>
              <w:rPr>
                <w:rFonts w:eastAsia="仿宋_GB2312"/>
                <w:b/>
                <w:bCs/>
                <w:kern w:val="0"/>
                <w:sz w:val="24"/>
              </w:rPr>
              <w:t>序号</w:t>
            </w:r>
          </w:p>
        </w:tc>
        <w:tc>
          <w:tcPr>
            <w:tcW w:w="1794" w:type="dxa"/>
            <w:tcBorders>
              <w:top w:val="single" w:color="000000" w:sz="4" w:space="0"/>
              <w:left w:val="nil"/>
              <w:bottom w:val="single" w:color="auto" w:sz="4" w:space="0"/>
              <w:right w:val="single" w:color="auto" w:sz="4" w:space="0"/>
            </w:tcBorders>
            <w:shd w:val="clear" w:color="000000" w:fill="F2F2F2"/>
            <w:noWrap w:val="0"/>
            <w:vAlign w:val="center"/>
          </w:tcPr>
          <w:p>
            <w:pPr>
              <w:widowControl/>
              <w:spacing w:line="560" w:lineRule="exact"/>
              <w:jc w:val="center"/>
              <w:rPr>
                <w:rFonts w:eastAsia="仿宋_GB2312"/>
                <w:b/>
                <w:bCs/>
                <w:kern w:val="0"/>
                <w:sz w:val="24"/>
              </w:rPr>
            </w:pPr>
            <w:r>
              <w:rPr>
                <w:rFonts w:eastAsia="仿宋_GB2312"/>
                <w:b/>
                <w:bCs/>
                <w:kern w:val="0"/>
                <w:sz w:val="24"/>
              </w:rPr>
              <w:t>姓名</w:t>
            </w:r>
          </w:p>
        </w:tc>
        <w:tc>
          <w:tcPr>
            <w:tcW w:w="866" w:type="dxa"/>
            <w:tcBorders>
              <w:top w:val="single" w:color="000000" w:sz="4" w:space="0"/>
              <w:left w:val="nil"/>
              <w:bottom w:val="single" w:color="auto" w:sz="4" w:space="0"/>
              <w:right w:val="single" w:color="auto" w:sz="4" w:space="0"/>
            </w:tcBorders>
            <w:shd w:val="clear" w:color="000000" w:fill="F2F2F2"/>
            <w:noWrap w:val="0"/>
            <w:vAlign w:val="center"/>
          </w:tcPr>
          <w:p>
            <w:pPr>
              <w:widowControl/>
              <w:spacing w:line="560" w:lineRule="exact"/>
              <w:jc w:val="center"/>
              <w:rPr>
                <w:rFonts w:eastAsia="仿宋_GB2312"/>
                <w:b/>
                <w:bCs/>
                <w:kern w:val="0"/>
                <w:sz w:val="24"/>
              </w:rPr>
            </w:pPr>
            <w:r>
              <w:rPr>
                <w:rFonts w:eastAsia="仿宋_GB2312"/>
                <w:b/>
                <w:bCs/>
                <w:kern w:val="0"/>
                <w:sz w:val="24"/>
              </w:rPr>
              <w:t>学历</w:t>
            </w:r>
          </w:p>
        </w:tc>
        <w:tc>
          <w:tcPr>
            <w:tcW w:w="1483" w:type="dxa"/>
            <w:tcBorders>
              <w:top w:val="single" w:color="000000" w:sz="4" w:space="0"/>
              <w:left w:val="nil"/>
              <w:bottom w:val="single" w:color="auto" w:sz="4" w:space="0"/>
              <w:right w:val="single" w:color="auto" w:sz="4" w:space="0"/>
            </w:tcBorders>
            <w:shd w:val="clear" w:color="000000" w:fill="F2F2F2"/>
            <w:noWrap w:val="0"/>
            <w:vAlign w:val="center"/>
          </w:tcPr>
          <w:p>
            <w:pPr>
              <w:widowControl/>
              <w:spacing w:line="560" w:lineRule="exact"/>
              <w:jc w:val="center"/>
              <w:rPr>
                <w:rFonts w:hint="eastAsia" w:eastAsia="仿宋_GB2312"/>
                <w:b/>
                <w:bCs/>
                <w:kern w:val="0"/>
                <w:sz w:val="24"/>
              </w:rPr>
            </w:pPr>
            <w:r>
              <w:rPr>
                <w:rFonts w:hint="eastAsia" w:eastAsia="仿宋_GB2312"/>
                <w:b/>
                <w:bCs/>
                <w:kern w:val="0"/>
                <w:sz w:val="24"/>
              </w:rPr>
              <w:t>岗位</w:t>
            </w:r>
          </w:p>
        </w:tc>
        <w:tc>
          <w:tcPr>
            <w:tcW w:w="3790" w:type="dxa"/>
            <w:tcBorders>
              <w:top w:val="single" w:color="000000" w:sz="4" w:space="0"/>
              <w:left w:val="nil"/>
              <w:bottom w:val="single" w:color="auto" w:sz="4" w:space="0"/>
              <w:right w:val="single" w:color="auto" w:sz="4" w:space="0"/>
            </w:tcBorders>
            <w:shd w:val="clear" w:color="000000" w:fill="F2F2F2"/>
            <w:noWrap w:val="0"/>
            <w:vAlign w:val="center"/>
          </w:tcPr>
          <w:p>
            <w:pPr>
              <w:widowControl/>
              <w:spacing w:line="560" w:lineRule="exact"/>
              <w:jc w:val="center"/>
              <w:rPr>
                <w:rFonts w:eastAsia="仿宋_GB2312"/>
                <w:b/>
                <w:bCs/>
                <w:kern w:val="0"/>
                <w:sz w:val="24"/>
              </w:rPr>
            </w:pPr>
            <w:r>
              <w:rPr>
                <w:rFonts w:eastAsia="仿宋_GB2312"/>
                <w:b/>
                <w:bCs/>
                <w:kern w:val="0"/>
                <w:sz w:val="24"/>
              </w:rPr>
              <w:t>负责工作内容</w:t>
            </w:r>
          </w:p>
        </w:tc>
        <w:tc>
          <w:tcPr>
            <w:tcW w:w="1373" w:type="dxa"/>
            <w:tcBorders>
              <w:top w:val="single" w:color="000000" w:sz="4" w:space="0"/>
              <w:left w:val="nil"/>
              <w:bottom w:val="single" w:color="auto" w:sz="4" w:space="0"/>
              <w:right w:val="single" w:color="000000" w:sz="4" w:space="0"/>
            </w:tcBorders>
            <w:shd w:val="clear" w:color="000000" w:fill="F2F2F2"/>
            <w:noWrap w:val="0"/>
            <w:vAlign w:val="center"/>
          </w:tcPr>
          <w:p>
            <w:pPr>
              <w:widowControl/>
              <w:spacing w:line="560" w:lineRule="exact"/>
              <w:jc w:val="center"/>
              <w:rPr>
                <w:rFonts w:hint="eastAsia" w:eastAsia="仿宋_GB2312"/>
                <w:b/>
                <w:bCs/>
                <w:kern w:val="0"/>
                <w:sz w:val="24"/>
              </w:rPr>
            </w:pPr>
            <w:r>
              <w:rPr>
                <w:rFonts w:hint="eastAsia" w:eastAsia="仿宋_GB2312"/>
                <w:b/>
                <w:bCs/>
                <w:kern w:val="0"/>
                <w:sz w:val="24"/>
              </w:rPr>
              <w:t>联系方式</w:t>
            </w:r>
          </w:p>
        </w:tc>
      </w:tr>
      <w:tr>
        <w:tblPrEx>
          <w:tblLayout w:type="fixed"/>
          <w:tblCellMar>
            <w:top w:w="0" w:type="dxa"/>
            <w:left w:w="108" w:type="dxa"/>
            <w:bottom w:w="0" w:type="dxa"/>
            <w:right w:w="108" w:type="dxa"/>
          </w:tblCellMar>
        </w:tblPrEx>
        <w:trPr>
          <w:trHeight w:val="730" w:hRule="atLeast"/>
        </w:trPr>
        <w:tc>
          <w:tcPr>
            <w:tcW w:w="710"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eastAsia="仿宋_GB2312"/>
                <w:kern w:val="0"/>
                <w:sz w:val="24"/>
              </w:rPr>
            </w:pPr>
            <w:r>
              <w:rPr>
                <w:rFonts w:eastAsia="仿宋_GB2312"/>
                <w:kern w:val="0"/>
                <w:sz w:val="24"/>
              </w:rPr>
              <w:t>1</w:t>
            </w:r>
          </w:p>
        </w:tc>
        <w:tc>
          <w:tcPr>
            <w:tcW w:w="1794"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866"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1483"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3790"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1373" w:type="dxa"/>
            <w:tcBorders>
              <w:top w:val="nil"/>
              <w:left w:val="nil"/>
              <w:bottom w:val="single" w:color="auto" w:sz="4" w:space="0"/>
              <w:right w:val="single" w:color="000000" w:sz="4" w:space="0"/>
            </w:tcBorders>
            <w:noWrap w:val="0"/>
            <w:vAlign w:val="center"/>
          </w:tcPr>
          <w:p>
            <w:pPr>
              <w:widowControl/>
              <w:spacing w:line="560" w:lineRule="exact"/>
              <w:jc w:val="center"/>
              <w:rPr>
                <w:rFonts w:eastAsia="仿宋_GB2312"/>
                <w:kern w:val="0"/>
                <w:sz w:val="24"/>
              </w:rPr>
            </w:pPr>
          </w:p>
        </w:tc>
      </w:tr>
      <w:tr>
        <w:tblPrEx>
          <w:tblLayout w:type="fixed"/>
          <w:tblCellMar>
            <w:top w:w="0" w:type="dxa"/>
            <w:left w:w="108" w:type="dxa"/>
            <w:bottom w:w="0" w:type="dxa"/>
            <w:right w:w="108" w:type="dxa"/>
          </w:tblCellMar>
        </w:tblPrEx>
        <w:trPr>
          <w:trHeight w:val="720" w:hRule="atLeast"/>
        </w:trPr>
        <w:tc>
          <w:tcPr>
            <w:tcW w:w="710"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eastAsia="仿宋_GB2312"/>
                <w:kern w:val="0"/>
                <w:sz w:val="24"/>
              </w:rPr>
            </w:pPr>
            <w:r>
              <w:rPr>
                <w:rFonts w:eastAsia="仿宋_GB2312"/>
                <w:kern w:val="0"/>
                <w:sz w:val="24"/>
              </w:rPr>
              <w:t>2</w:t>
            </w:r>
          </w:p>
        </w:tc>
        <w:tc>
          <w:tcPr>
            <w:tcW w:w="1794" w:type="dxa"/>
            <w:tcBorders>
              <w:top w:val="nil"/>
              <w:left w:val="nil"/>
              <w:bottom w:val="single" w:color="auto" w:sz="4" w:space="0"/>
              <w:right w:val="single" w:color="auto" w:sz="4" w:space="0"/>
            </w:tcBorders>
            <w:noWrap w:val="0"/>
            <w:vAlign w:val="center"/>
          </w:tcPr>
          <w:p>
            <w:pPr>
              <w:widowControl/>
              <w:spacing w:line="560" w:lineRule="exact"/>
              <w:rPr>
                <w:rFonts w:eastAsia="仿宋_GB2312"/>
                <w:kern w:val="0"/>
                <w:sz w:val="24"/>
              </w:rPr>
            </w:pPr>
          </w:p>
        </w:tc>
        <w:tc>
          <w:tcPr>
            <w:tcW w:w="866"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1483"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3790"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1373" w:type="dxa"/>
            <w:tcBorders>
              <w:top w:val="nil"/>
              <w:left w:val="nil"/>
              <w:bottom w:val="single" w:color="auto" w:sz="4" w:space="0"/>
              <w:right w:val="single" w:color="000000" w:sz="4" w:space="0"/>
            </w:tcBorders>
            <w:noWrap w:val="0"/>
            <w:vAlign w:val="center"/>
          </w:tcPr>
          <w:p>
            <w:pPr>
              <w:widowControl/>
              <w:spacing w:line="560" w:lineRule="exact"/>
              <w:jc w:val="center"/>
              <w:rPr>
                <w:rFonts w:eastAsia="仿宋_GB2312"/>
                <w:kern w:val="0"/>
                <w:sz w:val="24"/>
              </w:rPr>
            </w:pPr>
          </w:p>
        </w:tc>
      </w:tr>
      <w:tr>
        <w:tblPrEx>
          <w:tblLayout w:type="fixed"/>
          <w:tblCellMar>
            <w:top w:w="0" w:type="dxa"/>
            <w:left w:w="108" w:type="dxa"/>
            <w:bottom w:w="0" w:type="dxa"/>
            <w:right w:w="108" w:type="dxa"/>
          </w:tblCellMar>
        </w:tblPrEx>
        <w:trPr>
          <w:trHeight w:val="610" w:hRule="atLeast"/>
        </w:trPr>
        <w:tc>
          <w:tcPr>
            <w:tcW w:w="710"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eastAsia="仿宋_GB2312"/>
                <w:kern w:val="0"/>
                <w:sz w:val="24"/>
              </w:rPr>
            </w:pPr>
            <w:r>
              <w:rPr>
                <w:rFonts w:eastAsia="仿宋_GB2312"/>
                <w:kern w:val="0"/>
                <w:sz w:val="24"/>
              </w:rPr>
              <w:t>3</w:t>
            </w:r>
          </w:p>
        </w:tc>
        <w:tc>
          <w:tcPr>
            <w:tcW w:w="1794"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866"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1483"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3790"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1373" w:type="dxa"/>
            <w:tcBorders>
              <w:top w:val="nil"/>
              <w:left w:val="nil"/>
              <w:bottom w:val="single" w:color="auto" w:sz="4" w:space="0"/>
              <w:right w:val="single" w:color="000000" w:sz="4" w:space="0"/>
            </w:tcBorders>
            <w:noWrap w:val="0"/>
            <w:vAlign w:val="center"/>
          </w:tcPr>
          <w:p>
            <w:pPr>
              <w:widowControl/>
              <w:spacing w:line="560" w:lineRule="exact"/>
              <w:jc w:val="center"/>
              <w:rPr>
                <w:rFonts w:eastAsia="仿宋_GB2312"/>
                <w:kern w:val="0"/>
                <w:sz w:val="24"/>
              </w:rPr>
            </w:pPr>
          </w:p>
        </w:tc>
      </w:tr>
    </w:tbl>
    <w:p>
      <w:pPr>
        <w:snapToGrid w:val="0"/>
        <w:spacing w:line="360" w:lineRule="auto"/>
        <w:jc w:val="left"/>
        <w:rPr>
          <w:rFonts w:ascii="仿宋_GB2312" w:hAnsi="仿宋_GB2312" w:eastAsia="仿宋_GB2312" w:cs="仿宋_GB2312"/>
          <w:sz w:val="24"/>
          <w:szCs w:val="24"/>
        </w:rPr>
      </w:pPr>
      <w:bookmarkStart w:id="1142" w:name="_Toc525649204"/>
      <w:bookmarkStart w:id="1143" w:name="_Toc1224012296"/>
      <w:r>
        <w:rPr>
          <w:rFonts w:hint="eastAsia" w:ascii="仿宋_GB2312" w:hAnsi="仿宋_GB2312" w:eastAsia="仿宋_GB2312" w:cs="仿宋_GB2312"/>
          <w:sz w:val="24"/>
          <w:szCs w:val="24"/>
        </w:rPr>
        <w:t>（二）专家团队清单</w:t>
      </w:r>
      <w:bookmarkEnd w:id="1142"/>
      <w:bookmarkEnd w:id="1143"/>
    </w:p>
    <w:tbl>
      <w:tblPr>
        <w:tblStyle w:val="42"/>
        <w:tblW w:w="9934" w:type="dxa"/>
        <w:tblInd w:w="0" w:type="dxa"/>
        <w:tblLayout w:type="fixed"/>
        <w:tblCellMar>
          <w:top w:w="0" w:type="dxa"/>
          <w:left w:w="108" w:type="dxa"/>
          <w:bottom w:w="0" w:type="dxa"/>
          <w:right w:w="108" w:type="dxa"/>
        </w:tblCellMar>
      </w:tblPr>
      <w:tblGrid>
        <w:gridCol w:w="712"/>
        <w:gridCol w:w="815"/>
        <w:gridCol w:w="927"/>
        <w:gridCol w:w="1171"/>
        <w:gridCol w:w="1694"/>
        <w:gridCol w:w="1233"/>
        <w:gridCol w:w="3382"/>
      </w:tblGrid>
      <w:tr>
        <w:tblPrEx>
          <w:tblLayout w:type="fixed"/>
          <w:tblCellMar>
            <w:top w:w="0" w:type="dxa"/>
            <w:left w:w="108" w:type="dxa"/>
            <w:bottom w:w="0" w:type="dxa"/>
            <w:right w:w="108" w:type="dxa"/>
          </w:tblCellMar>
        </w:tblPrEx>
        <w:trPr>
          <w:trHeight w:val="818" w:hRule="atLeast"/>
        </w:trPr>
        <w:tc>
          <w:tcPr>
            <w:tcW w:w="712" w:type="dxa"/>
            <w:tcBorders>
              <w:top w:val="single" w:color="000000" w:sz="4" w:space="0"/>
              <w:left w:val="single" w:color="auto" w:sz="4" w:space="0"/>
              <w:bottom w:val="single" w:color="auto" w:sz="4" w:space="0"/>
              <w:right w:val="single" w:color="auto" w:sz="4" w:space="0"/>
            </w:tcBorders>
            <w:shd w:val="clear" w:color="000000" w:fill="F2F2F2"/>
            <w:noWrap w:val="0"/>
            <w:vAlign w:val="center"/>
          </w:tcPr>
          <w:p>
            <w:pPr>
              <w:widowControl/>
              <w:spacing w:line="560" w:lineRule="exact"/>
              <w:jc w:val="center"/>
              <w:rPr>
                <w:rFonts w:eastAsia="仿宋_GB2312"/>
                <w:b/>
                <w:bCs/>
                <w:kern w:val="0"/>
                <w:sz w:val="24"/>
              </w:rPr>
            </w:pPr>
            <w:r>
              <w:rPr>
                <w:rFonts w:eastAsia="仿宋_GB2312"/>
                <w:b/>
                <w:bCs/>
                <w:kern w:val="0"/>
                <w:sz w:val="24"/>
              </w:rPr>
              <w:t>序号</w:t>
            </w:r>
          </w:p>
        </w:tc>
        <w:tc>
          <w:tcPr>
            <w:tcW w:w="815" w:type="dxa"/>
            <w:tcBorders>
              <w:top w:val="single" w:color="000000" w:sz="4" w:space="0"/>
              <w:left w:val="nil"/>
              <w:bottom w:val="single" w:color="auto" w:sz="4" w:space="0"/>
              <w:right w:val="single" w:color="auto" w:sz="4" w:space="0"/>
            </w:tcBorders>
            <w:shd w:val="clear" w:color="000000" w:fill="F2F2F2"/>
            <w:noWrap w:val="0"/>
            <w:vAlign w:val="center"/>
          </w:tcPr>
          <w:p>
            <w:pPr>
              <w:widowControl/>
              <w:spacing w:line="560" w:lineRule="exact"/>
              <w:jc w:val="center"/>
              <w:rPr>
                <w:rFonts w:eastAsia="仿宋_GB2312"/>
                <w:b/>
                <w:bCs/>
                <w:kern w:val="0"/>
                <w:sz w:val="24"/>
              </w:rPr>
            </w:pPr>
            <w:r>
              <w:rPr>
                <w:rFonts w:eastAsia="仿宋_GB2312"/>
                <w:b/>
                <w:bCs/>
                <w:kern w:val="0"/>
                <w:sz w:val="24"/>
              </w:rPr>
              <w:t>姓名</w:t>
            </w:r>
          </w:p>
        </w:tc>
        <w:tc>
          <w:tcPr>
            <w:tcW w:w="927" w:type="dxa"/>
            <w:tcBorders>
              <w:top w:val="single" w:color="000000" w:sz="4" w:space="0"/>
              <w:left w:val="nil"/>
              <w:bottom w:val="single" w:color="auto" w:sz="4" w:space="0"/>
              <w:right w:val="single" w:color="auto" w:sz="4" w:space="0"/>
            </w:tcBorders>
            <w:shd w:val="clear" w:color="000000" w:fill="F2F2F2"/>
            <w:noWrap w:val="0"/>
            <w:vAlign w:val="center"/>
          </w:tcPr>
          <w:p>
            <w:pPr>
              <w:widowControl/>
              <w:spacing w:line="560" w:lineRule="exact"/>
              <w:jc w:val="center"/>
              <w:rPr>
                <w:rFonts w:eastAsia="仿宋_GB2312"/>
                <w:b/>
                <w:bCs/>
                <w:kern w:val="0"/>
                <w:sz w:val="24"/>
              </w:rPr>
            </w:pPr>
            <w:r>
              <w:rPr>
                <w:rFonts w:eastAsia="仿宋_GB2312"/>
                <w:b/>
                <w:bCs/>
                <w:kern w:val="0"/>
                <w:sz w:val="24"/>
              </w:rPr>
              <w:t>学历</w:t>
            </w:r>
          </w:p>
        </w:tc>
        <w:tc>
          <w:tcPr>
            <w:tcW w:w="1171" w:type="dxa"/>
            <w:tcBorders>
              <w:top w:val="single" w:color="000000" w:sz="4" w:space="0"/>
              <w:left w:val="nil"/>
              <w:bottom w:val="single" w:color="auto" w:sz="4" w:space="0"/>
              <w:right w:val="single" w:color="auto" w:sz="4" w:space="0"/>
            </w:tcBorders>
            <w:shd w:val="clear" w:color="000000" w:fill="F2F2F2"/>
            <w:noWrap w:val="0"/>
            <w:vAlign w:val="center"/>
          </w:tcPr>
          <w:p>
            <w:pPr>
              <w:widowControl/>
              <w:spacing w:line="560" w:lineRule="exact"/>
              <w:jc w:val="center"/>
              <w:rPr>
                <w:rFonts w:eastAsia="仿宋_GB2312"/>
                <w:b/>
                <w:bCs/>
                <w:kern w:val="0"/>
                <w:sz w:val="24"/>
              </w:rPr>
            </w:pPr>
            <w:r>
              <w:rPr>
                <w:rFonts w:eastAsia="仿宋_GB2312"/>
                <w:b/>
                <w:bCs/>
                <w:kern w:val="0"/>
                <w:sz w:val="24"/>
              </w:rPr>
              <w:t>专业</w:t>
            </w:r>
          </w:p>
        </w:tc>
        <w:tc>
          <w:tcPr>
            <w:tcW w:w="1694" w:type="dxa"/>
            <w:tcBorders>
              <w:top w:val="single" w:color="000000" w:sz="4" w:space="0"/>
              <w:left w:val="nil"/>
              <w:bottom w:val="single" w:color="auto" w:sz="4" w:space="0"/>
              <w:right w:val="single" w:color="auto" w:sz="4" w:space="0"/>
            </w:tcBorders>
            <w:shd w:val="clear" w:color="000000" w:fill="F2F2F2"/>
            <w:noWrap w:val="0"/>
            <w:vAlign w:val="center"/>
          </w:tcPr>
          <w:p>
            <w:pPr>
              <w:widowControl/>
              <w:spacing w:line="560" w:lineRule="exact"/>
              <w:jc w:val="center"/>
              <w:rPr>
                <w:rFonts w:eastAsia="仿宋_GB2312"/>
                <w:b/>
                <w:bCs/>
                <w:kern w:val="0"/>
                <w:sz w:val="24"/>
              </w:rPr>
            </w:pPr>
            <w:r>
              <w:rPr>
                <w:rFonts w:hint="eastAsia" w:eastAsia="仿宋_GB2312"/>
                <w:b/>
                <w:bCs/>
                <w:kern w:val="0"/>
                <w:sz w:val="24"/>
              </w:rPr>
              <w:t xml:space="preserve"> 职称（证书）</w:t>
            </w:r>
          </w:p>
        </w:tc>
        <w:tc>
          <w:tcPr>
            <w:tcW w:w="1233" w:type="dxa"/>
            <w:tcBorders>
              <w:top w:val="single" w:color="000000" w:sz="4" w:space="0"/>
              <w:left w:val="nil"/>
              <w:bottom w:val="single" w:color="auto" w:sz="4" w:space="0"/>
              <w:right w:val="single" w:color="auto" w:sz="4" w:space="0"/>
            </w:tcBorders>
            <w:shd w:val="clear" w:color="000000" w:fill="F2F2F2"/>
            <w:noWrap w:val="0"/>
            <w:vAlign w:val="center"/>
          </w:tcPr>
          <w:p>
            <w:pPr>
              <w:widowControl/>
              <w:spacing w:line="560" w:lineRule="exact"/>
              <w:jc w:val="center"/>
              <w:rPr>
                <w:rFonts w:eastAsia="仿宋_GB2312"/>
                <w:b/>
                <w:bCs/>
                <w:kern w:val="0"/>
                <w:sz w:val="24"/>
              </w:rPr>
            </w:pPr>
            <w:r>
              <w:rPr>
                <w:rFonts w:hint="eastAsia" w:eastAsia="仿宋_GB2312"/>
                <w:b/>
                <w:bCs/>
                <w:kern w:val="0"/>
                <w:sz w:val="24"/>
              </w:rPr>
              <w:t>工作年限</w:t>
            </w:r>
          </w:p>
        </w:tc>
        <w:tc>
          <w:tcPr>
            <w:tcW w:w="3382" w:type="dxa"/>
            <w:tcBorders>
              <w:top w:val="single" w:color="000000" w:sz="4" w:space="0"/>
              <w:left w:val="nil"/>
              <w:bottom w:val="single" w:color="auto" w:sz="4" w:space="0"/>
              <w:right w:val="single" w:color="auto" w:sz="4" w:space="0"/>
            </w:tcBorders>
            <w:shd w:val="clear" w:color="000000" w:fill="F2F2F2"/>
            <w:noWrap w:val="0"/>
            <w:vAlign w:val="center"/>
          </w:tcPr>
          <w:p>
            <w:pPr>
              <w:widowControl/>
              <w:spacing w:line="560" w:lineRule="exact"/>
              <w:jc w:val="center"/>
              <w:rPr>
                <w:rFonts w:eastAsia="仿宋_GB2312"/>
                <w:b/>
                <w:bCs/>
                <w:kern w:val="0"/>
                <w:sz w:val="24"/>
              </w:rPr>
            </w:pPr>
            <w:r>
              <w:rPr>
                <w:rFonts w:eastAsia="仿宋_GB2312"/>
                <w:b/>
                <w:bCs/>
                <w:kern w:val="0"/>
                <w:sz w:val="24"/>
              </w:rPr>
              <w:t>负责工作内容</w:t>
            </w:r>
          </w:p>
        </w:tc>
      </w:tr>
      <w:tr>
        <w:tblPrEx>
          <w:tblLayout w:type="fixed"/>
          <w:tblCellMar>
            <w:top w:w="0" w:type="dxa"/>
            <w:left w:w="108" w:type="dxa"/>
            <w:bottom w:w="0" w:type="dxa"/>
            <w:right w:w="108" w:type="dxa"/>
          </w:tblCellMar>
        </w:tblPrEx>
        <w:trPr>
          <w:trHeight w:val="849" w:hRule="atLeast"/>
        </w:trPr>
        <w:tc>
          <w:tcPr>
            <w:tcW w:w="712"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eastAsia="仿宋_GB2312"/>
                <w:kern w:val="0"/>
                <w:sz w:val="24"/>
              </w:rPr>
            </w:pPr>
            <w:r>
              <w:rPr>
                <w:rFonts w:eastAsia="仿宋_GB2312"/>
                <w:kern w:val="0"/>
                <w:sz w:val="24"/>
              </w:rPr>
              <w:t>1</w:t>
            </w:r>
          </w:p>
        </w:tc>
        <w:tc>
          <w:tcPr>
            <w:tcW w:w="815"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927"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1171"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1694"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1233"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3382"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r>
      <w:tr>
        <w:tblPrEx>
          <w:tblLayout w:type="fixed"/>
          <w:tblCellMar>
            <w:top w:w="0" w:type="dxa"/>
            <w:left w:w="108" w:type="dxa"/>
            <w:bottom w:w="0" w:type="dxa"/>
            <w:right w:w="108" w:type="dxa"/>
          </w:tblCellMar>
        </w:tblPrEx>
        <w:trPr>
          <w:trHeight w:val="849" w:hRule="atLeast"/>
        </w:trPr>
        <w:tc>
          <w:tcPr>
            <w:tcW w:w="712"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eastAsia="仿宋_GB2312"/>
                <w:kern w:val="0"/>
                <w:sz w:val="24"/>
              </w:rPr>
            </w:pPr>
            <w:r>
              <w:rPr>
                <w:rFonts w:eastAsia="仿宋_GB2312"/>
                <w:kern w:val="0"/>
                <w:sz w:val="24"/>
              </w:rPr>
              <w:t>2</w:t>
            </w:r>
          </w:p>
        </w:tc>
        <w:tc>
          <w:tcPr>
            <w:tcW w:w="815" w:type="dxa"/>
            <w:tcBorders>
              <w:top w:val="nil"/>
              <w:left w:val="nil"/>
              <w:bottom w:val="single" w:color="auto" w:sz="4" w:space="0"/>
              <w:right w:val="single" w:color="auto" w:sz="4" w:space="0"/>
            </w:tcBorders>
            <w:noWrap w:val="0"/>
            <w:vAlign w:val="center"/>
          </w:tcPr>
          <w:p>
            <w:pPr>
              <w:widowControl/>
              <w:spacing w:line="560" w:lineRule="exact"/>
              <w:rPr>
                <w:rFonts w:eastAsia="仿宋_GB2312"/>
                <w:kern w:val="0"/>
                <w:sz w:val="24"/>
              </w:rPr>
            </w:pPr>
          </w:p>
        </w:tc>
        <w:tc>
          <w:tcPr>
            <w:tcW w:w="927"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1171"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1694"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1233"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3382"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r>
      <w:tr>
        <w:tblPrEx>
          <w:tblLayout w:type="fixed"/>
          <w:tblCellMar>
            <w:top w:w="0" w:type="dxa"/>
            <w:left w:w="108" w:type="dxa"/>
            <w:bottom w:w="0" w:type="dxa"/>
            <w:right w:w="108" w:type="dxa"/>
          </w:tblCellMar>
        </w:tblPrEx>
        <w:trPr>
          <w:trHeight w:val="858" w:hRule="atLeast"/>
        </w:trPr>
        <w:tc>
          <w:tcPr>
            <w:tcW w:w="712"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eastAsia="仿宋_GB2312"/>
                <w:kern w:val="0"/>
                <w:sz w:val="24"/>
              </w:rPr>
            </w:pPr>
            <w:r>
              <w:rPr>
                <w:rFonts w:eastAsia="仿宋_GB2312"/>
                <w:kern w:val="0"/>
                <w:sz w:val="24"/>
              </w:rPr>
              <w:t>3</w:t>
            </w:r>
          </w:p>
        </w:tc>
        <w:tc>
          <w:tcPr>
            <w:tcW w:w="815"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927"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1171"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1694"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1233"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3382"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r>
    </w:tbl>
    <w:p>
      <w:pPr>
        <w:snapToGrid w:val="0"/>
        <w:spacing w:line="360" w:lineRule="auto"/>
        <w:jc w:val="left"/>
        <w:rPr>
          <w:sz w:val="24"/>
        </w:rPr>
      </w:pPr>
      <w:bookmarkStart w:id="1144" w:name="_Toc1985931517"/>
      <w:bookmarkStart w:id="1145" w:name="_Toc1228804259"/>
      <w:r>
        <w:rPr>
          <w:rFonts w:hint="eastAsia" w:ascii="仿宋_GB2312" w:hAnsi="仿宋_GB2312" w:eastAsia="仿宋_GB2312" w:cs="仿宋_GB2312"/>
          <w:sz w:val="24"/>
          <w:szCs w:val="24"/>
        </w:rPr>
        <w:t>（三）第三方接口清单</w:t>
      </w:r>
      <w:bookmarkEnd w:id="1144"/>
      <w:bookmarkEnd w:id="1145"/>
    </w:p>
    <w:tbl>
      <w:tblPr>
        <w:tblStyle w:val="42"/>
        <w:tblW w:w="9757" w:type="dxa"/>
        <w:tblInd w:w="0" w:type="dxa"/>
        <w:tblLayout w:type="fixed"/>
        <w:tblCellMar>
          <w:top w:w="0" w:type="dxa"/>
          <w:left w:w="108" w:type="dxa"/>
          <w:bottom w:w="0" w:type="dxa"/>
          <w:right w:w="108" w:type="dxa"/>
        </w:tblCellMar>
      </w:tblPr>
      <w:tblGrid>
        <w:gridCol w:w="707"/>
        <w:gridCol w:w="1630"/>
        <w:gridCol w:w="1310"/>
        <w:gridCol w:w="955"/>
        <w:gridCol w:w="2482"/>
        <w:gridCol w:w="2673"/>
      </w:tblGrid>
      <w:tr>
        <w:tblPrEx>
          <w:tblLayout w:type="fixed"/>
          <w:tblCellMar>
            <w:top w:w="0" w:type="dxa"/>
            <w:left w:w="108" w:type="dxa"/>
            <w:bottom w:w="0" w:type="dxa"/>
            <w:right w:w="108" w:type="dxa"/>
          </w:tblCellMar>
        </w:tblPrEx>
        <w:trPr>
          <w:trHeight w:val="892" w:hRule="atLeast"/>
        </w:trPr>
        <w:tc>
          <w:tcPr>
            <w:tcW w:w="707" w:type="dxa"/>
            <w:tcBorders>
              <w:top w:val="single" w:color="000000" w:sz="4" w:space="0"/>
              <w:left w:val="single" w:color="auto" w:sz="4" w:space="0"/>
              <w:bottom w:val="single" w:color="auto" w:sz="4" w:space="0"/>
              <w:right w:val="single" w:color="auto" w:sz="4" w:space="0"/>
            </w:tcBorders>
            <w:shd w:val="clear" w:color="000000" w:fill="F2F2F2"/>
            <w:noWrap w:val="0"/>
            <w:vAlign w:val="center"/>
          </w:tcPr>
          <w:p>
            <w:pPr>
              <w:widowControl/>
              <w:spacing w:line="560" w:lineRule="exact"/>
              <w:jc w:val="center"/>
              <w:rPr>
                <w:rFonts w:eastAsia="仿宋_GB2312"/>
                <w:b/>
                <w:bCs/>
                <w:kern w:val="0"/>
                <w:sz w:val="24"/>
              </w:rPr>
            </w:pPr>
            <w:r>
              <w:rPr>
                <w:rFonts w:eastAsia="仿宋_GB2312"/>
                <w:b/>
                <w:bCs/>
                <w:kern w:val="0"/>
                <w:sz w:val="24"/>
              </w:rPr>
              <w:t>序号</w:t>
            </w:r>
          </w:p>
        </w:tc>
        <w:tc>
          <w:tcPr>
            <w:tcW w:w="1630" w:type="dxa"/>
            <w:tcBorders>
              <w:top w:val="single" w:color="000000" w:sz="4" w:space="0"/>
              <w:left w:val="nil"/>
              <w:bottom w:val="single" w:color="auto" w:sz="4" w:space="0"/>
              <w:right w:val="single" w:color="auto" w:sz="4" w:space="0"/>
            </w:tcBorders>
            <w:shd w:val="clear" w:color="000000" w:fill="F2F2F2"/>
            <w:noWrap w:val="0"/>
            <w:vAlign w:val="center"/>
          </w:tcPr>
          <w:p>
            <w:pPr>
              <w:widowControl/>
              <w:spacing w:line="560" w:lineRule="exact"/>
              <w:jc w:val="center"/>
              <w:rPr>
                <w:rFonts w:eastAsia="仿宋_GB2312"/>
                <w:b/>
                <w:bCs/>
                <w:kern w:val="0"/>
                <w:sz w:val="24"/>
              </w:rPr>
            </w:pPr>
            <w:r>
              <w:rPr>
                <w:rFonts w:eastAsia="仿宋_GB2312"/>
                <w:b/>
                <w:bCs/>
                <w:kern w:val="0"/>
                <w:sz w:val="24"/>
              </w:rPr>
              <w:t>姓名</w:t>
            </w:r>
          </w:p>
        </w:tc>
        <w:tc>
          <w:tcPr>
            <w:tcW w:w="1310" w:type="dxa"/>
            <w:tcBorders>
              <w:top w:val="single" w:color="000000" w:sz="4" w:space="0"/>
              <w:left w:val="nil"/>
              <w:bottom w:val="single" w:color="auto" w:sz="4" w:space="0"/>
              <w:right w:val="single" w:color="auto" w:sz="4" w:space="0"/>
            </w:tcBorders>
            <w:shd w:val="clear" w:color="000000" w:fill="F2F2F2"/>
            <w:noWrap w:val="0"/>
            <w:vAlign w:val="center"/>
          </w:tcPr>
          <w:p>
            <w:pPr>
              <w:widowControl/>
              <w:spacing w:line="560" w:lineRule="exact"/>
              <w:jc w:val="center"/>
              <w:rPr>
                <w:rFonts w:eastAsia="仿宋_GB2312"/>
                <w:b/>
                <w:bCs/>
                <w:kern w:val="0"/>
                <w:sz w:val="24"/>
              </w:rPr>
            </w:pPr>
            <w:r>
              <w:rPr>
                <w:rFonts w:eastAsia="仿宋_GB2312"/>
                <w:b/>
                <w:bCs/>
                <w:kern w:val="0"/>
                <w:sz w:val="24"/>
              </w:rPr>
              <w:t>学历</w:t>
            </w:r>
          </w:p>
        </w:tc>
        <w:tc>
          <w:tcPr>
            <w:tcW w:w="955" w:type="dxa"/>
            <w:tcBorders>
              <w:top w:val="single" w:color="000000" w:sz="4" w:space="0"/>
              <w:left w:val="nil"/>
              <w:bottom w:val="single" w:color="auto" w:sz="4" w:space="0"/>
              <w:right w:val="single" w:color="auto" w:sz="4" w:space="0"/>
            </w:tcBorders>
            <w:shd w:val="clear" w:color="000000" w:fill="F2F2F2"/>
            <w:noWrap w:val="0"/>
            <w:vAlign w:val="center"/>
          </w:tcPr>
          <w:p>
            <w:pPr>
              <w:widowControl/>
              <w:spacing w:line="560" w:lineRule="exact"/>
              <w:jc w:val="center"/>
              <w:rPr>
                <w:rFonts w:eastAsia="仿宋_GB2312"/>
                <w:b/>
                <w:bCs/>
                <w:kern w:val="0"/>
                <w:sz w:val="24"/>
              </w:rPr>
            </w:pPr>
            <w:r>
              <w:rPr>
                <w:rFonts w:eastAsia="仿宋_GB2312"/>
                <w:b/>
                <w:bCs/>
                <w:kern w:val="0"/>
                <w:sz w:val="24"/>
              </w:rPr>
              <w:t>专业</w:t>
            </w:r>
          </w:p>
        </w:tc>
        <w:tc>
          <w:tcPr>
            <w:tcW w:w="2482" w:type="dxa"/>
            <w:tcBorders>
              <w:top w:val="single" w:color="000000" w:sz="4" w:space="0"/>
              <w:left w:val="nil"/>
              <w:bottom w:val="single" w:color="auto" w:sz="4" w:space="0"/>
              <w:right w:val="single" w:color="auto" w:sz="4" w:space="0"/>
            </w:tcBorders>
            <w:shd w:val="clear" w:color="000000" w:fill="F2F2F2"/>
            <w:noWrap w:val="0"/>
            <w:vAlign w:val="center"/>
          </w:tcPr>
          <w:p>
            <w:pPr>
              <w:widowControl/>
              <w:spacing w:line="560" w:lineRule="exact"/>
              <w:jc w:val="center"/>
              <w:rPr>
                <w:rFonts w:eastAsia="仿宋_GB2312"/>
                <w:b/>
                <w:bCs/>
                <w:kern w:val="0"/>
                <w:sz w:val="24"/>
              </w:rPr>
            </w:pPr>
            <w:r>
              <w:rPr>
                <w:rFonts w:eastAsia="仿宋_GB2312"/>
                <w:b/>
                <w:bCs/>
                <w:kern w:val="0"/>
                <w:sz w:val="24"/>
              </w:rPr>
              <w:t>负责工作内容</w:t>
            </w:r>
          </w:p>
        </w:tc>
        <w:tc>
          <w:tcPr>
            <w:tcW w:w="2673" w:type="dxa"/>
            <w:tcBorders>
              <w:top w:val="single" w:color="000000" w:sz="4" w:space="0"/>
              <w:left w:val="nil"/>
              <w:bottom w:val="single" w:color="auto" w:sz="4" w:space="0"/>
              <w:right w:val="single" w:color="auto" w:sz="4" w:space="0"/>
            </w:tcBorders>
            <w:shd w:val="clear" w:color="000000" w:fill="F2F2F2"/>
            <w:noWrap w:val="0"/>
            <w:vAlign w:val="center"/>
          </w:tcPr>
          <w:p>
            <w:pPr>
              <w:widowControl/>
              <w:spacing w:line="560" w:lineRule="exact"/>
              <w:jc w:val="center"/>
              <w:rPr>
                <w:rFonts w:eastAsia="仿宋_GB2312"/>
                <w:b/>
                <w:bCs/>
                <w:kern w:val="0"/>
                <w:sz w:val="24"/>
              </w:rPr>
            </w:pPr>
            <w:r>
              <w:rPr>
                <w:rFonts w:hint="eastAsia" w:eastAsia="仿宋_GB2312"/>
                <w:b/>
                <w:bCs/>
                <w:kern w:val="0"/>
                <w:sz w:val="24"/>
              </w:rPr>
              <w:t>联系方式</w:t>
            </w:r>
          </w:p>
        </w:tc>
      </w:tr>
      <w:tr>
        <w:tblPrEx>
          <w:tblLayout w:type="fixed"/>
          <w:tblCellMar>
            <w:top w:w="0" w:type="dxa"/>
            <w:left w:w="108" w:type="dxa"/>
            <w:bottom w:w="0" w:type="dxa"/>
            <w:right w:w="108" w:type="dxa"/>
          </w:tblCellMar>
        </w:tblPrEx>
        <w:trPr>
          <w:trHeight w:val="899" w:hRule="atLeast"/>
        </w:trPr>
        <w:tc>
          <w:tcPr>
            <w:tcW w:w="70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eastAsia="仿宋_GB2312"/>
                <w:kern w:val="0"/>
                <w:sz w:val="24"/>
              </w:rPr>
            </w:pPr>
            <w:r>
              <w:rPr>
                <w:rFonts w:eastAsia="仿宋_GB2312"/>
                <w:kern w:val="0"/>
                <w:sz w:val="24"/>
              </w:rPr>
              <w:t>1</w:t>
            </w:r>
          </w:p>
        </w:tc>
        <w:tc>
          <w:tcPr>
            <w:tcW w:w="1630"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1310"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955"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2482"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2673"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r>
      <w:tr>
        <w:tblPrEx>
          <w:tblLayout w:type="fixed"/>
          <w:tblCellMar>
            <w:top w:w="0" w:type="dxa"/>
            <w:left w:w="108" w:type="dxa"/>
            <w:bottom w:w="0" w:type="dxa"/>
            <w:right w:w="108" w:type="dxa"/>
          </w:tblCellMar>
        </w:tblPrEx>
        <w:trPr>
          <w:trHeight w:val="899" w:hRule="atLeast"/>
        </w:trPr>
        <w:tc>
          <w:tcPr>
            <w:tcW w:w="70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eastAsia="仿宋_GB2312"/>
                <w:kern w:val="0"/>
                <w:sz w:val="24"/>
              </w:rPr>
            </w:pPr>
            <w:r>
              <w:rPr>
                <w:rFonts w:eastAsia="仿宋_GB2312"/>
                <w:kern w:val="0"/>
                <w:sz w:val="24"/>
              </w:rPr>
              <w:t>2</w:t>
            </w:r>
          </w:p>
        </w:tc>
        <w:tc>
          <w:tcPr>
            <w:tcW w:w="1630" w:type="dxa"/>
            <w:tcBorders>
              <w:top w:val="nil"/>
              <w:left w:val="nil"/>
              <w:bottom w:val="single" w:color="auto" w:sz="4" w:space="0"/>
              <w:right w:val="single" w:color="auto" w:sz="4" w:space="0"/>
            </w:tcBorders>
            <w:noWrap w:val="0"/>
            <w:vAlign w:val="center"/>
          </w:tcPr>
          <w:p>
            <w:pPr>
              <w:widowControl/>
              <w:spacing w:line="560" w:lineRule="exact"/>
              <w:rPr>
                <w:rFonts w:eastAsia="仿宋_GB2312"/>
                <w:kern w:val="0"/>
                <w:sz w:val="24"/>
              </w:rPr>
            </w:pPr>
          </w:p>
        </w:tc>
        <w:tc>
          <w:tcPr>
            <w:tcW w:w="1310"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955"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2482"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2673"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r>
      <w:tr>
        <w:tblPrEx>
          <w:tblLayout w:type="fixed"/>
          <w:tblCellMar>
            <w:top w:w="0" w:type="dxa"/>
            <w:left w:w="108" w:type="dxa"/>
            <w:bottom w:w="0" w:type="dxa"/>
            <w:right w:w="108" w:type="dxa"/>
          </w:tblCellMar>
        </w:tblPrEx>
        <w:trPr>
          <w:trHeight w:val="909" w:hRule="atLeast"/>
        </w:trPr>
        <w:tc>
          <w:tcPr>
            <w:tcW w:w="70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eastAsia="仿宋_GB2312"/>
                <w:kern w:val="0"/>
                <w:sz w:val="24"/>
              </w:rPr>
            </w:pPr>
            <w:r>
              <w:rPr>
                <w:rFonts w:eastAsia="仿宋_GB2312"/>
                <w:kern w:val="0"/>
                <w:sz w:val="24"/>
              </w:rPr>
              <w:t>3</w:t>
            </w:r>
          </w:p>
        </w:tc>
        <w:tc>
          <w:tcPr>
            <w:tcW w:w="1630"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1310"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955"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2482"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c>
          <w:tcPr>
            <w:tcW w:w="2673"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rPr>
            </w:pPr>
          </w:p>
        </w:tc>
      </w:tr>
    </w:tbl>
    <w:p>
      <w:pPr>
        <w:rPr>
          <w:rFonts w:hint="eastAsia"/>
          <w:sz w:val="24"/>
        </w:rPr>
      </w:pPr>
    </w:p>
    <w:p>
      <w:pPr>
        <w:snapToGrid w:val="0"/>
        <w:spacing w:line="360" w:lineRule="auto"/>
        <w:jc w:val="left"/>
        <w:rPr>
          <w:rFonts w:hint="eastAsia" w:ascii="仿宋_GB2312" w:hAnsi="仿宋_GB2312" w:eastAsia="仿宋_GB2312" w:cs="仿宋_GB2312"/>
          <w:sz w:val="24"/>
          <w:szCs w:val="24"/>
        </w:rPr>
      </w:pPr>
      <w:bookmarkStart w:id="1146" w:name="_Toc1360164545"/>
      <w:bookmarkStart w:id="1147" w:name="_Toc162947814"/>
    </w:p>
    <w:p>
      <w:pPr>
        <w:snapToGri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（四）服务保障</w:t>
      </w:r>
      <w:bookmarkEnd w:id="1146"/>
      <w:bookmarkEnd w:id="1147"/>
    </w:p>
    <w:p>
      <w:pPr>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A.服务受理渠道：客服热线电话、客服邮箱、网上问题提交地址等；如有必要可增加非工作时间服务通道及方式等</w:t>
      </w:r>
    </w:p>
    <w:p>
      <w:pPr>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B.投诉渠道：投诉热线等</w:t>
      </w:r>
    </w:p>
    <w:p>
      <w:pPr>
        <w:numPr>
          <w:ilvl w:val="0"/>
          <w:numId w:val="20"/>
        </w:numPr>
        <w:snapToGri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服务交付</w:t>
      </w:r>
    </w:p>
    <w:p>
      <w:pPr>
        <w:numPr>
          <w:ilvl w:val="0"/>
          <w:numId w:val="21"/>
        </w:numPr>
        <w:snapToGrid w:val="0"/>
        <w:spacing w:line="360" w:lineRule="auto"/>
        <w:jc w:val="left"/>
        <w:rPr>
          <w:rFonts w:hint="eastAsia" w:ascii="仿宋_GB2312" w:hAnsi="仿宋_GB2312" w:eastAsia="仿宋_GB2312" w:cs="仿宋_GB2312"/>
          <w:sz w:val="24"/>
          <w:szCs w:val="24"/>
        </w:rPr>
      </w:pPr>
      <w:bookmarkStart w:id="1148" w:name="_Toc622259973"/>
      <w:bookmarkStart w:id="1149" w:name="_Toc322085500"/>
      <w:r>
        <w:rPr>
          <w:rFonts w:hint="eastAsia" w:ascii="仿宋_GB2312" w:hAnsi="仿宋_GB2312" w:eastAsia="仿宋_GB2312" w:cs="仿宋_GB2312"/>
          <w:sz w:val="24"/>
          <w:szCs w:val="24"/>
        </w:rPr>
        <w:t>服务时间</w:t>
      </w:r>
      <w:bookmarkEnd w:id="1148"/>
      <w:bookmarkEnd w:id="1149"/>
    </w:p>
    <w:p>
      <w:pPr>
        <w:pStyle w:val="23"/>
        <w:snapToGrid w:val="0"/>
        <w:rPr>
          <w:rFonts w:ascii="仿宋_GB2312" w:hAnsi="仿宋_GB2312" w:eastAsia="仿宋_GB2312" w:cs="仿宋_GB2312"/>
          <w:sz w:val="24"/>
          <w:szCs w:val="24"/>
        </w:rPr>
      </w:pPr>
      <w:r>
        <w:rPr>
          <w:rFonts w:ascii="仿宋_GB2312" w:hAnsi="仿宋_GB2312" w:eastAsia="仿宋_GB2312" w:cs="仿宋_GB2312"/>
          <w:sz w:val="24"/>
          <w:szCs w:val="24"/>
        </w:rPr>
        <w:t>约定可提供服务的时间，需明确例外时间段以及对例外时间段提供服务的协商方式，如5d×8h或7d×24h等。</w:t>
      </w:r>
    </w:p>
    <w:p>
      <w:pPr>
        <w:numPr>
          <w:ilvl w:val="0"/>
          <w:numId w:val="21"/>
        </w:numPr>
        <w:snapToGrid w:val="0"/>
        <w:spacing w:line="360" w:lineRule="auto"/>
        <w:jc w:val="left"/>
        <w:rPr>
          <w:rFonts w:hint="eastAsia" w:ascii="仿宋_GB2312" w:hAnsi="仿宋_GB2312" w:eastAsia="仿宋_GB2312" w:cs="仿宋_GB2312"/>
          <w:sz w:val="24"/>
          <w:szCs w:val="24"/>
        </w:rPr>
      </w:pPr>
      <w:bookmarkStart w:id="1150" w:name="_Toc1632208060"/>
      <w:bookmarkStart w:id="1151" w:name="_Toc78005321"/>
      <w:r>
        <w:rPr>
          <w:rFonts w:hint="eastAsia" w:ascii="仿宋_GB2312" w:hAnsi="仿宋_GB2312" w:eastAsia="仿宋_GB2312" w:cs="仿宋_GB2312"/>
          <w:sz w:val="24"/>
          <w:szCs w:val="24"/>
        </w:rPr>
        <w:t>服务交付计划</w:t>
      </w:r>
      <w:bookmarkEnd w:id="1150"/>
      <w:bookmarkEnd w:id="1151"/>
    </w:p>
    <w:p>
      <w:pPr>
        <w:pStyle w:val="23"/>
        <w:snapToGrid w:val="0"/>
        <w:rPr>
          <w:rFonts w:ascii="仿宋_GB2312" w:hAnsi="仿宋_GB2312" w:eastAsia="仿宋_GB2312" w:cs="仿宋_GB2312"/>
          <w:sz w:val="24"/>
          <w:szCs w:val="24"/>
        </w:rPr>
      </w:pPr>
      <w:r>
        <w:rPr>
          <w:rFonts w:ascii="仿宋_GB2312" w:hAnsi="仿宋_GB2312" w:eastAsia="仿宋_GB2312" w:cs="仿宋_GB2312"/>
          <w:sz w:val="24"/>
          <w:szCs w:val="24"/>
        </w:rPr>
        <w:t>巡检时间等。</w:t>
      </w:r>
    </w:p>
    <w:p>
      <w:pPr>
        <w:numPr>
          <w:ilvl w:val="0"/>
          <w:numId w:val="21"/>
        </w:numPr>
        <w:snapToGrid w:val="0"/>
        <w:spacing w:line="360" w:lineRule="auto"/>
        <w:jc w:val="left"/>
        <w:rPr>
          <w:rFonts w:hint="eastAsia" w:ascii="仿宋_GB2312" w:hAnsi="仿宋_GB2312" w:eastAsia="仿宋_GB2312" w:cs="仿宋_GB2312"/>
          <w:sz w:val="24"/>
          <w:szCs w:val="24"/>
        </w:rPr>
      </w:pPr>
      <w:bookmarkStart w:id="1152" w:name="_Toc564757642"/>
      <w:bookmarkStart w:id="1153" w:name="_Toc1070405377"/>
      <w:r>
        <w:rPr>
          <w:rFonts w:hint="eastAsia" w:ascii="仿宋_GB2312" w:hAnsi="仿宋_GB2312" w:eastAsia="仿宋_GB2312" w:cs="仿宋_GB2312"/>
          <w:sz w:val="24"/>
          <w:szCs w:val="24"/>
        </w:rPr>
        <w:t>服务交付方式</w:t>
      </w:r>
      <w:bookmarkEnd w:id="1152"/>
      <w:bookmarkEnd w:id="1153"/>
    </w:p>
    <w:p>
      <w:pPr>
        <w:pStyle w:val="23"/>
        <w:snapToGrid w:val="0"/>
        <w:rPr>
          <w:rFonts w:ascii="仿宋_GB2312" w:hAnsi="仿宋_GB2312" w:eastAsia="仿宋_GB2312" w:cs="仿宋_GB2312"/>
          <w:sz w:val="24"/>
          <w:szCs w:val="24"/>
        </w:rPr>
      </w:pPr>
      <w:r>
        <w:rPr>
          <w:rFonts w:ascii="仿宋_GB2312" w:hAnsi="仿宋_GB2312" w:eastAsia="仿宋_GB2312" w:cs="仿宋_GB2312"/>
          <w:sz w:val="24"/>
          <w:szCs w:val="24"/>
        </w:rPr>
        <w:t>现场交付要求，远程交付要求等。</w:t>
      </w:r>
    </w:p>
    <w:p>
      <w:pPr>
        <w:numPr>
          <w:ilvl w:val="0"/>
          <w:numId w:val="21"/>
        </w:numPr>
        <w:snapToGrid w:val="0"/>
        <w:spacing w:line="360" w:lineRule="auto"/>
        <w:jc w:val="left"/>
        <w:rPr>
          <w:rFonts w:hint="eastAsia" w:ascii="仿宋_GB2312" w:hAnsi="仿宋_GB2312" w:eastAsia="仿宋_GB2312" w:cs="仿宋_GB2312"/>
          <w:sz w:val="24"/>
          <w:szCs w:val="24"/>
        </w:rPr>
      </w:pPr>
      <w:bookmarkStart w:id="1154" w:name="_Toc832660320"/>
      <w:bookmarkStart w:id="1155" w:name="_Toc3969354"/>
      <w:r>
        <w:rPr>
          <w:rFonts w:hint="eastAsia" w:ascii="仿宋_GB2312" w:hAnsi="仿宋_GB2312" w:eastAsia="仿宋_GB2312" w:cs="仿宋_GB2312"/>
          <w:sz w:val="24"/>
          <w:szCs w:val="24"/>
        </w:rPr>
        <w:t>服务交付内容</w:t>
      </w:r>
      <w:bookmarkEnd w:id="1154"/>
      <w:bookmarkEnd w:id="1155"/>
    </w:p>
    <w:p>
      <w:pPr>
        <w:spacing w:line="5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10"/>
          <w:sz w:val="24"/>
          <w:szCs w:val="24"/>
        </w:rPr>
        <w:t>（服务交付内容详述示例）</w:t>
      </w:r>
    </w:p>
    <w:p>
      <w:pPr>
        <w:spacing w:before="204" w:line="560" w:lineRule="exact"/>
        <w:ind w:left="21"/>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服务对象：</w:t>
      </w:r>
      <w:r>
        <w:rPr>
          <w:rFonts w:hint="eastAsia" w:ascii="仿宋_GB2312" w:hAnsi="仿宋_GB2312" w:eastAsia="仿宋_GB2312" w:cs="仿宋_GB2312"/>
          <w:spacing w:val="14"/>
          <w:sz w:val="24"/>
          <w:szCs w:val="24"/>
          <w:u w:val="single" w:color="231F20"/>
        </w:rPr>
        <w:t>软件平台</w:t>
      </w:r>
    </w:p>
    <w:p>
      <w:pPr>
        <w:spacing w:before="1" w:line="560" w:lineRule="exact"/>
        <w:ind w:left="21"/>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服务分类：</w:t>
      </w:r>
      <w:r>
        <w:rPr>
          <w:rFonts w:hint="eastAsia" w:ascii="仿宋_GB2312" w:hAnsi="仿宋_GB2312" w:eastAsia="仿宋_GB2312" w:cs="仿宋_GB2312"/>
          <w:spacing w:val="14"/>
          <w:sz w:val="24"/>
          <w:szCs w:val="24"/>
          <w:u w:val="single" w:color="231F20"/>
        </w:rPr>
        <w:t>例行操作</w:t>
      </w:r>
    </w:p>
    <w:p>
      <w:pPr>
        <w:spacing w:before="66" w:line="560" w:lineRule="exact"/>
        <w:ind w:left="21"/>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服务名称：</w:t>
      </w:r>
      <w:r>
        <w:rPr>
          <w:rFonts w:hint="eastAsia" w:ascii="仿宋_GB2312" w:hAnsi="仿宋_GB2312" w:eastAsia="仿宋_GB2312" w:cs="仿宋_GB2312"/>
          <w:spacing w:val="15"/>
          <w:sz w:val="24"/>
          <w:szCs w:val="24"/>
          <w:u w:val="single" w:color="231F20"/>
        </w:rPr>
        <w:t>数据库巡检服务</w:t>
      </w:r>
    </w:p>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服务简介</w:t>
      </w:r>
      <w:r>
        <w:rPr>
          <w:rFonts w:hint="eastAsia" w:ascii="仿宋_GB2312" w:hAnsi="仿宋_GB2312" w:eastAsia="仿宋_GB2312" w:cs="仿宋_GB2312"/>
          <w:sz w:val="24"/>
          <w:szCs w:val="24"/>
        </w:rPr>
        <w:t>：</w:t>
      </w:r>
    </w:p>
    <w:p>
      <w:pPr>
        <w:spacing w:line="56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1.按约定周期定期对数据库运行状态进行检查和分析，完成巡检报告。服务目</w:t>
      </w:r>
      <w:r>
        <w:rPr>
          <w:rFonts w:hint="eastAsia" w:ascii="仿宋_GB2312" w:hAnsi="仿宋_GB2312" w:eastAsia="仿宋_GB2312" w:cs="仿宋_GB2312"/>
          <w:spacing w:val="14"/>
          <w:sz w:val="24"/>
          <w:szCs w:val="24"/>
        </w:rPr>
        <w:t>标/价值：</w:t>
      </w:r>
    </w:p>
    <w:p>
      <w:pPr>
        <w:snapToGrid w:val="0"/>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2.确保数据库运行正常，及时发现隐患并改进。</w:t>
      </w:r>
    </w:p>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服务描述：</w:t>
      </w:r>
    </w:p>
    <w:tbl>
      <w:tblPr>
        <w:tblStyle w:val="42"/>
        <w:tblW w:w="9260" w:type="dxa"/>
        <w:tblInd w:w="20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611"/>
        <w:gridCol w:w="764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51" w:hRule="atLeast"/>
        </w:trPr>
        <w:tc>
          <w:tcPr>
            <w:tcW w:w="1611" w:type="dxa"/>
            <w:tcBorders>
              <w:top w:val="single" w:color="231F20" w:sz="6" w:space="0"/>
              <w:left w:val="single" w:color="231F20" w:sz="6" w:space="0"/>
            </w:tcBorders>
            <w:noWrap w:val="0"/>
            <w:vAlign w:val="center"/>
          </w:tcPr>
          <w:p>
            <w:pPr>
              <w:pStyle w:val="13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服务对象</w:t>
            </w:r>
          </w:p>
        </w:tc>
        <w:tc>
          <w:tcPr>
            <w:tcW w:w="7649" w:type="dxa"/>
            <w:tcBorders>
              <w:top w:val="single" w:color="231F20" w:sz="6" w:space="0"/>
              <w:right w:val="single" w:color="231F20" w:sz="6" w:space="0"/>
            </w:tcBorders>
            <w:noWrap w:val="0"/>
            <w:vAlign w:val="center"/>
          </w:tcPr>
          <w:p>
            <w:pPr>
              <w:pStyle w:val="13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数据库</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22" w:hRule="atLeast"/>
        </w:trPr>
        <w:tc>
          <w:tcPr>
            <w:tcW w:w="1611" w:type="dxa"/>
            <w:tcBorders>
              <w:left w:val="single" w:color="231F20" w:sz="6" w:space="0"/>
            </w:tcBorders>
            <w:noWrap w:val="0"/>
            <w:vAlign w:val="center"/>
          </w:tcPr>
          <w:p>
            <w:pPr>
              <w:pStyle w:val="13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服务内容</w:t>
            </w:r>
          </w:p>
        </w:tc>
        <w:tc>
          <w:tcPr>
            <w:tcW w:w="7649" w:type="dxa"/>
            <w:tcBorders>
              <w:right w:val="single" w:color="231F20" w:sz="6" w:space="0"/>
            </w:tcBorders>
            <w:noWrap w:val="0"/>
            <w:vAlign w:val="center"/>
          </w:tcPr>
          <w:p>
            <w:pPr>
              <w:pStyle w:val="130"/>
              <w:spacing w:line="560" w:lineRule="exact"/>
              <w:ind w:right="104"/>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检查和分析数据库运行状态，如表空间状态</w:t>
            </w:r>
            <w:r>
              <w:rPr>
                <w:rFonts w:hint="eastAsia" w:ascii="仿宋_GB2312" w:hAnsi="仿宋_GB2312" w:eastAsia="仿宋_GB2312" w:cs="仿宋_GB2312"/>
                <w:spacing w:val="-22"/>
                <w:sz w:val="24"/>
                <w:szCs w:val="24"/>
                <w:lang w:eastAsia="zh-CN"/>
              </w:rPr>
              <w:t>、</w:t>
            </w:r>
            <w:r>
              <w:rPr>
                <w:rFonts w:hint="eastAsia" w:ascii="仿宋_GB2312" w:hAnsi="仿宋_GB2312" w:eastAsia="仿宋_GB2312" w:cs="仿宋_GB2312"/>
                <w:spacing w:val="3"/>
                <w:sz w:val="24"/>
                <w:szCs w:val="24"/>
                <w:lang w:eastAsia="zh-CN"/>
              </w:rPr>
              <w:t>碎</w:t>
            </w:r>
            <w:r>
              <w:rPr>
                <w:rFonts w:hint="eastAsia" w:ascii="仿宋_GB2312" w:hAnsi="仿宋_GB2312" w:eastAsia="仿宋_GB2312" w:cs="仿宋_GB2312"/>
                <w:spacing w:val="2"/>
                <w:sz w:val="24"/>
                <w:szCs w:val="24"/>
                <w:lang w:eastAsia="zh-CN"/>
              </w:rPr>
              <w:t>片状态、错误日志等信息，并完成检查和分析</w:t>
            </w:r>
            <w:r>
              <w:rPr>
                <w:rFonts w:hint="eastAsia" w:ascii="仿宋_GB2312" w:hAnsi="仿宋_GB2312" w:eastAsia="仿宋_GB2312" w:cs="仿宋_GB2312"/>
                <w:spacing w:val="10"/>
                <w:sz w:val="24"/>
                <w:szCs w:val="24"/>
                <w:lang w:eastAsia="zh-CN"/>
              </w:rPr>
              <w:t>报告</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53" w:hRule="atLeast"/>
        </w:trPr>
        <w:tc>
          <w:tcPr>
            <w:tcW w:w="1611" w:type="dxa"/>
            <w:tcBorders>
              <w:left w:val="single" w:color="231F20" w:sz="6" w:space="0"/>
            </w:tcBorders>
            <w:noWrap w:val="0"/>
            <w:vAlign w:val="center"/>
          </w:tcPr>
          <w:p>
            <w:pPr>
              <w:pStyle w:val="13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频度</w:t>
            </w:r>
          </w:p>
        </w:tc>
        <w:tc>
          <w:tcPr>
            <w:tcW w:w="7649" w:type="dxa"/>
            <w:tcBorders>
              <w:right w:val="single" w:color="231F20" w:sz="6" w:space="0"/>
            </w:tcBorders>
            <w:noWrap w:val="0"/>
            <w:vAlign w:val="center"/>
          </w:tcPr>
          <w:p>
            <w:pPr>
              <w:pStyle w:val="13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5"/>
                <w:sz w:val="24"/>
                <w:szCs w:val="24"/>
              </w:rPr>
              <w:t>1次/月</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54" w:hRule="atLeast"/>
        </w:trPr>
        <w:tc>
          <w:tcPr>
            <w:tcW w:w="1611" w:type="dxa"/>
            <w:tcBorders>
              <w:left w:val="single" w:color="231F20" w:sz="6" w:space="0"/>
            </w:tcBorders>
            <w:noWrap w:val="0"/>
            <w:vAlign w:val="center"/>
          </w:tcPr>
          <w:p>
            <w:pPr>
              <w:pStyle w:val="13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服务时间</w:t>
            </w:r>
          </w:p>
        </w:tc>
        <w:tc>
          <w:tcPr>
            <w:tcW w:w="7649" w:type="dxa"/>
            <w:tcBorders>
              <w:right w:val="single" w:color="231F20" w:sz="6" w:space="0"/>
            </w:tcBorders>
            <w:noWrap w:val="0"/>
            <w:vAlign w:val="center"/>
          </w:tcPr>
          <w:p>
            <w:pPr>
              <w:pStyle w:val="130"/>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7"/>
                <w:sz w:val="24"/>
                <w:szCs w:val="24"/>
                <w:lang w:eastAsia="zh-CN"/>
              </w:rPr>
              <w:t>每月第一周周五或双方协商</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54" w:hRule="atLeast"/>
        </w:trPr>
        <w:tc>
          <w:tcPr>
            <w:tcW w:w="1611" w:type="dxa"/>
            <w:tcBorders>
              <w:left w:val="single" w:color="231F20" w:sz="6" w:space="0"/>
            </w:tcBorders>
            <w:noWrap w:val="0"/>
            <w:vAlign w:val="center"/>
          </w:tcPr>
          <w:p>
            <w:pPr>
              <w:pStyle w:val="13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交付方式</w:t>
            </w:r>
          </w:p>
        </w:tc>
        <w:tc>
          <w:tcPr>
            <w:tcW w:w="7649" w:type="dxa"/>
            <w:tcBorders>
              <w:right w:val="single" w:color="231F20" w:sz="6" w:space="0"/>
            </w:tcBorders>
            <w:noWrap w:val="0"/>
            <w:vAlign w:val="center"/>
          </w:tcPr>
          <w:p>
            <w:pPr>
              <w:pStyle w:val="13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现场/远程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61" w:hRule="atLeast"/>
        </w:trPr>
        <w:tc>
          <w:tcPr>
            <w:tcW w:w="1611" w:type="dxa"/>
            <w:tcBorders>
              <w:left w:val="single" w:color="231F20" w:sz="6" w:space="0"/>
              <w:bottom w:val="single" w:color="231F20" w:sz="6" w:space="0"/>
            </w:tcBorders>
            <w:noWrap w:val="0"/>
            <w:vAlign w:val="center"/>
          </w:tcPr>
          <w:p>
            <w:pPr>
              <w:pStyle w:val="13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交付成果</w:t>
            </w:r>
          </w:p>
        </w:tc>
        <w:tc>
          <w:tcPr>
            <w:tcW w:w="7649" w:type="dxa"/>
            <w:tcBorders>
              <w:bottom w:val="single" w:color="231F20" w:sz="6" w:space="0"/>
              <w:right w:val="single" w:color="231F20" w:sz="6" w:space="0"/>
            </w:tcBorders>
            <w:noWrap w:val="0"/>
            <w:vAlign w:val="center"/>
          </w:tcPr>
          <w:p>
            <w:pPr>
              <w:pStyle w:val="13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《数据库巡检报告》</w:t>
            </w:r>
          </w:p>
        </w:tc>
      </w:tr>
    </w:tbl>
    <w:p>
      <w:pPr>
        <w:spacing w:line="560" w:lineRule="exact"/>
        <w:jc w:val="left"/>
        <w:rPr>
          <w:rFonts w:hint="eastAsia" w:ascii="仿宋_GB2312" w:hAnsi="仿宋_GB2312" w:eastAsia="仿宋_GB2312" w:cs="仿宋_GB2312"/>
          <w:spacing w:val="15"/>
          <w:sz w:val="24"/>
          <w:szCs w:val="24"/>
        </w:rPr>
      </w:pPr>
      <w:bookmarkStart w:id="1156" w:name="_Toc140939621"/>
      <w:bookmarkStart w:id="1157" w:name="_Toc1518554388"/>
      <w:r>
        <w:rPr>
          <w:rFonts w:hint="eastAsia" w:ascii="仿宋_GB2312" w:hAnsi="仿宋_GB2312" w:eastAsia="仿宋_GB2312" w:cs="仿宋_GB2312"/>
          <w:spacing w:val="15"/>
          <w:sz w:val="24"/>
          <w:szCs w:val="24"/>
        </w:rPr>
        <w:t>服务流程</w:t>
      </w:r>
      <w:bookmarkEnd w:id="1156"/>
      <w:bookmarkEnd w:id="1157"/>
    </w:p>
    <w:p>
      <w:pPr>
        <w:snapToGrid w:val="0"/>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1.乙方服务流程：故障申报流程、巡检流程、升级上报流程等</w:t>
      </w:r>
    </w:p>
    <w:p>
      <w:pPr>
        <w:snapToGrid w:val="0"/>
        <w:spacing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2.第三方服务流程：第三方支持流程等</w:t>
      </w:r>
    </w:p>
    <w:p>
      <w:pPr>
        <w:spacing w:line="560" w:lineRule="exact"/>
        <w:jc w:val="left"/>
        <w:rPr>
          <w:rFonts w:hint="eastAsia" w:ascii="仿宋_GB2312" w:hAnsi="仿宋_GB2312" w:eastAsia="仿宋_GB2312" w:cs="仿宋_GB2312"/>
          <w:spacing w:val="15"/>
          <w:sz w:val="24"/>
          <w:szCs w:val="24"/>
        </w:rPr>
      </w:pPr>
      <w:bookmarkStart w:id="1158" w:name="_Toc97747506"/>
      <w:bookmarkStart w:id="1159" w:name="_Toc1647938168"/>
      <w:r>
        <w:rPr>
          <w:rFonts w:hint="eastAsia" w:ascii="仿宋_GB2312" w:hAnsi="仿宋_GB2312" w:eastAsia="仿宋_GB2312" w:cs="仿宋_GB2312"/>
          <w:spacing w:val="15"/>
          <w:sz w:val="24"/>
          <w:szCs w:val="24"/>
        </w:rPr>
        <w:t>服务交付成果</w:t>
      </w:r>
      <w:bookmarkEnd w:id="1158"/>
      <w:bookmarkEnd w:id="1159"/>
    </w:p>
    <w:p>
      <w:pPr>
        <w:pStyle w:val="23"/>
        <w:snapToGrid w:val="0"/>
        <w:spacing w:line="56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服务交付成果包括但不限于：</w:t>
      </w:r>
      <w:r>
        <w:rPr>
          <w:rFonts w:hint="default" w:ascii="仿宋_GB2312" w:hAnsi="仿宋_GB2312" w:eastAsia="仿宋_GB2312" w:cs="仿宋_GB2312"/>
          <w:sz w:val="24"/>
          <w:szCs w:val="24"/>
        </w:rPr>
        <w:t>年度运维工作计划</w:t>
      </w:r>
      <w:r>
        <w:rPr>
          <w:rFonts w:ascii="仿宋_GB2312" w:hAnsi="仿宋_GB2312" w:eastAsia="仿宋_GB2312" w:cs="仿宋_GB2312"/>
          <w:sz w:val="24"/>
          <w:szCs w:val="24"/>
        </w:rPr>
        <w:t>，运维月报（包括但不限于派工确认单、巡检报告、</w:t>
      </w:r>
      <w:r>
        <w:rPr>
          <w:rFonts w:hint="default" w:ascii="仿宋_GB2312" w:hAnsi="仿宋_GB2312" w:eastAsia="仿宋_GB2312" w:cs="仿宋_GB2312"/>
          <w:sz w:val="24"/>
          <w:szCs w:val="24"/>
        </w:rPr>
        <w:t>运行状态异常</w:t>
      </w:r>
      <w:r>
        <w:rPr>
          <w:rFonts w:ascii="仿宋_GB2312" w:hAnsi="仿宋_GB2312" w:eastAsia="仿宋_GB2312" w:cs="仿宋_GB2312"/>
          <w:sz w:val="24"/>
          <w:szCs w:val="24"/>
        </w:rPr>
        <w:t>（故障）分析改进报告、</w:t>
      </w:r>
      <w:r>
        <w:rPr>
          <w:rFonts w:hint="default" w:ascii="仿宋_GB2312" w:hAnsi="仿宋_GB2312" w:eastAsia="仿宋_GB2312" w:cs="仿宋_GB2312"/>
          <w:sz w:val="24"/>
          <w:szCs w:val="24"/>
        </w:rPr>
        <w:t>运行维护服务对象配置</w:t>
      </w:r>
      <w:r>
        <w:rPr>
          <w:rFonts w:ascii="仿宋_GB2312" w:hAnsi="仿宋_GB2312" w:eastAsia="仿宋_GB2312" w:cs="仿宋_GB2312"/>
          <w:sz w:val="24"/>
          <w:szCs w:val="24"/>
        </w:rPr>
        <w:t>台账、响应支持记录等内容），自身管理制度（包括但不限于</w:t>
      </w:r>
      <w:r>
        <w:rPr>
          <w:rFonts w:hint="default" w:ascii="仿宋_GB2312" w:hAnsi="仿宋_GB2312" w:eastAsia="仿宋_GB2312" w:cs="仿宋_GB2312"/>
          <w:sz w:val="24"/>
          <w:szCs w:val="24"/>
        </w:rPr>
        <w:t>岗位职责</w:t>
      </w:r>
      <w:r>
        <w:rPr>
          <w:rFonts w:ascii="仿宋_GB2312" w:hAnsi="仿宋_GB2312" w:eastAsia="仿宋_GB2312" w:cs="仿宋_GB2312"/>
          <w:sz w:val="24"/>
          <w:szCs w:val="24"/>
        </w:rPr>
        <w:t>说明、</w:t>
      </w:r>
      <w:r>
        <w:rPr>
          <w:rFonts w:hint="default" w:ascii="仿宋_GB2312" w:hAnsi="仿宋_GB2312" w:eastAsia="仿宋_GB2312" w:cs="仿宋_GB2312"/>
          <w:sz w:val="24"/>
          <w:szCs w:val="24"/>
        </w:rPr>
        <w:t>流程文档</w:t>
      </w:r>
      <w:r>
        <w:rPr>
          <w:rFonts w:ascii="仿宋_GB2312" w:hAnsi="仿宋_GB2312" w:eastAsia="仿宋_GB2312" w:cs="仿宋_GB2312"/>
          <w:sz w:val="24"/>
          <w:szCs w:val="24"/>
        </w:rPr>
        <w:t>、</w:t>
      </w:r>
      <w:r>
        <w:rPr>
          <w:rFonts w:hint="default" w:ascii="仿宋_GB2312" w:hAnsi="仿宋_GB2312" w:eastAsia="仿宋_GB2312" w:cs="仿宋_GB2312"/>
          <w:sz w:val="24"/>
          <w:szCs w:val="24"/>
        </w:rPr>
        <w:t>流程角色文档</w:t>
      </w:r>
      <w:r>
        <w:rPr>
          <w:rFonts w:ascii="仿宋_GB2312" w:hAnsi="仿宋_GB2312" w:eastAsia="仿宋_GB2312" w:cs="仿宋_GB2312"/>
          <w:sz w:val="24"/>
          <w:szCs w:val="24"/>
        </w:rPr>
        <w:t>、运维操作规范、基线等内容），</w:t>
      </w:r>
      <w:r>
        <w:rPr>
          <w:rFonts w:hint="default" w:ascii="仿宋_GB2312" w:hAnsi="仿宋_GB2312" w:eastAsia="仿宋_GB2312" w:cs="仿宋_GB2312"/>
          <w:sz w:val="24"/>
          <w:szCs w:val="24"/>
        </w:rPr>
        <w:t>年度运维工作总结</w:t>
      </w:r>
      <w:r>
        <w:rPr>
          <w:rFonts w:ascii="仿宋_GB2312" w:hAnsi="仿宋_GB2312" w:eastAsia="仿宋_GB2312" w:cs="仿宋_GB2312"/>
          <w:sz w:val="24"/>
          <w:szCs w:val="24"/>
        </w:rPr>
        <w:t>等内容。</w:t>
      </w:r>
    </w:p>
    <w:p>
      <w:pPr>
        <w:numPr>
          <w:ilvl w:val="0"/>
          <w:numId w:val="20"/>
        </w:numPr>
        <w:snapToGrid w:val="0"/>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保密要求</w:t>
      </w:r>
    </w:p>
    <w:p>
      <w:pPr>
        <w:pStyle w:val="23"/>
        <w:snapToGrid w:val="0"/>
        <w:spacing w:line="560" w:lineRule="exact"/>
        <w:rPr>
          <w:rFonts w:ascii="仿宋_GB2312" w:hAnsi="仿宋_GB2312" w:eastAsia="仿宋_GB2312" w:cs="仿宋_GB2312"/>
          <w:sz w:val="24"/>
          <w:szCs w:val="24"/>
        </w:rPr>
      </w:pPr>
      <w:r>
        <w:rPr>
          <w:rFonts w:ascii="仿宋_GB2312" w:hAnsi="仿宋_GB2312" w:eastAsia="仿宋_GB2312" w:cs="仿宋_GB2312"/>
          <w:sz w:val="24"/>
          <w:szCs w:val="24"/>
        </w:rPr>
        <w:t>相关信息严禁泄露，服务人员应签署保密协议等要求。</w:t>
      </w:r>
    </w:p>
    <w:p>
      <w:pPr>
        <w:numPr>
          <w:ilvl w:val="0"/>
          <w:numId w:val="20"/>
        </w:numPr>
        <w:snapToGrid w:val="0"/>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服务考核要求</w:t>
      </w:r>
    </w:p>
    <w:p>
      <w:pPr>
        <w:pStyle w:val="23"/>
        <w:snapToGrid w:val="0"/>
        <w:spacing w:line="560" w:lineRule="exact"/>
        <w:rPr>
          <w:rFonts w:ascii="仿宋_GB2312" w:hAnsi="仿宋_GB2312" w:eastAsia="仿宋_GB2312" w:cs="仿宋_GB2312"/>
          <w:sz w:val="28"/>
          <w:szCs w:val="28"/>
        </w:rPr>
      </w:pPr>
      <w:r>
        <w:rPr>
          <w:rFonts w:ascii="仿宋_GB2312" w:hAnsi="仿宋_GB2312" w:eastAsia="仿宋_GB2312" w:cs="仿宋_GB2312"/>
          <w:sz w:val="24"/>
          <w:szCs w:val="24"/>
        </w:rPr>
        <w:t>参见《北京市财政局信息化运维绩效考核管理办法》。</w:t>
      </w:r>
    </w:p>
    <w:p>
      <w:pPr>
        <w:tabs>
          <w:tab w:val="left" w:pos="900"/>
          <w:tab w:val="left" w:pos="1080"/>
        </w:tabs>
        <w:snapToGrid w:val="0"/>
        <w:spacing w:line="360" w:lineRule="auto"/>
        <w:rPr>
          <w:b/>
          <w:sz w:val="36"/>
          <w:szCs w:val="36"/>
        </w:rPr>
      </w:pPr>
    </w:p>
    <w:p>
      <w:pPr>
        <w:widowControl/>
        <w:jc w:val="left"/>
        <w:rPr>
          <w:b/>
          <w:sz w:val="36"/>
          <w:szCs w:val="36"/>
        </w:rPr>
      </w:pPr>
    </w:p>
    <w:p>
      <w:pPr>
        <w:spacing w:line="360" w:lineRule="auto"/>
        <w:jc w:val="center"/>
        <w:outlineLvl w:val="0"/>
        <w:rPr>
          <w:b/>
          <w:sz w:val="36"/>
          <w:szCs w:val="36"/>
        </w:rPr>
      </w:pPr>
      <w:r>
        <w:rPr>
          <w:b/>
          <w:sz w:val="36"/>
          <w:szCs w:val="36"/>
        </w:rPr>
        <w:br w:type="page"/>
      </w:r>
      <w:bookmarkStart w:id="1160" w:name="_Toc11342"/>
      <w:bookmarkStart w:id="1161" w:name="_Toc99301426"/>
      <w:r>
        <w:rPr>
          <w:b/>
          <w:sz w:val="36"/>
          <w:szCs w:val="36"/>
        </w:rPr>
        <w:t>第七章   投标文件格式</w:t>
      </w:r>
      <w:bookmarkEnd w:id="1160"/>
      <w:bookmarkEnd w:id="1161"/>
    </w:p>
    <w:p>
      <w:pPr>
        <w:tabs>
          <w:tab w:val="left" w:pos="900"/>
          <w:tab w:val="left" w:pos="1980"/>
        </w:tabs>
        <w:snapToGrid w:val="0"/>
        <w:spacing w:line="360" w:lineRule="auto"/>
        <w:ind w:left="142"/>
        <w:rPr>
          <w:b/>
          <w:sz w:val="24"/>
        </w:rPr>
      </w:pPr>
    </w:p>
    <w:p>
      <w:pPr>
        <w:tabs>
          <w:tab w:val="left" w:pos="900"/>
          <w:tab w:val="left" w:pos="1980"/>
        </w:tabs>
        <w:snapToGrid w:val="0"/>
        <w:spacing w:line="360" w:lineRule="auto"/>
        <w:ind w:left="142"/>
        <w:rPr>
          <w:b/>
          <w:sz w:val="24"/>
        </w:rPr>
      </w:pPr>
    </w:p>
    <w:p>
      <w:pPr>
        <w:tabs>
          <w:tab w:val="left" w:pos="900"/>
          <w:tab w:val="left" w:pos="1980"/>
        </w:tabs>
        <w:snapToGrid w:val="0"/>
        <w:spacing w:line="360" w:lineRule="auto"/>
        <w:ind w:left="142"/>
        <w:rPr>
          <w:sz w:val="24"/>
        </w:rPr>
      </w:pPr>
      <w:r>
        <w:rPr>
          <w:b/>
          <w:sz w:val="24"/>
        </w:rPr>
        <w:t>投标人编制文件须知</w:t>
      </w:r>
    </w:p>
    <w:p>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widowControl/>
        <w:jc w:val="left"/>
        <w:rPr>
          <w:sz w:val="24"/>
        </w:rPr>
      </w:pPr>
      <w:r>
        <w:rPr>
          <w:sz w:val="24"/>
        </w:rPr>
        <w:br w:type="page"/>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pPr>
        <w:rPr>
          <w:b/>
          <w:spacing w:val="20"/>
          <w:szCs w:val="21"/>
        </w:rPr>
      </w:pPr>
    </w:p>
    <w:p>
      <w:pPr>
        <w:rPr>
          <w:b/>
          <w:sz w:val="24"/>
        </w:rPr>
      </w:pPr>
      <w:r>
        <w:rPr>
          <w:b/>
          <w:spacing w:val="20"/>
          <w:sz w:val="24"/>
        </w:rPr>
        <w:t>投标文件（资格证明文件）</w:t>
      </w:r>
      <w:r>
        <w:rPr>
          <w:b/>
          <w:sz w:val="24"/>
        </w:rPr>
        <w:t>封面（非实质性格式）</w:t>
      </w:r>
    </w:p>
    <w:p>
      <w:pPr>
        <w:jc w:val="center"/>
        <w:rPr>
          <w:szCs w:val="21"/>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（资格证明文件）</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rFonts w:hint="eastAsia"/>
          <w:b/>
          <w:spacing w:val="20"/>
          <w:sz w:val="32"/>
          <w:szCs w:val="32"/>
        </w:rPr>
        <w:t>采购编号</w:t>
      </w:r>
      <w:r>
        <w:rPr>
          <w:b/>
          <w:spacing w:val="20"/>
          <w:sz w:val="32"/>
          <w:szCs w:val="32"/>
        </w:rPr>
        <w:t>/包号：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投标人名称：</w:t>
      </w:r>
    </w:p>
    <w:p>
      <w:pPr>
        <w:jc w:val="center"/>
        <w:rPr>
          <w:b/>
          <w:sz w:val="32"/>
          <w:szCs w:val="32"/>
        </w:rPr>
      </w:pPr>
    </w:p>
    <w:p>
      <w:pPr>
        <w:rPr>
          <w:b/>
        </w:rPr>
      </w:pPr>
      <w:r>
        <w:rPr>
          <w:b/>
          <w:spacing w:val="20"/>
          <w:sz w:val="32"/>
          <w:szCs w:val="32"/>
        </w:rPr>
        <w:br w:type="page"/>
      </w:r>
    </w:p>
    <w:p>
      <w:pPr>
        <w:numPr>
          <w:ilvl w:val="0"/>
          <w:numId w:val="22"/>
        </w:numPr>
        <w:tabs>
          <w:tab w:val="left" w:pos="360"/>
        </w:tabs>
        <w:snapToGrid w:val="0"/>
        <w:spacing w:line="360" w:lineRule="auto"/>
        <w:outlineLvl w:val="1"/>
        <w:rPr>
          <w:color w:val="000000"/>
          <w:sz w:val="24"/>
          <w:szCs w:val="20"/>
        </w:rPr>
      </w:pPr>
      <w:r>
        <w:rPr>
          <w:sz w:val="24"/>
        </w:rPr>
        <w:t>满足《中华人民共和国政府采购法》第二十二条规定</w:t>
      </w:r>
    </w:p>
    <w:p>
      <w:pPr>
        <w:spacing w:line="360" w:lineRule="auto"/>
        <w:outlineLvl w:val="2"/>
        <w:rPr>
          <w:color w:val="000000"/>
          <w:sz w:val="24"/>
          <w:szCs w:val="20"/>
        </w:rPr>
      </w:pPr>
      <w:r>
        <w:rPr>
          <w:color w:val="000000"/>
          <w:sz w:val="24"/>
          <w:szCs w:val="20"/>
        </w:rPr>
        <w:t>1-1 营业执照等证明文件</w:t>
      </w:r>
    </w:p>
    <w:p>
      <w:pPr>
        <w:tabs>
          <w:tab w:val="left" w:pos="1080"/>
        </w:tabs>
        <w:snapToGrid w:val="0"/>
        <w:rPr>
          <w:sz w:val="24"/>
        </w:rPr>
      </w:pPr>
    </w:p>
    <w:p>
      <w:pPr>
        <w:widowControl/>
        <w:jc w:val="left"/>
        <w:rPr>
          <w:color w:val="000000"/>
          <w:sz w:val="24"/>
          <w:szCs w:val="20"/>
        </w:rPr>
      </w:pPr>
      <w:r>
        <w:rPr>
          <w:color w:val="000000"/>
          <w:sz w:val="24"/>
        </w:rPr>
        <w:br w:type="page"/>
      </w:r>
    </w:p>
    <w:p>
      <w:pPr>
        <w:pStyle w:val="4"/>
        <w:rPr>
          <w:rFonts w:ascii="Times New Roman"/>
          <w:b w:val="0"/>
          <w:bCs/>
          <w:color w:val="000000"/>
          <w:u w:val="none"/>
        </w:rPr>
      </w:pPr>
      <w:r>
        <w:rPr>
          <w:rFonts w:ascii="Times New Roman"/>
          <w:b w:val="0"/>
          <w:color w:val="000000"/>
          <w:u w:val="none"/>
        </w:rPr>
        <w:t>1-2 投标人资格声明书</w:t>
      </w:r>
    </w:p>
    <w:p>
      <w:pPr>
        <w:jc w:val="center"/>
        <w:rPr>
          <w:sz w:val="24"/>
        </w:rPr>
      </w:pPr>
      <w:r>
        <w:rPr>
          <w:b/>
          <w:color w:val="000000"/>
          <w:sz w:val="36"/>
          <w:szCs w:val="36"/>
        </w:rPr>
        <w:t>投标人资格声明书</w:t>
      </w:r>
    </w:p>
    <w:p>
      <w:pPr>
        <w:tabs>
          <w:tab w:val="left" w:pos="5580"/>
        </w:tabs>
        <w:spacing w:line="360" w:lineRule="auto"/>
        <w:rPr>
          <w:sz w:val="24"/>
          <w:highlight w:val="green"/>
        </w:rPr>
      </w:pPr>
      <w:r>
        <w:rPr>
          <w:sz w:val="24"/>
          <w:highlight w:val="green"/>
        </w:rPr>
        <w:t>致：</w:t>
      </w:r>
      <w:r>
        <w:rPr>
          <w:rFonts w:hint="eastAsia"/>
          <w:sz w:val="24"/>
          <w:highlight w:val="green"/>
        </w:rPr>
        <w:t>采购人</w:t>
      </w:r>
    </w:p>
    <w:p>
      <w:pPr>
        <w:spacing w:line="360" w:lineRule="auto"/>
        <w:ind w:firstLine="480" w:firstLineChars="200"/>
        <w:rPr>
          <w:sz w:val="24"/>
        </w:rPr>
      </w:pPr>
      <w:r>
        <w:rPr>
          <w:sz w:val="24"/>
        </w:rPr>
        <w:t>在参与本次项目投标中，我单位承诺：</w:t>
      </w:r>
    </w:p>
    <w:p>
      <w:pPr>
        <w:numPr>
          <w:ilvl w:val="0"/>
          <w:numId w:val="23"/>
        </w:numPr>
        <w:spacing w:line="360" w:lineRule="auto"/>
        <w:ind w:left="1134"/>
        <w:rPr>
          <w:sz w:val="24"/>
          <w:szCs w:val="22"/>
        </w:rPr>
      </w:pPr>
      <w:r>
        <w:rPr>
          <w:sz w:val="24"/>
          <w:szCs w:val="22"/>
        </w:rPr>
        <w:t>具有良好的商业信誉和健全的财务会计制度；</w:t>
      </w:r>
    </w:p>
    <w:p>
      <w:pPr>
        <w:numPr>
          <w:ilvl w:val="0"/>
          <w:numId w:val="23"/>
        </w:numPr>
        <w:spacing w:line="360" w:lineRule="auto"/>
        <w:ind w:left="1134"/>
        <w:rPr>
          <w:sz w:val="24"/>
          <w:szCs w:val="22"/>
        </w:rPr>
      </w:pPr>
      <w:r>
        <w:rPr>
          <w:sz w:val="24"/>
          <w:szCs w:val="22"/>
        </w:rPr>
        <w:t>具有履行合同所必需的设备和专业技术能力；</w:t>
      </w:r>
    </w:p>
    <w:p>
      <w:pPr>
        <w:numPr>
          <w:ilvl w:val="0"/>
          <w:numId w:val="23"/>
        </w:numPr>
        <w:spacing w:line="360" w:lineRule="auto"/>
        <w:ind w:left="1134"/>
        <w:rPr>
          <w:sz w:val="24"/>
          <w:szCs w:val="22"/>
        </w:rPr>
      </w:pPr>
      <w:r>
        <w:rPr>
          <w:sz w:val="24"/>
          <w:szCs w:val="22"/>
        </w:rPr>
        <w:t>有依法缴纳税收和社会保障资金的良好记录；</w:t>
      </w:r>
    </w:p>
    <w:p>
      <w:pPr>
        <w:numPr>
          <w:ilvl w:val="0"/>
          <w:numId w:val="23"/>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23"/>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23"/>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23"/>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2"/>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noWrap w:val="0"/>
            <w:vAlign w:val="center"/>
          </w:tcPr>
          <w:p>
            <w:pPr>
              <w:jc w:val="center"/>
              <w:rPr>
                <w:sz w:val="24"/>
              </w:rPr>
            </w:pPr>
            <w:r>
              <w:rPr>
                <w:sz w:val="24"/>
              </w:rPr>
              <w:t>序号</w:t>
            </w:r>
          </w:p>
        </w:tc>
        <w:tc>
          <w:tcPr>
            <w:tcW w:w="4574" w:type="dxa"/>
            <w:noWrap w:val="0"/>
            <w:vAlign w:val="center"/>
          </w:tcPr>
          <w:p>
            <w:pPr>
              <w:jc w:val="center"/>
              <w:rPr>
                <w:sz w:val="24"/>
              </w:rPr>
            </w:pPr>
            <w:r>
              <w:rPr>
                <w:sz w:val="24"/>
              </w:rPr>
              <w:t>单位名称</w:t>
            </w:r>
          </w:p>
        </w:tc>
        <w:tc>
          <w:tcPr>
            <w:tcW w:w="2976" w:type="dxa"/>
            <w:noWrap w:val="0"/>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30" w:hRule="atLeast"/>
          <w:jc w:val="center"/>
        </w:trPr>
        <w:tc>
          <w:tcPr>
            <w:tcW w:w="950" w:type="dxa"/>
            <w:noWrap w:val="0"/>
            <w:vAlign w:val="center"/>
          </w:tcPr>
          <w:p>
            <w:pPr>
              <w:jc w:val="center"/>
              <w:rPr>
                <w:sz w:val="24"/>
              </w:rPr>
            </w:pPr>
            <w:r>
              <w:rPr>
                <w:sz w:val="24"/>
              </w:rPr>
              <w:t>1</w:t>
            </w:r>
          </w:p>
        </w:tc>
        <w:tc>
          <w:tcPr>
            <w:tcW w:w="4574" w:type="dxa"/>
            <w:noWrap w:val="0"/>
            <w:vAlign w:val="center"/>
          </w:tcPr>
          <w:p>
            <w:pPr>
              <w:jc w:val="center"/>
              <w:rPr>
                <w:sz w:val="24"/>
              </w:rPr>
            </w:pPr>
          </w:p>
        </w:tc>
        <w:tc>
          <w:tcPr>
            <w:tcW w:w="2976" w:type="dxa"/>
            <w:noWrap w:val="0"/>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noWrap w:val="0"/>
            <w:vAlign w:val="center"/>
          </w:tcPr>
          <w:p>
            <w:pPr>
              <w:jc w:val="center"/>
              <w:rPr>
                <w:sz w:val="24"/>
              </w:rPr>
            </w:pPr>
            <w:r>
              <w:rPr>
                <w:sz w:val="24"/>
              </w:rPr>
              <w:t>2</w:t>
            </w:r>
          </w:p>
        </w:tc>
        <w:tc>
          <w:tcPr>
            <w:tcW w:w="4574" w:type="dxa"/>
            <w:noWrap w:val="0"/>
            <w:vAlign w:val="center"/>
          </w:tcPr>
          <w:p>
            <w:pPr>
              <w:jc w:val="center"/>
              <w:rPr>
                <w:sz w:val="24"/>
              </w:rPr>
            </w:pPr>
          </w:p>
        </w:tc>
        <w:tc>
          <w:tcPr>
            <w:tcW w:w="2976" w:type="dxa"/>
            <w:noWrap w:val="0"/>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noWrap w:val="0"/>
            <w:vAlign w:val="center"/>
          </w:tcPr>
          <w:p>
            <w:pPr>
              <w:jc w:val="center"/>
              <w:rPr>
                <w:sz w:val="24"/>
              </w:rPr>
            </w:pPr>
            <w:r>
              <w:rPr>
                <w:sz w:val="24"/>
              </w:rPr>
              <w:t>…</w:t>
            </w:r>
          </w:p>
        </w:tc>
        <w:tc>
          <w:tcPr>
            <w:tcW w:w="4574" w:type="dxa"/>
            <w:noWrap w:val="0"/>
            <w:vAlign w:val="center"/>
          </w:tcPr>
          <w:p>
            <w:pPr>
              <w:jc w:val="center"/>
              <w:rPr>
                <w:sz w:val="24"/>
              </w:rPr>
            </w:pPr>
          </w:p>
        </w:tc>
        <w:tc>
          <w:tcPr>
            <w:tcW w:w="2976" w:type="dxa"/>
            <w:noWrap w:val="0"/>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pPr>
        <w:spacing w:line="360" w:lineRule="auto"/>
        <w:ind w:right="360" w:firstLine="480"/>
        <w:jc w:val="right"/>
        <w:rPr>
          <w:sz w:val="24"/>
        </w:rPr>
      </w:pPr>
      <w:r>
        <w:rPr>
          <w:color w:val="000000"/>
          <w:sz w:val="24"/>
          <w:szCs w:val="20"/>
        </w:rPr>
        <w:t xml:space="preserve">日期：_____年______月______日   </w:t>
      </w:r>
    </w:p>
    <w:p>
      <w:pPr>
        <w:spacing w:line="360" w:lineRule="auto"/>
        <w:rPr>
          <w:sz w:val="24"/>
        </w:rPr>
        <w:sectPr>
          <w:pgSz w:w="11907" w:h="16840"/>
          <w:pgMar w:top="1418" w:right="1134" w:bottom="1418" w:left="1701" w:header="851" w:footer="851" w:gutter="0"/>
          <w:pgNumType w:fmt="decimal"/>
          <w:cols w:space="720" w:num="1"/>
          <w:docGrid w:linePitch="462" w:charSpace="0"/>
        </w:sectPr>
      </w:pPr>
      <w:r>
        <w:rPr>
          <w:sz w:val="24"/>
        </w:rPr>
        <w:t>说明：供应商承诺不实的，依据《政府采购法》第七十七条“提供虚假材料谋取中标、成交的”有关规定予以处理。</w:t>
      </w:r>
    </w:p>
    <w:p>
      <w:pPr>
        <w:numPr>
          <w:ilvl w:val="0"/>
          <w:numId w:val="22"/>
        </w:numPr>
        <w:tabs>
          <w:tab w:val="left" w:pos="360"/>
        </w:tabs>
        <w:snapToGrid w:val="0"/>
        <w:spacing w:line="360" w:lineRule="auto"/>
        <w:outlineLvl w:val="1"/>
        <w:rPr>
          <w:color w:val="000000"/>
          <w:sz w:val="24"/>
          <w:szCs w:val="20"/>
        </w:rPr>
      </w:pPr>
      <w:r>
        <w:rPr>
          <w:color w:val="000000"/>
          <w:sz w:val="24"/>
          <w:szCs w:val="20"/>
        </w:rPr>
        <w:t>落实政府采购政策需满足的资格要求</w:t>
      </w:r>
      <w:r>
        <w:rPr>
          <w:b/>
          <w:bCs/>
          <w:color w:val="FF0000"/>
          <w:sz w:val="24"/>
          <w:szCs w:val="20"/>
        </w:rPr>
        <w:t>（如有）</w:t>
      </w:r>
    </w:p>
    <w:p>
      <w:pPr>
        <w:spacing w:line="360" w:lineRule="auto"/>
        <w:outlineLvl w:val="2"/>
        <w:rPr>
          <w:color w:val="000000"/>
          <w:sz w:val="24"/>
          <w:szCs w:val="20"/>
        </w:rPr>
      </w:pPr>
      <w:r>
        <w:rPr>
          <w:color w:val="000000"/>
          <w:sz w:val="24"/>
          <w:szCs w:val="20"/>
        </w:rPr>
        <w:t>2-1 中小企业证明文件</w:t>
      </w:r>
    </w:p>
    <w:p>
      <w:pPr>
        <w:tabs>
          <w:tab w:val="left" w:pos="5580"/>
        </w:tabs>
        <w:spacing w:line="360" w:lineRule="auto"/>
        <w:rPr>
          <w:sz w:val="24"/>
        </w:rPr>
      </w:pPr>
      <w:r>
        <w:rPr>
          <w:sz w:val="24"/>
        </w:rPr>
        <w:t>说明：</w:t>
      </w:r>
    </w:p>
    <w:p>
      <w:pPr>
        <w:tabs>
          <w:tab w:val="left" w:pos="5580"/>
        </w:tabs>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pPr>
        <w:tabs>
          <w:tab w:val="left" w:pos="5580"/>
        </w:tabs>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pPr>
        <w:tabs>
          <w:tab w:val="left" w:pos="5580"/>
        </w:tabs>
        <w:spacing w:line="360" w:lineRule="auto"/>
        <w:rPr>
          <w:sz w:val="24"/>
        </w:rPr>
      </w:pPr>
      <w:r>
        <w:rPr>
          <w:sz w:val="24"/>
        </w:rPr>
        <w:t>（4）如本项目（包）预留部分采购项目预算专门面向中小企业采购，且要求供应商以联合体形式参加采购活动</w:t>
      </w:r>
      <w:r>
        <w:t>，</w:t>
      </w:r>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pPr>
        <w:tabs>
          <w:tab w:val="left" w:pos="5580"/>
        </w:tabs>
        <w:spacing w:line="360" w:lineRule="auto"/>
        <w:rPr>
          <w:sz w:val="24"/>
        </w:rPr>
      </w:pPr>
      <w:r>
        <w:rPr>
          <w:sz w:val="24"/>
        </w:rPr>
        <w:t>（5）中小企业声明函填写注意事项</w:t>
      </w:r>
    </w:p>
    <w:p>
      <w:pPr>
        <w:tabs>
          <w:tab w:val="left" w:pos="5580"/>
        </w:tabs>
        <w:spacing w:line="360" w:lineRule="auto"/>
        <w:rPr>
          <w:sz w:val="24"/>
        </w:rPr>
      </w:pPr>
      <w:r>
        <w:rPr>
          <w:sz w:val="24"/>
        </w:rPr>
        <w:t>1）《中小企业声明函》由参加政府采购活动的投标人出具。联合体投标的，《中小企业声明函》可由牵头人出具。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pPr>
        <w:tabs>
          <w:tab w:val="left" w:pos="5580"/>
        </w:tabs>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pPr>
        <w:tabs>
          <w:tab w:val="left" w:pos="5580"/>
        </w:tabs>
        <w:spacing w:line="360" w:lineRule="auto"/>
        <w:rPr>
          <w:sz w:val="24"/>
        </w:rPr>
      </w:pPr>
    </w:p>
    <w:p>
      <w:pPr>
        <w:tabs>
          <w:tab w:val="left" w:pos="5580"/>
        </w:tabs>
        <w:spacing w:line="360" w:lineRule="auto"/>
        <w:rPr>
          <w:sz w:val="24"/>
        </w:rPr>
      </w:pPr>
      <w:r>
        <w:rPr>
          <w:sz w:val="24"/>
        </w:rPr>
        <w:br w:type="page"/>
      </w:r>
    </w:p>
    <w:p>
      <w:pPr>
        <w:pStyle w:val="5"/>
      </w:pPr>
      <w:r>
        <w:t>2-1-1 中小企业声明函及残疾人福利性单位声明函格式</w:t>
      </w:r>
    </w:p>
    <w:p>
      <w:pPr>
        <w:spacing w:before="240" w:beforeLines="100" w:after="240" w:afterLines="100" w:line="360" w:lineRule="auto"/>
        <w:jc w:val="center"/>
        <w:rPr>
          <w:b/>
          <w:color w:val="000000"/>
          <w:sz w:val="36"/>
          <w:szCs w:val="36"/>
        </w:rPr>
      </w:pPr>
      <w:r>
        <w:rPr>
          <w:b/>
          <w:bCs/>
          <w:color w:val="000000"/>
          <w:sz w:val="36"/>
          <w:szCs w:val="36"/>
        </w:rPr>
        <w:t>中小企业声明函（货物）格式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42"/>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46" w:type="dxa"/>
            <w:noWrap w:val="0"/>
            <w:vAlign w:val="top"/>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before="240" w:beforeLines="100" w:after="240"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adjustRightInd w:val="0"/>
        <w:snapToGrid w:val="0"/>
        <w:jc w:val="left"/>
        <w:rPr>
          <w:color w:val="000000"/>
          <w:sz w:val="24"/>
          <w:szCs w:val="21"/>
        </w:rPr>
      </w:pPr>
    </w:p>
    <w:p>
      <w:pPr>
        <w:adjustRightInd w:val="0"/>
        <w:snapToGrid w:val="0"/>
        <w:jc w:val="left"/>
        <w:rPr>
          <w:color w:val="000000"/>
          <w:sz w:val="24"/>
          <w:szCs w:val="21"/>
        </w:rPr>
      </w:pPr>
    </w:p>
    <w:tbl>
      <w:tblPr>
        <w:tblStyle w:val="42"/>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46" w:type="dxa"/>
            <w:noWrap w:val="0"/>
            <w:vAlign w:val="top"/>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outlineLvl w:val="2"/>
        <w:rPr>
          <w:color w:val="000000"/>
          <w:sz w:val="24"/>
          <w:szCs w:val="20"/>
        </w:rPr>
      </w:pPr>
      <w:r>
        <w:rPr>
          <w:color w:val="000000"/>
          <w:sz w:val="24"/>
          <w:szCs w:val="20"/>
        </w:rPr>
        <w:br w:type="page"/>
      </w:r>
    </w:p>
    <w:p>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widowControl/>
        <w:jc w:val="left"/>
        <w:rPr>
          <w:color w:val="000000"/>
          <w:sz w:val="24"/>
          <w:szCs w:val="20"/>
        </w:rPr>
      </w:pPr>
      <w:r>
        <w:rPr>
          <w:color w:val="000000"/>
          <w:sz w:val="24"/>
          <w:szCs w:val="20"/>
        </w:rPr>
        <w:br w:type="page"/>
      </w:r>
    </w:p>
    <w:p>
      <w:pPr>
        <w:pStyle w:val="5"/>
      </w:pPr>
      <w:r>
        <w:t>2-1-2 拟分包情况说明及分包意向协议</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b/>
          <w:color w:val="000000"/>
          <w:sz w:val="36"/>
          <w:szCs w:val="36"/>
        </w:rPr>
        <w:t>拟分包情况说明</w:t>
      </w:r>
    </w:p>
    <w:p>
      <w:pPr>
        <w:tabs>
          <w:tab w:val="left" w:pos="5580"/>
        </w:tabs>
        <w:spacing w:line="360" w:lineRule="auto"/>
        <w:rPr>
          <w:rFonts w:hint="eastAsia"/>
          <w:color w:val="000000"/>
          <w:sz w:val="24"/>
          <w:highlight w:val="green"/>
        </w:rPr>
      </w:pPr>
      <w:r>
        <w:rPr>
          <w:color w:val="000000"/>
          <w:sz w:val="24"/>
          <w:highlight w:val="green"/>
        </w:rPr>
        <w:t>致：</w:t>
      </w:r>
      <w:r>
        <w:rPr>
          <w:rFonts w:hint="eastAsia"/>
          <w:sz w:val="24"/>
          <w:highlight w:val="green"/>
        </w:rPr>
        <w:t>采购人</w:t>
      </w:r>
    </w:p>
    <w:p>
      <w:pPr>
        <w:adjustRightInd w:val="0"/>
        <w:snapToGrid w:val="0"/>
        <w:spacing w:line="360" w:lineRule="auto"/>
        <w:ind w:firstLine="480" w:firstLineChars="200"/>
        <w:jc w:val="left"/>
        <w:rPr>
          <w:sz w:val="24"/>
        </w:rPr>
      </w:pPr>
      <w:r>
        <w:rPr>
          <w:sz w:val="24"/>
        </w:rPr>
        <w:t>我单位参加贵单位组织采购的</w:t>
      </w:r>
      <w:r>
        <w:rPr>
          <w:rFonts w:hint="eastAsia"/>
          <w:sz w:val="24"/>
        </w:rPr>
        <w:t>采购编号</w:t>
      </w:r>
      <w:r>
        <w:rPr>
          <w:sz w:val="24"/>
        </w:rPr>
        <w:t>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2"/>
        <w:tblW w:w="9004"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jc w:val="center"/>
        </w:trPr>
        <w:tc>
          <w:tcPr>
            <w:tcW w:w="456" w:type="dxa"/>
            <w:noWrap w:val="0"/>
            <w:vAlign w:val="center"/>
          </w:tcPr>
          <w:p>
            <w:pPr>
              <w:pStyle w:val="86"/>
              <w:jc w:val="center"/>
              <w:rPr>
                <w:rFonts w:ascii="Times New Roman" w:hAnsi="Times New Roman" w:cs="Times New Roman"/>
                <w:sz w:val="24"/>
              </w:rPr>
            </w:pPr>
            <w:r>
              <w:rPr>
                <w:rFonts w:ascii="Times New Roman" w:hAnsi="Times New Roman" w:cs="Times New Roman"/>
                <w:sz w:val="24"/>
              </w:rPr>
              <w:t>序号</w:t>
            </w:r>
          </w:p>
        </w:tc>
        <w:tc>
          <w:tcPr>
            <w:tcW w:w="1287" w:type="dxa"/>
            <w:noWrap w:val="0"/>
            <w:vAlign w:val="center"/>
          </w:tcPr>
          <w:p>
            <w:pPr>
              <w:pStyle w:val="86"/>
              <w:jc w:val="center"/>
              <w:rPr>
                <w:rFonts w:ascii="Times New Roman" w:hAnsi="Times New Roman" w:cs="Times New Roman"/>
                <w:sz w:val="24"/>
              </w:rPr>
            </w:pPr>
            <w:r>
              <w:rPr>
                <w:rFonts w:ascii="Times New Roman" w:hAnsi="Times New Roman" w:cs="Times New Roman"/>
                <w:sz w:val="24"/>
              </w:rPr>
              <w:t>分包承担</w:t>
            </w:r>
          </w:p>
          <w:p>
            <w:pPr>
              <w:pStyle w:val="86"/>
              <w:jc w:val="center"/>
              <w:rPr>
                <w:rFonts w:ascii="Times New Roman" w:hAnsi="Times New Roman" w:cs="Times New Roman"/>
                <w:sz w:val="24"/>
              </w:rPr>
            </w:pPr>
            <w:r>
              <w:rPr>
                <w:rFonts w:ascii="Times New Roman" w:hAnsi="Times New Roman" w:cs="Times New Roman"/>
                <w:sz w:val="24"/>
              </w:rPr>
              <w:t>主体名称</w:t>
            </w:r>
          </w:p>
        </w:tc>
        <w:tc>
          <w:tcPr>
            <w:tcW w:w="1513" w:type="dxa"/>
            <w:noWrap w:val="0"/>
            <w:vAlign w:val="center"/>
          </w:tcPr>
          <w:p>
            <w:pPr>
              <w:pStyle w:val="86"/>
              <w:jc w:val="center"/>
              <w:rPr>
                <w:rFonts w:ascii="Times New Roman" w:hAnsi="Times New Roman" w:cs="Times New Roman"/>
                <w:sz w:val="24"/>
                <w:lang w:eastAsia="zh-CN"/>
              </w:rPr>
            </w:pPr>
            <w:r>
              <w:rPr>
                <w:rFonts w:ascii="Times New Roman" w:hAnsi="Times New Roman" w:cs="Times New Roman"/>
                <w:sz w:val="24"/>
                <w:lang w:eastAsia="zh-CN"/>
              </w:rPr>
              <w:t>分包承担</w:t>
            </w:r>
          </w:p>
          <w:p>
            <w:pPr>
              <w:pStyle w:val="86"/>
              <w:jc w:val="center"/>
              <w:rPr>
                <w:rFonts w:ascii="Times New Roman" w:hAnsi="Times New Roman" w:cs="Times New Roman"/>
                <w:sz w:val="24"/>
                <w:lang w:eastAsia="zh-CN"/>
              </w:rPr>
            </w:pPr>
            <w:r>
              <w:rPr>
                <w:rFonts w:ascii="Times New Roman" w:hAnsi="Times New Roman" w:cs="Times New Roman"/>
                <w:sz w:val="24"/>
                <w:lang w:eastAsia="zh-CN"/>
              </w:rPr>
              <w:t>主体类型</w:t>
            </w:r>
          </w:p>
          <w:p>
            <w:pPr>
              <w:pStyle w:val="86"/>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noWrap w:val="0"/>
            <w:vAlign w:val="center"/>
          </w:tcPr>
          <w:p>
            <w:pPr>
              <w:pStyle w:val="86"/>
              <w:jc w:val="center"/>
              <w:rPr>
                <w:rFonts w:ascii="Times New Roman" w:hAnsi="Times New Roman" w:cs="Times New Roman"/>
                <w:sz w:val="24"/>
              </w:rPr>
            </w:pPr>
            <w:r>
              <w:rPr>
                <w:rFonts w:ascii="Times New Roman" w:hAnsi="Times New Roman" w:cs="Times New Roman"/>
                <w:sz w:val="24"/>
              </w:rPr>
              <w:t>资质等级</w:t>
            </w:r>
          </w:p>
        </w:tc>
        <w:tc>
          <w:tcPr>
            <w:tcW w:w="1561" w:type="dxa"/>
            <w:noWrap w:val="0"/>
            <w:vAlign w:val="center"/>
          </w:tcPr>
          <w:p>
            <w:pPr>
              <w:pStyle w:val="86"/>
              <w:jc w:val="center"/>
              <w:rPr>
                <w:rFonts w:ascii="Times New Roman" w:hAnsi="Times New Roman" w:cs="Times New Roman"/>
                <w:sz w:val="24"/>
              </w:rPr>
            </w:pPr>
            <w:r>
              <w:rPr>
                <w:rFonts w:ascii="Times New Roman" w:hAnsi="Times New Roman" w:cs="Times New Roman"/>
                <w:sz w:val="24"/>
              </w:rPr>
              <w:t>拟分包</w:t>
            </w:r>
          </w:p>
          <w:p>
            <w:pPr>
              <w:pStyle w:val="86"/>
              <w:jc w:val="center"/>
              <w:rPr>
                <w:rFonts w:ascii="Times New Roman" w:hAnsi="Times New Roman" w:cs="Times New Roman"/>
                <w:sz w:val="24"/>
              </w:rPr>
            </w:pPr>
            <w:r>
              <w:rPr>
                <w:rFonts w:ascii="Times New Roman" w:hAnsi="Times New Roman" w:cs="Times New Roman"/>
                <w:sz w:val="24"/>
              </w:rPr>
              <w:t>合同内容</w:t>
            </w:r>
          </w:p>
        </w:tc>
        <w:tc>
          <w:tcPr>
            <w:tcW w:w="1498" w:type="dxa"/>
            <w:noWrap w:val="0"/>
            <w:vAlign w:val="center"/>
          </w:tcPr>
          <w:p>
            <w:pPr>
              <w:pStyle w:val="86"/>
              <w:jc w:val="center"/>
              <w:rPr>
                <w:rFonts w:ascii="Times New Roman" w:hAnsi="Times New Roman" w:cs="Times New Roman"/>
                <w:sz w:val="24"/>
                <w:lang w:eastAsia="zh-CN"/>
              </w:rPr>
            </w:pPr>
            <w:r>
              <w:rPr>
                <w:rFonts w:ascii="Times New Roman" w:hAnsi="Times New Roman" w:cs="Times New Roman"/>
                <w:sz w:val="24"/>
                <w:lang w:eastAsia="zh-CN"/>
              </w:rPr>
              <w:t>拟分包</w:t>
            </w:r>
          </w:p>
          <w:p>
            <w:pPr>
              <w:pStyle w:val="86"/>
              <w:jc w:val="center"/>
              <w:rPr>
                <w:rFonts w:ascii="Times New Roman" w:hAnsi="Times New Roman" w:cs="Times New Roman"/>
                <w:sz w:val="24"/>
                <w:lang w:eastAsia="zh-CN"/>
              </w:rPr>
            </w:pPr>
            <w:r>
              <w:rPr>
                <w:rFonts w:ascii="Times New Roman" w:hAnsi="Times New Roman" w:cs="Times New Roman"/>
                <w:sz w:val="24"/>
                <w:lang w:eastAsia="zh-CN"/>
              </w:rPr>
              <w:t>合同金额</w:t>
            </w:r>
          </w:p>
          <w:p>
            <w:pPr>
              <w:pStyle w:val="86"/>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4" w:type="dxa"/>
            <w:noWrap w:val="0"/>
            <w:vAlign w:val="center"/>
          </w:tcPr>
          <w:p>
            <w:pPr>
              <w:pStyle w:val="86"/>
              <w:jc w:val="center"/>
              <w:rPr>
                <w:rFonts w:ascii="Times New Roman" w:hAnsi="Times New Roman" w:cs="Times New Roman"/>
                <w:sz w:val="24"/>
                <w:lang w:eastAsia="zh-CN"/>
              </w:rPr>
            </w:pPr>
            <w:r>
              <w:rPr>
                <w:rFonts w:ascii="Times New Roman" w:hAnsi="Times New Roman" w:cs="Times New Roman"/>
                <w:sz w:val="24"/>
                <w:lang w:eastAsia="zh-CN"/>
              </w:rPr>
              <w:t>占</w:t>
            </w:r>
          </w:p>
          <w:p>
            <w:pPr>
              <w:pStyle w:val="86"/>
              <w:jc w:val="center"/>
              <w:rPr>
                <w:rFonts w:ascii="Times New Roman" w:hAnsi="Times New Roman" w:cs="Times New Roman"/>
                <w:b/>
                <w:sz w:val="24"/>
                <w:lang w:eastAsia="zh-CN"/>
              </w:rPr>
            </w:pPr>
            <w:r>
              <w:rPr>
                <w:rFonts w:ascii="Times New Roman" w:hAnsi="Times New Roman" w:cs="Times New Roman"/>
                <w:b/>
                <w:sz w:val="24"/>
                <w:lang w:eastAsia="zh-CN"/>
              </w:rPr>
              <w:t>合同金额的</w:t>
            </w:r>
          </w:p>
          <w:p>
            <w:pPr>
              <w:pStyle w:val="86"/>
              <w:jc w:val="center"/>
              <w:rPr>
                <w:rFonts w:ascii="Times New Roman" w:hAnsi="Times New Roman" w:cs="Times New Roman"/>
                <w:sz w:val="24"/>
                <w:lang w:eastAsia="zh-CN"/>
              </w:rPr>
            </w:pPr>
            <w:r>
              <w:rPr>
                <w:rFonts w:ascii="Times New Roman" w:hAnsi="Times New Roman" w:cs="Times New Roman"/>
                <w:sz w:val="24"/>
                <w:lang w:eastAsia="zh-CN"/>
              </w:rPr>
              <w:t>比例（</w:t>
            </w:r>
            <w:r>
              <w:rPr>
                <w:rFonts w:ascii="Times New Roman" w:hAnsi="Times New Roman" w:eastAsia="Times New Roman" w:cs="Times New Roman"/>
                <w:sz w:val="24"/>
                <w:lang w:eastAsia="zh-CN"/>
              </w:rPr>
              <w:t>%</w:t>
            </w:r>
            <w:r>
              <w:rPr>
                <w:rFonts w:ascii="Times New Roman" w:hAnsi="Times New Roman" w:cs="Times New Roman"/>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456" w:type="dxa"/>
            <w:noWrap w:val="0"/>
            <w:vAlign w:val="center"/>
          </w:tcPr>
          <w:p>
            <w:pPr>
              <w:pStyle w:val="86"/>
              <w:jc w:val="center"/>
              <w:rPr>
                <w:rFonts w:ascii="Times New Roman" w:hAnsi="Times New Roman" w:cs="Times New Roman"/>
                <w:sz w:val="24"/>
              </w:rPr>
            </w:pPr>
            <w:r>
              <w:rPr>
                <w:rFonts w:ascii="Times New Roman" w:hAnsi="Times New Roman" w:cs="Times New Roman"/>
                <w:sz w:val="24"/>
              </w:rPr>
              <w:t>1</w:t>
            </w:r>
          </w:p>
        </w:tc>
        <w:tc>
          <w:tcPr>
            <w:tcW w:w="1287" w:type="dxa"/>
            <w:noWrap w:val="0"/>
            <w:vAlign w:val="center"/>
          </w:tcPr>
          <w:p>
            <w:pPr>
              <w:pStyle w:val="86"/>
              <w:jc w:val="center"/>
              <w:rPr>
                <w:rFonts w:ascii="Times New Roman" w:hAnsi="Times New Roman" w:cs="Times New Roman"/>
                <w:sz w:val="30"/>
              </w:rPr>
            </w:pPr>
          </w:p>
        </w:tc>
        <w:tc>
          <w:tcPr>
            <w:tcW w:w="1513" w:type="dxa"/>
            <w:noWrap w:val="0"/>
            <w:vAlign w:val="center"/>
          </w:tcPr>
          <w:p>
            <w:pPr>
              <w:pStyle w:val="8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pPr>
              <w:pStyle w:val="8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pPr>
              <w:pStyle w:val="8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pPr>
              <w:pStyle w:val="86"/>
              <w:jc w:val="center"/>
              <w:rPr>
                <w:rFonts w:ascii="Times New Roman" w:hAnsi="Times New Roman" w:cs="Times New Roman"/>
                <w:sz w:val="30"/>
                <w:lang w:eastAsia="zh-CN"/>
              </w:rPr>
            </w:pPr>
          </w:p>
        </w:tc>
        <w:tc>
          <w:tcPr>
            <w:tcW w:w="1561" w:type="dxa"/>
            <w:noWrap w:val="0"/>
            <w:vAlign w:val="center"/>
          </w:tcPr>
          <w:p>
            <w:pPr>
              <w:pStyle w:val="86"/>
              <w:jc w:val="center"/>
              <w:rPr>
                <w:rFonts w:ascii="Times New Roman" w:hAnsi="Times New Roman" w:cs="Times New Roman"/>
                <w:sz w:val="30"/>
                <w:lang w:eastAsia="zh-CN"/>
              </w:rPr>
            </w:pPr>
          </w:p>
        </w:tc>
        <w:tc>
          <w:tcPr>
            <w:tcW w:w="1498" w:type="dxa"/>
            <w:noWrap w:val="0"/>
            <w:vAlign w:val="center"/>
          </w:tcPr>
          <w:p>
            <w:pPr>
              <w:pStyle w:val="86"/>
              <w:jc w:val="center"/>
              <w:rPr>
                <w:rFonts w:ascii="Times New Roman" w:hAnsi="Times New Roman" w:cs="Times New Roman"/>
                <w:sz w:val="30"/>
                <w:lang w:eastAsia="zh-CN"/>
              </w:rPr>
            </w:pPr>
          </w:p>
        </w:tc>
        <w:tc>
          <w:tcPr>
            <w:tcW w:w="1564" w:type="dxa"/>
            <w:noWrap w:val="0"/>
            <w:vAlign w:val="center"/>
          </w:tcPr>
          <w:p>
            <w:pPr>
              <w:pStyle w:val="86"/>
              <w:jc w:val="center"/>
              <w:rPr>
                <w:rFonts w:ascii="Times New Roman" w:hAnsi="Times New Roman" w:cs="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456" w:type="dxa"/>
            <w:noWrap w:val="0"/>
            <w:vAlign w:val="center"/>
          </w:tcPr>
          <w:p>
            <w:pPr>
              <w:pStyle w:val="86"/>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7" w:type="dxa"/>
            <w:noWrap w:val="0"/>
            <w:vAlign w:val="center"/>
          </w:tcPr>
          <w:p>
            <w:pPr>
              <w:pStyle w:val="86"/>
              <w:jc w:val="center"/>
              <w:rPr>
                <w:rFonts w:ascii="Times New Roman" w:hAnsi="Times New Roman" w:cs="Times New Roman"/>
                <w:sz w:val="30"/>
              </w:rPr>
            </w:pPr>
          </w:p>
        </w:tc>
        <w:tc>
          <w:tcPr>
            <w:tcW w:w="1513" w:type="dxa"/>
            <w:noWrap w:val="0"/>
            <w:vAlign w:val="center"/>
          </w:tcPr>
          <w:p>
            <w:pPr>
              <w:pStyle w:val="8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pPr>
              <w:pStyle w:val="8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pPr>
              <w:pStyle w:val="8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pPr>
              <w:pStyle w:val="86"/>
              <w:jc w:val="center"/>
              <w:rPr>
                <w:rFonts w:ascii="Times New Roman" w:hAnsi="Times New Roman" w:cs="Times New Roman"/>
                <w:sz w:val="30"/>
                <w:lang w:eastAsia="zh-CN"/>
              </w:rPr>
            </w:pPr>
          </w:p>
        </w:tc>
        <w:tc>
          <w:tcPr>
            <w:tcW w:w="1561" w:type="dxa"/>
            <w:noWrap w:val="0"/>
            <w:vAlign w:val="center"/>
          </w:tcPr>
          <w:p>
            <w:pPr>
              <w:pStyle w:val="86"/>
              <w:jc w:val="center"/>
              <w:rPr>
                <w:rFonts w:ascii="Times New Roman" w:hAnsi="Times New Roman" w:cs="Times New Roman"/>
                <w:sz w:val="30"/>
                <w:lang w:eastAsia="zh-CN"/>
              </w:rPr>
            </w:pPr>
          </w:p>
        </w:tc>
        <w:tc>
          <w:tcPr>
            <w:tcW w:w="1498" w:type="dxa"/>
            <w:noWrap w:val="0"/>
            <w:vAlign w:val="center"/>
          </w:tcPr>
          <w:p>
            <w:pPr>
              <w:pStyle w:val="86"/>
              <w:jc w:val="center"/>
              <w:rPr>
                <w:rFonts w:ascii="Times New Roman" w:hAnsi="Times New Roman" w:cs="Times New Roman"/>
                <w:sz w:val="30"/>
                <w:lang w:eastAsia="zh-CN"/>
              </w:rPr>
            </w:pPr>
          </w:p>
        </w:tc>
        <w:tc>
          <w:tcPr>
            <w:tcW w:w="1564" w:type="dxa"/>
            <w:noWrap w:val="0"/>
            <w:vAlign w:val="center"/>
          </w:tcPr>
          <w:p>
            <w:pPr>
              <w:pStyle w:val="86"/>
              <w:jc w:val="center"/>
              <w:rPr>
                <w:rFonts w:ascii="Times New Roman" w:hAnsi="Times New Roman" w:cs="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456" w:type="dxa"/>
            <w:noWrap w:val="0"/>
            <w:vAlign w:val="center"/>
          </w:tcPr>
          <w:p>
            <w:pPr>
              <w:pStyle w:val="86"/>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7" w:type="dxa"/>
            <w:noWrap w:val="0"/>
            <w:vAlign w:val="center"/>
          </w:tcPr>
          <w:p>
            <w:pPr>
              <w:pStyle w:val="86"/>
              <w:jc w:val="center"/>
              <w:rPr>
                <w:rFonts w:ascii="Times New Roman" w:hAnsi="Times New Roman" w:cs="Times New Roman"/>
                <w:sz w:val="30"/>
              </w:rPr>
            </w:pPr>
          </w:p>
        </w:tc>
        <w:tc>
          <w:tcPr>
            <w:tcW w:w="1513" w:type="dxa"/>
            <w:noWrap w:val="0"/>
            <w:vAlign w:val="center"/>
          </w:tcPr>
          <w:p>
            <w:pPr>
              <w:pStyle w:val="86"/>
              <w:tabs>
                <w:tab w:val="left" w:pos="235"/>
              </w:tabs>
              <w:jc w:val="center"/>
              <w:rPr>
                <w:rFonts w:ascii="Times New Roman" w:hAnsi="Times New Roman" w:cs="Times New Roman"/>
                <w:sz w:val="24"/>
              </w:rPr>
            </w:pPr>
          </w:p>
        </w:tc>
        <w:tc>
          <w:tcPr>
            <w:tcW w:w="1125" w:type="dxa"/>
            <w:noWrap w:val="0"/>
            <w:vAlign w:val="center"/>
          </w:tcPr>
          <w:p>
            <w:pPr>
              <w:pStyle w:val="86"/>
              <w:jc w:val="center"/>
              <w:rPr>
                <w:rFonts w:ascii="Times New Roman" w:hAnsi="Times New Roman" w:cs="Times New Roman"/>
                <w:sz w:val="30"/>
              </w:rPr>
            </w:pPr>
          </w:p>
        </w:tc>
        <w:tc>
          <w:tcPr>
            <w:tcW w:w="1561" w:type="dxa"/>
            <w:noWrap w:val="0"/>
            <w:vAlign w:val="center"/>
          </w:tcPr>
          <w:p>
            <w:pPr>
              <w:pStyle w:val="86"/>
              <w:jc w:val="center"/>
              <w:rPr>
                <w:rFonts w:ascii="Times New Roman" w:hAnsi="Times New Roman" w:cs="Times New Roman"/>
                <w:sz w:val="30"/>
              </w:rPr>
            </w:pPr>
          </w:p>
        </w:tc>
        <w:tc>
          <w:tcPr>
            <w:tcW w:w="1498" w:type="dxa"/>
            <w:noWrap w:val="0"/>
            <w:vAlign w:val="center"/>
          </w:tcPr>
          <w:p>
            <w:pPr>
              <w:pStyle w:val="86"/>
              <w:jc w:val="center"/>
              <w:rPr>
                <w:rFonts w:ascii="Times New Roman" w:hAnsi="Times New Roman" w:cs="Times New Roman"/>
                <w:sz w:val="30"/>
              </w:rPr>
            </w:pPr>
          </w:p>
        </w:tc>
        <w:tc>
          <w:tcPr>
            <w:tcW w:w="1564" w:type="dxa"/>
            <w:noWrap w:val="0"/>
            <w:vAlign w:val="center"/>
          </w:tcPr>
          <w:p>
            <w:pPr>
              <w:pStyle w:val="86"/>
              <w:jc w:val="center"/>
              <w:rPr>
                <w:rFonts w:ascii="Times New Roman" w:hAnsi="Times New Roman" w:cs="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5942" w:type="dxa"/>
            <w:gridSpan w:val="5"/>
            <w:noWrap w:val="0"/>
            <w:vAlign w:val="center"/>
          </w:tcPr>
          <w:p>
            <w:pPr>
              <w:pStyle w:val="86"/>
              <w:ind w:right="57" w:rightChars="2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8" w:type="dxa"/>
            <w:noWrap w:val="0"/>
            <w:vAlign w:val="center"/>
          </w:tcPr>
          <w:p>
            <w:pPr>
              <w:pStyle w:val="86"/>
              <w:jc w:val="center"/>
              <w:rPr>
                <w:rFonts w:ascii="Times New Roman" w:hAnsi="Times New Roman" w:cs="Times New Roman"/>
                <w:sz w:val="30"/>
              </w:rPr>
            </w:pPr>
          </w:p>
        </w:tc>
        <w:tc>
          <w:tcPr>
            <w:tcW w:w="1564" w:type="dxa"/>
            <w:noWrap w:val="0"/>
            <w:vAlign w:val="center"/>
          </w:tcPr>
          <w:p>
            <w:pPr>
              <w:pStyle w:val="86"/>
              <w:jc w:val="center"/>
              <w:rPr>
                <w:rFonts w:ascii="Times New Roman" w:hAnsi="Times New Roman" w:cs="Times New Roman"/>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pPr>
        <w:spacing w:line="360" w:lineRule="auto"/>
        <w:ind w:right="-57" w:firstLine="480"/>
        <w:jc w:val="right"/>
        <w:rPr>
          <w:color w:val="000000"/>
          <w:sz w:val="24"/>
        </w:rPr>
      </w:pPr>
      <w:r>
        <w:rPr>
          <w:color w:val="000000"/>
          <w:sz w:val="24"/>
          <w:szCs w:val="20"/>
        </w:rPr>
        <w:t>日期：_____年______月______日</w:t>
      </w:r>
    </w:p>
    <w:p>
      <w:pPr>
        <w:adjustRightInd w:val="0"/>
        <w:snapToGrid w:val="0"/>
        <w:spacing w:line="360" w:lineRule="auto"/>
        <w:jc w:val="left"/>
        <w:rPr>
          <w:sz w:val="24"/>
        </w:rPr>
      </w:pPr>
      <w:r>
        <w:rPr>
          <w:sz w:val="24"/>
        </w:rPr>
        <w:t>注：</w:t>
      </w:r>
    </w:p>
    <w:p>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pPr>
        <w:adjustRightInd w:val="0"/>
        <w:snapToGrid w:val="0"/>
        <w:spacing w:line="360" w:lineRule="auto"/>
        <w:jc w:val="left"/>
        <w:rPr>
          <w:color w:val="000000"/>
          <w:sz w:val="30"/>
          <w:szCs w:val="30"/>
        </w:rPr>
      </w:pPr>
    </w:p>
    <w:p>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分包意向协议（实质性格式）</w:t>
      </w:r>
    </w:p>
    <w:p>
      <w:pPr>
        <w:adjustRightInd w:val="0"/>
        <w:snapToGrid w:val="0"/>
        <w:spacing w:line="360" w:lineRule="auto"/>
        <w:ind w:firstLine="480" w:firstLineChars="200"/>
        <w:jc w:val="left"/>
        <w:rPr>
          <w:sz w:val="24"/>
        </w:rPr>
      </w:pPr>
      <w:r>
        <w:rPr>
          <w:sz w:val="24"/>
        </w:rPr>
        <w:t>甲方（投标人）：________</w:t>
      </w:r>
    </w:p>
    <w:p>
      <w:pPr>
        <w:adjustRightInd w:val="0"/>
        <w:snapToGrid w:val="0"/>
        <w:spacing w:line="360" w:lineRule="auto"/>
        <w:ind w:firstLine="480" w:firstLineChars="200"/>
        <w:jc w:val="left"/>
        <w:rPr>
          <w:sz w:val="24"/>
        </w:rPr>
      </w:pPr>
      <w:r>
        <w:rPr>
          <w:sz w:val="24"/>
        </w:rPr>
        <w:t>乙方（拟分包单位）：________</w:t>
      </w:r>
    </w:p>
    <w:p>
      <w:pPr>
        <w:adjustRightInd w:val="0"/>
        <w:snapToGrid w:val="0"/>
        <w:spacing w:line="360" w:lineRule="auto"/>
        <w:ind w:firstLine="480" w:firstLineChars="200"/>
        <w:jc w:val="left"/>
        <w:rPr>
          <w:sz w:val="24"/>
        </w:rPr>
      </w:pPr>
      <w:r>
        <w:rPr>
          <w:sz w:val="24"/>
        </w:rPr>
        <w:t>甲方承诺，一旦在_________（采购项目名称）（</w:t>
      </w:r>
      <w:r>
        <w:rPr>
          <w:rFonts w:hint="eastAsia"/>
          <w:sz w:val="24"/>
        </w:rPr>
        <w:t>采购编号</w:t>
      </w:r>
      <w:r>
        <w:rPr>
          <w:sz w:val="24"/>
        </w:rPr>
        <w:t>/包号为：_______）招标采购项目中获得采购合同，将按照下述约定将合同项下部分内容分包给乙方：</w:t>
      </w:r>
    </w:p>
    <w:p>
      <w:pPr>
        <w:adjustRightInd w:val="0"/>
        <w:snapToGrid w:val="0"/>
        <w:spacing w:line="360" w:lineRule="auto"/>
        <w:ind w:firstLine="480" w:firstLineChars="200"/>
        <w:jc w:val="left"/>
        <w:rPr>
          <w:sz w:val="24"/>
        </w:rPr>
      </w:pPr>
      <w:r>
        <w:rPr>
          <w:sz w:val="24"/>
        </w:rPr>
        <w:t>1.分包内容：_____。</w:t>
      </w:r>
    </w:p>
    <w:p>
      <w:pPr>
        <w:adjustRightInd w:val="0"/>
        <w:snapToGrid w:val="0"/>
        <w:spacing w:line="360" w:lineRule="auto"/>
        <w:ind w:firstLine="480" w:firstLineChars="200"/>
        <w:jc w:val="left"/>
        <w:rPr>
          <w:sz w:val="24"/>
        </w:rPr>
      </w:pPr>
      <w:r>
        <w:rPr>
          <w:sz w:val="24"/>
        </w:rPr>
        <w:t>2.分包金额：_____，该金额占该采购包合同金额的比例为___%。</w:t>
      </w:r>
    </w:p>
    <w:p>
      <w:pPr>
        <w:adjustRightInd w:val="0"/>
        <w:snapToGrid w:val="0"/>
        <w:spacing w:line="360" w:lineRule="auto"/>
        <w:ind w:firstLine="480" w:firstLineChars="200"/>
        <w:jc w:val="left"/>
        <w:rPr>
          <w:bCs/>
          <w:color w:val="000000"/>
          <w:sz w:val="24"/>
        </w:rPr>
      </w:pPr>
      <w:r>
        <w:rPr>
          <w:sz w:val="24"/>
        </w:rPr>
        <w:t>乙方承诺将在上述情况下与甲方签订分包合同。</w:t>
      </w:r>
    </w:p>
    <w:p>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pPr>
        <w:spacing w:line="360" w:lineRule="auto"/>
        <w:ind w:firstLine="471"/>
        <w:rPr>
          <w:b/>
          <w:color w:val="000000"/>
          <w:sz w:val="24"/>
        </w:rPr>
      </w:pPr>
    </w:p>
    <w:p>
      <w:pPr>
        <w:spacing w:line="360" w:lineRule="auto"/>
        <w:ind w:firstLine="471"/>
        <w:rPr>
          <w:b/>
          <w:color w:val="000000"/>
          <w:sz w:val="24"/>
        </w:rPr>
      </w:pPr>
      <w:r>
        <w:rPr>
          <w:color w:val="000000"/>
          <w:sz w:val="24"/>
        </w:rPr>
        <w:t>甲方（盖章）：_________                 乙方（盖章）：_________</w:t>
      </w:r>
    </w:p>
    <w:p>
      <w:pPr>
        <w:spacing w:line="360" w:lineRule="auto"/>
        <w:ind w:left="480"/>
        <w:jc w:val="right"/>
        <w:rPr>
          <w:color w:val="000000"/>
          <w:sz w:val="24"/>
        </w:rPr>
      </w:pPr>
    </w:p>
    <w:p>
      <w:pPr>
        <w:wordWrap w:val="0"/>
        <w:spacing w:line="360" w:lineRule="auto"/>
        <w:ind w:left="480"/>
        <w:jc w:val="right"/>
        <w:rPr>
          <w:b/>
          <w:color w:val="000000"/>
          <w:sz w:val="24"/>
        </w:rPr>
      </w:pPr>
      <w:r>
        <w:rPr>
          <w:color w:val="000000"/>
          <w:sz w:val="24"/>
          <w:szCs w:val="20"/>
        </w:rPr>
        <w:t xml:space="preserve">日期：_____年______月______日   </w:t>
      </w:r>
    </w:p>
    <w:p>
      <w:pPr>
        <w:tabs>
          <w:tab w:val="left" w:pos="8280"/>
        </w:tabs>
        <w:spacing w:line="360" w:lineRule="auto"/>
        <w:ind w:firstLine="480"/>
        <w:rPr>
          <w:color w:val="000000"/>
          <w:sz w:val="24"/>
        </w:rPr>
      </w:pPr>
    </w:p>
    <w:p>
      <w:pPr>
        <w:tabs>
          <w:tab w:val="left" w:pos="8280"/>
        </w:tabs>
        <w:spacing w:line="360" w:lineRule="auto"/>
        <w:rPr>
          <w:color w:val="000000"/>
          <w:sz w:val="24"/>
        </w:rPr>
      </w:pPr>
      <w:r>
        <w:rPr>
          <w:color w:val="000000"/>
          <w:sz w:val="24"/>
        </w:rPr>
        <w:t>注：</w:t>
      </w:r>
    </w:p>
    <w:p>
      <w:pPr>
        <w:tabs>
          <w:tab w:val="left" w:pos="8280"/>
        </w:tabs>
        <w:spacing w:line="360" w:lineRule="auto"/>
        <w:rPr>
          <w:color w:val="000000"/>
          <w:sz w:val="24"/>
        </w:rPr>
      </w:pPr>
      <w:r>
        <w:rPr>
          <w:sz w:val="24"/>
        </w:rPr>
        <w:t>本协议仅在投标人“为落实政府采购政策”而向中小企业分包时必须提供，否则</w:t>
      </w:r>
      <w:r>
        <w:rPr>
          <w:b/>
          <w:sz w:val="24"/>
        </w:rPr>
        <w:t>投标无效</w:t>
      </w:r>
      <w:r>
        <w:rPr>
          <w:sz w:val="24"/>
        </w:rPr>
        <w:t>；</w:t>
      </w:r>
      <w:r>
        <w:rPr>
          <w:color w:val="000000"/>
          <w:sz w:val="24"/>
        </w:rPr>
        <w:t>且投标人须与所有拟分包单位分别签订《分包意向协议》，每单位签订一份，并在投标文件中提交全部协议原件的电子件，否则</w:t>
      </w:r>
      <w:r>
        <w:rPr>
          <w:b/>
          <w:color w:val="000000"/>
          <w:sz w:val="24"/>
        </w:rPr>
        <w:t>投标无效</w:t>
      </w:r>
      <w:r>
        <w:rPr>
          <w:color w:val="000000"/>
          <w:sz w:val="24"/>
        </w:rPr>
        <w:t>。</w:t>
      </w:r>
    </w:p>
    <w:p>
      <w:pPr>
        <w:widowControl/>
        <w:jc w:val="left"/>
        <w:rPr>
          <w:color w:val="000000"/>
          <w:sz w:val="24"/>
          <w:szCs w:val="20"/>
        </w:rPr>
      </w:pPr>
      <w:r>
        <w:rPr>
          <w:color w:val="000000"/>
          <w:sz w:val="24"/>
          <w:szCs w:val="20"/>
        </w:rPr>
        <w:br w:type="page"/>
      </w:r>
    </w:p>
    <w:p>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b/>
          <w:bCs/>
          <w:color w:val="FF0000"/>
          <w:sz w:val="24"/>
          <w:szCs w:val="20"/>
        </w:rPr>
        <w:t>（如有）</w:t>
      </w:r>
    </w:p>
    <w:p>
      <w:pPr>
        <w:widowControl/>
        <w:jc w:val="left"/>
        <w:rPr>
          <w:sz w:val="24"/>
        </w:rPr>
      </w:pPr>
    </w:p>
    <w:p>
      <w:pPr>
        <w:widowControl/>
        <w:jc w:val="left"/>
        <w:rPr>
          <w:sz w:val="24"/>
        </w:rPr>
      </w:pPr>
      <w:r>
        <w:rPr>
          <w:sz w:val="24"/>
        </w:rPr>
        <w:br w:type="page"/>
      </w:r>
    </w:p>
    <w:p>
      <w:pPr>
        <w:numPr>
          <w:ilvl w:val="0"/>
          <w:numId w:val="22"/>
        </w:numPr>
        <w:tabs>
          <w:tab w:val="left" w:pos="360"/>
        </w:tabs>
        <w:snapToGrid w:val="0"/>
        <w:spacing w:line="360" w:lineRule="auto"/>
        <w:outlineLvl w:val="1"/>
        <w:rPr>
          <w:sz w:val="24"/>
        </w:rPr>
      </w:pPr>
      <w:r>
        <w:rPr>
          <w:sz w:val="24"/>
        </w:rPr>
        <w:t>本项目的特定资格要求</w:t>
      </w:r>
      <w:r>
        <w:rPr>
          <w:b/>
          <w:bCs/>
          <w:color w:val="000000"/>
          <w:sz w:val="24"/>
          <w:szCs w:val="20"/>
        </w:rPr>
        <w:t>（如有）</w:t>
      </w:r>
    </w:p>
    <w:p>
      <w:pPr>
        <w:spacing w:line="360" w:lineRule="auto"/>
        <w:outlineLvl w:val="2"/>
        <w:rPr>
          <w:color w:val="000000"/>
          <w:sz w:val="24"/>
          <w:szCs w:val="20"/>
        </w:rPr>
      </w:pPr>
      <w:r>
        <w:rPr>
          <w:color w:val="000000"/>
          <w:sz w:val="24"/>
          <w:szCs w:val="20"/>
        </w:rPr>
        <w:t>3-1 联合协议</w:t>
      </w:r>
      <w:r>
        <w:rPr>
          <w:b/>
          <w:bCs/>
          <w:color w:val="FF0000"/>
          <w:sz w:val="24"/>
          <w:szCs w:val="20"/>
        </w:rPr>
        <w:t>（如有）</w:t>
      </w:r>
    </w:p>
    <w:p>
      <w:pPr>
        <w:autoSpaceDE w:val="0"/>
        <w:autoSpaceDN w:val="0"/>
        <w:adjustRightInd w:val="0"/>
        <w:spacing w:line="360" w:lineRule="auto"/>
        <w:jc w:val="center"/>
        <w:rPr>
          <w:b/>
          <w:color w:val="000000"/>
          <w:sz w:val="36"/>
          <w:szCs w:val="36"/>
        </w:rPr>
      </w:pPr>
      <w:r>
        <w:rPr>
          <w:b/>
          <w:color w:val="000000"/>
          <w:sz w:val="36"/>
          <w:szCs w:val="36"/>
        </w:rPr>
        <w:t>联合协议</w:t>
      </w:r>
    </w:p>
    <w:p>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pPr>
        <w:numPr>
          <w:ilvl w:val="0"/>
          <w:numId w:val="24"/>
        </w:numPr>
        <w:spacing w:line="360" w:lineRule="auto"/>
        <w:rPr>
          <w:bCs/>
          <w:color w:val="000000"/>
          <w:sz w:val="24"/>
        </w:rPr>
      </w:pPr>
      <w:r>
        <w:rPr>
          <w:bCs/>
          <w:color w:val="000000"/>
          <w:sz w:val="24"/>
        </w:rPr>
        <w:t>由_________牵头，_________、__________参加，组成联合体共同进行招标项目的投标工作。</w:t>
      </w:r>
    </w:p>
    <w:p>
      <w:pPr>
        <w:numPr>
          <w:ilvl w:val="0"/>
          <w:numId w:val="24"/>
        </w:numPr>
        <w:spacing w:line="360" w:lineRule="auto"/>
        <w:rPr>
          <w:bCs/>
          <w:color w:val="000000"/>
          <w:sz w:val="24"/>
        </w:rPr>
      </w:pPr>
      <w:r>
        <w:rPr>
          <w:bCs/>
          <w:color w:val="000000"/>
          <w:sz w:val="24"/>
        </w:rPr>
        <w:t>联合体中标后，联合体各方共同与采购人签订合同，就采购合同约定的事项对采购人承担连带责任。</w:t>
      </w:r>
    </w:p>
    <w:p>
      <w:pPr>
        <w:numPr>
          <w:ilvl w:val="0"/>
          <w:numId w:val="24"/>
        </w:numPr>
        <w:spacing w:line="360" w:lineRule="auto"/>
        <w:rPr>
          <w:bCs/>
          <w:color w:val="000000"/>
          <w:sz w:val="24"/>
        </w:rPr>
      </w:pPr>
      <w:r>
        <w:rPr>
          <w:bCs/>
          <w:color w:val="000000"/>
          <w:sz w:val="24"/>
        </w:rPr>
        <w:t>联合体各方均同意由牵头人代表其他联合体成员单位按招标文件要求出具《授权委托书》。</w:t>
      </w:r>
    </w:p>
    <w:p>
      <w:pPr>
        <w:numPr>
          <w:ilvl w:val="0"/>
          <w:numId w:val="24"/>
        </w:numPr>
        <w:spacing w:line="360" w:lineRule="auto"/>
        <w:rPr>
          <w:bCs/>
          <w:color w:val="000000"/>
          <w:sz w:val="24"/>
        </w:rPr>
      </w:pPr>
      <w:r>
        <w:rPr>
          <w:bCs/>
          <w:color w:val="000000"/>
          <w:sz w:val="24"/>
        </w:rPr>
        <w:t>牵头人为项目的总负责单位；组织各参加方进行项目实施工作。</w:t>
      </w:r>
    </w:p>
    <w:p>
      <w:pPr>
        <w:numPr>
          <w:ilvl w:val="0"/>
          <w:numId w:val="24"/>
        </w:numPr>
        <w:spacing w:line="360" w:lineRule="auto"/>
        <w:rPr>
          <w:bCs/>
          <w:color w:val="000000"/>
          <w:sz w:val="24"/>
        </w:rPr>
      </w:pPr>
      <w:r>
        <w:rPr>
          <w:bCs/>
          <w:color w:val="000000"/>
          <w:sz w:val="24"/>
        </w:rPr>
        <w:t>______负责_____，具体工作范围、内容以投标文件及合同为准。</w:t>
      </w:r>
    </w:p>
    <w:p>
      <w:pPr>
        <w:numPr>
          <w:ilvl w:val="0"/>
          <w:numId w:val="24"/>
        </w:numPr>
        <w:spacing w:line="360" w:lineRule="auto"/>
        <w:rPr>
          <w:bCs/>
          <w:color w:val="000000"/>
          <w:sz w:val="24"/>
        </w:rPr>
      </w:pPr>
      <w:r>
        <w:rPr>
          <w:bCs/>
          <w:color w:val="000000"/>
          <w:sz w:val="24"/>
        </w:rPr>
        <w:t>______负责_____，具体工作范围、内容以投标文件及合同为准。</w:t>
      </w:r>
    </w:p>
    <w:p>
      <w:pPr>
        <w:numPr>
          <w:ilvl w:val="0"/>
          <w:numId w:val="24"/>
        </w:numPr>
        <w:spacing w:line="360" w:lineRule="auto"/>
        <w:rPr>
          <w:bCs/>
          <w:color w:val="000000"/>
          <w:sz w:val="24"/>
        </w:rPr>
      </w:pPr>
      <w:r>
        <w:rPr>
          <w:bCs/>
          <w:color w:val="000000"/>
          <w:sz w:val="24"/>
        </w:rPr>
        <w:t>______负责_____（如有），具体工作范围、内容以投标文件及合同为准。</w:t>
      </w:r>
    </w:p>
    <w:p>
      <w:pPr>
        <w:numPr>
          <w:ilvl w:val="0"/>
          <w:numId w:val="24"/>
        </w:numPr>
        <w:spacing w:line="360" w:lineRule="auto"/>
        <w:rPr>
          <w:sz w:val="24"/>
        </w:rPr>
      </w:pPr>
      <w:r>
        <w:rPr>
          <w:sz w:val="24"/>
        </w:rPr>
        <w:t>本项目联合协议合同总额为________元，联合体各成员按照如下比例分摊（按联合体成员分别列明）：</w:t>
      </w:r>
    </w:p>
    <w:p>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pPr>
        <w:numPr>
          <w:ilvl w:val="0"/>
          <w:numId w:val="24"/>
        </w:numPr>
        <w:tabs>
          <w:tab w:val="left" w:pos="993"/>
        </w:tabs>
        <w:spacing w:line="360" w:lineRule="auto"/>
        <w:rPr>
          <w:bCs/>
          <w:color w:val="000000"/>
          <w:sz w:val="24"/>
        </w:rPr>
      </w:pPr>
      <w:r>
        <w:rPr>
          <w:bCs/>
          <w:color w:val="000000"/>
          <w:sz w:val="24"/>
        </w:rPr>
        <w:t>以联合体形式参加政府采购活动的，联合体各方不得再单独参加或者与其他供应商另外组成联合体参加同一合同项下的政府采购活动。</w:t>
      </w:r>
    </w:p>
    <w:p>
      <w:pPr>
        <w:numPr>
          <w:ilvl w:val="0"/>
          <w:numId w:val="24"/>
        </w:numPr>
        <w:spacing w:line="360" w:lineRule="auto"/>
        <w:rPr>
          <w:bCs/>
          <w:color w:val="000000"/>
          <w:sz w:val="24"/>
        </w:rPr>
      </w:pPr>
      <w:r>
        <w:rPr>
          <w:bCs/>
          <w:color w:val="000000"/>
          <w:sz w:val="24"/>
        </w:rPr>
        <w:t>其他约定（如有）：_______。</w:t>
      </w:r>
    </w:p>
    <w:p>
      <w:pPr>
        <w:tabs>
          <w:tab w:val="left" w:pos="780"/>
        </w:tabs>
        <w:spacing w:line="360" w:lineRule="auto"/>
        <w:ind w:firstLine="480" w:firstLineChars="200"/>
        <w:rPr>
          <w:color w:val="000000"/>
          <w:sz w:val="24"/>
        </w:rPr>
      </w:pPr>
      <w:r>
        <w:rPr>
          <w:bCs/>
          <w:color w:val="000000"/>
          <w:sz w:val="24"/>
        </w:rPr>
        <w:t>本协议自各方盖章后生效，采购合同履行完毕后自动失效。如未中标，本协议自动终止。</w:t>
      </w:r>
      <w:r>
        <w:rPr>
          <w:color w:val="000000"/>
          <w:sz w:val="24"/>
        </w:rPr>
        <w:br w:type="page"/>
      </w:r>
    </w:p>
    <w:p>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color w:val="000000"/>
          <w:sz w:val="24"/>
        </w:rPr>
        <w:t>联合体成员名称：</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pPr>
        <w:spacing w:line="360" w:lineRule="auto"/>
        <w:ind w:firstLine="471"/>
        <w:rPr>
          <w:color w:val="000000"/>
          <w:sz w:val="24"/>
        </w:rPr>
      </w:pPr>
    </w:p>
    <w:p>
      <w:pPr>
        <w:spacing w:line="360" w:lineRule="auto"/>
        <w:ind w:firstLine="471"/>
        <w:rPr>
          <w:color w:val="000000"/>
          <w:sz w:val="24"/>
        </w:rPr>
      </w:pPr>
    </w:p>
    <w:p>
      <w:pPr>
        <w:spacing w:line="360" w:lineRule="auto"/>
        <w:ind w:left="480"/>
        <w:jc w:val="right"/>
        <w:rPr>
          <w:color w:val="000000"/>
          <w:sz w:val="24"/>
        </w:rPr>
      </w:pPr>
    </w:p>
    <w:p>
      <w:pPr>
        <w:spacing w:line="360" w:lineRule="auto"/>
        <w:ind w:left="480"/>
        <w:jc w:val="right"/>
        <w:rPr>
          <w:color w:val="000000"/>
          <w:sz w:val="24"/>
        </w:rPr>
      </w:pPr>
      <w:r>
        <w:rPr>
          <w:color w:val="000000"/>
          <w:sz w:val="24"/>
          <w:szCs w:val="20"/>
        </w:rPr>
        <w:t>日期：_____年______月______日</w:t>
      </w:r>
    </w:p>
    <w:p>
      <w:pPr>
        <w:spacing w:line="360" w:lineRule="auto"/>
        <w:ind w:left="480"/>
        <w:jc w:val="right"/>
        <w:rPr>
          <w:b/>
          <w:color w:val="000000"/>
          <w:sz w:val="24"/>
        </w:rPr>
      </w:pPr>
    </w:p>
    <w:p>
      <w:pPr>
        <w:tabs>
          <w:tab w:val="left" w:pos="8280"/>
        </w:tabs>
        <w:spacing w:line="360" w:lineRule="auto"/>
        <w:ind w:firstLine="480"/>
        <w:rPr>
          <w:color w:val="000000"/>
          <w:sz w:val="24"/>
        </w:rPr>
      </w:pPr>
    </w:p>
    <w:p>
      <w:pPr>
        <w:tabs>
          <w:tab w:val="left" w:pos="8280"/>
        </w:tabs>
        <w:spacing w:line="360" w:lineRule="auto"/>
        <w:ind w:firstLine="480"/>
        <w:rPr>
          <w:color w:val="000000"/>
          <w:sz w:val="24"/>
        </w:rPr>
      </w:pPr>
    </w:p>
    <w:p>
      <w:pPr>
        <w:spacing w:line="360" w:lineRule="auto"/>
        <w:ind w:left="719" w:leftChars="228" w:hanging="240" w:hangingChars="100"/>
        <w:rPr>
          <w:color w:val="000000"/>
          <w:sz w:val="24"/>
        </w:rPr>
      </w:pPr>
      <w:r>
        <w:rPr>
          <w:color w:val="000000"/>
          <w:sz w:val="24"/>
        </w:rPr>
        <w:t>注：</w:t>
      </w:r>
    </w:p>
    <w:p>
      <w:pPr>
        <w:spacing w:line="360" w:lineRule="auto"/>
        <w:ind w:left="719" w:leftChars="228" w:hanging="240" w:hangingChars="100"/>
        <w:rPr>
          <w:color w:val="000000"/>
          <w:sz w:val="24"/>
        </w:rPr>
      </w:pPr>
      <w:r>
        <w:rPr>
          <w:color w:val="000000"/>
          <w:sz w:val="24"/>
        </w:rPr>
        <w:t>1. 如本项目（包）接受供应商以联合体形式参加采购活动，且供应商以联合体形式参与时，须提供《联合协议》，否则</w:t>
      </w:r>
      <w:r>
        <w:rPr>
          <w:b/>
          <w:color w:val="000000"/>
          <w:sz w:val="24"/>
        </w:rPr>
        <w:t>投标无效</w:t>
      </w:r>
      <w:r>
        <w:rPr>
          <w:color w:val="000000"/>
          <w:sz w:val="24"/>
        </w:rPr>
        <w:t>。</w:t>
      </w:r>
    </w:p>
    <w:p>
      <w:pPr>
        <w:spacing w:line="360" w:lineRule="auto"/>
        <w:ind w:left="719" w:leftChars="228" w:hanging="240" w:hangingChars="100"/>
        <w:rPr>
          <w:sz w:val="24"/>
        </w:rPr>
      </w:pPr>
      <w:r>
        <w:rPr>
          <w:color w:val="000000"/>
          <w:sz w:val="24"/>
        </w:rPr>
        <w:t>2. 联合体各方成员需在本协议上共同盖章。</w:t>
      </w:r>
    </w:p>
    <w:p>
      <w:pPr>
        <w:spacing w:line="360" w:lineRule="auto"/>
        <w:ind w:left="719" w:leftChars="228" w:hanging="240" w:hangingChars="100"/>
        <w:rPr>
          <w:sz w:val="24"/>
        </w:rPr>
      </w:pPr>
      <w:r>
        <w:rPr>
          <w:sz w:val="24"/>
        </w:rPr>
        <w:br w:type="page"/>
      </w:r>
    </w:p>
    <w:p>
      <w:pPr>
        <w:spacing w:line="360" w:lineRule="auto"/>
        <w:outlineLvl w:val="2"/>
        <w:rPr>
          <w:sz w:val="24"/>
          <w:szCs w:val="20"/>
        </w:rPr>
      </w:pPr>
      <w:r>
        <w:rPr>
          <w:color w:val="000000"/>
          <w:sz w:val="24"/>
          <w:szCs w:val="20"/>
        </w:rPr>
        <w:t>3-2 其他</w:t>
      </w:r>
      <w:r>
        <w:rPr>
          <w:sz w:val="24"/>
          <w:szCs w:val="20"/>
        </w:rPr>
        <w:t>特定资格要求</w:t>
      </w:r>
    </w:p>
    <w:p>
      <w:pPr>
        <w:widowControl/>
        <w:jc w:val="left"/>
        <w:rPr>
          <w:sz w:val="24"/>
          <w:szCs w:val="20"/>
        </w:rPr>
      </w:pPr>
      <w:r>
        <w:rPr>
          <w:sz w:val="24"/>
          <w:szCs w:val="20"/>
        </w:rPr>
        <w:br w:type="page"/>
      </w:r>
    </w:p>
    <w:p>
      <w:pPr>
        <w:widowControl/>
        <w:jc w:val="left"/>
        <w:rPr>
          <w:kern w:val="0"/>
          <w:sz w:val="24"/>
          <w:szCs w:val="20"/>
        </w:rPr>
      </w:pPr>
    </w:p>
    <w:p>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pPr>
        <w:rPr>
          <w:b/>
          <w:spacing w:val="20"/>
          <w:szCs w:val="21"/>
        </w:rPr>
      </w:pPr>
    </w:p>
    <w:p>
      <w:pPr>
        <w:rPr>
          <w:b/>
          <w:sz w:val="24"/>
        </w:rPr>
      </w:pPr>
      <w:r>
        <w:rPr>
          <w:b/>
          <w:spacing w:val="20"/>
          <w:sz w:val="24"/>
        </w:rPr>
        <w:t>投标文件（商务技术文件）</w:t>
      </w:r>
      <w:r>
        <w:rPr>
          <w:b/>
          <w:sz w:val="24"/>
        </w:rPr>
        <w:t>封面（非实质性格式）</w:t>
      </w:r>
    </w:p>
    <w:p>
      <w:pPr>
        <w:jc w:val="center"/>
        <w:rPr>
          <w:szCs w:val="21"/>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（商务技术文件）</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rFonts w:hint="eastAsia"/>
          <w:b/>
          <w:spacing w:val="20"/>
          <w:sz w:val="32"/>
          <w:szCs w:val="32"/>
        </w:rPr>
        <w:t>采购编号</w:t>
      </w:r>
      <w:r>
        <w:rPr>
          <w:b/>
          <w:spacing w:val="20"/>
          <w:sz w:val="32"/>
          <w:szCs w:val="32"/>
        </w:rPr>
        <w:t>/包号：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投标人名称：</w:t>
      </w:r>
    </w:p>
    <w:p>
      <w:pPr>
        <w:jc w:val="center"/>
        <w:rPr>
          <w:b/>
          <w:sz w:val="32"/>
          <w:szCs w:val="32"/>
        </w:rPr>
      </w:pPr>
    </w:p>
    <w:p>
      <w:pPr>
        <w:widowControl/>
        <w:jc w:val="left"/>
        <w:rPr>
          <w:b/>
          <w:sz w:val="24"/>
        </w:rPr>
      </w:pPr>
      <w:r>
        <w:rPr>
          <w:b/>
          <w:sz w:val="24"/>
        </w:rPr>
        <w:br w:type="page"/>
      </w:r>
    </w:p>
    <w:p>
      <w:pPr>
        <w:numPr>
          <w:ilvl w:val="0"/>
          <w:numId w:val="25"/>
        </w:numPr>
        <w:tabs>
          <w:tab w:val="left" w:pos="360"/>
        </w:tabs>
        <w:snapToGrid w:val="0"/>
        <w:spacing w:line="360" w:lineRule="auto"/>
        <w:outlineLvl w:val="1"/>
        <w:rPr>
          <w:color w:val="000000"/>
          <w:sz w:val="24"/>
          <w:szCs w:val="20"/>
        </w:rPr>
      </w:pPr>
      <w:bookmarkStart w:id="1162" w:name="_Hlt520350918"/>
      <w:bookmarkEnd w:id="1162"/>
      <w:bookmarkStart w:id="1163" w:name="_Hlt520355504"/>
      <w:bookmarkEnd w:id="1163"/>
      <w:bookmarkStart w:id="1164" w:name="_Hlt520343000"/>
      <w:bookmarkEnd w:id="1164"/>
      <w:bookmarkStart w:id="1165" w:name="_Hlt520271212"/>
      <w:bookmarkEnd w:id="1165"/>
      <w:bookmarkStart w:id="1166" w:name="_Hlt520273711"/>
      <w:bookmarkEnd w:id="1166"/>
      <w:bookmarkStart w:id="1167" w:name="_Hlt520274065"/>
      <w:bookmarkEnd w:id="1167"/>
      <w:bookmarkStart w:id="1168" w:name="_Hlt520274393"/>
      <w:bookmarkEnd w:id="1168"/>
      <w:bookmarkStart w:id="1169" w:name="_Hlt520274407"/>
      <w:bookmarkEnd w:id="1169"/>
      <w:bookmarkStart w:id="1170" w:name="_Hlt520274121"/>
      <w:bookmarkEnd w:id="1170"/>
      <w:bookmarkStart w:id="1171" w:name="_Hlt520343392"/>
      <w:bookmarkEnd w:id="1171"/>
      <w:bookmarkStart w:id="1172" w:name="_Ref467988698"/>
      <w:bookmarkStart w:id="1173" w:name="_Toc480942349"/>
      <w:bookmarkStart w:id="1174" w:name="_Toc142311058"/>
      <w:bookmarkStart w:id="1175" w:name="_Toc226965829"/>
      <w:bookmarkStart w:id="1176" w:name="_Toc150480794"/>
      <w:bookmarkStart w:id="1177" w:name="_Toc195842921"/>
      <w:bookmarkStart w:id="1178" w:name="_Toc226309800"/>
      <w:bookmarkStart w:id="1179" w:name="_Toc226965746"/>
      <w:bookmarkStart w:id="1180" w:name="_Toc226337252"/>
      <w:bookmarkStart w:id="1181" w:name="_Toc520356217"/>
      <w:bookmarkStart w:id="1182" w:name="_Toc127151556"/>
      <w:bookmarkStart w:id="1183" w:name="_Toc150774761"/>
      <w:r>
        <w:rPr>
          <w:color w:val="000000"/>
          <w:sz w:val="24"/>
        </w:rPr>
        <w:t>投标</w:t>
      </w:r>
      <w:bookmarkEnd w:id="1172"/>
      <w:bookmarkEnd w:id="1173"/>
      <w:r>
        <w:rPr>
          <w:color w:val="000000"/>
          <w:sz w:val="24"/>
        </w:rPr>
        <w:t>书</w:t>
      </w:r>
      <w:bookmarkEnd w:id="1174"/>
      <w:bookmarkEnd w:id="1175"/>
      <w:bookmarkEnd w:id="1176"/>
      <w:bookmarkEnd w:id="1177"/>
      <w:bookmarkEnd w:id="1178"/>
      <w:bookmarkEnd w:id="1179"/>
      <w:bookmarkEnd w:id="1180"/>
      <w:bookmarkEnd w:id="1181"/>
      <w:bookmarkEnd w:id="1182"/>
      <w:bookmarkEnd w:id="1183"/>
      <w:r>
        <w:rPr>
          <w:color w:val="000000"/>
          <w:sz w:val="24"/>
          <w:szCs w:val="20"/>
        </w:rPr>
        <w:t>（实质性格式）</w:t>
      </w:r>
    </w:p>
    <w:p>
      <w:pPr>
        <w:tabs>
          <w:tab w:val="left" w:pos="5580"/>
        </w:tabs>
        <w:spacing w:line="360" w:lineRule="auto"/>
        <w:rPr>
          <w:color w:val="000000"/>
          <w:sz w:val="24"/>
        </w:rPr>
      </w:pPr>
    </w:p>
    <w:p>
      <w:pPr>
        <w:spacing w:line="360" w:lineRule="auto"/>
        <w:jc w:val="center"/>
        <w:rPr>
          <w:b/>
          <w:color w:val="000000"/>
          <w:sz w:val="36"/>
          <w:szCs w:val="36"/>
        </w:rPr>
      </w:pPr>
      <w:r>
        <w:rPr>
          <w:b/>
          <w:color w:val="000000"/>
          <w:sz w:val="36"/>
          <w:szCs w:val="36"/>
        </w:rPr>
        <w:t>投标书</w:t>
      </w:r>
    </w:p>
    <w:p>
      <w:pPr>
        <w:tabs>
          <w:tab w:val="left" w:pos="5580"/>
        </w:tabs>
        <w:spacing w:line="360" w:lineRule="auto"/>
        <w:rPr>
          <w:color w:val="000000"/>
          <w:sz w:val="24"/>
          <w:highlight w:val="green"/>
        </w:rPr>
      </w:pPr>
      <w:r>
        <w:rPr>
          <w:color w:val="000000"/>
          <w:sz w:val="24"/>
          <w:highlight w:val="green"/>
        </w:rPr>
        <w:t>致：</w:t>
      </w:r>
      <w:r>
        <w:rPr>
          <w:rFonts w:hint="eastAsia"/>
          <w:sz w:val="24"/>
          <w:highlight w:val="green"/>
        </w:rPr>
        <w:t>采购人</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我方参加你方就___________（项目名称，</w:t>
      </w:r>
      <w:r>
        <w:rPr>
          <w:rFonts w:hint="eastAsia"/>
          <w:color w:val="000000"/>
          <w:sz w:val="24"/>
          <w:szCs w:val="20"/>
        </w:rPr>
        <w:t>采购编号</w:t>
      </w:r>
      <w:r>
        <w:rPr>
          <w:color w:val="000000"/>
          <w:sz w:val="24"/>
          <w:szCs w:val="20"/>
        </w:rPr>
        <w:t>/包号）组织的招标活动，并对此项目进行投标。</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rFonts w:hint="eastAsia"/>
          <w:sz w:val="24"/>
        </w:rPr>
        <w:t>180</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投标人名称（加盖公章） ___________</w:t>
      </w:r>
    </w:p>
    <w:p>
      <w:pPr>
        <w:tabs>
          <w:tab w:val="left" w:pos="5580"/>
        </w:tabs>
        <w:spacing w:line="360" w:lineRule="auto"/>
        <w:ind w:left="420"/>
        <w:rPr>
          <w:color w:val="000000"/>
          <w:sz w:val="24"/>
          <w:szCs w:val="20"/>
        </w:rPr>
      </w:pPr>
      <w:r>
        <w:rPr>
          <w:color w:val="000000"/>
          <w:sz w:val="24"/>
          <w:szCs w:val="20"/>
        </w:rPr>
        <w:t xml:space="preserve">日期：_____年______月______日    </w:t>
      </w:r>
    </w:p>
    <w:p>
      <w:pPr>
        <w:tabs>
          <w:tab w:val="left" w:pos="5580"/>
        </w:tabs>
        <w:spacing w:line="360" w:lineRule="auto"/>
        <w:ind w:left="420"/>
        <w:rPr>
          <w:color w:val="000000"/>
          <w:sz w:val="24"/>
          <w:szCs w:val="20"/>
          <w:u w:val="single"/>
        </w:rPr>
      </w:pPr>
    </w:p>
    <w:p>
      <w:pPr>
        <w:tabs>
          <w:tab w:val="left" w:pos="5580"/>
        </w:tabs>
        <w:spacing w:line="360" w:lineRule="auto"/>
        <w:ind w:left="420"/>
        <w:rPr>
          <w:color w:val="000000"/>
          <w:sz w:val="24"/>
          <w:szCs w:val="20"/>
          <w:u w:val="single"/>
        </w:rPr>
      </w:pPr>
    </w:p>
    <w:p>
      <w:pPr>
        <w:tabs>
          <w:tab w:val="left" w:pos="5580"/>
        </w:tabs>
        <w:spacing w:line="360" w:lineRule="auto"/>
        <w:ind w:left="420"/>
        <w:rPr>
          <w:color w:val="000000"/>
          <w:sz w:val="24"/>
          <w:szCs w:val="20"/>
          <w:u w:val="single"/>
        </w:rPr>
      </w:pPr>
    </w:p>
    <w:p>
      <w:pPr>
        <w:pStyle w:val="23"/>
        <w:tabs>
          <w:tab w:val="left" w:pos="5580"/>
        </w:tabs>
        <w:spacing w:line="300" w:lineRule="auto"/>
        <w:rPr>
          <w:rFonts w:hint="default" w:hAnsi="宋体"/>
          <w:sz w:val="24"/>
          <w:szCs w:val="24"/>
          <w:highlight w:val="green"/>
        </w:rPr>
      </w:pPr>
      <w:bookmarkStart w:id="1184" w:name="_Hlt520355938"/>
      <w:bookmarkEnd w:id="1184"/>
      <w:bookmarkStart w:id="1185" w:name="_Hlt520356243"/>
      <w:bookmarkEnd w:id="1185"/>
      <w:bookmarkStart w:id="1186" w:name="_Toc226337253"/>
      <w:bookmarkStart w:id="1187" w:name="_Toc195842922"/>
      <w:bookmarkStart w:id="1188" w:name="_Toc127151557"/>
      <w:bookmarkStart w:id="1189" w:name="_Toc265228395"/>
      <w:bookmarkStart w:id="1190" w:name="_Toc226309801"/>
      <w:bookmarkStart w:id="1191" w:name="_Toc226965747"/>
      <w:bookmarkStart w:id="1192" w:name="_Toc480942350"/>
      <w:bookmarkStart w:id="1193" w:name="_Toc150774762"/>
      <w:bookmarkStart w:id="1194" w:name="_Ref467988705"/>
      <w:bookmarkStart w:id="1195" w:name="_Toc142311059"/>
      <w:bookmarkStart w:id="1196" w:name="_Toc150480795"/>
      <w:bookmarkStart w:id="1197" w:name="_Toc264969247"/>
      <w:bookmarkStart w:id="1198" w:name="_Toc305158825"/>
      <w:bookmarkStart w:id="1199" w:name="_Toc226965830"/>
      <w:bookmarkStart w:id="1200" w:name="_Toc305158899"/>
      <w:bookmarkStart w:id="1201" w:name="_Toc520356218"/>
      <w:r>
        <w:rPr>
          <w:rFonts w:hAnsi="宋体"/>
          <w:sz w:val="24"/>
          <w:szCs w:val="24"/>
          <w:highlight w:val="green"/>
        </w:rPr>
        <w:t>投标人相关备注信息：</w:t>
      </w:r>
    </w:p>
    <w:tbl>
      <w:tblPr>
        <w:tblStyle w:val="42"/>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noWrap w:val="0"/>
            <w:vAlign w:val="top"/>
          </w:tcPr>
          <w:p>
            <w:pPr>
              <w:pStyle w:val="23"/>
              <w:tabs>
                <w:tab w:val="left" w:pos="5580"/>
              </w:tabs>
              <w:spacing w:line="300" w:lineRule="auto"/>
              <w:rPr>
                <w:rFonts w:hint="default" w:hAnsi="宋体"/>
                <w:sz w:val="24"/>
                <w:szCs w:val="24"/>
                <w:highlight w:val="green"/>
              </w:rPr>
            </w:pPr>
            <w:r>
              <w:rPr>
                <w:rFonts w:hAnsi="宋体"/>
                <w:sz w:val="24"/>
                <w:szCs w:val="24"/>
                <w:highlight w:val="green"/>
              </w:rPr>
              <w:t>投标人社会信用代码</w:t>
            </w:r>
          </w:p>
        </w:tc>
        <w:tc>
          <w:tcPr>
            <w:tcW w:w="6571" w:type="dxa"/>
            <w:noWrap w:val="0"/>
            <w:vAlign w:val="top"/>
          </w:tcPr>
          <w:p>
            <w:pPr>
              <w:pStyle w:val="23"/>
              <w:tabs>
                <w:tab w:val="left" w:pos="5580"/>
              </w:tabs>
              <w:spacing w:line="300" w:lineRule="auto"/>
              <w:rPr>
                <w:rFonts w:hint="default" w:hAnsi="宋体"/>
                <w:sz w:val="24"/>
                <w:szCs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noWrap w:val="0"/>
            <w:vAlign w:val="top"/>
          </w:tcPr>
          <w:p>
            <w:pPr>
              <w:pStyle w:val="23"/>
              <w:tabs>
                <w:tab w:val="left" w:pos="5580"/>
              </w:tabs>
              <w:spacing w:line="300" w:lineRule="auto"/>
              <w:rPr>
                <w:rFonts w:hint="default" w:hAnsi="宋体"/>
                <w:sz w:val="24"/>
                <w:szCs w:val="24"/>
                <w:highlight w:val="green"/>
              </w:rPr>
            </w:pPr>
            <w:r>
              <w:rPr>
                <w:rFonts w:hAnsi="宋体"/>
                <w:sz w:val="24"/>
                <w:szCs w:val="24"/>
                <w:highlight w:val="green"/>
              </w:rPr>
              <w:t>投标人地址</w:t>
            </w:r>
          </w:p>
        </w:tc>
        <w:tc>
          <w:tcPr>
            <w:tcW w:w="6571" w:type="dxa"/>
            <w:noWrap w:val="0"/>
            <w:vAlign w:val="top"/>
          </w:tcPr>
          <w:p>
            <w:pPr>
              <w:pStyle w:val="23"/>
              <w:tabs>
                <w:tab w:val="left" w:pos="5580"/>
              </w:tabs>
              <w:spacing w:line="300" w:lineRule="auto"/>
              <w:rPr>
                <w:rFonts w:hint="default" w:hAnsi="宋体"/>
                <w:sz w:val="24"/>
                <w:szCs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noWrap w:val="0"/>
            <w:vAlign w:val="top"/>
          </w:tcPr>
          <w:p>
            <w:pPr>
              <w:pStyle w:val="23"/>
              <w:tabs>
                <w:tab w:val="left" w:pos="5580"/>
              </w:tabs>
              <w:spacing w:line="300" w:lineRule="auto"/>
              <w:rPr>
                <w:rFonts w:hint="default" w:hAnsi="宋体"/>
                <w:sz w:val="24"/>
                <w:szCs w:val="24"/>
                <w:highlight w:val="green"/>
              </w:rPr>
            </w:pPr>
            <w:r>
              <w:rPr>
                <w:rFonts w:hAnsi="宋体"/>
                <w:sz w:val="24"/>
                <w:szCs w:val="24"/>
                <w:highlight w:val="green"/>
              </w:rPr>
              <w:t>委托代理人姓名</w:t>
            </w:r>
          </w:p>
        </w:tc>
        <w:tc>
          <w:tcPr>
            <w:tcW w:w="6571" w:type="dxa"/>
            <w:noWrap w:val="0"/>
            <w:vAlign w:val="top"/>
          </w:tcPr>
          <w:p>
            <w:pPr>
              <w:pStyle w:val="23"/>
              <w:tabs>
                <w:tab w:val="left" w:pos="5580"/>
              </w:tabs>
              <w:spacing w:line="300" w:lineRule="auto"/>
              <w:rPr>
                <w:rFonts w:hint="default" w:hAnsi="宋体"/>
                <w:sz w:val="24"/>
                <w:szCs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noWrap w:val="0"/>
            <w:vAlign w:val="top"/>
          </w:tcPr>
          <w:p>
            <w:pPr>
              <w:pStyle w:val="23"/>
              <w:tabs>
                <w:tab w:val="left" w:pos="5580"/>
              </w:tabs>
              <w:spacing w:line="300" w:lineRule="auto"/>
              <w:rPr>
                <w:rFonts w:hint="default" w:hAnsi="宋体"/>
                <w:sz w:val="24"/>
                <w:szCs w:val="24"/>
                <w:highlight w:val="green"/>
              </w:rPr>
            </w:pPr>
            <w:r>
              <w:rPr>
                <w:color w:val="000000"/>
                <w:sz w:val="24"/>
                <w:highlight w:val="green"/>
              </w:rPr>
              <w:t>委托代理人</w:t>
            </w:r>
            <w:r>
              <w:rPr>
                <w:rFonts w:hAnsi="宋体"/>
                <w:sz w:val="24"/>
                <w:szCs w:val="24"/>
                <w:highlight w:val="green"/>
              </w:rPr>
              <w:t>手机号</w:t>
            </w:r>
          </w:p>
        </w:tc>
        <w:tc>
          <w:tcPr>
            <w:tcW w:w="6571" w:type="dxa"/>
            <w:noWrap w:val="0"/>
            <w:vAlign w:val="top"/>
          </w:tcPr>
          <w:p>
            <w:pPr>
              <w:pStyle w:val="23"/>
              <w:tabs>
                <w:tab w:val="left" w:pos="5580"/>
              </w:tabs>
              <w:spacing w:line="300" w:lineRule="auto"/>
              <w:rPr>
                <w:rFonts w:hint="default" w:hAnsi="宋体"/>
                <w:sz w:val="24"/>
                <w:szCs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noWrap w:val="0"/>
            <w:vAlign w:val="top"/>
          </w:tcPr>
          <w:p>
            <w:pPr>
              <w:pStyle w:val="23"/>
              <w:tabs>
                <w:tab w:val="left" w:pos="5580"/>
              </w:tabs>
              <w:spacing w:line="300" w:lineRule="auto"/>
              <w:rPr>
                <w:rFonts w:hint="default" w:hAnsi="宋体"/>
                <w:sz w:val="24"/>
                <w:szCs w:val="24"/>
                <w:highlight w:val="green"/>
              </w:rPr>
            </w:pPr>
            <w:r>
              <w:rPr>
                <w:color w:val="000000"/>
                <w:sz w:val="24"/>
                <w:highlight w:val="green"/>
              </w:rPr>
              <w:t>委托代理人</w:t>
            </w:r>
            <w:r>
              <w:rPr>
                <w:rFonts w:hAnsi="宋体"/>
                <w:sz w:val="24"/>
                <w:szCs w:val="24"/>
                <w:highlight w:val="green"/>
              </w:rPr>
              <w:t>邮箱</w:t>
            </w:r>
          </w:p>
        </w:tc>
        <w:tc>
          <w:tcPr>
            <w:tcW w:w="6571" w:type="dxa"/>
            <w:noWrap w:val="0"/>
            <w:vAlign w:val="top"/>
          </w:tcPr>
          <w:p>
            <w:pPr>
              <w:pStyle w:val="23"/>
              <w:tabs>
                <w:tab w:val="left" w:pos="5580"/>
              </w:tabs>
              <w:spacing w:line="300" w:lineRule="auto"/>
              <w:rPr>
                <w:rFonts w:hint="default" w:hAnsi="宋体"/>
                <w:sz w:val="24"/>
                <w:szCs w:val="24"/>
                <w:highlight w:val="green"/>
              </w:rPr>
            </w:pPr>
          </w:p>
        </w:tc>
      </w:tr>
    </w:tbl>
    <w:p>
      <w:pPr>
        <w:widowControl/>
        <w:jc w:val="left"/>
        <w:rPr>
          <w:color w:val="000000"/>
          <w:sz w:val="24"/>
        </w:rPr>
      </w:pPr>
      <w:r>
        <w:rPr>
          <w:rFonts w:hint="eastAsia" w:hAnsi="宋体"/>
          <w:sz w:val="24"/>
          <w:highlight w:val="green"/>
        </w:rPr>
        <w:t>请投标人按要求填写，该备注信息不作为实质性格式进行评审使用。</w:t>
      </w:r>
    </w:p>
    <w:p>
      <w:pPr>
        <w:numPr>
          <w:ilvl w:val="0"/>
          <w:numId w:val="25"/>
        </w:numPr>
        <w:tabs>
          <w:tab w:val="left" w:pos="360"/>
        </w:tabs>
        <w:snapToGrid w:val="0"/>
        <w:spacing w:line="360" w:lineRule="auto"/>
        <w:outlineLvl w:val="1"/>
        <w:rPr>
          <w:color w:val="000000"/>
          <w:sz w:val="24"/>
        </w:rPr>
      </w:pPr>
      <w:r>
        <w:rPr>
          <w:color w:val="000000"/>
          <w:sz w:val="24"/>
        </w:rPr>
        <w:br w:type="page"/>
      </w:r>
      <w:r>
        <w:rPr>
          <w:color w:val="000000"/>
          <w:sz w:val="24"/>
        </w:rPr>
        <w:t>授权委托书（实质性格式）</w:t>
      </w:r>
    </w:p>
    <w:p>
      <w:pPr>
        <w:spacing w:line="360" w:lineRule="exact"/>
        <w:jc w:val="center"/>
        <w:rPr>
          <w:b/>
          <w:color w:val="000000"/>
          <w:sz w:val="36"/>
          <w:szCs w:val="36"/>
        </w:rPr>
      </w:pPr>
      <w:r>
        <w:rPr>
          <w:b/>
          <w:color w:val="000000"/>
          <w:sz w:val="36"/>
          <w:szCs w:val="36"/>
        </w:rPr>
        <w:t>授权委托书</w:t>
      </w:r>
    </w:p>
    <w:p>
      <w:pPr>
        <w:spacing w:line="360" w:lineRule="auto"/>
        <w:ind w:firstLine="420"/>
        <w:rPr>
          <w:color w:val="000000"/>
          <w:sz w:val="24"/>
          <w:szCs w:val="20"/>
        </w:rPr>
      </w:pPr>
    </w:p>
    <w:p>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（投标人名称）的法定代表人（单位负责人），现委托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w:t>
      </w:r>
      <w:r>
        <w:rPr>
          <w:rFonts w:hint="eastAsia"/>
          <w:color w:val="000000"/>
          <w:sz w:val="24"/>
          <w:szCs w:val="20"/>
        </w:rPr>
        <w:t>采购编号</w:t>
      </w:r>
      <w:r>
        <w:rPr>
          <w:color w:val="000000"/>
          <w:sz w:val="24"/>
          <w:szCs w:val="20"/>
        </w:rPr>
        <w:t>/包号）投标文件和处理有关事宜，其法律后果由我方承担。</w:t>
      </w:r>
    </w:p>
    <w:p>
      <w:pPr>
        <w:spacing w:line="360" w:lineRule="auto"/>
        <w:ind w:firstLine="420"/>
        <w:rPr>
          <w:color w:val="000000"/>
          <w:sz w:val="24"/>
          <w:szCs w:val="20"/>
        </w:rPr>
      </w:pPr>
      <w:r>
        <w:rPr>
          <w:color w:val="000000"/>
          <w:sz w:val="24"/>
          <w:szCs w:val="20"/>
        </w:rPr>
        <w:t>委托期限：自本授权委托书签署之日起至投标有效期届满之日止。</w:t>
      </w:r>
    </w:p>
    <w:p>
      <w:pPr>
        <w:spacing w:line="360" w:lineRule="auto"/>
        <w:ind w:firstLine="420"/>
        <w:rPr>
          <w:color w:val="000000"/>
          <w:sz w:val="24"/>
          <w:szCs w:val="20"/>
        </w:rPr>
      </w:pPr>
      <w:r>
        <w:rPr>
          <w:color w:val="000000"/>
          <w:sz w:val="24"/>
          <w:szCs w:val="20"/>
        </w:rPr>
        <w:t>代理人无转委托权。</w:t>
      </w:r>
      <w:r>
        <w:rPr>
          <w:color w:val="000000"/>
          <w:sz w:val="24"/>
          <w:szCs w:val="20"/>
        </w:rPr>
        <w:cr/>
      </w:r>
    </w:p>
    <w:p>
      <w:pPr>
        <w:spacing w:line="360" w:lineRule="auto"/>
        <w:rPr>
          <w:color w:val="000000"/>
          <w:sz w:val="24"/>
          <w:lang w:val="zh-CN"/>
        </w:rPr>
      </w:pPr>
      <w:r>
        <w:rPr>
          <w:color w:val="000000"/>
          <w:sz w:val="24"/>
        </w:rPr>
        <w:t>投标人名称（加盖公章）</w:t>
      </w:r>
      <w:r>
        <w:rPr>
          <w:color w:val="000000"/>
          <w:sz w:val="24"/>
          <w:lang w:val="zh-CN"/>
        </w:rPr>
        <w:t>：________________</w:t>
      </w:r>
    </w:p>
    <w:p>
      <w:pPr>
        <w:spacing w:line="360" w:lineRule="auto"/>
        <w:rPr>
          <w:color w:val="000000"/>
          <w:sz w:val="24"/>
          <w:szCs w:val="20"/>
        </w:rPr>
      </w:pPr>
      <w:r>
        <w:rPr>
          <w:color w:val="000000"/>
          <w:sz w:val="24"/>
          <w:szCs w:val="20"/>
        </w:rPr>
        <w:t>法定代表人（单位负责人）（签字或签章）：</w:t>
      </w:r>
      <w:r>
        <w:rPr>
          <w:color w:val="000000"/>
          <w:sz w:val="24"/>
          <w:lang w:val="zh-CN"/>
        </w:rPr>
        <w:t>________________</w:t>
      </w:r>
    </w:p>
    <w:p>
      <w:pPr>
        <w:autoSpaceDE w:val="0"/>
        <w:autoSpaceDN w:val="0"/>
        <w:adjustRightInd w:val="0"/>
        <w:snapToGrid w:val="0"/>
        <w:spacing w:line="360" w:lineRule="auto"/>
        <w:rPr>
          <w:color w:val="000000"/>
          <w:sz w:val="24"/>
          <w:lang w:val="zh-CN"/>
        </w:rPr>
      </w:pPr>
      <w:r>
        <w:rPr>
          <w:color w:val="000000"/>
          <w:sz w:val="24"/>
        </w:rPr>
        <w:t>委托代理人（签字或签章）：</w:t>
      </w:r>
      <w:r>
        <w:rPr>
          <w:color w:val="000000"/>
          <w:sz w:val="24"/>
          <w:lang w:val="zh-CN"/>
        </w:rPr>
        <w:t>________________</w:t>
      </w:r>
      <w:r>
        <w:rPr>
          <w:color w:val="000000"/>
          <w:sz w:val="24"/>
        </w:rPr>
        <w:t xml:space="preserve">    </w:t>
      </w:r>
      <w:r>
        <w:rPr>
          <w:color w:val="000000"/>
          <w:sz w:val="24"/>
          <w:lang w:val="zh-CN"/>
        </w:rPr>
        <w:t xml:space="preserve">                      </w:t>
      </w:r>
    </w:p>
    <w:p>
      <w:pPr>
        <w:autoSpaceDE w:val="0"/>
        <w:autoSpaceDN w:val="0"/>
        <w:adjustRightInd w:val="0"/>
        <w:snapToGrid w:val="0"/>
        <w:spacing w:line="360" w:lineRule="auto"/>
        <w:rPr>
          <w:color w:val="000000"/>
          <w:sz w:val="24"/>
          <w:lang w:val="zh-CN"/>
        </w:rPr>
      </w:pPr>
      <w:r>
        <w:rPr>
          <w:color w:val="000000"/>
          <w:sz w:val="24"/>
        </w:rPr>
        <w:t>日期：_____年______月______日</w:t>
      </w:r>
    </w:p>
    <w:p>
      <w:pPr>
        <w:tabs>
          <w:tab w:val="left" w:pos="5580"/>
        </w:tabs>
        <w:spacing w:line="360" w:lineRule="auto"/>
        <w:ind w:firstLine="480" w:firstLineChars="200"/>
        <w:rPr>
          <w:color w:val="000000"/>
          <w:sz w:val="24"/>
          <w:szCs w:val="20"/>
        </w:rPr>
      </w:pPr>
    </w:p>
    <w:p>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法定代表人及委托代理人身份证明文件电子件：</w:t>
      </w:r>
    </w:p>
    <w:tbl>
      <w:tblPr>
        <w:tblStyle w:val="4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42" w:hRule="atLeast"/>
        </w:trPr>
        <w:tc>
          <w:tcPr>
            <w:tcW w:w="8296" w:type="dxa"/>
            <w:noWrap w:val="0"/>
            <w:vAlign w:val="top"/>
          </w:tcPr>
          <w:p>
            <w:pPr>
              <w:tabs>
                <w:tab w:val="left" w:pos="5580"/>
              </w:tabs>
              <w:spacing w:line="360" w:lineRule="auto"/>
              <w:rPr>
                <w:color w:val="000000"/>
                <w:sz w:val="24"/>
                <w:szCs w:val="20"/>
              </w:rPr>
            </w:pPr>
          </w:p>
        </w:tc>
      </w:tr>
    </w:tbl>
    <w:p>
      <w:pPr>
        <w:tabs>
          <w:tab w:val="left" w:pos="5580"/>
        </w:tabs>
        <w:spacing w:line="360" w:lineRule="auto"/>
        <w:jc w:val="left"/>
        <w:rPr>
          <w:color w:val="000000"/>
          <w:sz w:val="24"/>
          <w:szCs w:val="20"/>
        </w:rPr>
      </w:pPr>
      <w:r>
        <w:rPr>
          <w:color w:val="000000"/>
          <w:sz w:val="24"/>
          <w:szCs w:val="20"/>
        </w:rPr>
        <w:t>说明：</w:t>
      </w:r>
    </w:p>
    <w:p>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pPr>
        <w:tabs>
          <w:tab w:val="left" w:pos="5580"/>
        </w:tabs>
        <w:spacing w:line="360" w:lineRule="auto"/>
        <w:jc w:val="left"/>
        <w:rPr>
          <w:color w:val="000000"/>
          <w:sz w:val="24"/>
          <w:szCs w:val="20"/>
        </w:rPr>
      </w:pPr>
      <w:r>
        <w:rPr>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pPr>
        <w:tabs>
          <w:tab w:val="left" w:pos="5580"/>
        </w:tabs>
        <w:spacing w:line="360" w:lineRule="auto"/>
        <w:jc w:val="left"/>
        <w:rPr>
          <w:color w:val="000000"/>
          <w:sz w:val="24"/>
          <w:szCs w:val="20"/>
        </w:rPr>
      </w:pPr>
      <w:r>
        <w:rPr>
          <w:color w:val="000000"/>
          <w:sz w:val="24"/>
          <w:szCs w:val="20"/>
        </w:rPr>
        <w:t>3.供应商为自然人的情形，可不提供本《授权委托书》。</w:t>
      </w:r>
    </w:p>
    <w:p>
      <w:pPr>
        <w:tabs>
          <w:tab w:val="left" w:pos="5580"/>
        </w:tabs>
        <w:spacing w:line="360" w:lineRule="auto"/>
        <w:jc w:val="left"/>
        <w:rPr>
          <w:color w:val="000000"/>
          <w:sz w:val="30"/>
          <w:szCs w:val="30"/>
        </w:rPr>
      </w:pPr>
      <w:r>
        <w:rPr>
          <w:color w:val="000000"/>
          <w:sz w:val="24"/>
          <w:szCs w:val="20"/>
        </w:rPr>
        <w:t>4.供应商应随本《授权委托书》同时提供法定代表人（单位负责人）及委托代理人的有效的身份证、护照等身份证明文件电子件。提供身份证的，应同时提供身份证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pPr>
        <w:spacing w:line="360" w:lineRule="exact"/>
        <w:jc w:val="center"/>
        <w:rPr>
          <w:b/>
          <w:color w:val="000000"/>
          <w:sz w:val="36"/>
          <w:szCs w:val="36"/>
        </w:rPr>
      </w:pPr>
      <w:r>
        <w:rPr>
          <w:b/>
          <w:color w:val="000000"/>
          <w:sz w:val="36"/>
          <w:szCs w:val="36"/>
        </w:rPr>
        <w:t>法定代表人（单位负责人）身份证明</w:t>
      </w:r>
    </w:p>
    <w:p>
      <w:pPr>
        <w:kinsoku w:val="0"/>
        <w:overflowPunct w:val="0"/>
        <w:spacing w:line="200" w:lineRule="exact"/>
        <w:rPr>
          <w:sz w:val="20"/>
          <w:szCs w:val="20"/>
          <w:highlight w:val="green"/>
        </w:rPr>
      </w:pPr>
    </w:p>
    <w:p>
      <w:pPr>
        <w:tabs>
          <w:tab w:val="left" w:pos="5580"/>
        </w:tabs>
        <w:spacing w:line="360" w:lineRule="auto"/>
        <w:rPr>
          <w:color w:val="000000"/>
          <w:sz w:val="24"/>
          <w:highlight w:val="green"/>
        </w:rPr>
      </w:pPr>
      <w:r>
        <w:rPr>
          <w:color w:val="000000"/>
          <w:sz w:val="24"/>
          <w:highlight w:val="green"/>
        </w:rPr>
        <w:t>致：</w:t>
      </w:r>
      <w:r>
        <w:rPr>
          <w:rFonts w:hint="eastAsia"/>
          <w:sz w:val="24"/>
          <w:highlight w:val="green"/>
        </w:rPr>
        <w:t>采购人</w:t>
      </w:r>
    </w:p>
    <w:p>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1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身份证、护照等身份证明文件电子件：</w:t>
      </w:r>
    </w:p>
    <w:tbl>
      <w:tblPr>
        <w:tblStyle w:val="42"/>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67" w:hRule="atLeast"/>
        </w:trPr>
        <w:tc>
          <w:tcPr>
            <w:tcW w:w="9062" w:type="dxa"/>
            <w:noWrap w:val="0"/>
            <w:vAlign w:val="top"/>
          </w:tcPr>
          <w:p>
            <w:pPr>
              <w:pStyle w:val="17"/>
              <w:kinsoku w:val="0"/>
              <w:overflowPunct w:val="0"/>
              <w:spacing w:line="583" w:lineRule="auto"/>
              <w:ind w:right="-46"/>
              <w:rPr>
                <w:color w:val="000000"/>
                <w:szCs w:val="20"/>
              </w:rPr>
            </w:pPr>
          </w:p>
        </w:tc>
      </w:tr>
    </w:tbl>
    <w:p>
      <w:pPr>
        <w:pStyle w:val="17"/>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：________________</w:t>
      </w:r>
    </w:p>
    <w:p>
      <w:pPr>
        <w:pStyle w:val="17"/>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）（签字或签章）：_______</w:t>
      </w:r>
    </w:p>
    <w:p>
      <w:pPr>
        <w:autoSpaceDE w:val="0"/>
        <w:autoSpaceDN w:val="0"/>
        <w:adjustRightInd w:val="0"/>
        <w:snapToGrid w:val="0"/>
        <w:spacing w:line="360" w:lineRule="auto"/>
        <w:rPr>
          <w:color w:val="000000"/>
          <w:sz w:val="24"/>
        </w:rPr>
      </w:pPr>
    </w:p>
    <w:p>
      <w:pPr>
        <w:autoSpaceDE w:val="0"/>
        <w:autoSpaceDN w:val="0"/>
        <w:adjustRightInd w:val="0"/>
        <w:snapToGrid w:val="0"/>
        <w:spacing w:line="360" w:lineRule="auto"/>
        <w:rPr>
          <w:color w:val="000000"/>
          <w:sz w:val="24"/>
          <w:lang w:val="zh-CN"/>
        </w:rPr>
      </w:pPr>
      <w:r>
        <w:rPr>
          <w:color w:val="000000"/>
          <w:sz w:val="24"/>
        </w:rPr>
        <w:t>日期：_____年______月______日</w:t>
      </w:r>
    </w:p>
    <w:p>
      <w:pPr>
        <w:widowControl/>
        <w:jc w:val="left"/>
        <w:rPr>
          <w:i/>
          <w:color w:val="000000"/>
          <w:sz w:val="24"/>
          <w:szCs w:val="20"/>
          <w:u w:val="single"/>
        </w:rPr>
      </w:pPr>
    </w:p>
    <w:p>
      <w:pPr>
        <w:widowControl/>
        <w:jc w:val="left"/>
        <w:rPr>
          <w:color w:val="000000"/>
          <w:sz w:val="24"/>
          <w:szCs w:val="20"/>
        </w:rPr>
        <w:sectPr>
          <w:pgSz w:w="11907" w:h="16840"/>
          <w:pgMar w:top="1417" w:right="1134" w:bottom="1417" w:left="1701" w:header="851" w:footer="850" w:gutter="0"/>
          <w:pgNumType w:fmt="decimal"/>
          <w:cols w:space="720" w:num="1"/>
          <w:docGrid w:linePitch="462" w:charSpace="0"/>
        </w:sectPr>
      </w:pPr>
    </w:p>
    <w:p>
      <w:pPr>
        <w:widowControl/>
        <w:jc w:val="left"/>
        <w:rPr>
          <w:color w:val="000000"/>
          <w:sz w:val="24"/>
          <w:szCs w:val="20"/>
        </w:rPr>
      </w:pPr>
    </w:p>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Pr>
        <w:numPr>
          <w:ilvl w:val="0"/>
          <w:numId w:val="25"/>
        </w:numPr>
        <w:tabs>
          <w:tab w:val="left" w:pos="360"/>
        </w:tabs>
        <w:snapToGrid w:val="0"/>
        <w:spacing w:line="360" w:lineRule="auto"/>
        <w:outlineLvl w:val="1"/>
        <w:rPr>
          <w:color w:val="000000"/>
          <w:sz w:val="24"/>
          <w:szCs w:val="20"/>
        </w:rPr>
      </w:pPr>
      <w:bookmarkStart w:id="1202" w:name="_Toc305158901"/>
      <w:bookmarkStart w:id="1203" w:name="_Toc127151558"/>
      <w:bookmarkStart w:id="1204" w:name="_Toc226965832"/>
      <w:bookmarkStart w:id="1205" w:name="_Toc226965749"/>
      <w:bookmarkStart w:id="1206" w:name="_Toc305158827"/>
      <w:bookmarkStart w:id="1207" w:name="_Toc142311060"/>
      <w:bookmarkStart w:id="1208" w:name="_Toc265228397"/>
      <w:bookmarkStart w:id="1209" w:name="_Toc226337255"/>
      <w:bookmarkStart w:id="1210" w:name="_Toc195842924"/>
      <w:bookmarkStart w:id="1211" w:name="_Toc150480796"/>
      <w:bookmarkStart w:id="1212" w:name="_Toc150774763"/>
      <w:bookmarkStart w:id="1213" w:name="_Toc264969249"/>
      <w:bookmarkStart w:id="1214" w:name="_Toc226309803"/>
      <w:r>
        <w:rPr>
          <w:color w:val="000000"/>
          <w:sz w:val="24"/>
          <w:szCs w:val="20"/>
        </w:rPr>
        <w:t>投标分项报价表</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r>
        <w:rPr>
          <w:color w:val="000000"/>
          <w:sz w:val="24"/>
          <w:szCs w:val="20"/>
        </w:rPr>
        <w:t>（实质性格式）</w:t>
      </w:r>
    </w:p>
    <w:p>
      <w:pPr>
        <w:spacing w:line="360" w:lineRule="exact"/>
        <w:jc w:val="center"/>
        <w:rPr>
          <w:color w:val="000000"/>
          <w:sz w:val="36"/>
          <w:szCs w:val="36"/>
        </w:rPr>
      </w:pPr>
    </w:p>
    <w:p>
      <w:pPr>
        <w:spacing w:line="360" w:lineRule="exact"/>
        <w:jc w:val="center"/>
        <w:rPr>
          <w:b/>
          <w:color w:val="000000"/>
          <w:sz w:val="36"/>
          <w:szCs w:val="36"/>
        </w:rPr>
      </w:pPr>
      <w:r>
        <w:rPr>
          <w:b/>
          <w:color w:val="000000"/>
          <w:sz w:val="36"/>
          <w:szCs w:val="36"/>
        </w:rPr>
        <w:t>投标分项报价表</w:t>
      </w:r>
    </w:p>
    <w:p>
      <w:pPr>
        <w:spacing w:line="260" w:lineRule="exact"/>
        <w:jc w:val="center"/>
        <w:rPr>
          <w:color w:val="000000"/>
          <w:sz w:val="36"/>
          <w:szCs w:val="36"/>
        </w:rPr>
      </w:pPr>
    </w:p>
    <w:p>
      <w:pPr>
        <w:adjustRightInd w:val="0"/>
        <w:snapToGrid w:val="0"/>
        <w:spacing w:before="240" w:beforeLines="100" w:after="240" w:afterLines="100"/>
        <w:jc w:val="left"/>
        <w:rPr>
          <w:b/>
          <w:i/>
          <w:color w:val="FF0000"/>
          <w:sz w:val="24"/>
        </w:rPr>
      </w:pPr>
      <w:r>
        <w:rPr>
          <w:b/>
          <w:i/>
          <w:color w:val="FF0000"/>
          <w:sz w:val="24"/>
        </w:rPr>
        <w:t>（格式示例一，适用于设备采购）</w:t>
      </w:r>
    </w:p>
    <w:p>
      <w:pPr>
        <w:tabs>
          <w:tab w:val="left" w:pos="1800"/>
          <w:tab w:val="left" w:pos="5580"/>
        </w:tabs>
        <w:rPr>
          <w:color w:val="000000"/>
          <w:sz w:val="24"/>
        </w:rPr>
      </w:pPr>
      <w:r>
        <w:rPr>
          <w:rFonts w:hint="eastAsia"/>
          <w:color w:val="000000"/>
          <w:sz w:val="24"/>
        </w:rPr>
        <w:t>采购</w:t>
      </w:r>
      <w:r>
        <w:rPr>
          <w:color w:val="000000"/>
          <w:sz w:val="24"/>
        </w:rPr>
        <w:t>编号/包号：___________ 项目名称：__________报价单位：人民币元</w:t>
      </w:r>
    </w:p>
    <w:tbl>
      <w:tblPr>
        <w:tblStyle w:val="42"/>
        <w:tblW w:w="13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175"/>
        <w:gridCol w:w="1097"/>
        <w:gridCol w:w="1209"/>
        <w:gridCol w:w="1391"/>
        <w:gridCol w:w="1391"/>
        <w:gridCol w:w="1391"/>
        <w:gridCol w:w="1391"/>
        <w:gridCol w:w="946"/>
        <w:gridCol w:w="954"/>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71" w:type="dxa"/>
            <w:noWrap w:val="0"/>
            <w:vAlign w:val="center"/>
          </w:tcPr>
          <w:p>
            <w:pPr>
              <w:jc w:val="center"/>
              <w:rPr>
                <w:b/>
                <w:sz w:val="24"/>
              </w:rPr>
            </w:pPr>
            <w:r>
              <w:rPr>
                <w:b/>
                <w:sz w:val="24"/>
              </w:rPr>
              <w:t>序号</w:t>
            </w:r>
          </w:p>
        </w:tc>
        <w:tc>
          <w:tcPr>
            <w:tcW w:w="2175" w:type="dxa"/>
            <w:noWrap w:val="0"/>
            <w:vAlign w:val="center"/>
          </w:tcPr>
          <w:p>
            <w:pPr>
              <w:jc w:val="center"/>
              <w:rPr>
                <w:b/>
                <w:sz w:val="24"/>
              </w:rPr>
            </w:pPr>
            <w:r>
              <w:rPr>
                <w:b/>
                <w:sz w:val="24"/>
              </w:rPr>
              <w:t>分项名称</w:t>
            </w:r>
          </w:p>
        </w:tc>
        <w:tc>
          <w:tcPr>
            <w:tcW w:w="1097" w:type="dxa"/>
            <w:noWrap w:val="0"/>
            <w:vAlign w:val="center"/>
          </w:tcPr>
          <w:p>
            <w:pPr>
              <w:jc w:val="center"/>
              <w:rPr>
                <w:b/>
                <w:sz w:val="24"/>
              </w:rPr>
            </w:pPr>
            <w:r>
              <w:rPr>
                <w:b/>
                <w:sz w:val="24"/>
              </w:rPr>
              <w:t>制造商</w:t>
            </w:r>
          </w:p>
        </w:tc>
        <w:tc>
          <w:tcPr>
            <w:tcW w:w="1209" w:type="dxa"/>
            <w:noWrap w:val="0"/>
            <w:vAlign w:val="center"/>
          </w:tcPr>
          <w:p>
            <w:pPr>
              <w:jc w:val="center"/>
              <w:rPr>
                <w:b/>
                <w:color w:val="000000"/>
                <w:sz w:val="24"/>
              </w:rPr>
            </w:pPr>
            <w:r>
              <w:rPr>
                <w:b/>
                <w:color w:val="000000"/>
                <w:sz w:val="24"/>
              </w:rPr>
              <w:t>产地/国别</w:t>
            </w:r>
          </w:p>
        </w:tc>
        <w:tc>
          <w:tcPr>
            <w:tcW w:w="1391" w:type="dxa"/>
            <w:noWrap w:val="0"/>
            <w:vAlign w:val="center"/>
          </w:tcPr>
          <w:p>
            <w:pPr>
              <w:jc w:val="center"/>
              <w:rPr>
                <w:b/>
                <w:color w:val="000000"/>
                <w:sz w:val="24"/>
              </w:rPr>
            </w:pPr>
            <w:r>
              <w:rPr>
                <w:b/>
                <w:color w:val="000000"/>
                <w:sz w:val="24"/>
              </w:rPr>
              <w:t>制造商</w:t>
            </w:r>
          </w:p>
          <w:p>
            <w:pPr>
              <w:jc w:val="center"/>
              <w:rPr>
                <w:b/>
                <w:color w:val="000000"/>
                <w:sz w:val="24"/>
              </w:rPr>
            </w:pPr>
            <w:r>
              <w:rPr>
                <w:b/>
                <w:color w:val="000000"/>
                <w:sz w:val="24"/>
              </w:rPr>
              <w:t>统一信用代码</w:t>
            </w:r>
          </w:p>
        </w:tc>
        <w:tc>
          <w:tcPr>
            <w:tcW w:w="1391" w:type="dxa"/>
            <w:noWrap w:val="0"/>
            <w:vAlign w:val="center"/>
          </w:tcPr>
          <w:p>
            <w:pPr>
              <w:jc w:val="center"/>
              <w:rPr>
                <w:b/>
                <w:color w:val="000000"/>
                <w:sz w:val="24"/>
              </w:rPr>
            </w:pPr>
            <w:r>
              <w:rPr>
                <w:b/>
                <w:color w:val="000000"/>
                <w:sz w:val="24"/>
              </w:rPr>
              <w:t>制造商</w:t>
            </w:r>
          </w:p>
          <w:p>
            <w:pPr>
              <w:jc w:val="center"/>
              <w:rPr>
                <w:b/>
                <w:color w:val="000000"/>
                <w:sz w:val="24"/>
              </w:rPr>
            </w:pPr>
            <w:r>
              <w:rPr>
                <w:b/>
                <w:color w:val="000000"/>
                <w:sz w:val="24"/>
              </w:rPr>
              <w:t>规模</w:t>
            </w:r>
          </w:p>
        </w:tc>
        <w:tc>
          <w:tcPr>
            <w:tcW w:w="1391" w:type="dxa"/>
            <w:noWrap w:val="0"/>
            <w:vAlign w:val="center"/>
          </w:tcPr>
          <w:p>
            <w:pPr>
              <w:jc w:val="center"/>
              <w:rPr>
                <w:b/>
                <w:color w:val="000000"/>
                <w:sz w:val="24"/>
              </w:rPr>
            </w:pPr>
            <w:r>
              <w:rPr>
                <w:b/>
                <w:color w:val="000000"/>
                <w:sz w:val="24"/>
              </w:rPr>
              <w:t>品牌</w:t>
            </w:r>
          </w:p>
        </w:tc>
        <w:tc>
          <w:tcPr>
            <w:tcW w:w="1391" w:type="dxa"/>
            <w:noWrap w:val="0"/>
            <w:vAlign w:val="center"/>
          </w:tcPr>
          <w:p>
            <w:pPr>
              <w:jc w:val="center"/>
              <w:rPr>
                <w:b/>
                <w:sz w:val="24"/>
              </w:rPr>
            </w:pPr>
            <w:r>
              <w:rPr>
                <w:b/>
                <w:color w:val="000000"/>
                <w:sz w:val="24"/>
              </w:rPr>
              <w:t>规格、型号</w:t>
            </w:r>
          </w:p>
        </w:tc>
        <w:tc>
          <w:tcPr>
            <w:tcW w:w="946" w:type="dxa"/>
            <w:noWrap w:val="0"/>
            <w:vAlign w:val="center"/>
          </w:tcPr>
          <w:p>
            <w:pPr>
              <w:jc w:val="center"/>
              <w:rPr>
                <w:b/>
                <w:sz w:val="24"/>
              </w:rPr>
            </w:pPr>
            <w:r>
              <w:rPr>
                <w:b/>
                <w:sz w:val="24"/>
              </w:rPr>
              <w:t>单价（元）</w:t>
            </w:r>
          </w:p>
        </w:tc>
        <w:tc>
          <w:tcPr>
            <w:tcW w:w="954" w:type="dxa"/>
            <w:noWrap w:val="0"/>
            <w:vAlign w:val="center"/>
          </w:tcPr>
          <w:p>
            <w:pPr>
              <w:jc w:val="center"/>
              <w:rPr>
                <w:b/>
                <w:sz w:val="24"/>
              </w:rPr>
            </w:pPr>
            <w:r>
              <w:rPr>
                <w:b/>
                <w:sz w:val="24"/>
              </w:rPr>
              <w:t>数量</w:t>
            </w:r>
          </w:p>
        </w:tc>
        <w:tc>
          <w:tcPr>
            <w:tcW w:w="1178" w:type="dxa"/>
            <w:noWrap w:val="0"/>
            <w:vAlign w:val="center"/>
          </w:tcPr>
          <w:p>
            <w:pPr>
              <w:jc w:val="center"/>
              <w:rPr>
                <w:b/>
                <w:sz w:val="24"/>
              </w:rPr>
            </w:pPr>
            <w:r>
              <w:rPr>
                <w:b/>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1</w:t>
            </w:r>
          </w:p>
        </w:tc>
        <w:tc>
          <w:tcPr>
            <w:tcW w:w="2175" w:type="dxa"/>
            <w:noWrap w:val="0"/>
            <w:vAlign w:val="center"/>
          </w:tcPr>
          <w:p>
            <w:pPr>
              <w:jc w:val="center"/>
              <w:rPr>
                <w:sz w:val="24"/>
              </w:rPr>
            </w:pPr>
            <w:r>
              <w:rPr>
                <w:sz w:val="24"/>
              </w:rPr>
              <w:t>主设备/系统及标准附件</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1.1</w:t>
            </w:r>
          </w:p>
        </w:tc>
        <w:tc>
          <w:tcPr>
            <w:tcW w:w="2175" w:type="dxa"/>
            <w:noWrap w:val="0"/>
            <w:vAlign w:val="center"/>
          </w:tcPr>
          <w:p>
            <w:pPr>
              <w:jc w:val="center"/>
              <w:rPr>
                <w:sz w:val="24"/>
              </w:rPr>
            </w:pPr>
            <w:r>
              <w:rPr>
                <w:sz w:val="24"/>
              </w:rPr>
              <w:t>……</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1.2</w:t>
            </w:r>
          </w:p>
        </w:tc>
        <w:tc>
          <w:tcPr>
            <w:tcW w:w="2175" w:type="dxa"/>
            <w:noWrap w:val="0"/>
            <w:vAlign w:val="center"/>
          </w:tcPr>
          <w:p>
            <w:pPr>
              <w:jc w:val="center"/>
              <w:rPr>
                <w:sz w:val="24"/>
              </w:rPr>
            </w:pPr>
            <w:r>
              <w:rPr>
                <w:sz w:val="24"/>
              </w:rPr>
              <w:t>……</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2</w:t>
            </w:r>
          </w:p>
        </w:tc>
        <w:tc>
          <w:tcPr>
            <w:tcW w:w="2175" w:type="dxa"/>
            <w:noWrap w:val="0"/>
            <w:vAlign w:val="center"/>
          </w:tcPr>
          <w:p>
            <w:pPr>
              <w:jc w:val="center"/>
              <w:rPr>
                <w:sz w:val="24"/>
              </w:rPr>
            </w:pPr>
            <w:r>
              <w:rPr>
                <w:sz w:val="24"/>
              </w:rPr>
              <w:t>备品备件</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3</w:t>
            </w:r>
          </w:p>
        </w:tc>
        <w:tc>
          <w:tcPr>
            <w:tcW w:w="2175" w:type="dxa"/>
            <w:noWrap w:val="0"/>
            <w:vAlign w:val="center"/>
          </w:tcPr>
          <w:p>
            <w:pPr>
              <w:jc w:val="center"/>
              <w:rPr>
                <w:sz w:val="24"/>
              </w:rPr>
            </w:pPr>
            <w:r>
              <w:rPr>
                <w:sz w:val="24"/>
              </w:rPr>
              <w:t>专用工具</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4</w:t>
            </w:r>
          </w:p>
        </w:tc>
        <w:tc>
          <w:tcPr>
            <w:tcW w:w="2175" w:type="dxa"/>
            <w:noWrap w:val="0"/>
            <w:vAlign w:val="center"/>
          </w:tcPr>
          <w:p>
            <w:pPr>
              <w:jc w:val="center"/>
              <w:rPr>
                <w:sz w:val="24"/>
              </w:rPr>
            </w:pPr>
            <w:r>
              <w:rPr>
                <w:sz w:val="24"/>
              </w:rPr>
              <w:t>安装、调试、检验</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5</w:t>
            </w:r>
          </w:p>
        </w:tc>
        <w:tc>
          <w:tcPr>
            <w:tcW w:w="2175" w:type="dxa"/>
            <w:noWrap w:val="0"/>
            <w:vAlign w:val="center"/>
          </w:tcPr>
          <w:p>
            <w:pPr>
              <w:jc w:val="center"/>
              <w:rPr>
                <w:sz w:val="24"/>
              </w:rPr>
            </w:pPr>
            <w:r>
              <w:rPr>
                <w:sz w:val="24"/>
              </w:rPr>
              <w:t>培训</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6</w:t>
            </w:r>
          </w:p>
        </w:tc>
        <w:tc>
          <w:tcPr>
            <w:tcW w:w="2175" w:type="dxa"/>
            <w:noWrap w:val="0"/>
            <w:vAlign w:val="center"/>
          </w:tcPr>
          <w:p>
            <w:pPr>
              <w:jc w:val="center"/>
              <w:rPr>
                <w:sz w:val="24"/>
              </w:rPr>
            </w:pPr>
            <w:r>
              <w:rPr>
                <w:sz w:val="24"/>
              </w:rPr>
              <w:t>售后服务</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7</w:t>
            </w:r>
          </w:p>
        </w:tc>
        <w:tc>
          <w:tcPr>
            <w:tcW w:w="2175" w:type="dxa"/>
            <w:noWrap w:val="0"/>
            <w:vAlign w:val="center"/>
          </w:tcPr>
          <w:p>
            <w:pPr>
              <w:jc w:val="center"/>
              <w:rPr>
                <w:sz w:val="24"/>
              </w:rPr>
            </w:pPr>
            <w:r>
              <w:rPr>
                <w:sz w:val="24"/>
              </w:rPr>
              <w:t>其他</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8</w:t>
            </w:r>
          </w:p>
        </w:tc>
        <w:tc>
          <w:tcPr>
            <w:tcW w:w="2175" w:type="dxa"/>
            <w:noWrap w:val="0"/>
            <w:vAlign w:val="center"/>
          </w:tcPr>
          <w:p>
            <w:pPr>
              <w:jc w:val="center"/>
              <w:rPr>
                <w:sz w:val="24"/>
              </w:rPr>
            </w:pPr>
            <w:r>
              <w:rPr>
                <w:sz w:val="24"/>
              </w:rPr>
              <w:t>至最终目的地运保费</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16" w:type="dxa"/>
            <w:gridSpan w:val="10"/>
            <w:noWrap w:val="0"/>
            <w:vAlign w:val="top"/>
          </w:tcPr>
          <w:p>
            <w:pPr>
              <w:jc w:val="center"/>
              <w:rPr>
                <w:b/>
                <w:sz w:val="24"/>
              </w:rPr>
            </w:pPr>
            <w:r>
              <w:rPr>
                <w:b/>
                <w:sz w:val="24"/>
              </w:rPr>
              <w:t>总价（元）</w:t>
            </w:r>
          </w:p>
        </w:tc>
        <w:tc>
          <w:tcPr>
            <w:tcW w:w="1178" w:type="dxa"/>
            <w:noWrap w:val="0"/>
            <w:vAlign w:val="center"/>
          </w:tcPr>
          <w:p>
            <w:pPr>
              <w:jc w:val="center"/>
              <w:rPr>
                <w:sz w:val="24"/>
              </w:rPr>
            </w:pPr>
          </w:p>
        </w:tc>
      </w:tr>
    </w:tbl>
    <w:p>
      <w:pPr>
        <w:adjustRightInd w:val="0"/>
        <w:snapToGrid w:val="0"/>
        <w:spacing w:before="240" w:beforeLines="100" w:after="240" w:afterLines="100"/>
        <w:jc w:val="left"/>
        <w:rPr>
          <w:b/>
          <w:i/>
          <w:color w:val="FF0000"/>
          <w:sz w:val="24"/>
        </w:rPr>
      </w:pPr>
      <w:r>
        <w:rPr>
          <w:b/>
          <w:i/>
          <w:color w:val="FF0000"/>
          <w:sz w:val="24"/>
        </w:rPr>
        <w:t>说明：制造商规模请填写“中型”、“小型”、“微型”或“其他”，中小企业的定义见第二章《投标人须知》。</w:t>
      </w:r>
    </w:p>
    <w:p>
      <w:pPr>
        <w:widowControl/>
        <w:jc w:val="left"/>
        <w:rPr>
          <w:b/>
          <w:i/>
          <w:color w:val="FF0000"/>
          <w:sz w:val="24"/>
        </w:rPr>
      </w:pPr>
      <w:r>
        <w:rPr>
          <w:b/>
          <w:i/>
          <w:color w:val="FF0000"/>
          <w:sz w:val="24"/>
        </w:rPr>
        <w:br w:type="page"/>
      </w:r>
    </w:p>
    <w:p>
      <w:pPr>
        <w:adjustRightInd w:val="0"/>
        <w:snapToGrid w:val="0"/>
        <w:spacing w:before="240" w:beforeLines="100" w:after="240" w:afterLines="100"/>
        <w:jc w:val="left"/>
        <w:rPr>
          <w:b/>
          <w:i/>
          <w:color w:val="FF0000"/>
          <w:sz w:val="24"/>
        </w:rPr>
      </w:pPr>
      <w:r>
        <w:rPr>
          <w:b/>
          <w:i/>
          <w:color w:val="FF0000"/>
          <w:sz w:val="24"/>
        </w:rPr>
        <w:t>（格式示例二，适用于多种设备报价）</w:t>
      </w:r>
    </w:p>
    <w:p>
      <w:pPr>
        <w:tabs>
          <w:tab w:val="left" w:pos="1800"/>
          <w:tab w:val="left" w:pos="5580"/>
        </w:tabs>
        <w:rPr>
          <w:color w:val="000000"/>
          <w:sz w:val="24"/>
        </w:rPr>
      </w:pPr>
      <w:r>
        <w:rPr>
          <w:rFonts w:hint="eastAsia"/>
          <w:color w:val="000000"/>
          <w:sz w:val="24"/>
        </w:rPr>
        <w:t>采购编号</w:t>
      </w:r>
      <w:r>
        <w:rPr>
          <w:color w:val="000000"/>
          <w:sz w:val="24"/>
        </w:rPr>
        <w:t>/包号：________ 项目名称：__________报价单位：人民币元</w:t>
      </w:r>
    </w:p>
    <w:tbl>
      <w:tblPr>
        <w:tblStyle w:val="42"/>
        <w:tblW w:w="13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257"/>
        <w:gridCol w:w="1584"/>
        <w:gridCol w:w="1128"/>
        <w:gridCol w:w="1497"/>
        <w:gridCol w:w="1497"/>
        <w:gridCol w:w="1497"/>
        <w:gridCol w:w="1497"/>
        <w:gridCol w:w="1223"/>
        <w:gridCol w:w="991"/>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594" w:type="dxa"/>
            <w:noWrap w:val="0"/>
            <w:vAlign w:val="center"/>
          </w:tcPr>
          <w:p>
            <w:pPr>
              <w:adjustRightInd w:val="0"/>
              <w:snapToGrid w:val="0"/>
              <w:jc w:val="left"/>
              <w:rPr>
                <w:b/>
                <w:color w:val="000000"/>
                <w:sz w:val="24"/>
              </w:rPr>
            </w:pPr>
            <w:r>
              <w:rPr>
                <w:b/>
                <w:color w:val="000000"/>
                <w:sz w:val="24"/>
              </w:rPr>
              <w:t>序号</w:t>
            </w:r>
          </w:p>
        </w:tc>
        <w:tc>
          <w:tcPr>
            <w:tcW w:w="1257" w:type="dxa"/>
            <w:noWrap w:val="0"/>
            <w:vAlign w:val="center"/>
          </w:tcPr>
          <w:p>
            <w:pPr>
              <w:adjustRightInd w:val="0"/>
              <w:snapToGrid w:val="0"/>
              <w:jc w:val="left"/>
              <w:rPr>
                <w:b/>
                <w:color w:val="000000"/>
                <w:sz w:val="24"/>
              </w:rPr>
            </w:pPr>
            <w:r>
              <w:rPr>
                <w:b/>
                <w:color w:val="000000"/>
                <w:sz w:val="24"/>
              </w:rPr>
              <w:t>分项名称</w:t>
            </w:r>
          </w:p>
        </w:tc>
        <w:tc>
          <w:tcPr>
            <w:tcW w:w="1584" w:type="dxa"/>
            <w:noWrap w:val="0"/>
            <w:vAlign w:val="center"/>
          </w:tcPr>
          <w:p>
            <w:pPr>
              <w:adjustRightInd w:val="0"/>
              <w:snapToGrid w:val="0"/>
              <w:jc w:val="left"/>
              <w:rPr>
                <w:b/>
                <w:color w:val="000000"/>
                <w:sz w:val="24"/>
              </w:rPr>
            </w:pPr>
            <w:r>
              <w:rPr>
                <w:b/>
                <w:color w:val="000000"/>
                <w:sz w:val="24"/>
              </w:rPr>
              <w:t>制造商</w:t>
            </w:r>
          </w:p>
        </w:tc>
        <w:tc>
          <w:tcPr>
            <w:tcW w:w="1128" w:type="dxa"/>
            <w:noWrap w:val="0"/>
            <w:vAlign w:val="center"/>
          </w:tcPr>
          <w:p>
            <w:pPr>
              <w:adjustRightInd w:val="0"/>
              <w:snapToGrid w:val="0"/>
              <w:jc w:val="left"/>
              <w:rPr>
                <w:b/>
                <w:color w:val="000000"/>
                <w:sz w:val="24"/>
              </w:rPr>
            </w:pPr>
            <w:r>
              <w:rPr>
                <w:b/>
                <w:color w:val="000000"/>
                <w:sz w:val="24"/>
              </w:rPr>
              <w:t>产地/国别</w:t>
            </w:r>
          </w:p>
        </w:tc>
        <w:tc>
          <w:tcPr>
            <w:tcW w:w="1497" w:type="dxa"/>
            <w:noWrap w:val="0"/>
            <w:vAlign w:val="center"/>
          </w:tcPr>
          <w:p>
            <w:pPr>
              <w:jc w:val="center"/>
              <w:rPr>
                <w:b/>
                <w:color w:val="000000"/>
                <w:sz w:val="24"/>
              </w:rPr>
            </w:pPr>
            <w:r>
              <w:rPr>
                <w:b/>
                <w:color w:val="000000"/>
                <w:sz w:val="24"/>
              </w:rPr>
              <w:t>制造商</w:t>
            </w:r>
          </w:p>
          <w:p>
            <w:pPr>
              <w:adjustRightInd w:val="0"/>
              <w:snapToGrid w:val="0"/>
              <w:jc w:val="center"/>
              <w:rPr>
                <w:b/>
                <w:color w:val="000000"/>
                <w:sz w:val="24"/>
              </w:rPr>
            </w:pPr>
            <w:r>
              <w:rPr>
                <w:b/>
                <w:color w:val="000000"/>
                <w:sz w:val="24"/>
              </w:rPr>
              <w:t>统一信用代码</w:t>
            </w:r>
          </w:p>
        </w:tc>
        <w:tc>
          <w:tcPr>
            <w:tcW w:w="1497" w:type="dxa"/>
            <w:noWrap w:val="0"/>
            <w:vAlign w:val="center"/>
          </w:tcPr>
          <w:p>
            <w:pPr>
              <w:jc w:val="center"/>
              <w:rPr>
                <w:b/>
                <w:color w:val="000000"/>
                <w:sz w:val="24"/>
              </w:rPr>
            </w:pPr>
            <w:r>
              <w:rPr>
                <w:b/>
                <w:color w:val="000000"/>
                <w:sz w:val="24"/>
              </w:rPr>
              <w:t>制造商</w:t>
            </w:r>
          </w:p>
          <w:p>
            <w:pPr>
              <w:adjustRightInd w:val="0"/>
              <w:snapToGrid w:val="0"/>
              <w:jc w:val="center"/>
              <w:rPr>
                <w:b/>
                <w:color w:val="000000"/>
                <w:sz w:val="24"/>
              </w:rPr>
            </w:pPr>
            <w:r>
              <w:rPr>
                <w:b/>
                <w:color w:val="000000"/>
                <w:sz w:val="24"/>
              </w:rPr>
              <w:t>规模</w:t>
            </w:r>
          </w:p>
        </w:tc>
        <w:tc>
          <w:tcPr>
            <w:tcW w:w="1497" w:type="dxa"/>
            <w:noWrap w:val="0"/>
            <w:vAlign w:val="center"/>
          </w:tcPr>
          <w:p>
            <w:pPr>
              <w:adjustRightInd w:val="0"/>
              <w:snapToGrid w:val="0"/>
              <w:jc w:val="center"/>
              <w:rPr>
                <w:b/>
                <w:color w:val="000000"/>
                <w:sz w:val="24"/>
              </w:rPr>
            </w:pPr>
            <w:r>
              <w:rPr>
                <w:b/>
                <w:color w:val="000000"/>
                <w:sz w:val="24"/>
              </w:rPr>
              <w:t>品牌</w:t>
            </w:r>
          </w:p>
        </w:tc>
        <w:tc>
          <w:tcPr>
            <w:tcW w:w="1497" w:type="dxa"/>
            <w:noWrap w:val="0"/>
            <w:vAlign w:val="center"/>
          </w:tcPr>
          <w:p>
            <w:pPr>
              <w:adjustRightInd w:val="0"/>
              <w:snapToGrid w:val="0"/>
              <w:jc w:val="left"/>
              <w:rPr>
                <w:b/>
                <w:color w:val="000000"/>
                <w:sz w:val="24"/>
              </w:rPr>
            </w:pPr>
            <w:r>
              <w:rPr>
                <w:b/>
                <w:color w:val="000000"/>
                <w:sz w:val="24"/>
              </w:rPr>
              <w:t>规格、型号</w:t>
            </w:r>
          </w:p>
        </w:tc>
        <w:tc>
          <w:tcPr>
            <w:tcW w:w="1223" w:type="dxa"/>
            <w:noWrap w:val="0"/>
            <w:vAlign w:val="center"/>
          </w:tcPr>
          <w:p>
            <w:pPr>
              <w:adjustRightInd w:val="0"/>
              <w:snapToGrid w:val="0"/>
              <w:jc w:val="left"/>
              <w:rPr>
                <w:b/>
                <w:color w:val="000000"/>
                <w:sz w:val="24"/>
              </w:rPr>
            </w:pPr>
            <w:r>
              <w:rPr>
                <w:b/>
                <w:color w:val="000000"/>
                <w:sz w:val="24"/>
              </w:rPr>
              <w:t>单价（元）</w:t>
            </w:r>
          </w:p>
        </w:tc>
        <w:tc>
          <w:tcPr>
            <w:tcW w:w="991" w:type="dxa"/>
            <w:noWrap w:val="0"/>
            <w:vAlign w:val="center"/>
          </w:tcPr>
          <w:p>
            <w:pPr>
              <w:adjustRightInd w:val="0"/>
              <w:snapToGrid w:val="0"/>
              <w:jc w:val="left"/>
              <w:rPr>
                <w:b/>
                <w:color w:val="000000"/>
                <w:sz w:val="24"/>
              </w:rPr>
            </w:pPr>
            <w:r>
              <w:rPr>
                <w:b/>
                <w:color w:val="000000"/>
                <w:sz w:val="24"/>
              </w:rPr>
              <w:t>数量</w:t>
            </w:r>
          </w:p>
        </w:tc>
        <w:tc>
          <w:tcPr>
            <w:tcW w:w="1229" w:type="dxa"/>
            <w:noWrap w:val="0"/>
            <w:vAlign w:val="center"/>
          </w:tcPr>
          <w:p>
            <w:pPr>
              <w:adjustRightInd w:val="0"/>
              <w:snapToGrid w:val="0"/>
              <w:jc w:val="left"/>
              <w:rPr>
                <w:b/>
                <w:color w:val="000000"/>
                <w:sz w:val="24"/>
              </w:rPr>
            </w:pPr>
            <w:r>
              <w:rPr>
                <w:b/>
                <w:color w:val="000000"/>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4" w:type="dxa"/>
            <w:noWrap w:val="0"/>
            <w:vAlign w:val="center"/>
          </w:tcPr>
          <w:p>
            <w:pPr>
              <w:adjustRightInd w:val="0"/>
              <w:snapToGrid w:val="0"/>
              <w:jc w:val="left"/>
              <w:rPr>
                <w:color w:val="000000"/>
                <w:sz w:val="24"/>
              </w:rPr>
            </w:pPr>
            <w:r>
              <w:rPr>
                <w:color w:val="000000"/>
                <w:sz w:val="24"/>
              </w:rPr>
              <w:t>1</w:t>
            </w:r>
          </w:p>
        </w:tc>
        <w:tc>
          <w:tcPr>
            <w:tcW w:w="1257" w:type="dxa"/>
            <w:noWrap w:val="0"/>
            <w:vAlign w:val="center"/>
          </w:tcPr>
          <w:p>
            <w:pPr>
              <w:adjustRightInd w:val="0"/>
              <w:snapToGrid w:val="0"/>
              <w:jc w:val="left"/>
              <w:rPr>
                <w:color w:val="000000"/>
                <w:sz w:val="24"/>
              </w:rPr>
            </w:pPr>
          </w:p>
        </w:tc>
        <w:tc>
          <w:tcPr>
            <w:tcW w:w="1584" w:type="dxa"/>
            <w:noWrap w:val="0"/>
            <w:vAlign w:val="center"/>
          </w:tcPr>
          <w:p>
            <w:pPr>
              <w:adjustRightInd w:val="0"/>
              <w:snapToGrid w:val="0"/>
              <w:jc w:val="left"/>
              <w:rPr>
                <w:color w:val="000000"/>
                <w:sz w:val="24"/>
              </w:rPr>
            </w:pPr>
          </w:p>
        </w:tc>
        <w:tc>
          <w:tcPr>
            <w:tcW w:w="1128" w:type="dxa"/>
            <w:noWrap w:val="0"/>
            <w:vAlign w:val="top"/>
          </w:tcPr>
          <w:p>
            <w:pPr>
              <w:adjustRightInd w:val="0"/>
              <w:snapToGrid w:val="0"/>
              <w:jc w:val="left"/>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left"/>
              <w:rPr>
                <w:color w:val="000000"/>
                <w:sz w:val="24"/>
              </w:rPr>
            </w:pPr>
          </w:p>
        </w:tc>
        <w:tc>
          <w:tcPr>
            <w:tcW w:w="1223" w:type="dxa"/>
            <w:noWrap w:val="0"/>
            <w:vAlign w:val="center"/>
          </w:tcPr>
          <w:p>
            <w:pPr>
              <w:adjustRightInd w:val="0"/>
              <w:snapToGrid w:val="0"/>
              <w:jc w:val="left"/>
              <w:rPr>
                <w:color w:val="000000"/>
                <w:sz w:val="24"/>
              </w:rPr>
            </w:pPr>
          </w:p>
        </w:tc>
        <w:tc>
          <w:tcPr>
            <w:tcW w:w="991" w:type="dxa"/>
            <w:noWrap w:val="0"/>
            <w:vAlign w:val="center"/>
          </w:tcPr>
          <w:p>
            <w:pPr>
              <w:adjustRightInd w:val="0"/>
              <w:snapToGrid w:val="0"/>
              <w:jc w:val="left"/>
              <w:rPr>
                <w:color w:val="000000"/>
                <w:sz w:val="24"/>
              </w:rPr>
            </w:pPr>
          </w:p>
        </w:tc>
        <w:tc>
          <w:tcPr>
            <w:tcW w:w="1229" w:type="dxa"/>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4" w:type="dxa"/>
            <w:noWrap w:val="0"/>
            <w:vAlign w:val="center"/>
          </w:tcPr>
          <w:p>
            <w:pPr>
              <w:adjustRightInd w:val="0"/>
              <w:snapToGrid w:val="0"/>
              <w:jc w:val="left"/>
              <w:rPr>
                <w:color w:val="000000"/>
                <w:sz w:val="24"/>
              </w:rPr>
            </w:pPr>
            <w:r>
              <w:rPr>
                <w:color w:val="000000"/>
                <w:sz w:val="24"/>
              </w:rPr>
              <w:t>2</w:t>
            </w:r>
          </w:p>
        </w:tc>
        <w:tc>
          <w:tcPr>
            <w:tcW w:w="1257" w:type="dxa"/>
            <w:noWrap w:val="0"/>
            <w:vAlign w:val="center"/>
          </w:tcPr>
          <w:p>
            <w:pPr>
              <w:adjustRightInd w:val="0"/>
              <w:snapToGrid w:val="0"/>
              <w:jc w:val="left"/>
              <w:rPr>
                <w:color w:val="000000"/>
                <w:sz w:val="24"/>
              </w:rPr>
            </w:pPr>
          </w:p>
        </w:tc>
        <w:tc>
          <w:tcPr>
            <w:tcW w:w="1584" w:type="dxa"/>
            <w:noWrap w:val="0"/>
            <w:vAlign w:val="center"/>
          </w:tcPr>
          <w:p>
            <w:pPr>
              <w:adjustRightInd w:val="0"/>
              <w:snapToGrid w:val="0"/>
              <w:jc w:val="left"/>
              <w:rPr>
                <w:color w:val="000000"/>
                <w:sz w:val="24"/>
              </w:rPr>
            </w:pPr>
          </w:p>
        </w:tc>
        <w:tc>
          <w:tcPr>
            <w:tcW w:w="1128" w:type="dxa"/>
            <w:noWrap w:val="0"/>
            <w:vAlign w:val="top"/>
          </w:tcPr>
          <w:p>
            <w:pPr>
              <w:adjustRightInd w:val="0"/>
              <w:snapToGrid w:val="0"/>
              <w:jc w:val="left"/>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left"/>
              <w:rPr>
                <w:color w:val="000000"/>
                <w:sz w:val="24"/>
              </w:rPr>
            </w:pPr>
          </w:p>
        </w:tc>
        <w:tc>
          <w:tcPr>
            <w:tcW w:w="1223" w:type="dxa"/>
            <w:noWrap w:val="0"/>
            <w:vAlign w:val="center"/>
          </w:tcPr>
          <w:p>
            <w:pPr>
              <w:adjustRightInd w:val="0"/>
              <w:snapToGrid w:val="0"/>
              <w:jc w:val="left"/>
              <w:rPr>
                <w:color w:val="000000"/>
                <w:sz w:val="24"/>
              </w:rPr>
            </w:pPr>
          </w:p>
        </w:tc>
        <w:tc>
          <w:tcPr>
            <w:tcW w:w="991" w:type="dxa"/>
            <w:noWrap w:val="0"/>
            <w:vAlign w:val="center"/>
          </w:tcPr>
          <w:p>
            <w:pPr>
              <w:adjustRightInd w:val="0"/>
              <w:snapToGrid w:val="0"/>
              <w:jc w:val="left"/>
              <w:rPr>
                <w:color w:val="000000"/>
                <w:sz w:val="24"/>
              </w:rPr>
            </w:pPr>
          </w:p>
        </w:tc>
        <w:tc>
          <w:tcPr>
            <w:tcW w:w="1229" w:type="dxa"/>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4" w:type="dxa"/>
            <w:noWrap w:val="0"/>
            <w:vAlign w:val="center"/>
          </w:tcPr>
          <w:p>
            <w:pPr>
              <w:adjustRightInd w:val="0"/>
              <w:snapToGrid w:val="0"/>
              <w:jc w:val="left"/>
              <w:rPr>
                <w:color w:val="000000"/>
                <w:sz w:val="24"/>
              </w:rPr>
            </w:pPr>
            <w:r>
              <w:rPr>
                <w:color w:val="000000"/>
                <w:sz w:val="24"/>
              </w:rPr>
              <w:t>3</w:t>
            </w:r>
          </w:p>
        </w:tc>
        <w:tc>
          <w:tcPr>
            <w:tcW w:w="1257" w:type="dxa"/>
            <w:noWrap w:val="0"/>
            <w:vAlign w:val="center"/>
          </w:tcPr>
          <w:p>
            <w:pPr>
              <w:adjustRightInd w:val="0"/>
              <w:snapToGrid w:val="0"/>
              <w:jc w:val="left"/>
              <w:rPr>
                <w:color w:val="000000"/>
                <w:sz w:val="24"/>
              </w:rPr>
            </w:pPr>
          </w:p>
        </w:tc>
        <w:tc>
          <w:tcPr>
            <w:tcW w:w="1584" w:type="dxa"/>
            <w:noWrap w:val="0"/>
            <w:vAlign w:val="center"/>
          </w:tcPr>
          <w:p>
            <w:pPr>
              <w:adjustRightInd w:val="0"/>
              <w:snapToGrid w:val="0"/>
              <w:jc w:val="left"/>
              <w:rPr>
                <w:color w:val="000000"/>
                <w:sz w:val="24"/>
              </w:rPr>
            </w:pPr>
          </w:p>
        </w:tc>
        <w:tc>
          <w:tcPr>
            <w:tcW w:w="1128" w:type="dxa"/>
            <w:noWrap w:val="0"/>
            <w:vAlign w:val="top"/>
          </w:tcPr>
          <w:p>
            <w:pPr>
              <w:adjustRightInd w:val="0"/>
              <w:snapToGrid w:val="0"/>
              <w:jc w:val="left"/>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left"/>
              <w:rPr>
                <w:color w:val="000000"/>
                <w:sz w:val="24"/>
              </w:rPr>
            </w:pPr>
          </w:p>
        </w:tc>
        <w:tc>
          <w:tcPr>
            <w:tcW w:w="1223" w:type="dxa"/>
            <w:noWrap w:val="0"/>
            <w:vAlign w:val="center"/>
          </w:tcPr>
          <w:p>
            <w:pPr>
              <w:adjustRightInd w:val="0"/>
              <w:snapToGrid w:val="0"/>
              <w:jc w:val="left"/>
              <w:rPr>
                <w:color w:val="000000"/>
                <w:sz w:val="24"/>
              </w:rPr>
            </w:pPr>
          </w:p>
        </w:tc>
        <w:tc>
          <w:tcPr>
            <w:tcW w:w="991" w:type="dxa"/>
            <w:noWrap w:val="0"/>
            <w:vAlign w:val="center"/>
          </w:tcPr>
          <w:p>
            <w:pPr>
              <w:adjustRightInd w:val="0"/>
              <w:snapToGrid w:val="0"/>
              <w:jc w:val="left"/>
              <w:rPr>
                <w:color w:val="000000"/>
                <w:sz w:val="24"/>
              </w:rPr>
            </w:pPr>
          </w:p>
        </w:tc>
        <w:tc>
          <w:tcPr>
            <w:tcW w:w="1229" w:type="dxa"/>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4" w:type="dxa"/>
            <w:noWrap w:val="0"/>
            <w:vAlign w:val="center"/>
          </w:tcPr>
          <w:p>
            <w:pPr>
              <w:adjustRightInd w:val="0"/>
              <w:snapToGrid w:val="0"/>
              <w:jc w:val="left"/>
              <w:rPr>
                <w:color w:val="000000"/>
                <w:sz w:val="24"/>
              </w:rPr>
            </w:pPr>
            <w:r>
              <w:rPr>
                <w:color w:val="000000"/>
                <w:sz w:val="24"/>
              </w:rPr>
              <w:t>4</w:t>
            </w:r>
          </w:p>
        </w:tc>
        <w:tc>
          <w:tcPr>
            <w:tcW w:w="1257" w:type="dxa"/>
            <w:noWrap w:val="0"/>
            <w:vAlign w:val="center"/>
          </w:tcPr>
          <w:p>
            <w:pPr>
              <w:adjustRightInd w:val="0"/>
              <w:snapToGrid w:val="0"/>
              <w:jc w:val="left"/>
              <w:rPr>
                <w:color w:val="000000"/>
                <w:sz w:val="24"/>
              </w:rPr>
            </w:pPr>
          </w:p>
        </w:tc>
        <w:tc>
          <w:tcPr>
            <w:tcW w:w="1584" w:type="dxa"/>
            <w:noWrap w:val="0"/>
            <w:vAlign w:val="center"/>
          </w:tcPr>
          <w:p>
            <w:pPr>
              <w:adjustRightInd w:val="0"/>
              <w:snapToGrid w:val="0"/>
              <w:jc w:val="left"/>
              <w:rPr>
                <w:color w:val="000000"/>
                <w:sz w:val="24"/>
              </w:rPr>
            </w:pPr>
          </w:p>
        </w:tc>
        <w:tc>
          <w:tcPr>
            <w:tcW w:w="1128" w:type="dxa"/>
            <w:noWrap w:val="0"/>
            <w:vAlign w:val="top"/>
          </w:tcPr>
          <w:p>
            <w:pPr>
              <w:adjustRightInd w:val="0"/>
              <w:snapToGrid w:val="0"/>
              <w:jc w:val="left"/>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left"/>
              <w:rPr>
                <w:color w:val="000000"/>
                <w:sz w:val="24"/>
              </w:rPr>
            </w:pPr>
          </w:p>
        </w:tc>
        <w:tc>
          <w:tcPr>
            <w:tcW w:w="1223" w:type="dxa"/>
            <w:noWrap w:val="0"/>
            <w:vAlign w:val="center"/>
          </w:tcPr>
          <w:p>
            <w:pPr>
              <w:adjustRightInd w:val="0"/>
              <w:snapToGrid w:val="0"/>
              <w:jc w:val="left"/>
              <w:rPr>
                <w:color w:val="000000"/>
                <w:sz w:val="24"/>
              </w:rPr>
            </w:pPr>
          </w:p>
        </w:tc>
        <w:tc>
          <w:tcPr>
            <w:tcW w:w="991" w:type="dxa"/>
            <w:noWrap w:val="0"/>
            <w:vAlign w:val="center"/>
          </w:tcPr>
          <w:p>
            <w:pPr>
              <w:adjustRightInd w:val="0"/>
              <w:snapToGrid w:val="0"/>
              <w:jc w:val="left"/>
              <w:rPr>
                <w:color w:val="000000"/>
                <w:sz w:val="24"/>
              </w:rPr>
            </w:pPr>
          </w:p>
        </w:tc>
        <w:tc>
          <w:tcPr>
            <w:tcW w:w="1229" w:type="dxa"/>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4" w:type="dxa"/>
            <w:noWrap w:val="0"/>
            <w:vAlign w:val="center"/>
          </w:tcPr>
          <w:p>
            <w:pPr>
              <w:adjustRightInd w:val="0"/>
              <w:snapToGrid w:val="0"/>
              <w:jc w:val="left"/>
              <w:rPr>
                <w:color w:val="000000"/>
                <w:sz w:val="24"/>
              </w:rPr>
            </w:pPr>
            <w:r>
              <w:rPr>
                <w:color w:val="000000"/>
                <w:sz w:val="24"/>
              </w:rPr>
              <w:t>…</w:t>
            </w:r>
          </w:p>
        </w:tc>
        <w:tc>
          <w:tcPr>
            <w:tcW w:w="1257" w:type="dxa"/>
            <w:noWrap w:val="0"/>
            <w:vAlign w:val="center"/>
          </w:tcPr>
          <w:p>
            <w:pPr>
              <w:adjustRightInd w:val="0"/>
              <w:snapToGrid w:val="0"/>
              <w:jc w:val="left"/>
              <w:rPr>
                <w:color w:val="000000"/>
                <w:sz w:val="24"/>
              </w:rPr>
            </w:pPr>
          </w:p>
        </w:tc>
        <w:tc>
          <w:tcPr>
            <w:tcW w:w="1584" w:type="dxa"/>
            <w:noWrap w:val="0"/>
            <w:vAlign w:val="center"/>
          </w:tcPr>
          <w:p>
            <w:pPr>
              <w:adjustRightInd w:val="0"/>
              <w:snapToGrid w:val="0"/>
              <w:jc w:val="left"/>
              <w:rPr>
                <w:color w:val="000000"/>
                <w:sz w:val="24"/>
              </w:rPr>
            </w:pPr>
          </w:p>
        </w:tc>
        <w:tc>
          <w:tcPr>
            <w:tcW w:w="1128" w:type="dxa"/>
            <w:noWrap w:val="0"/>
            <w:vAlign w:val="top"/>
          </w:tcPr>
          <w:p>
            <w:pPr>
              <w:adjustRightInd w:val="0"/>
              <w:snapToGrid w:val="0"/>
              <w:jc w:val="left"/>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left"/>
              <w:rPr>
                <w:color w:val="000000"/>
                <w:sz w:val="24"/>
              </w:rPr>
            </w:pPr>
          </w:p>
        </w:tc>
        <w:tc>
          <w:tcPr>
            <w:tcW w:w="1223" w:type="dxa"/>
            <w:noWrap w:val="0"/>
            <w:vAlign w:val="center"/>
          </w:tcPr>
          <w:p>
            <w:pPr>
              <w:adjustRightInd w:val="0"/>
              <w:snapToGrid w:val="0"/>
              <w:jc w:val="left"/>
              <w:rPr>
                <w:color w:val="000000"/>
                <w:sz w:val="24"/>
              </w:rPr>
            </w:pPr>
          </w:p>
        </w:tc>
        <w:tc>
          <w:tcPr>
            <w:tcW w:w="991" w:type="dxa"/>
            <w:noWrap w:val="0"/>
            <w:vAlign w:val="center"/>
          </w:tcPr>
          <w:p>
            <w:pPr>
              <w:adjustRightInd w:val="0"/>
              <w:snapToGrid w:val="0"/>
              <w:jc w:val="left"/>
              <w:rPr>
                <w:color w:val="000000"/>
                <w:sz w:val="24"/>
              </w:rPr>
            </w:pPr>
          </w:p>
        </w:tc>
        <w:tc>
          <w:tcPr>
            <w:tcW w:w="1229" w:type="dxa"/>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5" w:type="dxa"/>
            <w:gridSpan w:val="10"/>
            <w:noWrap w:val="0"/>
            <w:vAlign w:val="top"/>
          </w:tcPr>
          <w:p>
            <w:pPr>
              <w:jc w:val="right"/>
              <w:rPr>
                <w:b/>
                <w:sz w:val="24"/>
              </w:rPr>
            </w:pPr>
            <w:r>
              <w:rPr>
                <w:b/>
                <w:sz w:val="24"/>
              </w:rPr>
              <w:t>总价（元）</w:t>
            </w:r>
          </w:p>
        </w:tc>
        <w:tc>
          <w:tcPr>
            <w:tcW w:w="1229" w:type="dxa"/>
            <w:noWrap w:val="0"/>
            <w:vAlign w:val="center"/>
          </w:tcPr>
          <w:p>
            <w:pPr>
              <w:adjustRightInd w:val="0"/>
              <w:snapToGrid w:val="0"/>
              <w:jc w:val="left"/>
              <w:rPr>
                <w:color w:val="000000"/>
                <w:sz w:val="24"/>
              </w:rPr>
            </w:pPr>
          </w:p>
        </w:tc>
      </w:tr>
    </w:tbl>
    <w:p>
      <w:pPr>
        <w:adjustRightInd w:val="0"/>
        <w:snapToGrid w:val="0"/>
        <w:spacing w:before="240" w:beforeLines="100" w:after="240" w:afterLines="100"/>
        <w:jc w:val="left"/>
        <w:rPr>
          <w:b/>
          <w:i/>
          <w:color w:val="FF0000"/>
          <w:sz w:val="24"/>
        </w:rPr>
      </w:pPr>
      <w:r>
        <w:rPr>
          <w:b/>
          <w:i/>
          <w:color w:val="FF0000"/>
          <w:sz w:val="24"/>
        </w:rPr>
        <w:t>说明：制造商规模请填写“中型”、“小型”、“微型”或“其他”，中小企业的定义见第二章《投标人须知》。</w:t>
      </w:r>
    </w:p>
    <w:p>
      <w:pPr>
        <w:adjustRightInd w:val="0"/>
        <w:snapToGrid w:val="0"/>
        <w:spacing w:before="240" w:beforeLines="100" w:after="240" w:afterLines="100"/>
        <w:jc w:val="left"/>
        <w:rPr>
          <w:b/>
          <w:i/>
          <w:color w:val="FF0000"/>
          <w:sz w:val="24"/>
        </w:rPr>
        <w:sectPr>
          <w:pgSz w:w="16840" w:h="11907" w:orient="landscape"/>
          <w:pgMar w:top="1701" w:right="1418" w:bottom="1134" w:left="1418" w:header="851" w:footer="851" w:gutter="0"/>
          <w:pgNumType w:fmt="decimal"/>
          <w:cols w:space="720" w:num="1"/>
          <w:docGrid w:linePitch="462" w:charSpace="0"/>
        </w:sectPr>
      </w:pPr>
    </w:p>
    <w:p>
      <w:pPr>
        <w:adjustRightInd w:val="0"/>
        <w:snapToGrid w:val="0"/>
        <w:spacing w:before="240" w:beforeLines="100" w:after="240" w:afterLines="100"/>
        <w:jc w:val="left"/>
        <w:rPr>
          <w:b/>
          <w:i/>
          <w:color w:val="FF0000"/>
          <w:sz w:val="24"/>
        </w:rPr>
      </w:pPr>
      <w:r>
        <w:rPr>
          <w:b/>
          <w:i/>
          <w:color w:val="FF0000"/>
          <w:sz w:val="24"/>
        </w:rPr>
        <w:t>（格式示例三，适用于服务类项目）</w:t>
      </w:r>
    </w:p>
    <w:p>
      <w:pPr>
        <w:tabs>
          <w:tab w:val="left" w:pos="1800"/>
          <w:tab w:val="left" w:pos="5580"/>
        </w:tabs>
        <w:rPr>
          <w:color w:val="000000"/>
          <w:sz w:val="24"/>
        </w:rPr>
      </w:pPr>
      <w:r>
        <w:rPr>
          <w:rFonts w:hint="eastAsia"/>
          <w:color w:val="000000"/>
          <w:sz w:val="24"/>
        </w:rPr>
        <w:t>采购编号</w:t>
      </w:r>
      <w:r>
        <w:rPr>
          <w:color w:val="000000"/>
          <w:sz w:val="24"/>
        </w:rPr>
        <w:t>/包号：___________ 项目名称：__________报价单位：人民币元</w:t>
      </w:r>
    </w:p>
    <w:tbl>
      <w:tblPr>
        <w:tblStyle w:val="4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866"/>
        <w:gridCol w:w="1314"/>
        <w:gridCol w:w="1177"/>
        <w:gridCol w:w="1312"/>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3" w:type="dxa"/>
            <w:noWrap w:val="0"/>
            <w:vAlign w:val="center"/>
          </w:tcPr>
          <w:p>
            <w:pPr>
              <w:adjustRightInd w:val="0"/>
              <w:snapToGrid w:val="0"/>
              <w:jc w:val="left"/>
              <w:rPr>
                <w:b/>
                <w:color w:val="000000"/>
                <w:sz w:val="24"/>
              </w:rPr>
            </w:pPr>
            <w:r>
              <w:rPr>
                <w:b/>
                <w:color w:val="000000"/>
                <w:sz w:val="24"/>
              </w:rPr>
              <w:t>序号</w:t>
            </w:r>
          </w:p>
        </w:tc>
        <w:tc>
          <w:tcPr>
            <w:tcW w:w="2866" w:type="dxa"/>
            <w:noWrap w:val="0"/>
            <w:vAlign w:val="center"/>
          </w:tcPr>
          <w:p>
            <w:pPr>
              <w:adjustRightInd w:val="0"/>
              <w:snapToGrid w:val="0"/>
              <w:jc w:val="left"/>
              <w:rPr>
                <w:b/>
                <w:color w:val="000000"/>
                <w:sz w:val="24"/>
              </w:rPr>
            </w:pPr>
            <w:r>
              <w:rPr>
                <w:b/>
                <w:color w:val="000000"/>
                <w:sz w:val="24"/>
              </w:rPr>
              <w:t>分项名称</w:t>
            </w:r>
          </w:p>
        </w:tc>
        <w:tc>
          <w:tcPr>
            <w:tcW w:w="1314" w:type="dxa"/>
            <w:noWrap w:val="0"/>
            <w:vAlign w:val="center"/>
          </w:tcPr>
          <w:p>
            <w:pPr>
              <w:adjustRightInd w:val="0"/>
              <w:snapToGrid w:val="0"/>
              <w:jc w:val="left"/>
              <w:rPr>
                <w:b/>
                <w:color w:val="000000"/>
                <w:sz w:val="24"/>
              </w:rPr>
            </w:pPr>
            <w:r>
              <w:rPr>
                <w:b/>
                <w:color w:val="000000"/>
                <w:sz w:val="24"/>
              </w:rPr>
              <w:t>单价（元）</w:t>
            </w:r>
          </w:p>
        </w:tc>
        <w:tc>
          <w:tcPr>
            <w:tcW w:w="1177" w:type="dxa"/>
            <w:noWrap w:val="0"/>
            <w:vAlign w:val="center"/>
          </w:tcPr>
          <w:p>
            <w:pPr>
              <w:adjustRightInd w:val="0"/>
              <w:snapToGrid w:val="0"/>
              <w:jc w:val="center"/>
              <w:rPr>
                <w:b/>
                <w:color w:val="000000"/>
                <w:sz w:val="24"/>
              </w:rPr>
            </w:pPr>
            <w:r>
              <w:rPr>
                <w:b/>
                <w:color w:val="000000"/>
                <w:sz w:val="24"/>
              </w:rPr>
              <w:t>数量</w:t>
            </w:r>
          </w:p>
        </w:tc>
        <w:tc>
          <w:tcPr>
            <w:tcW w:w="1312" w:type="dxa"/>
            <w:noWrap w:val="0"/>
            <w:vAlign w:val="center"/>
          </w:tcPr>
          <w:p>
            <w:pPr>
              <w:adjustRightInd w:val="0"/>
              <w:snapToGrid w:val="0"/>
              <w:jc w:val="left"/>
              <w:rPr>
                <w:b/>
                <w:color w:val="000000"/>
                <w:sz w:val="24"/>
              </w:rPr>
            </w:pPr>
            <w:r>
              <w:rPr>
                <w:b/>
                <w:color w:val="000000"/>
                <w:sz w:val="24"/>
              </w:rPr>
              <w:t>合价（元）</w:t>
            </w:r>
          </w:p>
        </w:tc>
        <w:tc>
          <w:tcPr>
            <w:tcW w:w="1666" w:type="dxa"/>
            <w:noWrap w:val="0"/>
            <w:vAlign w:val="center"/>
          </w:tcPr>
          <w:p>
            <w:pPr>
              <w:adjustRightInd w:val="0"/>
              <w:snapToGrid w:val="0"/>
              <w:jc w:val="left"/>
              <w:rPr>
                <w:b/>
                <w:color w:val="000000"/>
                <w:sz w:val="24"/>
              </w:rPr>
            </w:pPr>
            <w:r>
              <w:rPr>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593" w:type="dxa"/>
            <w:noWrap w:val="0"/>
            <w:vAlign w:val="center"/>
          </w:tcPr>
          <w:p>
            <w:pPr>
              <w:adjustRightInd w:val="0"/>
              <w:snapToGrid w:val="0"/>
              <w:jc w:val="center"/>
              <w:rPr>
                <w:color w:val="000000"/>
                <w:sz w:val="24"/>
              </w:rPr>
            </w:pPr>
            <w:r>
              <w:rPr>
                <w:color w:val="000000"/>
                <w:sz w:val="24"/>
              </w:rPr>
              <w:t>1</w:t>
            </w:r>
          </w:p>
        </w:tc>
        <w:tc>
          <w:tcPr>
            <w:tcW w:w="2866" w:type="dxa"/>
            <w:noWrap w:val="0"/>
            <w:vAlign w:val="center"/>
          </w:tcPr>
          <w:p>
            <w:pPr>
              <w:adjustRightInd w:val="0"/>
              <w:snapToGrid w:val="0"/>
              <w:jc w:val="left"/>
              <w:rPr>
                <w:color w:val="000000"/>
                <w:sz w:val="24"/>
              </w:rPr>
            </w:pPr>
          </w:p>
        </w:tc>
        <w:tc>
          <w:tcPr>
            <w:tcW w:w="1314" w:type="dxa"/>
            <w:noWrap w:val="0"/>
            <w:vAlign w:val="center"/>
          </w:tcPr>
          <w:p>
            <w:pPr>
              <w:adjustRightInd w:val="0"/>
              <w:snapToGrid w:val="0"/>
              <w:jc w:val="left"/>
              <w:rPr>
                <w:color w:val="000000"/>
                <w:sz w:val="24"/>
              </w:rPr>
            </w:pPr>
          </w:p>
        </w:tc>
        <w:tc>
          <w:tcPr>
            <w:tcW w:w="1177" w:type="dxa"/>
            <w:noWrap w:val="0"/>
            <w:vAlign w:val="center"/>
          </w:tcPr>
          <w:p>
            <w:pPr>
              <w:adjustRightInd w:val="0"/>
              <w:snapToGrid w:val="0"/>
              <w:jc w:val="center"/>
              <w:rPr>
                <w:color w:val="000000"/>
                <w:sz w:val="24"/>
              </w:rPr>
            </w:pPr>
          </w:p>
        </w:tc>
        <w:tc>
          <w:tcPr>
            <w:tcW w:w="1312" w:type="dxa"/>
            <w:noWrap w:val="0"/>
            <w:vAlign w:val="center"/>
          </w:tcPr>
          <w:p>
            <w:pPr>
              <w:adjustRightInd w:val="0"/>
              <w:snapToGrid w:val="0"/>
              <w:jc w:val="left"/>
              <w:rPr>
                <w:color w:val="000000"/>
                <w:sz w:val="24"/>
              </w:rPr>
            </w:pPr>
          </w:p>
        </w:tc>
        <w:tc>
          <w:tcPr>
            <w:tcW w:w="1666" w:type="dxa"/>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593" w:type="dxa"/>
            <w:noWrap w:val="0"/>
            <w:vAlign w:val="center"/>
          </w:tcPr>
          <w:p>
            <w:pPr>
              <w:adjustRightInd w:val="0"/>
              <w:snapToGrid w:val="0"/>
              <w:jc w:val="center"/>
              <w:rPr>
                <w:color w:val="000000"/>
                <w:sz w:val="24"/>
              </w:rPr>
            </w:pPr>
            <w:r>
              <w:rPr>
                <w:color w:val="000000"/>
                <w:sz w:val="24"/>
              </w:rPr>
              <w:t>2</w:t>
            </w:r>
          </w:p>
        </w:tc>
        <w:tc>
          <w:tcPr>
            <w:tcW w:w="2866" w:type="dxa"/>
            <w:noWrap w:val="0"/>
            <w:vAlign w:val="center"/>
          </w:tcPr>
          <w:p>
            <w:pPr>
              <w:adjustRightInd w:val="0"/>
              <w:snapToGrid w:val="0"/>
              <w:jc w:val="left"/>
              <w:rPr>
                <w:color w:val="000000"/>
                <w:sz w:val="24"/>
              </w:rPr>
            </w:pPr>
          </w:p>
        </w:tc>
        <w:tc>
          <w:tcPr>
            <w:tcW w:w="1314" w:type="dxa"/>
            <w:noWrap w:val="0"/>
            <w:vAlign w:val="center"/>
          </w:tcPr>
          <w:p>
            <w:pPr>
              <w:adjustRightInd w:val="0"/>
              <w:snapToGrid w:val="0"/>
              <w:jc w:val="left"/>
              <w:rPr>
                <w:color w:val="000000"/>
                <w:sz w:val="24"/>
              </w:rPr>
            </w:pPr>
          </w:p>
        </w:tc>
        <w:tc>
          <w:tcPr>
            <w:tcW w:w="1177" w:type="dxa"/>
            <w:noWrap w:val="0"/>
            <w:vAlign w:val="center"/>
          </w:tcPr>
          <w:p>
            <w:pPr>
              <w:adjustRightInd w:val="0"/>
              <w:snapToGrid w:val="0"/>
              <w:jc w:val="center"/>
              <w:rPr>
                <w:color w:val="000000"/>
                <w:sz w:val="24"/>
              </w:rPr>
            </w:pPr>
          </w:p>
        </w:tc>
        <w:tc>
          <w:tcPr>
            <w:tcW w:w="1312" w:type="dxa"/>
            <w:noWrap w:val="0"/>
            <w:vAlign w:val="center"/>
          </w:tcPr>
          <w:p>
            <w:pPr>
              <w:adjustRightInd w:val="0"/>
              <w:snapToGrid w:val="0"/>
              <w:jc w:val="left"/>
              <w:rPr>
                <w:color w:val="000000"/>
                <w:sz w:val="24"/>
              </w:rPr>
            </w:pPr>
          </w:p>
        </w:tc>
        <w:tc>
          <w:tcPr>
            <w:tcW w:w="1666" w:type="dxa"/>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593" w:type="dxa"/>
            <w:noWrap w:val="0"/>
            <w:vAlign w:val="center"/>
          </w:tcPr>
          <w:p>
            <w:pPr>
              <w:adjustRightInd w:val="0"/>
              <w:snapToGrid w:val="0"/>
              <w:jc w:val="center"/>
              <w:rPr>
                <w:color w:val="000000"/>
                <w:sz w:val="24"/>
              </w:rPr>
            </w:pPr>
            <w:r>
              <w:rPr>
                <w:color w:val="000000"/>
                <w:sz w:val="24"/>
              </w:rPr>
              <w:t>3</w:t>
            </w:r>
          </w:p>
        </w:tc>
        <w:tc>
          <w:tcPr>
            <w:tcW w:w="2866" w:type="dxa"/>
            <w:noWrap w:val="0"/>
            <w:vAlign w:val="center"/>
          </w:tcPr>
          <w:p>
            <w:pPr>
              <w:adjustRightInd w:val="0"/>
              <w:snapToGrid w:val="0"/>
              <w:jc w:val="left"/>
              <w:rPr>
                <w:color w:val="000000"/>
                <w:sz w:val="24"/>
              </w:rPr>
            </w:pPr>
            <w:r>
              <w:rPr>
                <w:color w:val="000000"/>
                <w:sz w:val="24"/>
              </w:rPr>
              <w:t>…</w:t>
            </w:r>
          </w:p>
        </w:tc>
        <w:tc>
          <w:tcPr>
            <w:tcW w:w="1314" w:type="dxa"/>
            <w:noWrap w:val="0"/>
            <w:vAlign w:val="center"/>
          </w:tcPr>
          <w:p>
            <w:pPr>
              <w:adjustRightInd w:val="0"/>
              <w:snapToGrid w:val="0"/>
              <w:jc w:val="left"/>
              <w:rPr>
                <w:color w:val="000000"/>
                <w:sz w:val="24"/>
              </w:rPr>
            </w:pPr>
          </w:p>
        </w:tc>
        <w:tc>
          <w:tcPr>
            <w:tcW w:w="1177" w:type="dxa"/>
            <w:noWrap w:val="0"/>
            <w:vAlign w:val="center"/>
          </w:tcPr>
          <w:p>
            <w:pPr>
              <w:adjustRightInd w:val="0"/>
              <w:snapToGrid w:val="0"/>
              <w:jc w:val="center"/>
              <w:rPr>
                <w:color w:val="000000"/>
                <w:sz w:val="24"/>
              </w:rPr>
            </w:pPr>
          </w:p>
        </w:tc>
        <w:tc>
          <w:tcPr>
            <w:tcW w:w="1312" w:type="dxa"/>
            <w:noWrap w:val="0"/>
            <w:vAlign w:val="center"/>
          </w:tcPr>
          <w:p>
            <w:pPr>
              <w:adjustRightInd w:val="0"/>
              <w:snapToGrid w:val="0"/>
              <w:jc w:val="left"/>
              <w:rPr>
                <w:color w:val="000000"/>
                <w:sz w:val="24"/>
              </w:rPr>
            </w:pPr>
          </w:p>
        </w:tc>
        <w:tc>
          <w:tcPr>
            <w:tcW w:w="1666" w:type="dxa"/>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5950" w:type="dxa"/>
            <w:gridSpan w:val="4"/>
            <w:noWrap w:val="0"/>
            <w:vAlign w:val="center"/>
          </w:tcPr>
          <w:p>
            <w:pPr>
              <w:adjustRightInd w:val="0"/>
              <w:snapToGrid w:val="0"/>
              <w:jc w:val="right"/>
              <w:rPr>
                <w:color w:val="000000"/>
                <w:sz w:val="24"/>
              </w:rPr>
            </w:pPr>
            <w:r>
              <w:rPr>
                <w:b/>
                <w:color w:val="000000"/>
                <w:sz w:val="24"/>
              </w:rPr>
              <w:t>总价（元）</w:t>
            </w:r>
          </w:p>
        </w:tc>
        <w:tc>
          <w:tcPr>
            <w:tcW w:w="1312" w:type="dxa"/>
            <w:noWrap w:val="0"/>
            <w:vAlign w:val="center"/>
          </w:tcPr>
          <w:p>
            <w:pPr>
              <w:adjustRightInd w:val="0"/>
              <w:snapToGrid w:val="0"/>
              <w:jc w:val="left"/>
              <w:rPr>
                <w:color w:val="000000"/>
                <w:sz w:val="24"/>
              </w:rPr>
            </w:pPr>
          </w:p>
        </w:tc>
        <w:tc>
          <w:tcPr>
            <w:tcW w:w="1666" w:type="dxa"/>
            <w:noWrap w:val="0"/>
            <w:vAlign w:val="center"/>
          </w:tcPr>
          <w:p>
            <w:pPr>
              <w:adjustRightInd w:val="0"/>
              <w:snapToGrid w:val="0"/>
              <w:jc w:val="left"/>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2.如果不提供分项报价将视为没有实质性响应招标文件。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tabs>
          <w:tab w:val="left" w:pos="1800"/>
          <w:tab w:val="left" w:pos="5580"/>
        </w:tabs>
        <w:ind w:firstLine="480" w:firstLineChars="200"/>
        <w:jc w:val="left"/>
        <w:rPr>
          <w:color w:val="000000"/>
          <w:sz w:val="24"/>
        </w:rPr>
      </w:pPr>
      <w:r>
        <w:rPr>
          <w:color w:val="000000"/>
          <w:sz w:val="24"/>
        </w:rPr>
        <w:t>4.制造商规模列应填写</w:t>
      </w:r>
      <w:bookmarkStart w:id="1215" w:name="_Hlk144194261"/>
      <w:r>
        <w:rPr>
          <w:color w:val="000000"/>
          <w:sz w:val="24"/>
        </w:rPr>
        <w:t>“中型”、“小型”</w:t>
      </w:r>
      <w:r>
        <w:rPr>
          <w:rFonts w:hint="eastAsia"/>
          <w:color w:val="000000"/>
          <w:sz w:val="24"/>
        </w:rPr>
        <w:t>、</w:t>
      </w:r>
      <w:r>
        <w:rPr>
          <w:color w:val="000000"/>
          <w:sz w:val="24"/>
        </w:rPr>
        <w:t>“微型”或“其他”</w:t>
      </w:r>
      <w:bookmarkEnd w:id="1215"/>
      <w:r>
        <w:rPr>
          <w:color w:val="000000"/>
          <w:sz w:val="24"/>
        </w:rPr>
        <w:t>，且不应与《中小企业声明函》或《拟分包情况说明》中内容矛盾。</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numPr>
          <w:ilvl w:val="0"/>
          <w:numId w:val="25"/>
        </w:numPr>
        <w:tabs>
          <w:tab w:val="left" w:pos="360"/>
        </w:tabs>
        <w:snapToGrid w:val="0"/>
        <w:spacing w:line="360" w:lineRule="auto"/>
        <w:outlineLvl w:val="1"/>
        <w:rPr>
          <w:color w:val="000000"/>
          <w:sz w:val="24"/>
          <w:szCs w:val="20"/>
        </w:rPr>
      </w:pPr>
      <w:bookmarkStart w:id="1216" w:name="_Toc226309806"/>
      <w:bookmarkStart w:id="1217" w:name="_Toc142311062"/>
      <w:bookmarkStart w:id="1218" w:name="_Toc150774765"/>
      <w:bookmarkStart w:id="1219" w:name="_Toc265228400"/>
      <w:bookmarkStart w:id="1220" w:name="_Toc195842927"/>
      <w:bookmarkStart w:id="1221" w:name="_Toc305158830"/>
      <w:bookmarkStart w:id="1222" w:name="_Toc127151562"/>
      <w:bookmarkStart w:id="1223" w:name="_Toc150480798"/>
      <w:bookmarkStart w:id="1224" w:name="_Toc264969252"/>
      <w:bookmarkStart w:id="1225" w:name="_Toc226965752"/>
      <w:bookmarkStart w:id="1226" w:name="_Toc226337258"/>
      <w:bookmarkStart w:id="1227" w:name="_Toc305158904"/>
      <w:bookmarkStart w:id="1228" w:name="_Toc226965835"/>
      <w:bookmarkStart w:id="1229" w:name="_Toc226309805"/>
      <w:bookmarkStart w:id="1230" w:name="_Toc150774764"/>
      <w:bookmarkStart w:id="1231" w:name="_Toc195842926"/>
      <w:bookmarkStart w:id="1232" w:name="_Toc305158829"/>
      <w:bookmarkStart w:id="1233" w:name="_Toc142311061"/>
      <w:bookmarkStart w:id="1234" w:name="_Toc265228399"/>
      <w:bookmarkStart w:id="1235" w:name="_Toc226965834"/>
      <w:bookmarkStart w:id="1236" w:name="_Toc127151561"/>
      <w:bookmarkStart w:id="1237" w:name="_Toc305158903"/>
      <w:bookmarkStart w:id="1238" w:name="_Toc150480797"/>
      <w:bookmarkStart w:id="1239" w:name="_Toc226337257"/>
      <w:bookmarkStart w:id="1240" w:name="_Toc264969251"/>
      <w:bookmarkStart w:id="1241" w:name="_Toc226965751"/>
      <w:r>
        <w:rPr>
          <w:color w:val="000000"/>
          <w:sz w:val="24"/>
          <w:szCs w:val="20"/>
        </w:rPr>
        <w:br w:type="page"/>
      </w:r>
      <w:r>
        <w:rPr>
          <w:color w:val="000000"/>
          <w:sz w:val="24"/>
          <w:szCs w:val="20"/>
        </w:rPr>
        <w:t>合同条款偏离表</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r>
        <w:rPr>
          <w:color w:val="000000"/>
          <w:sz w:val="24"/>
          <w:szCs w:val="20"/>
        </w:rPr>
        <w:t>（实质性格式）</w:t>
      </w:r>
    </w:p>
    <w:p>
      <w:pPr>
        <w:spacing w:line="360" w:lineRule="auto"/>
        <w:rPr>
          <w:color w:val="000000"/>
          <w:sz w:val="24"/>
          <w:szCs w:val="20"/>
        </w:rPr>
      </w:pPr>
    </w:p>
    <w:p>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pPr>
        <w:spacing w:line="360" w:lineRule="auto"/>
        <w:rPr>
          <w:color w:val="000000"/>
          <w:sz w:val="24"/>
          <w:szCs w:val="20"/>
        </w:rPr>
      </w:pPr>
    </w:p>
    <w:p>
      <w:pPr>
        <w:tabs>
          <w:tab w:val="left" w:pos="1800"/>
          <w:tab w:val="left" w:pos="5580"/>
        </w:tabs>
        <w:spacing w:line="360" w:lineRule="auto"/>
        <w:ind w:firstLine="360" w:firstLineChars="150"/>
        <w:jc w:val="left"/>
        <w:rPr>
          <w:color w:val="000000"/>
          <w:sz w:val="24"/>
        </w:rPr>
      </w:pPr>
      <w:r>
        <w:rPr>
          <w:rFonts w:hint="eastAsia"/>
          <w:color w:val="000000"/>
          <w:sz w:val="24"/>
        </w:rPr>
        <w:t>采购编号</w:t>
      </w:r>
      <w:r>
        <w:rPr>
          <w:color w:val="000000"/>
          <w:sz w:val="24"/>
        </w:rPr>
        <w:t>/包号：_____________________     项目名称：_____________</w:t>
      </w:r>
    </w:p>
    <w:tbl>
      <w:tblPr>
        <w:tblStyle w:val="42"/>
        <w:tblW w:w="90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33"/>
        <w:gridCol w:w="1633"/>
        <w:gridCol w:w="1633"/>
        <w:gridCol w:w="1826"/>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129" w:type="dxa"/>
            <w:noWrap w:val="0"/>
            <w:vAlign w:val="center"/>
          </w:tcPr>
          <w:p>
            <w:pPr>
              <w:adjustRightInd w:val="0"/>
              <w:snapToGrid w:val="0"/>
              <w:jc w:val="center"/>
              <w:rPr>
                <w:color w:val="000000"/>
                <w:sz w:val="24"/>
              </w:rPr>
            </w:pPr>
            <w:bookmarkStart w:id="1242" w:name="_Hlk144279231"/>
            <w:r>
              <w:rPr>
                <w:color w:val="000000"/>
                <w:sz w:val="24"/>
              </w:rPr>
              <w:t>序号</w:t>
            </w:r>
          </w:p>
        </w:tc>
        <w:tc>
          <w:tcPr>
            <w:tcW w:w="1733" w:type="dxa"/>
            <w:noWrap w:val="0"/>
            <w:vAlign w:val="center"/>
          </w:tcPr>
          <w:p>
            <w:pPr>
              <w:adjustRightInd w:val="0"/>
              <w:snapToGrid w:val="0"/>
              <w:jc w:val="center"/>
              <w:rPr>
                <w:color w:val="000000"/>
                <w:sz w:val="24"/>
              </w:rPr>
            </w:pPr>
            <w:r>
              <w:rPr>
                <w:color w:val="000000"/>
                <w:sz w:val="24"/>
                <w:szCs w:val="21"/>
              </w:rPr>
              <w:t>招标文件</w:t>
            </w:r>
            <w:r>
              <w:rPr>
                <w:color w:val="000000"/>
                <w:sz w:val="24"/>
              </w:rPr>
              <w:t>条目号（页码）</w:t>
            </w:r>
          </w:p>
        </w:tc>
        <w:tc>
          <w:tcPr>
            <w:tcW w:w="1633" w:type="dxa"/>
            <w:noWrap w:val="0"/>
            <w:vAlign w:val="center"/>
          </w:tcPr>
          <w:p>
            <w:pPr>
              <w:adjustRightInd w:val="0"/>
              <w:snapToGrid w:val="0"/>
              <w:jc w:val="center"/>
              <w:rPr>
                <w:color w:val="000000"/>
                <w:sz w:val="24"/>
              </w:rPr>
            </w:pPr>
            <w:r>
              <w:rPr>
                <w:color w:val="000000"/>
                <w:sz w:val="24"/>
                <w:szCs w:val="21"/>
              </w:rPr>
              <w:t>招标文件</w:t>
            </w:r>
            <w:r>
              <w:rPr>
                <w:color w:val="000000"/>
                <w:sz w:val="24"/>
              </w:rPr>
              <w:t>要求</w:t>
            </w:r>
          </w:p>
        </w:tc>
        <w:tc>
          <w:tcPr>
            <w:tcW w:w="1633" w:type="dxa"/>
            <w:noWrap w:val="0"/>
            <w:vAlign w:val="center"/>
          </w:tcPr>
          <w:p>
            <w:pPr>
              <w:adjustRightInd w:val="0"/>
              <w:snapToGrid w:val="0"/>
              <w:jc w:val="center"/>
              <w:rPr>
                <w:color w:val="000000"/>
                <w:sz w:val="24"/>
              </w:rPr>
            </w:pPr>
            <w:r>
              <w:rPr>
                <w:color w:val="000000"/>
                <w:sz w:val="24"/>
              </w:rPr>
              <w:t>投标文件内容</w:t>
            </w:r>
          </w:p>
        </w:tc>
        <w:tc>
          <w:tcPr>
            <w:tcW w:w="1826" w:type="dxa"/>
            <w:noWrap w:val="0"/>
            <w:vAlign w:val="center"/>
          </w:tcPr>
          <w:p>
            <w:pPr>
              <w:adjustRightInd w:val="0"/>
              <w:snapToGrid w:val="0"/>
              <w:jc w:val="center"/>
              <w:rPr>
                <w:color w:val="000000"/>
                <w:sz w:val="24"/>
              </w:rPr>
            </w:pPr>
            <w:r>
              <w:rPr>
                <w:color w:val="000000"/>
                <w:sz w:val="24"/>
              </w:rPr>
              <w:t>偏离情况</w:t>
            </w:r>
          </w:p>
        </w:tc>
        <w:tc>
          <w:tcPr>
            <w:tcW w:w="1108" w:type="dxa"/>
            <w:noWrap w:val="0"/>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062" w:type="dxa"/>
            <w:gridSpan w:val="6"/>
            <w:noWrap w:val="0"/>
            <w:vAlign w:val="center"/>
          </w:tcPr>
          <w:p>
            <w:pPr>
              <w:adjustRightInd w:val="0"/>
              <w:snapToGrid w:val="0"/>
              <w:jc w:val="left"/>
              <w:rPr>
                <w:bCs/>
                <w:color w:val="000000"/>
                <w:sz w:val="24"/>
              </w:rPr>
            </w:pPr>
            <w:r>
              <w:rPr>
                <w:b/>
                <w:color w:val="000000"/>
                <w:sz w:val="24"/>
              </w:rPr>
              <w:t>对本项目合同条款的偏离情况</w:t>
            </w:r>
            <w:r>
              <w:rPr>
                <w:bCs/>
                <w:color w:val="000000"/>
                <w:sz w:val="24"/>
              </w:rPr>
              <w:t>（</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投标无效</w:t>
            </w:r>
            <w:r>
              <w:rPr>
                <w:bCs/>
                <w:color w:val="000000"/>
                <w:sz w:val="24"/>
              </w:rPr>
              <w:t>）：</w:t>
            </w:r>
          </w:p>
          <w:p>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color w:val="000000"/>
                <w:sz w:val="24"/>
              </w:rPr>
              <w:t>）</w:t>
            </w:r>
          </w:p>
          <w:p>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w:t>
            </w:r>
            <w:r>
              <w:rPr>
                <w:rFonts w:hint="eastAsia"/>
                <w:color w:val="000000"/>
                <w:sz w:val="24"/>
              </w:rPr>
              <w:t>应</w:t>
            </w:r>
            <w:r>
              <w:rPr>
                <w:color w:val="000000"/>
                <w:sz w:val="24"/>
              </w:rPr>
              <w:t>在本表中对偏离项逐一列明</w:t>
            </w:r>
            <w:r>
              <w:rPr>
                <w:rFonts w:hint="eastAsia"/>
                <w:color w:val="000000"/>
                <w:sz w:val="24"/>
              </w:rPr>
              <w:t>，否则</w:t>
            </w:r>
            <w:r>
              <w:rPr>
                <w:rFonts w:hint="eastAsia"/>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129" w:type="dxa"/>
            <w:noWrap w:val="0"/>
            <w:vAlign w:val="center"/>
          </w:tcPr>
          <w:p>
            <w:pPr>
              <w:adjustRightInd w:val="0"/>
              <w:snapToGrid w:val="0"/>
              <w:jc w:val="center"/>
              <w:rPr>
                <w:color w:val="000000"/>
                <w:sz w:val="24"/>
              </w:rPr>
            </w:pPr>
          </w:p>
        </w:tc>
        <w:tc>
          <w:tcPr>
            <w:tcW w:w="1733" w:type="dxa"/>
            <w:noWrap w:val="0"/>
            <w:vAlign w:val="center"/>
          </w:tcPr>
          <w:p>
            <w:pPr>
              <w:adjustRightInd w:val="0"/>
              <w:snapToGrid w:val="0"/>
              <w:jc w:val="center"/>
              <w:rPr>
                <w:color w:val="000000"/>
                <w:sz w:val="24"/>
              </w:rPr>
            </w:pPr>
          </w:p>
        </w:tc>
        <w:tc>
          <w:tcPr>
            <w:tcW w:w="1633" w:type="dxa"/>
            <w:noWrap w:val="0"/>
            <w:vAlign w:val="center"/>
          </w:tcPr>
          <w:p>
            <w:pPr>
              <w:adjustRightInd w:val="0"/>
              <w:snapToGrid w:val="0"/>
              <w:jc w:val="center"/>
              <w:rPr>
                <w:color w:val="000000"/>
                <w:sz w:val="24"/>
              </w:rPr>
            </w:pPr>
          </w:p>
        </w:tc>
        <w:tc>
          <w:tcPr>
            <w:tcW w:w="1633" w:type="dxa"/>
            <w:noWrap w:val="0"/>
            <w:vAlign w:val="center"/>
          </w:tcPr>
          <w:p>
            <w:pPr>
              <w:adjustRightInd w:val="0"/>
              <w:snapToGrid w:val="0"/>
              <w:jc w:val="center"/>
              <w:rPr>
                <w:color w:val="000000"/>
                <w:sz w:val="24"/>
              </w:rPr>
            </w:pPr>
          </w:p>
        </w:tc>
        <w:tc>
          <w:tcPr>
            <w:tcW w:w="1826" w:type="dxa"/>
            <w:noWrap w:val="0"/>
            <w:vAlign w:val="center"/>
          </w:tcPr>
          <w:p>
            <w:pPr>
              <w:adjustRightInd w:val="0"/>
              <w:snapToGrid w:val="0"/>
              <w:jc w:val="center"/>
              <w:rPr>
                <w:color w:val="000000"/>
                <w:sz w:val="24"/>
              </w:rPr>
            </w:pPr>
          </w:p>
        </w:tc>
        <w:tc>
          <w:tcPr>
            <w:tcW w:w="1108"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129" w:type="dxa"/>
            <w:noWrap w:val="0"/>
            <w:vAlign w:val="center"/>
          </w:tcPr>
          <w:p>
            <w:pPr>
              <w:adjustRightInd w:val="0"/>
              <w:snapToGrid w:val="0"/>
              <w:jc w:val="center"/>
              <w:rPr>
                <w:color w:val="000000"/>
                <w:sz w:val="24"/>
              </w:rPr>
            </w:pPr>
          </w:p>
        </w:tc>
        <w:tc>
          <w:tcPr>
            <w:tcW w:w="1733" w:type="dxa"/>
            <w:noWrap w:val="0"/>
            <w:vAlign w:val="center"/>
          </w:tcPr>
          <w:p>
            <w:pPr>
              <w:adjustRightInd w:val="0"/>
              <w:snapToGrid w:val="0"/>
              <w:jc w:val="center"/>
              <w:rPr>
                <w:color w:val="000000"/>
                <w:sz w:val="24"/>
              </w:rPr>
            </w:pPr>
          </w:p>
        </w:tc>
        <w:tc>
          <w:tcPr>
            <w:tcW w:w="1633" w:type="dxa"/>
            <w:noWrap w:val="0"/>
            <w:vAlign w:val="center"/>
          </w:tcPr>
          <w:p>
            <w:pPr>
              <w:adjustRightInd w:val="0"/>
              <w:snapToGrid w:val="0"/>
              <w:jc w:val="center"/>
              <w:rPr>
                <w:color w:val="000000"/>
                <w:sz w:val="24"/>
              </w:rPr>
            </w:pPr>
          </w:p>
        </w:tc>
        <w:tc>
          <w:tcPr>
            <w:tcW w:w="1633" w:type="dxa"/>
            <w:noWrap w:val="0"/>
            <w:vAlign w:val="center"/>
          </w:tcPr>
          <w:p>
            <w:pPr>
              <w:adjustRightInd w:val="0"/>
              <w:snapToGrid w:val="0"/>
              <w:jc w:val="center"/>
              <w:rPr>
                <w:color w:val="000000"/>
                <w:sz w:val="24"/>
              </w:rPr>
            </w:pPr>
          </w:p>
        </w:tc>
        <w:tc>
          <w:tcPr>
            <w:tcW w:w="1826" w:type="dxa"/>
            <w:noWrap w:val="0"/>
            <w:vAlign w:val="center"/>
          </w:tcPr>
          <w:p>
            <w:pPr>
              <w:adjustRightInd w:val="0"/>
              <w:snapToGrid w:val="0"/>
              <w:jc w:val="center"/>
              <w:rPr>
                <w:color w:val="000000"/>
                <w:sz w:val="24"/>
              </w:rPr>
            </w:pPr>
          </w:p>
        </w:tc>
        <w:tc>
          <w:tcPr>
            <w:tcW w:w="1108"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129" w:type="dxa"/>
            <w:noWrap w:val="0"/>
            <w:vAlign w:val="center"/>
          </w:tcPr>
          <w:p>
            <w:pPr>
              <w:adjustRightInd w:val="0"/>
              <w:snapToGrid w:val="0"/>
              <w:jc w:val="center"/>
              <w:rPr>
                <w:color w:val="000000"/>
                <w:sz w:val="24"/>
              </w:rPr>
            </w:pPr>
          </w:p>
        </w:tc>
        <w:tc>
          <w:tcPr>
            <w:tcW w:w="1733" w:type="dxa"/>
            <w:noWrap w:val="0"/>
            <w:vAlign w:val="center"/>
          </w:tcPr>
          <w:p>
            <w:pPr>
              <w:adjustRightInd w:val="0"/>
              <w:snapToGrid w:val="0"/>
              <w:jc w:val="center"/>
              <w:rPr>
                <w:color w:val="000000"/>
                <w:sz w:val="24"/>
              </w:rPr>
            </w:pPr>
          </w:p>
        </w:tc>
        <w:tc>
          <w:tcPr>
            <w:tcW w:w="1633" w:type="dxa"/>
            <w:noWrap w:val="0"/>
            <w:vAlign w:val="center"/>
          </w:tcPr>
          <w:p>
            <w:pPr>
              <w:adjustRightInd w:val="0"/>
              <w:snapToGrid w:val="0"/>
              <w:jc w:val="center"/>
              <w:rPr>
                <w:color w:val="000000"/>
                <w:sz w:val="24"/>
              </w:rPr>
            </w:pPr>
          </w:p>
        </w:tc>
        <w:tc>
          <w:tcPr>
            <w:tcW w:w="1633" w:type="dxa"/>
            <w:noWrap w:val="0"/>
            <w:vAlign w:val="center"/>
          </w:tcPr>
          <w:p>
            <w:pPr>
              <w:adjustRightInd w:val="0"/>
              <w:snapToGrid w:val="0"/>
              <w:jc w:val="center"/>
              <w:rPr>
                <w:color w:val="000000"/>
                <w:sz w:val="24"/>
              </w:rPr>
            </w:pPr>
          </w:p>
        </w:tc>
        <w:tc>
          <w:tcPr>
            <w:tcW w:w="1826" w:type="dxa"/>
            <w:noWrap w:val="0"/>
            <w:vAlign w:val="center"/>
          </w:tcPr>
          <w:p>
            <w:pPr>
              <w:adjustRightInd w:val="0"/>
              <w:snapToGrid w:val="0"/>
              <w:jc w:val="center"/>
              <w:rPr>
                <w:color w:val="000000"/>
                <w:sz w:val="24"/>
              </w:rPr>
            </w:pPr>
          </w:p>
        </w:tc>
        <w:tc>
          <w:tcPr>
            <w:tcW w:w="1108"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129" w:type="dxa"/>
            <w:noWrap w:val="0"/>
            <w:vAlign w:val="center"/>
          </w:tcPr>
          <w:p>
            <w:pPr>
              <w:adjustRightInd w:val="0"/>
              <w:snapToGrid w:val="0"/>
              <w:jc w:val="center"/>
              <w:rPr>
                <w:color w:val="000000"/>
                <w:sz w:val="24"/>
              </w:rPr>
            </w:pPr>
          </w:p>
        </w:tc>
        <w:tc>
          <w:tcPr>
            <w:tcW w:w="1733" w:type="dxa"/>
            <w:noWrap w:val="0"/>
            <w:vAlign w:val="center"/>
          </w:tcPr>
          <w:p>
            <w:pPr>
              <w:adjustRightInd w:val="0"/>
              <w:snapToGrid w:val="0"/>
              <w:jc w:val="center"/>
              <w:rPr>
                <w:color w:val="000000"/>
                <w:sz w:val="24"/>
              </w:rPr>
            </w:pPr>
          </w:p>
        </w:tc>
        <w:tc>
          <w:tcPr>
            <w:tcW w:w="1633" w:type="dxa"/>
            <w:noWrap w:val="0"/>
            <w:vAlign w:val="center"/>
          </w:tcPr>
          <w:p>
            <w:pPr>
              <w:adjustRightInd w:val="0"/>
              <w:snapToGrid w:val="0"/>
              <w:jc w:val="center"/>
              <w:rPr>
                <w:color w:val="000000"/>
                <w:sz w:val="24"/>
              </w:rPr>
            </w:pPr>
          </w:p>
        </w:tc>
        <w:tc>
          <w:tcPr>
            <w:tcW w:w="1633" w:type="dxa"/>
            <w:noWrap w:val="0"/>
            <w:vAlign w:val="center"/>
          </w:tcPr>
          <w:p>
            <w:pPr>
              <w:adjustRightInd w:val="0"/>
              <w:snapToGrid w:val="0"/>
              <w:jc w:val="center"/>
              <w:rPr>
                <w:color w:val="000000"/>
                <w:sz w:val="24"/>
              </w:rPr>
            </w:pPr>
          </w:p>
        </w:tc>
        <w:tc>
          <w:tcPr>
            <w:tcW w:w="1826" w:type="dxa"/>
            <w:noWrap w:val="0"/>
            <w:vAlign w:val="center"/>
          </w:tcPr>
          <w:p>
            <w:pPr>
              <w:adjustRightInd w:val="0"/>
              <w:snapToGrid w:val="0"/>
              <w:jc w:val="center"/>
              <w:rPr>
                <w:color w:val="000000"/>
                <w:sz w:val="24"/>
              </w:rPr>
            </w:pPr>
          </w:p>
        </w:tc>
        <w:tc>
          <w:tcPr>
            <w:tcW w:w="1108" w:type="dxa"/>
            <w:noWrap w:val="0"/>
            <w:vAlign w:val="center"/>
          </w:tcPr>
          <w:p>
            <w:pPr>
              <w:adjustRightInd w:val="0"/>
              <w:snapToGrid w:val="0"/>
              <w:jc w:val="center"/>
              <w:rPr>
                <w:color w:val="000000"/>
                <w:sz w:val="24"/>
              </w:rPr>
            </w:pPr>
          </w:p>
        </w:tc>
      </w:tr>
      <w:bookmarkEnd w:id="1242"/>
    </w:tbl>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numPr>
          <w:ilvl w:val="0"/>
          <w:numId w:val="25"/>
        </w:numPr>
        <w:tabs>
          <w:tab w:val="left" w:pos="360"/>
        </w:tabs>
        <w:snapToGrid w:val="0"/>
        <w:spacing w:line="360" w:lineRule="auto"/>
        <w:outlineLvl w:val="1"/>
        <w:rPr>
          <w:color w:val="000000"/>
          <w:sz w:val="24"/>
          <w:szCs w:val="20"/>
          <w:highlight w:val="green"/>
        </w:rPr>
      </w:pPr>
      <w:r>
        <w:rPr>
          <w:color w:val="000000"/>
          <w:sz w:val="24"/>
          <w:szCs w:val="20"/>
        </w:rPr>
        <w:br w:type="page"/>
      </w:r>
      <w:bookmarkEnd w:id="1229"/>
      <w:bookmarkEnd w:id="1230"/>
      <w:bookmarkEnd w:id="1231"/>
      <w:bookmarkEnd w:id="1232"/>
      <w:bookmarkEnd w:id="1233"/>
      <w:bookmarkEnd w:id="1234"/>
      <w:bookmarkEnd w:id="1235"/>
      <w:bookmarkEnd w:id="1236"/>
      <w:bookmarkEnd w:id="1237"/>
      <w:bookmarkEnd w:id="1238"/>
      <w:bookmarkEnd w:id="1239"/>
      <w:bookmarkEnd w:id="1240"/>
      <w:bookmarkEnd w:id="1241"/>
      <w:r>
        <w:rPr>
          <w:color w:val="000000"/>
          <w:sz w:val="24"/>
          <w:szCs w:val="20"/>
          <w:highlight w:val="green"/>
        </w:rPr>
        <w:t>采购需求偏离表（实质性格式）</w:t>
      </w:r>
    </w:p>
    <w:p>
      <w:pPr>
        <w:autoSpaceDE w:val="0"/>
        <w:autoSpaceDN w:val="0"/>
        <w:adjustRightInd w:val="0"/>
        <w:spacing w:line="360" w:lineRule="auto"/>
        <w:jc w:val="center"/>
        <w:rPr>
          <w:b/>
          <w:color w:val="000000"/>
          <w:sz w:val="36"/>
          <w:szCs w:val="36"/>
        </w:rPr>
      </w:pPr>
      <w:r>
        <w:rPr>
          <w:b/>
          <w:color w:val="000000"/>
          <w:sz w:val="36"/>
          <w:szCs w:val="36"/>
        </w:rPr>
        <w:t>采购需求偏离表</w:t>
      </w:r>
    </w:p>
    <w:p>
      <w:pPr>
        <w:tabs>
          <w:tab w:val="left" w:pos="1800"/>
          <w:tab w:val="left" w:pos="5580"/>
        </w:tabs>
        <w:spacing w:line="360" w:lineRule="auto"/>
        <w:ind w:firstLine="360" w:firstLineChars="150"/>
        <w:jc w:val="left"/>
        <w:rPr>
          <w:color w:val="000000"/>
          <w:sz w:val="24"/>
          <w:u w:val="single"/>
        </w:rPr>
      </w:pPr>
      <w:r>
        <w:rPr>
          <w:rFonts w:hint="eastAsia"/>
          <w:color w:val="000000"/>
          <w:sz w:val="24"/>
        </w:rPr>
        <w:t>采购编号</w:t>
      </w:r>
      <w:r>
        <w:rPr>
          <w:color w:val="000000"/>
          <w:sz w:val="24"/>
        </w:rPr>
        <w:t>/包号：_____________________     项目名称：____________</w:t>
      </w:r>
    </w:p>
    <w:tbl>
      <w:tblPr>
        <w:tblStyle w:val="42"/>
        <w:tblW w:w="9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775" w:type="dxa"/>
            <w:noWrap w:val="0"/>
            <w:vAlign w:val="center"/>
          </w:tcPr>
          <w:p>
            <w:pPr>
              <w:adjustRightInd w:val="0"/>
              <w:snapToGrid w:val="0"/>
              <w:jc w:val="center"/>
              <w:rPr>
                <w:color w:val="000000"/>
                <w:sz w:val="24"/>
              </w:rPr>
            </w:pPr>
            <w:r>
              <w:rPr>
                <w:color w:val="000000"/>
                <w:sz w:val="24"/>
              </w:rPr>
              <w:t>序号</w:t>
            </w:r>
          </w:p>
        </w:tc>
        <w:tc>
          <w:tcPr>
            <w:tcW w:w="1482" w:type="dxa"/>
            <w:noWrap w:val="0"/>
            <w:vAlign w:val="center"/>
          </w:tcPr>
          <w:p>
            <w:pPr>
              <w:adjustRightInd w:val="0"/>
              <w:snapToGrid w:val="0"/>
              <w:jc w:val="center"/>
              <w:rPr>
                <w:color w:val="000000"/>
                <w:sz w:val="24"/>
              </w:rPr>
            </w:pPr>
            <w:r>
              <w:rPr>
                <w:color w:val="000000"/>
                <w:sz w:val="24"/>
              </w:rPr>
              <w:t>招标文件条目号(页码)</w:t>
            </w:r>
          </w:p>
        </w:tc>
        <w:tc>
          <w:tcPr>
            <w:tcW w:w="2384" w:type="dxa"/>
            <w:noWrap w:val="0"/>
            <w:vAlign w:val="center"/>
          </w:tcPr>
          <w:p>
            <w:pPr>
              <w:adjustRightInd w:val="0"/>
              <w:snapToGrid w:val="0"/>
              <w:jc w:val="center"/>
              <w:rPr>
                <w:color w:val="000000"/>
                <w:sz w:val="24"/>
              </w:rPr>
            </w:pPr>
            <w:r>
              <w:rPr>
                <w:color w:val="000000"/>
                <w:sz w:val="24"/>
              </w:rPr>
              <w:t>招标文件要求</w:t>
            </w:r>
          </w:p>
        </w:tc>
        <w:tc>
          <w:tcPr>
            <w:tcW w:w="2126" w:type="dxa"/>
            <w:noWrap w:val="0"/>
            <w:vAlign w:val="center"/>
          </w:tcPr>
          <w:p>
            <w:pPr>
              <w:adjustRightInd w:val="0"/>
              <w:snapToGrid w:val="0"/>
              <w:jc w:val="center"/>
              <w:rPr>
                <w:color w:val="000000"/>
                <w:sz w:val="24"/>
              </w:rPr>
            </w:pPr>
            <w:r>
              <w:rPr>
                <w:color w:val="000000"/>
                <w:sz w:val="24"/>
              </w:rPr>
              <w:t>投标响应内容</w:t>
            </w:r>
          </w:p>
        </w:tc>
        <w:tc>
          <w:tcPr>
            <w:tcW w:w="1875" w:type="dxa"/>
            <w:noWrap w:val="0"/>
            <w:vAlign w:val="center"/>
          </w:tcPr>
          <w:p>
            <w:pPr>
              <w:adjustRightInd w:val="0"/>
              <w:snapToGrid w:val="0"/>
              <w:jc w:val="center"/>
              <w:rPr>
                <w:color w:val="000000"/>
                <w:sz w:val="24"/>
              </w:rPr>
            </w:pPr>
            <w:r>
              <w:rPr>
                <w:color w:val="000000"/>
                <w:sz w:val="24"/>
              </w:rPr>
              <w:t>偏离情况</w:t>
            </w:r>
          </w:p>
        </w:tc>
        <w:tc>
          <w:tcPr>
            <w:tcW w:w="1009" w:type="dxa"/>
            <w:noWrap w:val="0"/>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651" w:type="dxa"/>
            <w:gridSpan w:val="6"/>
            <w:noWrap w:val="0"/>
            <w:vAlign w:val="center"/>
          </w:tcPr>
          <w:p>
            <w:pPr>
              <w:adjustRightInd w:val="0"/>
              <w:snapToGrid w:val="0"/>
              <w:jc w:val="left"/>
              <w:rPr>
                <w:bCs/>
                <w:color w:val="000000"/>
                <w:sz w:val="24"/>
              </w:rPr>
            </w:pPr>
            <w:r>
              <w:rPr>
                <w:b/>
                <w:color w:val="000000"/>
                <w:sz w:val="24"/>
              </w:rPr>
              <w:t>对本项目</w:t>
            </w:r>
            <w:r>
              <w:rPr>
                <w:rFonts w:hint="eastAsia"/>
                <w:b/>
                <w:color w:val="000000"/>
                <w:sz w:val="24"/>
              </w:rPr>
              <w:t>采购需求</w:t>
            </w:r>
            <w:r>
              <w:rPr>
                <w:b/>
                <w:color w:val="000000"/>
                <w:sz w:val="24"/>
              </w:rPr>
              <w:t>的偏离情况</w:t>
            </w:r>
            <w:r>
              <w:rPr>
                <w:bCs/>
                <w:color w:val="000000"/>
                <w:sz w:val="24"/>
              </w:rPr>
              <w:t>（</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投标无效</w:t>
            </w:r>
            <w:r>
              <w:rPr>
                <w:bCs/>
                <w:color w:val="000000"/>
                <w:sz w:val="24"/>
              </w:rPr>
              <w:t>）：</w:t>
            </w:r>
          </w:p>
          <w:p>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w:t>
            </w:r>
            <w:r>
              <w:rPr>
                <w:rFonts w:hint="eastAsia"/>
                <w:sz w:val="24"/>
              </w:rPr>
              <w:t>采购需求</w:t>
            </w:r>
            <w:r>
              <w:rPr>
                <w:sz w:val="24"/>
              </w:rPr>
              <w:t>中的所有要求</w:t>
            </w:r>
            <w:r>
              <w:rPr>
                <w:rFonts w:hint="eastAsia"/>
                <w:sz w:val="24"/>
              </w:rPr>
              <w:t>，</w:t>
            </w:r>
            <w:r>
              <w:rPr>
                <w:sz w:val="24"/>
              </w:rPr>
              <w:t>均视作供应商已对之理解和响应。</w:t>
            </w:r>
            <w:r>
              <w:rPr>
                <w:color w:val="000000"/>
                <w:sz w:val="24"/>
              </w:rPr>
              <w:t>）</w:t>
            </w:r>
          </w:p>
          <w:p>
            <w:pPr>
              <w:adjustRightInd w:val="0"/>
              <w:snapToGrid w:val="0"/>
              <w:jc w:val="center"/>
              <w:rPr>
                <w:color w:val="000000"/>
                <w:sz w:val="24"/>
              </w:rPr>
            </w:pPr>
            <w:r>
              <w:rPr>
                <w:b/>
                <w:color w:val="000000"/>
                <w:sz w:val="24"/>
              </w:rPr>
              <w:t>□有偏离</w:t>
            </w:r>
            <w:r>
              <w:rPr>
                <w:color w:val="000000"/>
                <w:sz w:val="24"/>
              </w:rPr>
              <w:t>（</w:t>
            </w:r>
            <w:r>
              <w:rPr>
                <w:color w:val="000000"/>
                <w:sz w:val="24"/>
                <w:szCs w:val="21"/>
              </w:rPr>
              <w:t>如有偏离，</w:t>
            </w:r>
            <w:r>
              <w:rPr>
                <w:color w:val="000000"/>
                <w:sz w:val="24"/>
              </w:rPr>
              <w:t>则</w:t>
            </w:r>
            <w:r>
              <w:rPr>
                <w:rFonts w:hint="eastAsia"/>
                <w:color w:val="000000"/>
                <w:sz w:val="24"/>
              </w:rPr>
              <w:t>应</w:t>
            </w:r>
            <w:r>
              <w:rPr>
                <w:color w:val="000000"/>
                <w:sz w:val="24"/>
              </w:rPr>
              <w:t>在本表中对偏离项逐一列明</w:t>
            </w:r>
            <w:r>
              <w:rPr>
                <w:rFonts w:hint="eastAsia"/>
                <w:color w:val="000000"/>
                <w:sz w:val="24"/>
              </w:rPr>
              <w:t>，否则</w:t>
            </w:r>
            <w:r>
              <w:rPr>
                <w:rFonts w:hint="eastAsia"/>
                <w:b/>
                <w:bCs/>
                <w:color w:val="000000"/>
                <w:sz w:val="24"/>
              </w:rPr>
              <w:t>投标无效</w:t>
            </w:r>
            <w:r>
              <w:rPr>
                <w:color w:val="000000"/>
                <w:sz w:val="24"/>
              </w:rPr>
              <w:t>；</w:t>
            </w:r>
            <w:r>
              <w:rPr>
                <w:sz w:val="24"/>
              </w:rPr>
              <w:t>对</w:t>
            </w:r>
            <w:r>
              <w:rPr>
                <w:rFonts w:hint="eastAsia"/>
                <w:sz w:val="24"/>
              </w:rPr>
              <w:t>采购需求</w:t>
            </w:r>
            <w:r>
              <w:rPr>
                <w:sz w:val="24"/>
              </w:rPr>
              <w:t>中的所有要求，除本表列明的偏离外，均视作供应商已对之理解和响应。</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1800"/>
          <w:tab w:val="left" w:pos="5580"/>
        </w:tabs>
        <w:jc w:val="left"/>
        <w:rPr>
          <w:color w:val="000000"/>
          <w:sz w:val="24"/>
        </w:rPr>
      </w:pPr>
      <w:r>
        <w:rPr>
          <w:color w:val="000000"/>
          <w:sz w:val="24"/>
        </w:rPr>
        <w:t xml:space="preserve">1. </w:t>
      </w:r>
      <w:r>
        <w:rPr>
          <w:sz w:val="24"/>
        </w:rPr>
        <w:t>“偏离情况”列应</w:t>
      </w:r>
      <w:r>
        <w:rPr>
          <w:color w:val="000000"/>
          <w:sz w:val="24"/>
        </w:rPr>
        <w:t>据实</w:t>
      </w:r>
      <w:r>
        <w:rPr>
          <w:sz w:val="24"/>
        </w:rPr>
        <w:t>填写“无偏离”、“正偏离”或“负偏离”。</w:t>
      </w:r>
    </w:p>
    <w:p>
      <w:pPr>
        <w:tabs>
          <w:tab w:val="left" w:pos="1800"/>
          <w:tab w:val="left" w:pos="5580"/>
        </w:tabs>
        <w:jc w:val="left"/>
        <w:rPr>
          <w:sz w:val="24"/>
        </w:rPr>
      </w:pPr>
    </w:p>
    <w:p>
      <w:pPr>
        <w:tabs>
          <w:tab w:val="left" w:pos="1800"/>
          <w:tab w:val="left" w:pos="5580"/>
        </w:tabs>
        <w:jc w:val="left"/>
        <w:rPr>
          <w:color w:val="000000"/>
          <w:sz w:val="24"/>
        </w:rPr>
      </w:pPr>
    </w:p>
    <w:p>
      <w:pPr>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numPr>
          <w:ilvl w:val="0"/>
          <w:numId w:val="25"/>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中小企业证明文件</w:t>
      </w:r>
      <w:r>
        <w:rPr>
          <w:rFonts w:hint="eastAsia"/>
          <w:b/>
          <w:bCs/>
          <w:color w:val="000000"/>
          <w:sz w:val="24"/>
          <w:szCs w:val="20"/>
        </w:rPr>
        <w:t>（如涉及）</w:t>
      </w:r>
    </w:p>
    <w:p>
      <w:pPr>
        <w:tabs>
          <w:tab w:val="left" w:pos="5580"/>
        </w:tabs>
        <w:spacing w:line="360" w:lineRule="auto"/>
        <w:rPr>
          <w:sz w:val="24"/>
        </w:rPr>
      </w:pPr>
      <w:r>
        <w:rPr>
          <w:sz w:val="24"/>
        </w:rPr>
        <w:t>说明：</w:t>
      </w:r>
    </w:p>
    <w:p>
      <w:pPr>
        <w:tabs>
          <w:tab w:val="left" w:pos="5580"/>
        </w:tabs>
        <w:spacing w:line="360" w:lineRule="auto"/>
        <w:rPr>
          <w:sz w:val="24"/>
        </w:rPr>
      </w:pPr>
      <w:r>
        <w:rPr>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pPr>
        <w:tabs>
          <w:tab w:val="left" w:pos="5580"/>
        </w:tabs>
        <w:spacing w:line="360" w:lineRule="auto"/>
        <w:rPr>
          <w:sz w:val="24"/>
        </w:rPr>
      </w:pPr>
      <w:r>
        <w:rPr>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pPr>
        <w:widowControl/>
        <w:jc w:val="left"/>
        <w:rPr>
          <w:b/>
          <w:bCs/>
          <w:color w:val="000000"/>
          <w:sz w:val="24"/>
        </w:rPr>
      </w:pPr>
      <w:r>
        <w:rPr>
          <w:b/>
          <w:bCs/>
          <w:color w:val="000000"/>
          <w:sz w:val="24"/>
        </w:rPr>
        <w:br w:type="page"/>
      </w:r>
    </w:p>
    <w:p>
      <w:pPr>
        <w:spacing w:before="240" w:beforeLines="100" w:after="240" w:afterLines="100" w:line="360" w:lineRule="auto"/>
        <w:jc w:val="center"/>
        <w:rPr>
          <w:b/>
          <w:color w:val="000000"/>
          <w:sz w:val="36"/>
          <w:szCs w:val="36"/>
        </w:rPr>
      </w:pPr>
      <w:r>
        <w:rPr>
          <w:b/>
          <w:bCs/>
          <w:color w:val="000000"/>
          <w:sz w:val="36"/>
          <w:szCs w:val="36"/>
        </w:rPr>
        <w:t>中小企业声明函（货物）格式</w:t>
      </w:r>
    </w:p>
    <w:p>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pPr>
        <w:numPr>
          <w:ilvl w:val="0"/>
          <w:numId w:val="26"/>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r>
        <w:fldChar w:fldCharType="begin"/>
      </w:r>
      <w:r>
        <w:instrText xml:space="preserve"> HYPERLINK \l "_bookmark0"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color="000000"/>
        </w:rPr>
        <w:t>（中型企业、小型企业、微型企业）</w:t>
      </w:r>
      <w:r>
        <w:rPr>
          <w:kern w:val="0"/>
          <w:sz w:val="24"/>
        </w:rPr>
        <w:t>；</w:t>
      </w:r>
    </w:p>
    <w:p>
      <w:pPr>
        <w:numPr>
          <w:ilvl w:val="0"/>
          <w:numId w:val="26"/>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pPr>
        <w:autoSpaceDE w:val="0"/>
        <w:autoSpaceDN w:val="0"/>
        <w:spacing w:line="360" w:lineRule="auto"/>
        <w:ind w:left="860"/>
        <w:jc w:val="left"/>
        <w:rPr>
          <w:kern w:val="0"/>
          <w:sz w:val="24"/>
        </w:rPr>
      </w:pPr>
      <w:r>
        <w:rPr>
          <w:kern w:val="0"/>
          <w:sz w:val="24"/>
        </w:rPr>
        <w:t>……</w:t>
      </w:r>
    </w:p>
    <w:p>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pPr>
        <w:spacing w:line="360" w:lineRule="auto"/>
        <w:ind w:firstLine="504"/>
        <w:rPr>
          <w:spacing w:val="6"/>
          <w:sz w:val="24"/>
        </w:rPr>
      </w:pP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42"/>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46" w:type="dxa"/>
            <w:noWrap w:val="0"/>
            <w:vAlign w:val="top"/>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before="240" w:beforeLines="100" w:after="240"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27"/>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rPr>
        <w:t>（中型企业、小型企业、微型企业）</w:t>
      </w:r>
      <w:r>
        <w:rPr>
          <w:kern w:val="0"/>
          <w:sz w:val="24"/>
        </w:rPr>
        <w:t>；</w:t>
      </w:r>
    </w:p>
    <w:p>
      <w:pPr>
        <w:numPr>
          <w:ilvl w:val="0"/>
          <w:numId w:val="27"/>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pPr>
        <w:autoSpaceDE w:val="0"/>
        <w:autoSpaceDN w:val="0"/>
        <w:spacing w:line="360" w:lineRule="auto"/>
        <w:ind w:left="860"/>
        <w:jc w:val="left"/>
        <w:rPr>
          <w:kern w:val="0"/>
          <w:sz w:val="24"/>
        </w:rPr>
      </w:pPr>
      <w:r>
        <w:rPr>
          <w:kern w:val="0"/>
          <w:sz w:val="24"/>
        </w:rPr>
        <w:t>……</w:t>
      </w:r>
    </w:p>
    <w:p>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kern w:val="0"/>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adjustRightInd w:val="0"/>
        <w:snapToGrid w:val="0"/>
        <w:jc w:val="left"/>
        <w:rPr>
          <w:color w:val="000000"/>
          <w:sz w:val="24"/>
          <w:szCs w:val="21"/>
        </w:rPr>
      </w:pPr>
    </w:p>
    <w:tbl>
      <w:tblPr>
        <w:tblStyle w:val="42"/>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46" w:type="dxa"/>
            <w:noWrap w:val="0"/>
            <w:vAlign w:val="top"/>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outlineLvl w:val="2"/>
        <w:rPr>
          <w:color w:val="000000"/>
          <w:sz w:val="24"/>
          <w:szCs w:val="20"/>
        </w:rPr>
      </w:pPr>
      <w:r>
        <w:rPr>
          <w:color w:val="000000"/>
          <w:sz w:val="24"/>
          <w:szCs w:val="20"/>
        </w:rPr>
        <w:br w:type="page"/>
      </w:r>
    </w:p>
    <w:p>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numPr>
          <w:ilvl w:val="0"/>
          <w:numId w:val="25"/>
        </w:numPr>
        <w:tabs>
          <w:tab w:val="left" w:pos="360"/>
        </w:tabs>
        <w:snapToGrid w:val="0"/>
        <w:spacing w:line="360" w:lineRule="auto"/>
        <w:outlineLvl w:val="1"/>
        <w:rPr>
          <w:color w:val="000000"/>
          <w:sz w:val="24"/>
          <w:szCs w:val="20"/>
        </w:rPr>
      </w:pPr>
      <w:r>
        <w:rPr>
          <w:color w:val="000000"/>
          <w:szCs w:val="20"/>
        </w:rPr>
        <w:br w:type="page"/>
      </w:r>
      <w:r>
        <w:rPr>
          <w:color w:val="000000"/>
          <w:sz w:val="24"/>
          <w:szCs w:val="20"/>
        </w:rPr>
        <w:t>拟分包情况说明</w:t>
      </w:r>
    </w:p>
    <w:p>
      <w:pPr>
        <w:autoSpaceDE w:val="0"/>
        <w:autoSpaceDN w:val="0"/>
        <w:adjustRightInd w:val="0"/>
        <w:spacing w:line="360" w:lineRule="auto"/>
        <w:jc w:val="center"/>
        <w:rPr>
          <w:b/>
          <w:color w:val="000000"/>
          <w:sz w:val="36"/>
          <w:szCs w:val="36"/>
        </w:rPr>
      </w:pPr>
      <w:r>
        <w:rPr>
          <w:b/>
          <w:color w:val="000000"/>
          <w:sz w:val="36"/>
          <w:szCs w:val="36"/>
        </w:rPr>
        <w:t>拟分包情况说明</w:t>
      </w:r>
    </w:p>
    <w:p>
      <w:pPr>
        <w:tabs>
          <w:tab w:val="left" w:pos="5580"/>
        </w:tabs>
        <w:spacing w:line="360" w:lineRule="auto"/>
        <w:rPr>
          <w:rFonts w:hint="eastAsia"/>
          <w:color w:val="000000"/>
          <w:sz w:val="24"/>
          <w:highlight w:val="green"/>
        </w:rPr>
      </w:pPr>
      <w:r>
        <w:rPr>
          <w:color w:val="000000"/>
          <w:sz w:val="24"/>
          <w:highlight w:val="green"/>
        </w:rPr>
        <w:t>致：</w:t>
      </w:r>
      <w:r>
        <w:rPr>
          <w:rFonts w:hint="eastAsia"/>
          <w:sz w:val="24"/>
          <w:highlight w:val="green"/>
        </w:rPr>
        <w:t>采购人</w:t>
      </w:r>
    </w:p>
    <w:p>
      <w:pPr>
        <w:adjustRightInd w:val="0"/>
        <w:snapToGrid w:val="0"/>
        <w:spacing w:line="360" w:lineRule="auto"/>
        <w:ind w:firstLine="480" w:firstLineChars="200"/>
        <w:jc w:val="left"/>
        <w:rPr>
          <w:sz w:val="24"/>
        </w:rPr>
      </w:pPr>
      <w:r>
        <w:rPr>
          <w:sz w:val="24"/>
        </w:rPr>
        <w:t>我单位参加贵单位组织采购的</w:t>
      </w:r>
      <w:r>
        <w:rPr>
          <w:rFonts w:hint="eastAsia"/>
          <w:sz w:val="24"/>
        </w:rPr>
        <w:t>采购编号</w:t>
      </w:r>
      <w:r>
        <w:rPr>
          <w:sz w:val="24"/>
        </w:rPr>
        <w:t>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2"/>
        <w:tblW w:w="9004"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jc w:val="center"/>
        </w:trPr>
        <w:tc>
          <w:tcPr>
            <w:tcW w:w="456" w:type="dxa"/>
            <w:noWrap w:val="0"/>
            <w:vAlign w:val="center"/>
          </w:tcPr>
          <w:p>
            <w:pPr>
              <w:pStyle w:val="86"/>
              <w:jc w:val="center"/>
              <w:rPr>
                <w:rFonts w:ascii="Times New Roman" w:hAnsi="Times New Roman" w:cs="Times New Roman"/>
                <w:sz w:val="24"/>
              </w:rPr>
            </w:pPr>
            <w:r>
              <w:rPr>
                <w:rFonts w:ascii="Times New Roman" w:hAnsi="Times New Roman" w:cs="Times New Roman"/>
                <w:sz w:val="24"/>
              </w:rPr>
              <w:t>序号</w:t>
            </w:r>
          </w:p>
        </w:tc>
        <w:tc>
          <w:tcPr>
            <w:tcW w:w="1287" w:type="dxa"/>
            <w:noWrap w:val="0"/>
            <w:vAlign w:val="center"/>
          </w:tcPr>
          <w:p>
            <w:pPr>
              <w:pStyle w:val="86"/>
              <w:jc w:val="center"/>
              <w:rPr>
                <w:rFonts w:ascii="Times New Roman" w:hAnsi="Times New Roman" w:cs="Times New Roman"/>
                <w:sz w:val="24"/>
              </w:rPr>
            </w:pPr>
            <w:r>
              <w:rPr>
                <w:rFonts w:ascii="Times New Roman" w:hAnsi="Times New Roman" w:cs="Times New Roman"/>
                <w:sz w:val="24"/>
              </w:rPr>
              <w:t>分包承担</w:t>
            </w:r>
          </w:p>
          <w:p>
            <w:pPr>
              <w:pStyle w:val="86"/>
              <w:jc w:val="center"/>
              <w:rPr>
                <w:rFonts w:ascii="Times New Roman" w:hAnsi="Times New Roman" w:cs="Times New Roman"/>
                <w:sz w:val="24"/>
              </w:rPr>
            </w:pPr>
            <w:r>
              <w:rPr>
                <w:rFonts w:ascii="Times New Roman" w:hAnsi="Times New Roman" w:cs="Times New Roman"/>
                <w:sz w:val="24"/>
              </w:rPr>
              <w:t>主体名称</w:t>
            </w:r>
          </w:p>
        </w:tc>
        <w:tc>
          <w:tcPr>
            <w:tcW w:w="1513" w:type="dxa"/>
            <w:noWrap w:val="0"/>
            <w:vAlign w:val="center"/>
          </w:tcPr>
          <w:p>
            <w:pPr>
              <w:pStyle w:val="86"/>
              <w:jc w:val="center"/>
              <w:rPr>
                <w:rFonts w:ascii="Times New Roman" w:hAnsi="Times New Roman" w:cs="Times New Roman"/>
                <w:sz w:val="24"/>
                <w:lang w:eastAsia="zh-CN"/>
              </w:rPr>
            </w:pPr>
            <w:r>
              <w:rPr>
                <w:rFonts w:ascii="Times New Roman" w:hAnsi="Times New Roman" w:cs="Times New Roman"/>
                <w:sz w:val="24"/>
                <w:lang w:eastAsia="zh-CN"/>
              </w:rPr>
              <w:t>分包承担</w:t>
            </w:r>
          </w:p>
          <w:p>
            <w:pPr>
              <w:pStyle w:val="86"/>
              <w:jc w:val="center"/>
              <w:rPr>
                <w:rFonts w:ascii="Times New Roman" w:hAnsi="Times New Roman" w:cs="Times New Roman"/>
                <w:sz w:val="24"/>
                <w:lang w:eastAsia="zh-CN"/>
              </w:rPr>
            </w:pPr>
            <w:r>
              <w:rPr>
                <w:rFonts w:ascii="Times New Roman" w:hAnsi="Times New Roman" w:cs="Times New Roman"/>
                <w:sz w:val="24"/>
                <w:lang w:eastAsia="zh-CN"/>
              </w:rPr>
              <w:t>主体类型</w:t>
            </w:r>
          </w:p>
          <w:p>
            <w:pPr>
              <w:pStyle w:val="86"/>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noWrap w:val="0"/>
            <w:vAlign w:val="center"/>
          </w:tcPr>
          <w:p>
            <w:pPr>
              <w:pStyle w:val="86"/>
              <w:jc w:val="center"/>
              <w:rPr>
                <w:rFonts w:ascii="Times New Roman" w:hAnsi="Times New Roman" w:cs="Times New Roman"/>
                <w:sz w:val="24"/>
              </w:rPr>
            </w:pPr>
            <w:r>
              <w:rPr>
                <w:rFonts w:ascii="Times New Roman" w:hAnsi="Times New Roman" w:cs="Times New Roman"/>
                <w:sz w:val="24"/>
              </w:rPr>
              <w:t>资质等级</w:t>
            </w:r>
          </w:p>
        </w:tc>
        <w:tc>
          <w:tcPr>
            <w:tcW w:w="1561" w:type="dxa"/>
            <w:noWrap w:val="0"/>
            <w:vAlign w:val="center"/>
          </w:tcPr>
          <w:p>
            <w:pPr>
              <w:pStyle w:val="86"/>
              <w:jc w:val="center"/>
              <w:rPr>
                <w:rFonts w:ascii="Times New Roman" w:hAnsi="Times New Roman" w:cs="Times New Roman"/>
                <w:sz w:val="24"/>
              </w:rPr>
            </w:pPr>
            <w:r>
              <w:rPr>
                <w:rFonts w:ascii="Times New Roman" w:hAnsi="Times New Roman" w:cs="Times New Roman"/>
                <w:sz w:val="24"/>
              </w:rPr>
              <w:t>拟分包</w:t>
            </w:r>
          </w:p>
          <w:p>
            <w:pPr>
              <w:pStyle w:val="86"/>
              <w:jc w:val="center"/>
              <w:rPr>
                <w:rFonts w:ascii="Times New Roman" w:hAnsi="Times New Roman" w:cs="Times New Roman"/>
                <w:sz w:val="24"/>
              </w:rPr>
            </w:pPr>
            <w:r>
              <w:rPr>
                <w:rFonts w:ascii="Times New Roman" w:hAnsi="Times New Roman" w:cs="Times New Roman"/>
                <w:sz w:val="24"/>
              </w:rPr>
              <w:t>合同内容</w:t>
            </w:r>
          </w:p>
        </w:tc>
        <w:tc>
          <w:tcPr>
            <w:tcW w:w="1498" w:type="dxa"/>
            <w:noWrap w:val="0"/>
            <w:vAlign w:val="center"/>
          </w:tcPr>
          <w:p>
            <w:pPr>
              <w:pStyle w:val="86"/>
              <w:jc w:val="center"/>
              <w:rPr>
                <w:rFonts w:ascii="Times New Roman" w:hAnsi="Times New Roman" w:cs="Times New Roman"/>
                <w:sz w:val="24"/>
                <w:lang w:eastAsia="zh-CN"/>
              </w:rPr>
            </w:pPr>
            <w:r>
              <w:rPr>
                <w:rFonts w:ascii="Times New Roman" w:hAnsi="Times New Roman" w:cs="Times New Roman"/>
                <w:sz w:val="24"/>
                <w:lang w:eastAsia="zh-CN"/>
              </w:rPr>
              <w:t>拟分包</w:t>
            </w:r>
          </w:p>
          <w:p>
            <w:pPr>
              <w:pStyle w:val="86"/>
              <w:jc w:val="center"/>
              <w:rPr>
                <w:rFonts w:ascii="Times New Roman" w:hAnsi="Times New Roman" w:cs="Times New Roman"/>
                <w:sz w:val="24"/>
                <w:lang w:eastAsia="zh-CN"/>
              </w:rPr>
            </w:pPr>
            <w:r>
              <w:rPr>
                <w:rFonts w:ascii="Times New Roman" w:hAnsi="Times New Roman" w:cs="Times New Roman"/>
                <w:sz w:val="24"/>
                <w:lang w:eastAsia="zh-CN"/>
              </w:rPr>
              <w:t>合同金额</w:t>
            </w:r>
          </w:p>
          <w:p>
            <w:pPr>
              <w:pStyle w:val="86"/>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4" w:type="dxa"/>
            <w:noWrap w:val="0"/>
            <w:vAlign w:val="center"/>
          </w:tcPr>
          <w:p>
            <w:pPr>
              <w:pStyle w:val="86"/>
              <w:jc w:val="center"/>
              <w:rPr>
                <w:rFonts w:ascii="Times New Roman" w:hAnsi="Times New Roman" w:cs="Times New Roman"/>
                <w:b/>
                <w:sz w:val="24"/>
                <w:lang w:eastAsia="zh-CN"/>
              </w:rPr>
            </w:pPr>
            <w:r>
              <w:rPr>
                <w:rFonts w:ascii="Times New Roman" w:hAnsi="Times New Roman" w:cs="Times New Roman"/>
                <w:b/>
                <w:sz w:val="24"/>
                <w:lang w:eastAsia="zh-CN"/>
              </w:rPr>
              <w:t>占合同金额</w:t>
            </w:r>
          </w:p>
          <w:p>
            <w:pPr>
              <w:pStyle w:val="86"/>
              <w:jc w:val="center"/>
              <w:rPr>
                <w:rFonts w:ascii="Times New Roman" w:hAnsi="Times New Roman" w:cs="Times New Roman"/>
                <w:sz w:val="24"/>
                <w:lang w:eastAsia="zh-CN"/>
              </w:rPr>
            </w:pPr>
            <w:r>
              <w:rPr>
                <w:rFonts w:ascii="Times New Roman" w:hAnsi="Times New Roman" w:cs="Times New Roman"/>
                <w:b/>
                <w:sz w:val="24"/>
                <w:lang w:eastAsia="zh-CN"/>
              </w:rPr>
              <w:t>的比例（</w:t>
            </w:r>
            <w:r>
              <w:rPr>
                <w:rFonts w:ascii="Times New Roman" w:hAnsi="Times New Roman" w:eastAsia="Times New Roman" w:cs="Times New Roman"/>
                <w:b/>
                <w:sz w:val="24"/>
                <w:lang w:eastAsia="zh-CN"/>
              </w:rPr>
              <w:t>%</w:t>
            </w:r>
            <w:r>
              <w:rPr>
                <w:rFonts w:ascii="Times New Roman" w:hAnsi="Times New Roman" w:cs="Times New Roman"/>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456" w:type="dxa"/>
            <w:noWrap w:val="0"/>
            <w:vAlign w:val="center"/>
          </w:tcPr>
          <w:p>
            <w:pPr>
              <w:pStyle w:val="86"/>
              <w:jc w:val="center"/>
              <w:rPr>
                <w:rFonts w:ascii="Times New Roman" w:hAnsi="Times New Roman" w:cs="Times New Roman"/>
                <w:sz w:val="24"/>
              </w:rPr>
            </w:pPr>
            <w:r>
              <w:rPr>
                <w:rFonts w:ascii="Times New Roman" w:hAnsi="Times New Roman" w:cs="Times New Roman"/>
                <w:sz w:val="24"/>
              </w:rPr>
              <w:t>1</w:t>
            </w:r>
          </w:p>
        </w:tc>
        <w:tc>
          <w:tcPr>
            <w:tcW w:w="1287" w:type="dxa"/>
            <w:noWrap w:val="0"/>
            <w:vAlign w:val="center"/>
          </w:tcPr>
          <w:p>
            <w:pPr>
              <w:pStyle w:val="86"/>
              <w:jc w:val="center"/>
              <w:rPr>
                <w:rFonts w:ascii="Times New Roman" w:hAnsi="Times New Roman" w:cs="Times New Roman"/>
                <w:sz w:val="30"/>
              </w:rPr>
            </w:pPr>
          </w:p>
        </w:tc>
        <w:tc>
          <w:tcPr>
            <w:tcW w:w="1513" w:type="dxa"/>
            <w:noWrap w:val="0"/>
            <w:vAlign w:val="center"/>
          </w:tcPr>
          <w:p>
            <w:pPr>
              <w:pStyle w:val="8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pPr>
              <w:pStyle w:val="8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pPr>
              <w:pStyle w:val="8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pPr>
              <w:pStyle w:val="86"/>
              <w:jc w:val="center"/>
              <w:rPr>
                <w:rFonts w:ascii="Times New Roman" w:hAnsi="Times New Roman" w:cs="Times New Roman"/>
                <w:sz w:val="30"/>
                <w:lang w:eastAsia="zh-CN"/>
              </w:rPr>
            </w:pPr>
          </w:p>
        </w:tc>
        <w:tc>
          <w:tcPr>
            <w:tcW w:w="1561" w:type="dxa"/>
            <w:noWrap w:val="0"/>
            <w:vAlign w:val="center"/>
          </w:tcPr>
          <w:p>
            <w:pPr>
              <w:pStyle w:val="86"/>
              <w:jc w:val="center"/>
              <w:rPr>
                <w:rFonts w:ascii="Times New Roman" w:hAnsi="Times New Roman" w:cs="Times New Roman"/>
                <w:sz w:val="30"/>
                <w:lang w:eastAsia="zh-CN"/>
              </w:rPr>
            </w:pPr>
          </w:p>
        </w:tc>
        <w:tc>
          <w:tcPr>
            <w:tcW w:w="1498" w:type="dxa"/>
            <w:noWrap w:val="0"/>
            <w:vAlign w:val="center"/>
          </w:tcPr>
          <w:p>
            <w:pPr>
              <w:pStyle w:val="86"/>
              <w:jc w:val="center"/>
              <w:rPr>
                <w:rFonts w:ascii="Times New Roman" w:hAnsi="Times New Roman" w:cs="Times New Roman"/>
                <w:sz w:val="30"/>
                <w:lang w:eastAsia="zh-CN"/>
              </w:rPr>
            </w:pPr>
          </w:p>
        </w:tc>
        <w:tc>
          <w:tcPr>
            <w:tcW w:w="1564" w:type="dxa"/>
            <w:noWrap w:val="0"/>
            <w:vAlign w:val="center"/>
          </w:tcPr>
          <w:p>
            <w:pPr>
              <w:pStyle w:val="86"/>
              <w:jc w:val="center"/>
              <w:rPr>
                <w:rFonts w:ascii="Times New Roman" w:hAnsi="Times New Roman" w:cs="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456" w:type="dxa"/>
            <w:noWrap w:val="0"/>
            <w:vAlign w:val="center"/>
          </w:tcPr>
          <w:p>
            <w:pPr>
              <w:pStyle w:val="86"/>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7" w:type="dxa"/>
            <w:noWrap w:val="0"/>
            <w:vAlign w:val="center"/>
          </w:tcPr>
          <w:p>
            <w:pPr>
              <w:pStyle w:val="86"/>
              <w:jc w:val="center"/>
              <w:rPr>
                <w:rFonts w:ascii="Times New Roman" w:hAnsi="Times New Roman" w:cs="Times New Roman"/>
                <w:sz w:val="30"/>
              </w:rPr>
            </w:pPr>
          </w:p>
        </w:tc>
        <w:tc>
          <w:tcPr>
            <w:tcW w:w="1513" w:type="dxa"/>
            <w:noWrap w:val="0"/>
            <w:vAlign w:val="center"/>
          </w:tcPr>
          <w:p>
            <w:pPr>
              <w:pStyle w:val="8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pPr>
              <w:pStyle w:val="8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pPr>
              <w:pStyle w:val="8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pPr>
              <w:pStyle w:val="86"/>
              <w:jc w:val="center"/>
              <w:rPr>
                <w:rFonts w:ascii="Times New Roman" w:hAnsi="Times New Roman" w:cs="Times New Roman"/>
                <w:sz w:val="30"/>
                <w:lang w:eastAsia="zh-CN"/>
              </w:rPr>
            </w:pPr>
          </w:p>
        </w:tc>
        <w:tc>
          <w:tcPr>
            <w:tcW w:w="1561" w:type="dxa"/>
            <w:noWrap w:val="0"/>
            <w:vAlign w:val="center"/>
          </w:tcPr>
          <w:p>
            <w:pPr>
              <w:pStyle w:val="86"/>
              <w:jc w:val="center"/>
              <w:rPr>
                <w:rFonts w:ascii="Times New Roman" w:hAnsi="Times New Roman" w:cs="Times New Roman"/>
                <w:sz w:val="30"/>
                <w:lang w:eastAsia="zh-CN"/>
              </w:rPr>
            </w:pPr>
          </w:p>
        </w:tc>
        <w:tc>
          <w:tcPr>
            <w:tcW w:w="1498" w:type="dxa"/>
            <w:noWrap w:val="0"/>
            <w:vAlign w:val="center"/>
          </w:tcPr>
          <w:p>
            <w:pPr>
              <w:pStyle w:val="86"/>
              <w:jc w:val="center"/>
              <w:rPr>
                <w:rFonts w:ascii="Times New Roman" w:hAnsi="Times New Roman" w:cs="Times New Roman"/>
                <w:sz w:val="30"/>
                <w:lang w:eastAsia="zh-CN"/>
              </w:rPr>
            </w:pPr>
          </w:p>
        </w:tc>
        <w:tc>
          <w:tcPr>
            <w:tcW w:w="1564" w:type="dxa"/>
            <w:noWrap w:val="0"/>
            <w:vAlign w:val="center"/>
          </w:tcPr>
          <w:p>
            <w:pPr>
              <w:pStyle w:val="86"/>
              <w:jc w:val="center"/>
              <w:rPr>
                <w:rFonts w:ascii="Times New Roman" w:hAnsi="Times New Roman" w:cs="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456" w:type="dxa"/>
            <w:noWrap w:val="0"/>
            <w:vAlign w:val="center"/>
          </w:tcPr>
          <w:p>
            <w:pPr>
              <w:pStyle w:val="86"/>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7" w:type="dxa"/>
            <w:noWrap w:val="0"/>
            <w:vAlign w:val="center"/>
          </w:tcPr>
          <w:p>
            <w:pPr>
              <w:pStyle w:val="86"/>
              <w:jc w:val="center"/>
              <w:rPr>
                <w:rFonts w:ascii="Times New Roman" w:hAnsi="Times New Roman" w:cs="Times New Roman"/>
                <w:sz w:val="30"/>
              </w:rPr>
            </w:pPr>
          </w:p>
        </w:tc>
        <w:tc>
          <w:tcPr>
            <w:tcW w:w="1513" w:type="dxa"/>
            <w:noWrap w:val="0"/>
            <w:vAlign w:val="center"/>
          </w:tcPr>
          <w:p>
            <w:pPr>
              <w:pStyle w:val="86"/>
              <w:tabs>
                <w:tab w:val="left" w:pos="235"/>
              </w:tabs>
              <w:jc w:val="center"/>
              <w:rPr>
                <w:rFonts w:ascii="Times New Roman" w:hAnsi="Times New Roman" w:cs="Times New Roman"/>
                <w:sz w:val="24"/>
              </w:rPr>
            </w:pPr>
          </w:p>
        </w:tc>
        <w:tc>
          <w:tcPr>
            <w:tcW w:w="1125" w:type="dxa"/>
            <w:noWrap w:val="0"/>
            <w:vAlign w:val="center"/>
          </w:tcPr>
          <w:p>
            <w:pPr>
              <w:pStyle w:val="86"/>
              <w:jc w:val="center"/>
              <w:rPr>
                <w:rFonts w:ascii="Times New Roman" w:hAnsi="Times New Roman" w:cs="Times New Roman"/>
                <w:sz w:val="30"/>
              </w:rPr>
            </w:pPr>
          </w:p>
        </w:tc>
        <w:tc>
          <w:tcPr>
            <w:tcW w:w="1561" w:type="dxa"/>
            <w:noWrap w:val="0"/>
            <w:vAlign w:val="center"/>
          </w:tcPr>
          <w:p>
            <w:pPr>
              <w:pStyle w:val="86"/>
              <w:jc w:val="center"/>
              <w:rPr>
                <w:rFonts w:ascii="Times New Roman" w:hAnsi="Times New Roman" w:cs="Times New Roman"/>
                <w:sz w:val="30"/>
              </w:rPr>
            </w:pPr>
          </w:p>
        </w:tc>
        <w:tc>
          <w:tcPr>
            <w:tcW w:w="1498" w:type="dxa"/>
            <w:noWrap w:val="0"/>
            <w:vAlign w:val="center"/>
          </w:tcPr>
          <w:p>
            <w:pPr>
              <w:pStyle w:val="86"/>
              <w:jc w:val="center"/>
              <w:rPr>
                <w:rFonts w:ascii="Times New Roman" w:hAnsi="Times New Roman" w:cs="Times New Roman"/>
                <w:sz w:val="30"/>
              </w:rPr>
            </w:pPr>
          </w:p>
        </w:tc>
        <w:tc>
          <w:tcPr>
            <w:tcW w:w="1564" w:type="dxa"/>
            <w:noWrap w:val="0"/>
            <w:vAlign w:val="center"/>
          </w:tcPr>
          <w:p>
            <w:pPr>
              <w:pStyle w:val="86"/>
              <w:jc w:val="center"/>
              <w:rPr>
                <w:rFonts w:ascii="Times New Roman" w:hAnsi="Times New Roman" w:cs="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5942" w:type="dxa"/>
            <w:gridSpan w:val="5"/>
            <w:noWrap w:val="0"/>
            <w:vAlign w:val="center"/>
          </w:tcPr>
          <w:p>
            <w:pPr>
              <w:pStyle w:val="86"/>
              <w:ind w:right="57" w:rightChars="2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8" w:type="dxa"/>
            <w:noWrap w:val="0"/>
            <w:vAlign w:val="center"/>
          </w:tcPr>
          <w:p>
            <w:pPr>
              <w:pStyle w:val="86"/>
              <w:jc w:val="center"/>
              <w:rPr>
                <w:rFonts w:ascii="Times New Roman" w:hAnsi="Times New Roman" w:cs="Times New Roman"/>
                <w:sz w:val="30"/>
              </w:rPr>
            </w:pPr>
          </w:p>
        </w:tc>
        <w:tc>
          <w:tcPr>
            <w:tcW w:w="1564" w:type="dxa"/>
            <w:noWrap w:val="0"/>
            <w:vAlign w:val="center"/>
          </w:tcPr>
          <w:p>
            <w:pPr>
              <w:pStyle w:val="86"/>
              <w:jc w:val="center"/>
              <w:rPr>
                <w:rFonts w:ascii="Times New Roman" w:hAnsi="Times New Roman" w:cs="Times New Roman"/>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r>
        <w:rPr>
          <w:sz w:val="24"/>
        </w:rPr>
        <w:t>注：</w:t>
      </w:r>
      <w:r>
        <w:rPr>
          <w:color w:val="FF0000"/>
          <w:sz w:val="24"/>
        </w:rPr>
        <w:t xml:space="preserve"> </w:t>
      </w:r>
    </w:p>
    <w:p>
      <w:pPr>
        <w:adjustRightInd w:val="0"/>
        <w:snapToGrid w:val="0"/>
        <w:spacing w:line="360" w:lineRule="auto"/>
        <w:jc w:val="left"/>
        <w:rPr>
          <w:sz w:val="24"/>
        </w:rPr>
      </w:pPr>
      <w:r>
        <w:rPr>
          <w:sz w:val="24"/>
        </w:rPr>
        <w:t>1. 如本项目（包）允许分包，且投标人拟进行分包时，必须提供；如未提供，或提供了但未填写分包承担主体名称、拟分包合同内容、拟分包合同金额，</w:t>
      </w:r>
      <w:r>
        <w:rPr>
          <w:b/>
          <w:sz w:val="24"/>
        </w:rPr>
        <w:t>投标无效</w:t>
      </w:r>
      <w:r>
        <w:rPr>
          <w:sz w:val="24"/>
        </w:rPr>
        <w:t>。</w:t>
      </w:r>
    </w:p>
    <w:p>
      <w:pPr>
        <w:adjustRightInd w:val="0"/>
        <w:snapToGrid w:val="0"/>
        <w:spacing w:line="360" w:lineRule="auto"/>
        <w:jc w:val="left"/>
        <w:rPr>
          <w:sz w:val="24"/>
          <w:highlight w:val="green"/>
        </w:rPr>
      </w:pPr>
      <w:r>
        <w:rPr>
          <w:sz w:val="24"/>
          <w:highlight w:val="green"/>
        </w:rPr>
        <w:t>2.如本招标文件《投标人须知资料表》载明本项目分包承担主体应具备的相应资质条件，则投标人须在本表中列明分包承担主体的资质等级，并后附资质证书电子件，否则</w:t>
      </w:r>
      <w:r>
        <w:rPr>
          <w:b/>
          <w:sz w:val="24"/>
          <w:highlight w:val="green"/>
        </w:rPr>
        <w:t>投标无效</w:t>
      </w:r>
      <w:r>
        <w:rPr>
          <w:sz w:val="24"/>
          <w:highlight w:val="green"/>
        </w:rPr>
        <w:t>。</w:t>
      </w:r>
    </w:p>
    <w:p>
      <w:pPr>
        <w:adjustRightInd w:val="0"/>
        <w:snapToGrid w:val="0"/>
        <w:spacing w:line="360" w:lineRule="auto"/>
        <w:jc w:val="left"/>
        <w:rPr>
          <w:sz w:val="24"/>
          <w:highlight w:val="green"/>
        </w:rPr>
      </w:pPr>
      <w:r>
        <w:rPr>
          <w:rFonts w:hint="eastAsia"/>
          <w:sz w:val="24"/>
          <w:highlight w:val="green"/>
        </w:rPr>
        <w:t>3</w:t>
      </w:r>
      <w:r>
        <w:rPr>
          <w:sz w:val="24"/>
          <w:highlight w:val="green"/>
        </w:rPr>
        <w:t>.如本招标文件《投标人须知资料表》载明本项目分包承担主体应具备的相应资质条件，</w:t>
      </w:r>
      <w:r>
        <w:rPr>
          <w:rFonts w:hint="eastAsia"/>
          <w:sz w:val="24"/>
          <w:highlight w:val="green"/>
        </w:rPr>
        <w:t>投标人不分包的，</w:t>
      </w:r>
      <w:r>
        <w:rPr>
          <w:sz w:val="24"/>
          <w:highlight w:val="green"/>
        </w:rPr>
        <w:t>则投标人须</w:t>
      </w:r>
      <w:r>
        <w:rPr>
          <w:rFonts w:hint="eastAsia"/>
          <w:sz w:val="24"/>
          <w:highlight w:val="green"/>
        </w:rPr>
        <w:t>提供投标人的</w:t>
      </w:r>
      <w:r>
        <w:rPr>
          <w:sz w:val="24"/>
          <w:highlight w:val="green"/>
        </w:rPr>
        <w:t>资质证书电子件，否则</w:t>
      </w:r>
      <w:r>
        <w:rPr>
          <w:b/>
          <w:sz w:val="24"/>
          <w:highlight w:val="green"/>
        </w:rPr>
        <w:t>投标无效</w:t>
      </w:r>
      <w:r>
        <w:rPr>
          <w:sz w:val="24"/>
          <w:highlight w:val="green"/>
        </w:rPr>
        <w:t>。</w:t>
      </w:r>
    </w:p>
    <w:p>
      <w:pPr>
        <w:adjustRightInd w:val="0"/>
        <w:snapToGrid w:val="0"/>
        <w:spacing w:line="360" w:lineRule="auto"/>
        <w:jc w:val="left"/>
        <w:rPr>
          <w:sz w:val="24"/>
        </w:rPr>
      </w:pPr>
      <w:r>
        <w:rPr>
          <w:rFonts w:hint="eastAsia"/>
          <w:sz w:val="24"/>
        </w:rPr>
        <w:t>4</w:t>
      </w:r>
      <w:r>
        <w:rPr>
          <w:sz w:val="24"/>
        </w:rPr>
        <w:t>.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pPr>
        <w:adjustRightInd w:val="0"/>
        <w:snapToGrid w:val="0"/>
        <w:spacing w:line="360" w:lineRule="auto"/>
        <w:jc w:val="left"/>
        <w:rPr>
          <w:sz w:val="24"/>
        </w:rPr>
      </w:pPr>
    </w:p>
    <w:p>
      <w:pPr>
        <w:adjustRightInd w:val="0"/>
        <w:snapToGrid w:val="0"/>
        <w:spacing w:line="360" w:lineRule="auto"/>
        <w:ind w:firstLine="480" w:firstLineChars="200"/>
        <w:jc w:val="right"/>
        <w:rPr>
          <w:sz w:val="24"/>
        </w:rPr>
      </w:pPr>
      <w:r>
        <w:rPr>
          <w:sz w:val="24"/>
        </w:rPr>
        <w:t>投标人名称（盖章）：______</w:t>
      </w:r>
    </w:p>
    <w:p>
      <w:pPr>
        <w:adjustRightInd w:val="0"/>
        <w:snapToGrid w:val="0"/>
        <w:spacing w:line="360" w:lineRule="auto"/>
        <w:ind w:firstLine="480" w:firstLineChars="200"/>
        <w:jc w:val="right"/>
        <w:rPr>
          <w:b/>
          <w:color w:val="000000"/>
          <w:sz w:val="24"/>
        </w:rPr>
      </w:pPr>
      <w:r>
        <w:rPr>
          <w:color w:val="000000"/>
          <w:sz w:val="24"/>
        </w:rPr>
        <w:t>日期：_____年______月______日</w:t>
      </w:r>
    </w:p>
    <w:p>
      <w:pPr>
        <w:numPr>
          <w:ilvl w:val="0"/>
          <w:numId w:val="25"/>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招标文件要求提供或投标人认为应附的其他材料</w:t>
      </w:r>
    </w:p>
    <w:p>
      <w:pPr>
        <w:widowControl/>
        <w:jc w:val="left"/>
        <w:rPr>
          <w:b/>
          <w:sz w:val="36"/>
          <w:szCs w:val="36"/>
        </w:rPr>
      </w:pPr>
    </w:p>
    <w:p>
      <w:pPr>
        <w:widowControl/>
        <w:jc w:val="left"/>
        <w:rPr>
          <w:b/>
          <w:sz w:val="36"/>
          <w:szCs w:val="36"/>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ˎ̥">
    <w:altName w:val="Arial Unicode MS"/>
    <w:panose1 w:val="00000000000000000000"/>
    <w:charset w:val="00"/>
    <w:family w:val="swiss"/>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21</w:t>
                          </w:r>
                          <w:r>
                            <w:rPr>
                              <w:rFonts w:ascii="Times New Roman"/>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D5fdrwwEAAHADAAAOAAAAAAAAAAEAIAAAAB4BAABkcnMvZTJvRG9jLnhtbFBL&#10;BQYAAAAABgAGAFkBAABTBQAAAAA=&#10;">
              <v:fill on="f" focussize="0,0"/>
              <v:stroke on="f"/>
              <v:imagedata o:title=""/>
              <o:lock v:ext="edit" aspectratio="f"/>
              <v:textbox inset="0mm,0mm,0mm,0mm" style="mso-fit-shape-to-text:t;">
                <w:txbxContent>
                  <w:p>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21</w:t>
                    </w:r>
                    <w:r>
                      <w:rPr>
                        <w:rFonts w:ascii="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p>
  <w:p>
    <w:pPr>
      <w:pStyle w:val="28"/>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I</w:t>
                    </w:r>
                    <w: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8"/>
                            <w:jc w:val="center"/>
                            <w:rPr>
                              <w:rStyle w:val="47"/>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S8l6LbIB&#10;AABZAwAADgAAAAAAAAABACAAAAAeAQAAZHJzL2Uyb0RvYy54bWxQSwUGAAAAAAYABgBZAQAAQgUA&#10;AAAA&#10;">
              <v:fill on="f" focussize="0,0"/>
              <v:stroke on="f"/>
              <v:imagedata o:title=""/>
              <o:lock v:ext="edit" aspectratio="f"/>
              <v:textbox inset="0mm,0mm,0mm,0mm" style="mso-fit-shape-to-text:t;">
                <w:txbxContent>
                  <w:p>
                    <w:pPr>
                      <w:pStyle w:val="28"/>
                      <w:jc w:val="center"/>
                      <w:rPr>
                        <w:rStyle w:val="47"/>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E3B56"/>
    <w:multiLevelType w:val="singleLevel"/>
    <w:tmpl w:val="83AE3B56"/>
    <w:lvl w:ilvl="0" w:tentative="0">
      <w:start w:val="6"/>
      <w:numFmt w:val="chineseCounting"/>
      <w:suff w:val="nothing"/>
      <w:lvlText w:val="%1、"/>
      <w:lvlJc w:val="left"/>
      <w:rPr>
        <w:rFonts w:hint="eastAsia"/>
      </w:rPr>
    </w:lvl>
  </w:abstractNum>
  <w:abstractNum w:abstractNumId="1">
    <w:nsid w:val="DBDEA5EE"/>
    <w:multiLevelType w:val="singleLevel"/>
    <w:tmpl w:val="DBDEA5EE"/>
    <w:lvl w:ilvl="0" w:tentative="0">
      <w:start w:val="1"/>
      <w:numFmt w:val="chineseCounting"/>
      <w:suff w:val="nothing"/>
      <w:lvlText w:val="%1、"/>
      <w:lvlJc w:val="left"/>
      <w:rPr>
        <w:rFonts w:hint="eastAsia"/>
      </w:rPr>
    </w:lvl>
  </w:abstractNum>
  <w:abstractNum w:abstractNumId="2">
    <w:nsid w:val="F7DBF7A3"/>
    <w:multiLevelType w:val="singleLevel"/>
    <w:tmpl w:val="F7DBF7A3"/>
    <w:lvl w:ilvl="0" w:tentative="0">
      <w:start w:val="1"/>
      <w:numFmt w:val="chineseCounting"/>
      <w:suff w:val="nothing"/>
      <w:lvlText w:val="%1、"/>
      <w:lvlJc w:val="left"/>
      <w:rPr>
        <w:rFonts w:hint="eastAsia"/>
      </w:rPr>
    </w:lvl>
  </w:abstractNum>
  <w:abstractNum w:abstractNumId="3">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4">
    <w:nsid w:val="0000000A"/>
    <w:multiLevelType w:val="multilevel"/>
    <w:tmpl w:val="0000000A"/>
    <w:lvl w:ilvl="0" w:tentative="0">
      <w:start w:val="1"/>
      <w:numFmt w:val="decimal"/>
      <w:pStyle w:val="10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multilevel"/>
    <w:tmpl w:val="0000000D"/>
    <w:lvl w:ilvl="0" w:tentative="0">
      <w:start w:val="1"/>
      <w:numFmt w:val="lowerLetter"/>
      <w:pStyle w:val="15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0000013"/>
    <w:multiLevelType w:val="singleLevel"/>
    <w:tmpl w:val="00000013"/>
    <w:lvl w:ilvl="0" w:tentative="0">
      <w:start w:val="1"/>
      <w:numFmt w:val="decimal"/>
      <w:pStyle w:val="168"/>
      <w:lvlText w:val="%1."/>
      <w:lvlJc w:val="left"/>
      <w:pPr>
        <w:tabs>
          <w:tab w:val="left" w:pos="360"/>
        </w:tabs>
        <w:ind w:left="360" w:hanging="360"/>
      </w:pPr>
      <w:rPr>
        <w:rFonts w:hint="default"/>
      </w:rPr>
    </w:lvl>
  </w:abstractNum>
  <w:abstractNum w:abstractNumId="7">
    <w:nsid w:val="00000026"/>
    <w:multiLevelType w:val="multilevel"/>
    <w:tmpl w:val="00000026"/>
    <w:lvl w:ilvl="0" w:tentative="0">
      <w:start w:val="1"/>
      <w:numFmt w:val="decimal"/>
      <w:pStyle w:val="7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5"/>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8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8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8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56"/>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1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8">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9">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0000002F"/>
    <w:multiLevelType w:val="multilevel"/>
    <w:tmpl w:val="0000002F"/>
    <w:lvl w:ilvl="0" w:tentative="0">
      <w:start w:val="1"/>
      <w:numFmt w:val="decimal"/>
      <w:pStyle w:val="10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2">
    <w:nsid w:val="0E230849"/>
    <w:multiLevelType w:val="multilevel"/>
    <w:tmpl w:val="0E230849"/>
    <w:lvl w:ilvl="0" w:tentative="0">
      <w:start w:val="1"/>
      <w:numFmt w:val="decimal"/>
      <w:pStyle w:val="183"/>
      <w:lvlText w:val="%1"/>
      <w:lvlJc w:val="left"/>
      <w:pPr>
        <w:ind w:left="680" w:hanging="680"/>
      </w:pPr>
      <w:rPr>
        <w:rFonts w:hint="eastAsia" w:ascii="宋体" w:hAnsi="宋体" w:eastAsia="宋体"/>
      </w:rPr>
    </w:lvl>
    <w:lvl w:ilvl="1" w:tentative="0">
      <w:start w:val="1"/>
      <w:numFmt w:val="decimal"/>
      <w:pStyle w:val="170"/>
      <w:lvlText w:val="%1.%2"/>
      <w:lvlJc w:val="left"/>
      <w:pPr>
        <w:ind w:left="851" w:hanging="851"/>
      </w:pPr>
      <w:rPr>
        <w:rFonts w:hint="eastAsia" w:ascii="宋体" w:hAnsi="宋体" w:eastAsia="宋体"/>
        <w:color w:val="auto"/>
      </w:rPr>
    </w:lvl>
    <w:lvl w:ilvl="2" w:tentative="0">
      <w:start w:val="1"/>
      <w:numFmt w:val="decimal"/>
      <w:pStyle w:val="5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42B6A97"/>
    <w:multiLevelType w:val="singleLevel"/>
    <w:tmpl w:val="142B6A97"/>
    <w:lvl w:ilvl="0" w:tentative="0">
      <w:start w:val="1"/>
      <w:numFmt w:val="decimal"/>
      <w:suff w:val="space"/>
      <w:lvlText w:val="%1."/>
      <w:lvlJc w:val="left"/>
      <w:pPr>
        <w:ind w:left="425" w:hanging="425"/>
      </w:pPr>
      <w:rPr>
        <w:rFonts w:hint="default"/>
      </w:rPr>
    </w:lvl>
  </w:abstractNum>
  <w:abstractNum w:abstractNumId="15">
    <w:nsid w:val="2F4CFE85"/>
    <w:multiLevelType w:val="singleLevel"/>
    <w:tmpl w:val="2F4CFE85"/>
    <w:lvl w:ilvl="0" w:tentative="0">
      <w:start w:val="1"/>
      <w:numFmt w:val="chineseCounting"/>
      <w:suff w:val="nothing"/>
      <w:lvlText w:val="（%1）"/>
      <w:lvlJc w:val="left"/>
      <w:pPr>
        <w:ind w:left="0" w:firstLine="0"/>
      </w:pPr>
      <w:rPr>
        <w:rFonts w:hint="eastAsia"/>
      </w:rPr>
    </w:lvl>
  </w:abstractNum>
  <w:abstractNum w:abstractNumId="1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9">
    <w:nsid w:val="42D65FC0"/>
    <w:multiLevelType w:val="multilevel"/>
    <w:tmpl w:val="42D65FC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1">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3">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4">
    <w:nsid w:val="7706AB61"/>
    <w:multiLevelType w:val="singleLevel"/>
    <w:tmpl w:val="7706AB61"/>
    <w:lvl w:ilvl="0" w:tentative="0">
      <w:start w:val="1"/>
      <w:numFmt w:val="decimalEnclosedCircleChinese"/>
      <w:suff w:val="nothing"/>
      <w:lvlText w:val="%1　"/>
      <w:lvlJc w:val="left"/>
      <w:pPr>
        <w:ind w:left="0" w:firstLine="400"/>
      </w:pPr>
      <w:rPr>
        <w:rFonts w:hint="eastAsia"/>
      </w:rPr>
    </w:lvl>
  </w:abstractNum>
  <w:num w:numId="1">
    <w:abstractNumId w:val="7"/>
  </w:num>
  <w:num w:numId="2">
    <w:abstractNumId w:val="12"/>
  </w:num>
  <w:num w:numId="3">
    <w:abstractNumId w:val="10"/>
  </w:num>
  <w:num w:numId="4">
    <w:abstractNumId w:val="4"/>
  </w:num>
  <w:num w:numId="5">
    <w:abstractNumId w:val="8"/>
  </w:num>
  <w:num w:numId="6">
    <w:abstractNumId w:val="5"/>
  </w:num>
  <w:num w:numId="7">
    <w:abstractNumId w:val="6"/>
  </w:num>
  <w:num w:numId="8">
    <w:abstractNumId w:val="24"/>
  </w:num>
  <w:num w:numId="9">
    <w:abstractNumId w:val="9"/>
  </w:num>
  <w:num w:numId="10">
    <w:abstractNumId w:val="3"/>
  </w:num>
  <w:num w:numId="11">
    <w:abstractNumId w:val="18"/>
  </w:num>
  <w:num w:numId="12">
    <w:abstractNumId w:val="13"/>
  </w:num>
  <w:num w:numId="13">
    <w:abstractNumId w:val="23"/>
  </w:num>
  <w:num w:numId="14">
    <w:abstractNumId w:val="19"/>
  </w:num>
  <w:num w:numId="15">
    <w:abstractNumId w:val="19"/>
    <w:lvlOverride w:ilvl="0">
      <w:startOverride w:val="1"/>
    </w:lvlOverride>
  </w:num>
  <w:num w:numId="16">
    <w:abstractNumId w:val="19"/>
    <w:lvlOverride w:ilvl="0">
      <w:startOverride w:val="1"/>
    </w:lvlOverride>
  </w:num>
  <w:num w:numId="17">
    <w:abstractNumId w:val="14"/>
  </w:num>
  <w:num w:numId="18">
    <w:abstractNumId w:val="0"/>
  </w:num>
  <w:num w:numId="19">
    <w:abstractNumId w:val="2"/>
  </w:num>
  <w:num w:numId="20">
    <w:abstractNumId w:val="1"/>
  </w:num>
  <w:num w:numId="21">
    <w:abstractNumId w:val="15"/>
  </w:num>
  <w:num w:numId="22">
    <w:abstractNumId w:val="22"/>
  </w:num>
  <w:num w:numId="23">
    <w:abstractNumId w:val="16"/>
  </w:num>
  <w:num w:numId="24">
    <w:abstractNumId w:val="20"/>
  </w:num>
  <w:num w:numId="25">
    <w:abstractNumId w:val="17"/>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GUyZDIxOWVmZjQ4NmU5NjE5ODUyZmZhYTkxMTE0OGQ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6D8"/>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3F"/>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1A1"/>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15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1A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A5A"/>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8EA"/>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175"/>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36D"/>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4F7ED9"/>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208"/>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8C0"/>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02"/>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AF9"/>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068"/>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A75"/>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2FF"/>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0CB"/>
    <w:rsid w:val="0095540D"/>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8E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1A"/>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50B"/>
    <w:rsid w:val="00A36633"/>
    <w:rsid w:val="00A368FC"/>
    <w:rsid w:val="00A369BB"/>
    <w:rsid w:val="00A36CFA"/>
    <w:rsid w:val="00A36D4D"/>
    <w:rsid w:val="00A36E5C"/>
    <w:rsid w:val="00A36F49"/>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4F2B"/>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F0A"/>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1BF"/>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3B0"/>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BE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5F"/>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51E"/>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52"/>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01"/>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A0B"/>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C0C"/>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E34D25"/>
    <w:rsid w:val="042D47F9"/>
    <w:rsid w:val="06677924"/>
    <w:rsid w:val="073A3DCC"/>
    <w:rsid w:val="07B23486"/>
    <w:rsid w:val="07B554F2"/>
    <w:rsid w:val="0857273B"/>
    <w:rsid w:val="099E3CC2"/>
    <w:rsid w:val="09F86665"/>
    <w:rsid w:val="0B660C1A"/>
    <w:rsid w:val="0BB54D62"/>
    <w:rsid w:val="0D7816A7"/>
    <w:rsid w:val="0DE3475A"/>
    <w:rsid w:val="0EB6616F"/>
    <w:rsid w:val="0ECC732A"/>
    <w:rsid w:val="110B60F0"/>
    <w:rsid w:val="126057A9"/>
    <w:rsid w:val="133846EF"/>
    <w:rsid w:val="153B4FFF"/>
    <w:rsid w:val="17340099"/>
    <w:rsid w:val="173D7136"/>
    <w:rsid w:val="17513B42"/>
    <w:rsid w:val="17F93E0B"/>
    <w:rsid w:val="180D7978"/>
    <w:rsid w:val="19EF5E0F"/>
    <w:rsid w:val="1A487132"/>
    <w:rsid w:val="1BA66C01"/>
    <w:rsid w:val="1BDA7844"/>
    <w:rsid w:val="1C455CA5"/>
    <w:rsid w:val="1D2C69D2"/>
    <w:rsid w:val="239E00B4"/>
    <w:rsid w:val="23A44A5C"/>
    <w:rsid w:val="251E74A4"/>
    <w:rsid w:val="271B68B7"/>
    <w:rsid w:val="27843CE5"/>
    <w:rsid w:val="28FD6271"/>
    <w:rsid w:val="2A464EAF"/>
    <w:rsid w:val="2B1027C0"/>
    <w:rsid w:val="2D292D97"/>
    <w:rsid w:val="30871964"/>
    <w:rsid w:val="32DC2281"/>
    <w:rsid w:val="32EB653A"/>
    <w:rsid w:val="35250EDC"/>
    <w:rsid w:val="364FA4A9"/>
    <w:rsid w:val="3B8068C3"/>
    <w:rsid w:val="3BC93B0B"/>
    <w:rsid w:val="3BCB6780"/>
    <w:rsid w:val="3CE0538B"/>
    <w:rsid w:val="3E833A1C"/>
    <w:rsid w:val="3F806E3A"/>
    <w:rsid w:val="3F8A082B"/>
    <w:rsid w:val="3FC529D0"/>
    <w:rsid w:val="40895706"/>
    <w:rsid w:val="408F069D"/>
    <w:rsid w:val="409345EE"/>
    <w:rsid w:val="40DC4AF4"/>
    <w:rsid w:val="41087697"/>
    <w:rsid w:val="41826C7A"/>
    <w:rsid w:val="422331CD"/>
    <w:rsid w:val="4260376D"/>
    <w:rsid w:val="42CD0A98"/>
    <w:rsid w:val="431A0C09"/>
    <w:rsid w:val="43B404E0"/>
    <w:rsid w:val="44A24C3B"/>
    <w:rsid w:val="457577AA"/>
    <w:rsid w:val="46546FA3"/>
    <w:rsid w:val="480E2158"/>
    <w:rsid w:val="48B41258"/>
    <w:rsid w:val="4A3D057E"/>
    <w:rsid w:val="4B65373A"/>
    <w:rsid w:val="4D00163A"/>
    <w:rsid w:val="4E114E6C"/>
    <w:rsid w:val="4F0F5BE3"/>
    <w:rsid w:val="4F3062A5"/>
    <w:rsid w:val="516A3167"/>
    <w:rsid w:val="52422029"/>
    <w:rsid w:val="54575B31"/>
    <w:rsid w:val="55040901"/>
    <w:rsid w:val="557A3B0D"/>
    <w:rsid w:val="56DF05DE"/>
    <w:rsid w:val="57FC6189"/>
    <w:rsid w:val="58545381"/>
    <w:rsid w:val="58B64369"/>
    <w:rsid w:val="5B0942E0"/>
    <w:rsid w:val="5CFF6EA1"/>
    <w:rsid w:val="5D281862"/>
    <w:rsid w:val="5E254544"/>
    <w:rsid w:val="5E5B4113"/>
    <w:rsid w:val="5E71529B"/>
    <w:rsid w:val="5F073306"/>
    <w:rsid w:val="5F5F73B9"/>
    <w:rsid w:val="5FF84D87"/>
    <w:rsid w:val="627E3B6E"/>
    <w:rsid w:val="63281A35"/>
    <w:rsid w:val="64A81938"/>
    <w:rsid w:val="64EE2261"/>
    <w:rsid w:val="66397BD6"/>
    <w:rsid w:val="6838144E"/>
    <w:rsid w:val="68670741"/>
    <w:rsid w:val="686B321E"/>
    <w:rsid w:val="68AA7398"/>
    <w:rsid w:val="6A8E2B82"/>
    <w:rsid w:val="6C225202"/>
    <w:rsid w:val="6E365CB0"/>
    <w:rsid w:val="6E60466B"/>
    <w:rsid w:val="731E0C1E"/>
    <w:rsid w:val="734E4F57"/>
    <w:rsid w:val="74293E6F"/>
    <w:rsid w:val="742C597A"/>
    <w:rsid w:val="7437068C"/>
    <w:rsid w:val="75CE0449"/>
    <w:rsid w:val="773124A5"/>
    <w:rsid w:val="774E09AA"/>
    <w:rsid w:val="782970A8"/>
    <w:rsid w:val="78814230"/>
    <w:rsid w:val="79141533"/>
    <w:rsid w:val="79FF4237"/>
    <w:rsid w:val="7A8C2B0C"/>
    <w:rsid w:val="7AFE1155"/>
    <w:rsid w:val="7B6B555C"/>
    <w:rsid w:val="7BDC7CDB"/>
    <w:rsid w:val="7BE215B8"/>
    <w:rsid w:val="7DC87F69"/>
    <w:rsid w:val="7E4E6516"/>
    <w:rsid w:val="FBFF4D8C"/>
    <w:rsid w:val="FD7F9B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20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link w:val="23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23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206"/>
    <w:qFormat/>
    <w:uiPriority w:val="0"/>
    <w:pPr>
      <w:keepNext/>
      <w:keepLines/>
      <w:adjustRightInd w:val="0"/>
      <w:spacing w:before="280" w:after="290" w:line="376" w:lineRule="atLeast"/>
      <w:textAlignment w:val="baseline"/>
      <w:outlineLvl w:val="3"/>
    </w:pPr>
    <w:rPr>
      <w:kern w:val="0"/>
      <w:sz w:val="24"/>
      <w:szCs w:val="20"/>
    </w:rPr>
  </w:style>
  <w:style w:type="paragraph" w:styleId="6">
    <w:name w:val="heading 5"/>
    <w:basedOn w:val="1"/>
    <w:next w:val="1"/>
    <w:link w:val="236"/>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20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207"/>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23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20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unhideWhenUsed/>
    <w:uiPriority w:val="1"/>
  </w:style>
  <w:style w:type="table" w:default="1" w:styleId="42">
    <w:name w:val="Normal Table"/>
    <w:unhideWhenUsed/>
    <w:qFormat/>
    <w:uiPriority w:val="99"/>
    <w:tblPr>
      <w:tblStyle w:val="42"/>
      <w:tblLayout w:type="fixed"/>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next w:val="1"/>
    <w:link w:val="238"/>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194"/>
    <w:qFormat/>
    <w:uiPriority w:val="0"/>
    <w:pPr>
      <w:shd w:val="clear" w:color="auto" w:fill="000080"/>
    </w:pPr>
  </w:style>
  <w:style w:type="paragraph" w:styleId="15">
    <w:name w:val="annotation text"/>
    <w:basedOn w:val="1"/>
    <w:link w:val="188"/>
    <w:qFormat/>
    <w:uiPriority w:val="99"/>
    <w:pPr>
      <w:jc w:val="left"/>
    </w:pPr>
  </w:style>
  <w:style w:type="paragraph" w:styleId="16">
    <w:name w:val="Body Text 3"/>
    <w:basedOn w:val="1"/>
    <w:link w:val="239"/>
    <w:qFormat/>
    <w:uiPriority w:val="0"/>
    <w:pPr>
      <w:spacing w:after="120"/>
    </w:pPr>
    <w:rPr>
      <w:sz w:val="16"/>
      <w:szCs w:val="16"/>
    </w:rPr>
  </w:style>
  <w:style w:type="paragraph" w:styleId="17">
    <w:name w:val="Body Text"/>
    <w:basedOn w:val="1"/>
    <w:link w:val="189"/>
    <w:qFormat/>
    <w:uiPriority w:val="0"/>
    <w:pPr>
      <w:tabs>
        <w:tab w:val="left" w:pos="567"/>
      </w:tabs>
      <w:spacing w:before="120" w:line="22" w:lineRule="atLeast"/>
    </w:pPr>
    <w:rPr>
      <w:rFonts w:ascii="宋体" w:hAnsi="宋体"/>
      <w:sz w:val="24"/>
    </w:rPr>
  </w:style>
  <w:style w:type="paragraph" w:styleId="18">
    <w:name w:val="Body Text Indent"/>
    <w:basedOn w:val="1"/>
    <w:link w:val="240"/>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41"/>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04"/>
    <w:qFormat/>
    <w:uiPriority w:val="0"/>
    <w:pPr>
      <w:ind w:left="100" w:leftChars="2500"/>
    </w:pPr>
    <w:rPr>
      <w:rFonts w:ascii="仿宋_GB2312" w:hAnsi="宋体" w:eastAsia="仿宋_GB2312"/>
      <w:color w:val="000000"/>
      <w:sz w:val="24"/>
    </w:rPr>
  </w:style>
  <w:style w:type="paragraph" w:styleId="26">
    <w:name w:val="Body Text Indent 2"/>
    <w:basedOn w:val="1"/>
    <w:link w:val="242"/>
    <w:qFormat/>
    <w:uiPriority w:val="0"/>
    <w:pPr>
      <w:ind w:firstLine="480" w:firstLineChars="200"/>
    </w:pPr>
    <w:rPr>
      <w:rFonts w:ascii="仿宋_GB2312" w:eastAsia="仿宋_GB2312"/>
      <w:sz w:val="24"/>
    </w:rPr>
  </w:style>
  <w:style w:type="paragraph" w:styleId="27">
    <w:name w:val="Balloon Text"/>
    <w:basedOn w:val="1"/>
    <w:link w:val="211"/>
    <w:qFormat/>
    <w:uiPriority w:val="0"/>
    <w:rPr>
      <w:sz w:val="18"/>
      <w:szCs w:val="18"/>
    </w:rPr>
  </w:style>
  <w:style w:type="paragraph" w:styleId="28">
    <w:name w:val="footer"/>
    <w:basedOn w:val="1"/>
    <w:link w:val="21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210"/>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0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244"/>
    <w:qFormat/>
    <w:uiPriority w:val="0"/>
    <w:pPr>
      <w:jc w:val="center"/>
      <w:outlineLvl w:val="0"/>
    </w:pPr>
    <w:rPr>
      <w:b/>
      <w:sz w:val="32"/>
      <w:szCs w:val="20"/>
    </w:rPr>
  </w:style>
  <w:style w:type="paragraph" w:styleId="40">
    <w:name w:val="annotation subject"/>
    <w:basedOn w:val="15"/>
    <w:next w:val="15"/>
    <w:link w:val="215"/>
    <w:qFormat/>
    <w:uiPriority w:val="0"/>
    <w:rPr>
      <w:b/>
      <w:bCs/>
    </w:rPr>
  </w:style>
  <w:style w:type="paragraph" w:styleId="41">
    <w:name w:val="Body Text First Indent 2"/>
    <w:basedOn w:val="18"/>
    <w:link w:val="246"/>
    <w:qFormat/>
    <w:uiPriority w:val="0"/>
    <w:pPr>
      <w:spacing w:after="120" w:line="480" w:lineRule="exact"/>
      <w:ind w:left="420" w:leftChars="200" w:firstLine="420" w:firstLineChars="200"/>
    </w:pPr>
    <w:rPr>
      <w:szCs w:val="20"/>
    </w:rPr>
  </w:style>
  <w:style w:type="table" w:styleId="43">
    <w:name w:val="Table Grid"/>
    <w:basedOn w:val="42"/>
    <w:qFormat/>
    <w:uiPriority w:val="39"/>
    <w:tblPr>
      <w:tblStyle w:val="4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44">
    <w:name w:val="Medium Grid 1 Accent 2"/>
    <w:basedOn w:val="42"/>
    <w:qFormat/>
    <w:uiPriority w:val="0"/>
    <w:rPr>
      <w:kern w:val="2"/>
      <w:sz w:val="21"/>
      <w:szCs w:val="24"/>
    </w:rPr>
    <w:tblPr>
      <w:tblStyle w:val="42"/>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CellMar>
        <w:top w:w="0" w:type="dxa"/>
        <w:left w:w="108" w:type="dxa"/>
        <w:bottom w:w="0" w:type="dxa"/>
        <w:right w:w="108" w:type="dxa"/>
      </w:tblCellMar>
    </w:tblPr>
    <w:tcPr>
      <w:shd w:val="clear" w:color="auto" w:fill="EFD3D2"/>
    </w:tcPr>
    <w:tblStylePr w:type="firstRow">
      <w:rPr>
        <w:b/>
        <w:bCs/>
      </w:rPr>
      <w:tblPr>
        <w:tblStyle w:val="42"/>
        <w:tblLayout w:type="fixed"/>
      </w:tblPr>
    </w:tblStylePr>
    <w:tblStylePr w:type="lastRow">
      <w:rPr>
        <w:b/>
        <w:bCs/>
      </w:rPr>
      <w:tblPr>
        <w:tblStyle w:val="42"/>
        <w:tblLayout w:type="fixed"/>
      </w:tblPr>
      <w:tcPr>
        <w:tcBorders>
          <w:top w:val="single" w:color="CF7B79" w:sz="18" w:space="0"/>
          <w:left w:val="nil"/>
          <w:bottom w:val="nil"/>
          <w:right w:val="nil"/>
          <w:insideH w:val="nil"/>
          <w:insideV w:val="nil"/>
          <w:tl2br w:val="nil"/>
          <w:tr2bl w:val="nil"/>
        </w:tcBorders>
      </w:tcPr>
    </w:tblStylePr>
    <w:tblStylePr w:type="firstCol">
      <w:rPr>
        <w:b/>
        <w:bCs/>
      </w:rPr>
      <w:tblPr>
        <w:tblStyle w:val="42"/>
        <w:tblLayout w:type="fixed"/>
      </w:tblPr>
    </w:tblStylePr>
    <w:tblStylePr w:type="lastCol">
      <w:rPr>
        <w:b/>
        <w:bCs/>
      </w:rPr>
      <w:tblPr>
        <w:tblStyle w:val="42"/>
        <w:tblLayout w:type="fixed"/>
      </w:tblPr>
    </w:tblStylePr>
    <w:tblStylePr w:type="band1Vert">
      <w:tblPr>
        <w:tblStyle w:val="42"/>
        <w:tblLayout w:type="fixed"/>
      </w:tblPr>
      <w:tcPr>
        <w:shd w:val="clear" w:color="auto" w:fill="DFA7A6"/>
      </w:tcPr>
    </w:tblStylePr>
    <w:tblStylePr w:type="band1Horz">
      <w:tblPr>
        <w:tblStyle w:val="42"/>
        <w:tblLayout w:type="fixed"/>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paragraph" w:customStyle="1" w:styleId="53">
    <w:name w:val="Char Char Char Char Char Char Char Char Char Char2"/>
    <w:basedOn w:val="1"/>
    <w:qFormat/>
    <w:uiPriority w:val="0"/>
    <w:rPr>
      <w:rFonts w:ascii="宋体" w:hAnsi="宋体" w:cs="Courier New"/>
      <w:sz w:val="32"/>
      <w:szCs w:val="32"/>
    </w:rPr>
  </w:style>
  <w:style w:type="paragraph" w:customStyle="1" w:styleId="5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56">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57">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58">
    <w:name w:val="正文须知-3级"/>
    <w:basedOn w:val="1"/>
    <w:qFormat/>
    <w:uiPriority w:val="0"/>
    <w:pPr>
      <w:numPr>
        <w:ilvl w:val="2"/>
        <w:numId w:val="2"/>
      </w:numPr>
      <w:adjustRightInd w:val="0"/>
      <w:snapToGrid w:val="0"/>
      <w:spacing w:line="300" w:lineRule="auto"/>
      <w:ind w:hanging="355" w:hangingChars="355"/>
    </w:pPr>
    <w:rPr>
      <w:rFonts w:ascii="宋体" w:hAnsi="Calibri"/>
      <w:sz w:val="24"/>
      <w:szCs w:val="21"/>
    </w:rPr>
  </w:style>
  <w:style w:type="paragraph" w:customStyle="1" w:styleId="5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6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61">
    <w:name w:val="字元 字元1"/>
    <w:basedOn w:val="1"/>
    <w:qFormat/>
    <w:uiPriority w:val="0"/>
    <w:rPr>
      <w:rFonts w:ascii="Tahoma" w:hAnsi="Tahoma"/>
      <w:sz w:val="24"/>
      <w:szCs w:val="20"/>
    </w:rPr>
  </w:style>
  <w:style w:type="paragraph" w:customStyle="1" w:styleId="62">
    <w:name w:val="_Style 160"/>
    <w:qFormat/>
    <w:uiPriority w:val="0"/>
    <w:rPr>
      <w:kern w:val="2"/>
      <w:sz w:val="21"/>
      <w:szCs w:val="24"/>
      <w:lang w:val="en-US" w:eastAsia="zh-CN" w:bidi="ar-SA"/>
    </w:rPr>
  </w:style>
  <w:style w:type="paragraph" w:customStyle="1" w:styleId="63">
    <w:name w:val="缺省文本"/>
    <w:basedOn w:val="1"/>
    <w:qFormat/>
    <w:uiPriority w:val="0"/>
    <w:pPr>
      <w:autoSpaceDE w:val="0"/>
      <w:autoSpaceDN w:val="0"/>
      <w:adjustRightInd w:val="0"/>
      <w:jc w:val="left"/>
    </w:pPr>
    <w:rPr>
      <w:kern w:val="0"/>
      <w:sz w:val="24"/>
    </w:rPr>
  </w:style>
  <w:style w:type="paragraph" w:customStyle="1" w:styleId="64">
    <w:name w:val="正文表格"/>
    <w:basedOn w:val="1"/>
    <w:link w:val="201"/>
    <w:qFormat/>
    <w:uiPriority w:val="0"/>
    <w:pPr>
      <w:adjustRightInd w:val="0"/>
      <w:snapToGrid w:val="0"/>
      <w:jc w:val="left"/>
    </w:pPr>
    <w:rPr>
      <w:rFonts w:ascii="宋体" w:hAnsi="宋体"/>
      <w:color w:val="000000"/>
      <w:szCs w:val="21"/>
    </w:rPr>
  </w:style>
  <w:style w:type="paragraph" w:customStyle="1" w:styleId="65">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66">
    <w:name w:val="正文小标题"/>
    <w:basedOn w:val="1"/>
    <w:next w:val="12"/>
    <w:link w:val="203"/>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paragraph" w:customStyle="1" w:styleId="67">
    <w:name w:val="正文大标题"/>
    <w:basedOn w:val="66"/>
    <w:next w:val="12"/>
    <w:link w:val="224"/>
    <w:qFormat/>
    <w:uiPriority w:val="0"/>
    <w:pPr>
      <w:jc w:val="center"/>
    </w:pPr>
    <w:rPr>
      <w:i w:val="0"/>
      <w:color w:val="000000"/>
      <w:sz w:val="28"/>
      <w:szCs w:val="21"/>
    </w:rPr>
  </w:style>
  <w:style w:type="paragraph" w:customStyle="1" w:styleId="68">
    <w:name w:val="图例"/>
    <w:basedOn w:val="1"/>
    <w:qFormat/>
    <w:uiPriority w:val="0"/>
    <w:pPr>
      <w:spacing w:before="120" w:after="120" w:line="360" w:lineRule="auto"/>
      <w:jc w:val="center"/>
    </w:pPr>
    <w:rPr>
      <w:rFonts w:eastAsia="仿宋_GB2312"/>
      <w:b/>
      <w:sz w:val="24"/>
      <w:szCs w:val="20"/>
    </w:rPr>
  </w:style>
  <w:style w:type="paragraph" w:customStyle="1" w:styleId="6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7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71">
    <w:name w:val="章标题"/>
    <w:next w:val="1"/>
    <w:qFormat/>
    <w:uiPriority w:val="0"/>
    <w:pPr>
      <w:numPr>
        <w:ilvl w:val="0"/>
        <w:numId w:val="1"/>
      </w:numPr>
      <w:spacing w:before="156" w:beforeLines="50" w:after="156" w:afterLines="50" w:line="460" w:lineRule="exact"/>
      <w:ind w:left="0"/>
      <w:jc w:val="both"/>
      <w:outlineLvl w:val="0"/>
    </w:pPr>
    <w:rPr>
      <w:rFonts w:ascii="黑体" w:eastAsia="黑体"/>
      <w:b/>
      <w:sz w:val="28"/>
      <w:lang w:val="en-US" w:eastAsia="zh-CN" w:bidi="ar-SA"/>
    </w:rPr>
  </w:style>
  <w:style w:type="paragraph" w:customStyle="1" w:styleId="72">
    <w:name w:val="正文格式"/>
    <w:basedOn w:val="1"/>
    <w:link w:val="187"/>
    <w:qFormat/>
    <w:uiPriority w:val="0"/>
    <w:pPr>
      <w:spacing w:beforeLines="50" w:line="360" w:lineRule="auto"/>
      <w:ind w:firstLine="480" w:firstLineChars="200"/>
    </w:pPr>
    <w:rPr>
      <w:rFonts w:ascii="宋体" w:hAnsi="宋体"/>
      <w:kern w:val="0"/>
      <w:sz w:val="24"/>
      <w:lang w:val="en-GB"/>
    </w:rPr>
  </w:style>
  <w:style w:type="paragraph" w:customStyle="1" w:styleId="7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74">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75">
    <w:name w:val="文档正文"/>
    <w:basedOn w:val="1"/>
    <w:qFormat/>
    <w:uiPriority w:val="0"/>
    <w:pPr>
      <w:snapToGrid w:val="0"/>
      <w:spacing w:before="120" w:after="120" w:line="180" w:lineRule="auto"/>
    </w:pPr>
    <w:rPr>
      <w:rFonts w:ascii="Arial" w:hAnsi="Arial"/>
      <w:szCs w:val="20"/>
    </w:rPr>
  </w:style>
  <w:style w:type="paragraph" w:customStyle="1" w:styleId="76">
    <w:name w:val="1 Char Char Char Char"/>
    <w:basedOn w:val="1"/>
    <w:qFormat/>
    <w:uiPriority w:val="0"/>
    <w:rPr>
      <w:rFonts w:ascii="Tahoma" w:hAnsi="Tahoma"/>
      <w:sz w:val="24"/>
      <w:szCs w:val="20"/>
    </w:rPr>
  </w:style>
  <w:style w:type="paragraph" w:customStyle="1" w:styleId="77">
    <w:name w:val="正文文本缩进1"/>
    <w:basedOn w:val="1"/>
    <w:link w:val="198"/>
    <w:qFormat/>
    <w:uiPriority w:val="0"/>
    <w:pPr>
      <w:spacing w:line="480" w:lineRule="exact"/>
      <w:ind w:firstLine="480" w:firstLineChars="200"/>
    </w:pPr>
    <w:rPr>
      <w:rFonts w:ascii="宋体" w:hAnsi="宋体"/>
      <w:kern w:val="0"/>
      <w:sz w:val="24"/>
    </w:rPr>
  </w:style>
  <w:style w:type="paragraph" w:customStyle="1" w:styleId="78">
    <w:name w:val="Char3 Char Char Char2"/>
    <w:basedOn w:val="1"/>
    <w:qFormat/>
    <w:uiPriority w:val="0"/>
    <w:rPr>
      <w:rFonts w:ascii="Tahoma" w:hAnsi="Tahoma"/>
      <w:sz w:val="24"/>
      <w:szCs w:val="20"/>
    </w:rPr>
  </w:style>
  <w:style w:type="paragraph" w:customStyle="1" w:styleId="79">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0">
    <w:name w:val="Char22"/>
    <w:basedOn w:val="1"/>
    <w:qFormat/>
    <w:uiPriority w:val="0"/>
    <w:rPr>
      <w:rFonts w:ascii="Tahoma" w:hAnsi="Tahoma"/>
      <w:sz w:val="24"/>
      <w:szCs w:val="20"/>
    </w:rPr>
  </w:style>
  <w:style w:type="paragraph" w:customStyle="1" w:styleId="81">
    <w:name w:val="正文重点"/>
    <w:basedOn w:val="1"/>
    <w:link w:val="195"/>
    <w:qFormat/>
    <w:uiPriority w:val="0"/>
    <w:pPr>
      <w:adjustRightInd w:val="0"/>
      <w:spacing w:line="360" w:lineRule="auto"/>
      <w:ind w:firstLine="482" w:firstLineChars="200"/>
      <w:jc w:val="left"/>
      <w:textAlignment w:val="baseline"/>
    </w:pPr>
    <w:rPr>
      <w:b/>
      <w:kern w:val="0"/>
      <w:sz w:val="24"/>
      <w:szCs w:val="20"/>
    </w:rPr>
  </w:style>
  <w:style w:type="paragraph" w:customStyle="1" w:styleId="82">
    <w:name w:val="四级条标题"/>
    <w:basedOn w:val="83"/>
    <w:next w:val="1"/>
    <w:qFormat/>
    <w:uiPriority w:val="0"/>
    <w:pPr>
      <w:numPr>
        <w:ilvl w:val="4"/>
      </w:numPr>
      <w:tabs>
        <w:tab w:val="left" w:pos="360"/>
        <w:tab w:val="left" w:pos="840"/>
      </w:tabs>
      <w:ind w:left="0" w:hanging="840"/>
      <w:outlineLvl w:val="4"/>
    </w:pPr>
  </w:style>
  <w:style w:type="paragraph" w:customStyle="1" w:styleId="83">
    <w:name w:val="三级条标题"/>
    <w:basedOn w:val="84"/>
    <w:next w:val="1"/>
    <w:qFormat/>
    <w:uiPriority w:val="0"/>
    <w:pPr>
      <w:numPr>
        <w:ilvl w:val="3"/>
        <w:numId w:val="1"/>
      </w:numPr>
      <w:tabs>
        <w:tab w:val="left" w:pos="360"/>
        <w:tab w:val="left" w:pos="840"/>
      </w:tabs>
      <w:ind w:left="0" w:hanging="840"/>
      <w:outlineLvl w:val="3"/>
    </w:pPr>
  </w:style>
  <w:style w:type="paragraph" w:customStyle="1" w:styleId="84">
    <w:name w:val="二级条标题"/>
    <w:basedOn w:val="85"/>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85">
    <w:name w:val="一级条标题"/>
    <w:basedOn w:val="71"/>
    <w:next w:val="1"/>
    <w:qFormat/>
    <w:uiPriority w:val="0"/>
    <w:pPr>
      <w:numPr>
        <w:ilvl w:val="1"/>
      </w:numPr>
      <w:tabs>
        <w:tab w:val="left" w:pos="360"/>
        <w:tab w:val="left" w:pos="840"/>
      </w:tabs>
      <w:ind w:left="0" w:hanging="840"/>
      <w:outlineLvl w:val="1"/>
    </w:pPr>
  </w:style>
  <w:style w:type="paragraph" w:customStyle="1" w:styleId="86">
    <w:name w:val="Table Paragraph"/>
    <w:basedOn w:val="1"/>
    <w:qFormat/>
    <w:uiPriority w:val="1"/>
    <w:pPr>
      <w:autoSpaceDE w:val="0"/>
      <w:autoSpaceDN w:val="0"/>
      <w:jc w:val="left"/>
    </w:pPr>
    <w:rPr>
      <w:rFonts w:ascii="宋体" w:hAnsi="宋体" w:cs="宋体"/>
      <w:kern w:val="0"/>
      <w:sz w:val="22"/>
      <w:szCs w:val="22"/>
      <w:lang w:eastAsia="en-US"/>
    </w:rPr>
  </w:style>
  <w:style w:type="paragraph" w:styleId="87">
    <w:name w:val="No Spacing"/>
    <w:qFormat/>
    <w:uiPriority w:val="0"/>
    <w:pPr>
      <w:widowControl w:val="0"/>
      <w:jc w:val="both"/>
    </w:pPr>
    <w:rPr>
      <w:kern w:val="2"/>
      <w:sz w:val="21"/>
      <w:szCs w:val="24"/>
      <w:lang w:val="en-US" w:eastAsia="zh-CN" w:bidi="ar-SA"/>
    </w:rPr>
  </w:style>
  <w:style w:type="paragraph" w:customStyle="1" w:styleId="88">
    <w:name w:val="1"/>
    <w:link w:val="248"/>
    <w:qFormat/>
    <w:uiPriority w:val="0"/>
    <w:rPr>
      <w:kern w:val="2"/>
      <w:sz w:val="21"/>
      <w:szCs w:val="24"/>
      <w:lang w:val="zh-CN" w:eastAsia="zh-CN" w:bidi="ar-SA"/>
    </w:rPr>
  </w:style>
  <w:style w:type="paragraph" w:customStyle="1" w:styleId="89">
    <w:name w:val="五级条标题"/>
    <w:basedOn w:val="82"/>
    <w:next w:val="1"/>
    <w:qFormat/>
    <w:uiPriority w:val="0"/>
    <w:pPr>
      <w:numPr>
        <w:ilvl w:val="5"/>
      </w:numPr>
      <w:ind w:left="0" w:hanging="840"/>
      <w:outlineLvl w:val="5"/>
    </w:pPr>
  </w:style>
  <w:style w:type="paragraph" w:customStyle="1" w:styleId="9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9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2">
    <w:name w:val="文章正文"/>
    <w:basedOn w:val="1"/>
    <w:qFormat/>
    <w:uiPriority w:val="0"/>
    <w:pPr>
      <w:spacing w:line="360" w:lineRule="auto"/>
      <w:ind w:firstLine="200" w:firstLineChars="200"/>
    </w:pPr>
    <w:rPr>
      <w:rFonts w:ascii="宋体" w:hAnsi="宋体" w:eastAsia="仿宋" w:cs="宋体"/>
      <w:sz w:val="32"/>
    </w:rPr>
  </w:style>
  <w:style w:type="paragraph" w:styleId="93">
    <w:name w:val="List Paragraph"/>
    <w:basedOn w:val="1"/>
    <w:link w:val="228"/>
    <w:qFormat/>
    <w:uiPriority w:val="34"/>
    <w:pPr>
      <w:ind w:firstLine="420" w:firstLineChars="200"/>
    </w:pPr>
    <w:rPr>
      <w:rFonts w:ascii="Calibri" w:hAnsi="Calibri"/>
      <w:szCs w:val="22"/>
    </w:rPr>
  </w:style>
  <w:style w:type="paragraph" w:customStyle="1" w:styleId="94">
    <w:name w:val="正文文本样式"/>
    <w:basedOn w:val="1"/>
    <w:qFormat/>
    <w:uiPriority w:val="0"/>
    <w:pPr>
      <w:spacing w:line="360" w:lineRule="auto"/>
      <w:ind w:firstLine="482"/>
    </w:pPr>
    <w:rPr>
      <w:rFonts w:cs="宋体"/>
      <w:sz w:val="24"/>
      <w:szCs w:val="20"/>
    </w:rPr>
  </w:style>
  <w:style w:type="paragraph" w:customStyle="1" w:styleId="95">
    <w:name w:val="正文缩进1"/>
    <w:basedOn w:val="1"/>
    <w:link w:val="202"/>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96">
    <w:name w:val="字元 字元"/>
    <w:basedOn w:val="1"/>
    <w:qFormat/>
    <w:uiPriority w:val="0"/>
    <w:rPr>
      <w:rFonts w:ascii="Tahoma" w:hAnsi="Tahoma"/>
      <w:sz w:val="24"/>
      <w:szCs w:val="20"/>
    </w:rPr>
  </w:style>
  <w:style w:type="paragraph" w:customStyle="1" w:styleId="9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99">
    <w:name w:val="Default"/>
    <w:qFormat/>
    <w:uiPriority w:val="0"/>
    <w:pPr>
      <w:widowControl w:val="0"/>
      <w:autoSpaceDE w:val="0"/>
      <w:autoSpaceDN w:val="0"/>
      <w:adjustRightInd w:val="0"/>
    </w:pPr>
    <w:rPr>
      <w:rFonts w:ascii="Symbol" w:hAnsi="Symbol" w:cs="Symbol"/>
      <w:color w:val="000000"/>
      <w:sz w:val="24"/>
      <w:szCs w:val="24"/>
      <w:lang w:val="en-US" w:eastAsia="zh-CN" w:bidi="ar-SA"/>
    </w:rPr>
  </w:style>
  <w:style w:type="paragraph" w:customStyle="1" w:styleId="100">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1">
    <w:name w:val="注释"/>
    <w:basedOn w:val="1"/>
    <w:link w:val="213"/>
    <w:qFormat/>
    <w:uiPriority w:val="0"/>
    <w:pPr>
      <w:adjustRightInd w:val="0"/>
      <w:snapToGrid w:val="0"/>
      <w:ind w:left="420" w:hanging="420" w:hangingChars="200"/>
      <w:jc w:val="left"/>
    </w:pPr>
    <w:rPr>
      <w:rFonts w:ascii="宋体" w:hAnsi="宋体"/>
      <w:szCs w:val="21"/>
    </w:rPr>
  </w:style>
  <w:style w:type="paragraph" w:customStyle="1" w:styleId="10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0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105">
    <w:name w:val="Char Char4"/>
    <w:basedOn w:val="1"/>
    <w:qFormat/>
    <w:uiPriority w:val="0"/>
    <w:pPr>
      <w:widowControl/>
      <w:spacing w:line="400" w:lineRule="exact"/>
      <w:jc w:val="center"/>
    </w:pPr>
  </w:style>
  <w:style w:type="paragraph" w:customStyle="1" w:styleId="106">
    <w:name w:val="项目编号2"/>
    <w:basedOn w:val="107"/>
    <w:qFormat/>
    <w:uiPriority w:val="0"/>
    <w:pPr>
      <w:numPr>
        <w:numId w:val="3"/>
      </w:numPr>
    </w:pPr>
  </w:style>
  <w:style w:type="paragraph" w:customStyle="1" w:styleId="107">
    <w:name w:val="项目编号1"/>
    <w:basedOn w:val="1"/>
    <w:qFormat/>
    <w:uiPriority w:val="0"/>
    <w:pPr>
      <w:numPr>
        <w:ilvl w:val="0"/>
        <w:numId w:val="4"/>
      </w:numPr>
      <w:spacing w:before="100" w:beforeAutospacing="1" w:after="100" w:afterAutospacing="1" w:line="360" w:lineRule="auto"/>
    </w:pPr>
    <w:rPr>
      <w:sz w:val="24"/>
    </w:rPr>
  </w:style>
  <w:style w:type="paragraph" w:customStyle="1" w:styleId="10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9">
    <w:name w:val="列出段落2"/>
    <w:basedOn w:val="1"/>
    <w:qFormat/>
    <w:uiPriority w:val="0"/>
    <w:pPr>
      <w:ind w:firstLine="420" w:firstLineChars="200"/>
    </w:pPr>
    <w:rPr>
      <w:rFonts w:ascii="Calibri" w:hAnsi="Calibri"/>
      <w:szCs w:val="22"/>
    </w:rPr>
  </w:style>
  <w:style w:type="paragraph" w:customStyle="1" w:styleId="110">
    <w:name w:val="Char2 Char Char Char Char Char Char1"/>
    <w:basedOn w:val="1"/>
    <w:qFormat/>
    <w:uiPriority w:val="0"/>
    <w:pPr>
      <w:widowControl/>
      <w:spacing w:line="400" w:lineRule="exact"/>
      <w:jc w:val="center"/>
    </w:pPr>
  </w:style>
  <w:style w:type="paragraph" w:customStyle="1" w:styleId="111">
    <w:name w:val="Char1 Char Char Char1"/>
    <w:basedOn w:val="1"/>
    <w:qFormat/>
    <w:uiPriority w:val="0"/>
    <w:rPr>
      <w:rFonts w:ascii="Tahoma" w:hAnsi="Tahoma" w:cs="仿宋_GB2312"/>
      <w:sz w:val="24"/>
      <w:szCs w:val="28"/>
    </w:rPr>
  </w:style>
  <w:style w:type="paragraph" w:customStyle="1" w:styleId="112">
    <w:name w:val="Char Char Char1 Char1"/>
    <w:basedOn w:val="1"/>
    <w:qFormat/>
    <w:uiPriority w:val="0"/>
    <w:rPr>
      <w:rFonts w:ascii="Tahoma" w:hAnsi="Tahoma"/>
      <w:sz w:val="24"/>
      <w:szCs w:val="20"/>
    </w:rPr>
  </w:style>
  <w:style w:type="paragraph" w:customStyle="1" w:styleId="11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14">
    <w:name w:val="样式 标题 2 + 宋体 五号 行距: 单倍行距"/>
    <w:basedOn w:val="2"/>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115">
    <w:name w:val="Char Char1"/>
    <w:basedOn w:val="14"/>
    <w:qFormat/>
    <w:uiPriority w:val="0"/>
    <w:rPr>
      <w:rFonts w:ascii="Tahoma" w:hAnsi="Tahoma"/>
      <w:sz w:val="24"/>
    </w:rPr>
  </w:style>
  <w:style w:type="paragraph" w:customStyle="1" w:styleId="116">
    <w:name w:val="List Paragraph1"/>
    <w:basedOn w:val="1"/>
    <w:qFormat/>
    <w:uiPriority w:val="0"/>
    <w:pPr>
      <w:ind w:firstLine="420" w:firstLineChars="200"/>
    </w:pPr>
    <w:rPr>
      <w:rFonts w:ascii="Calibri" w:hAnsi="Calibri"/>
      <w:szCs w:val="22"/>
    </w:rPr>
  </w:style>
  <w:style w:type="paragraph" w:customStyle="1" w:styleId="1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18">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1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20">
    <w:name w:val="Char2 Char Char Char Char Char Char"/>
    <w:basedOn w:val="1"/>
    <w:qFormat/>
    <w:uiPriority w:val="0"/>
    <w:pPr>
      <w:widowControl/>
      <w:spacing w:line="400" w:lineRule="exact"/>
      <w:jc w:val="center"/>
    </w:pPr>
  </w:style>
  <w:style w:type="paragraph" w:customStyle="1" w:styleId="12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2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23">
    <w:name w:val="Char Char41"/>
    <w:basedOn w:val="1"/>
    <w:qFormat/>
    <w:uiPriority w:val="0"/>
    <w:pPr>
      <w:widowControl/>
      <w:spacing w:line="400" w:lineRule="exact"/>
      <w:jc w:val="center"/>
    </w:pPr>
  </w:style>
  <w:style w:type="paragraph" w:customStyle="1" w:styleId="124">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Char3 Char Char Char"/>
    <w:basedOn w:val="1"/>
    <w:qFormat/>
    <w:uiPriority w:val="0"/>
    <w:rPr>
      <w:rFonts w:ascii="Tahoma" w:hAnsi="Tahoma"/>
      <w:sz w:val="24"/>
      <w:szCs w:val="20"/>
    </w:rPr>
  </w:style>
  <w:style w:type="paragraph" w:customStyle="1" w:styleId="126">
    <w:name w:val="修订1"/>
    <w:qFormat/>
    <w:uiPriority w:val="0"/>
    <w:rPr>
      <w:kern w:val="2"/>
      <w:sz w:val="21"/>
      <w:szCs w:val="24"/>
      <w:lang w:val="en-US" w:eastAsia="zh-CN" w:bidi="ar-SA"/>
    </w:rPr>
  </w:style>
  <w:style w:type="paragraph" w:customStyle="1" w:styleId="12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8">
    <w:name w:val="Char Char Char Char Char Char Char Char Char Char1"/>
    <w:basedOn w:val="1"/>
    <w:qFormat/>
    <w:uiPriority w:val="0"/>
    <w:rPr>
      <w:rFonts w:ascii="宋体" w:hAnsi="宋体" w:cs="Courier New"/>
      <w:sz w:val="32"/>
      <w:szCs w:val="32"/>
    </w:rPr>
  </w:style>
  <w:style w:type="paragraph" w:customStyle="1" w:styleId="129">
    <w:name w:val="图文"/>
    <w:basedOn w:val="1"/>
    <w:qFormat/>
    <w:uiPriority w:val="0"/>
    <w:pPr>
      <w:adjustRightInd w:val="0"/>
      <w:snapToGrid w:val="0"/>
      <w:spacing w:after="50" w:line="360" w:lineRule="auto"/>
    </w:pPr>
    <w:rPr>
      <w:sz w:val="24"/>
    </w:rPr>
  </w:style>
  <w:style w:type="paragraph" w:customStyle="1" w:styleId="130">
    <w:name w:val="Table Text"/>
    <w:basedOn w:val="1"/>
    <w:semiHidden/>
    <w:qFormat/>
    <w:uiPriority w:val="0"/>
    <w:rPr>
      <w:rFonts w:ascii="微软雅黑" w:hAnsi="微软雅黑" w:eastAsia="微软雅黑" w:cs="微软雅黑"/>
      <w:sz w:val="16"/>
      <w:szCs w:val="16"/>
      <w:lang w:val="en-US" w:eastAsia="en-US" w:bidi="ar-SA"/>
    </w:rPr>
  </w:style>
  <w:style w:type="paragraph" w:customStyle="1" w:styleId="131">
    <w:name w:val="Char Char Char Char Char Char Char Char Char Char"/>
    <w:basedOn w:val="1"/>
    <w:qFormat/>
    <w:uiPriority w:val="0"/>
  </w:style>
  <w:style w:type="paragraph" w:customStyle="1" w:styleId="132">
    <w:name w:val="Char Char Char2"/>
    <w:basedOn w:val="1"/>
    <w:qFormat/>
    <w:uiPriority w:val="0"/>
    <w:rPr>
      <w:rFonts w:ascii="Tahoma" w:hAnsi="Tahoma"/>
      <w:sz w:val="24"/>
      <w:szCs w:val="20"/>
    </w:rPr>
  </w:style>
  <w:style w:type="paragraph" w:customStyle="1" w:styleId="133">
    <w:name w:val="Char"/>
    <w:basedOn w:val="1"/>
    <w:qFormat/>
    <w:uiPriority w:val="0"/>
    <w:pPr>
      <w:tabs>
        <w:tab w:val="left" w:pos="360"/>
      </w:tabs>
    </w:pPr>
    <w:rPr>
      <w:sz w:val="24"/>
    </w:rPr>
  </w:style>
  <w:style w:type="paragraph" w:customStyle="1" w:styleId="13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35">
    <w:name w:val="Char Char Char"/>
    <w:basedOn w:val="1"/>
    <w:qFormat/>
    <w:uiPriority w:val="0"/>
    <w:rPr>
      <w:rFonts w:ascii="Tahoma" w:hAnsi="Tahoma"/>
      <w:sz w:val="24"/>
      <w:szCs w:val="20"/>
    </w:rPr>
  </w:style>
  <w:style w:type="paragraph" w:customStyle="1" w:styleId="136">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Char3 Char Char Char1"/>
    <w:basedOn w:val="1"/>
    <w:qFormat/>
    <w:uiPriority w:val="0"/>
    <w:rPr>
      <w:rFonts w:ascii="Tahoma" w:hAnsi="Tahoma"/>
      <w:sz w:val="24"/>
      <w:szCs w:val="20"/>
    </w:rPr>
  </w:style>
  <w:style w:type="paragraph" w:customStyle="1" w:styleId="13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1">
    <w:name w:val="Char1"/>
    <w:basedOn w:val="1"/>
    <w:qFormat/>
    <w:uiPriority w:val="0"/>
    <w:pPr>
      <w:tabs>
        <w:tab w:val="left" w:pos="360"/>
      </w:tabs>
    </w:pPr>
    <w:rPr>
      <w:sz w:val="24"/>
    </w:rPr>
  </w:style>
  <w:style w:type="paragraph" w:customStyle="1" w:styleId="142">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3">
    <w:name w:val="无标题条"/>
    <w:next w:val="1"/>
    <w:qFormat/>
    <w:uiPriority w:val="0"/>
    <w:pPr>
      <w:jc w:val="both"/>
    </w:pPr>
    <w:rPr>
      <w:sz w:val="21"/>
      <w:lang w:val="en-US" w:eastAsia="zh-CN" w:bidi="ar-SA"/>
    </w:rPr>
  </w:style>
  <w:style w:type="paragraph" w:customStyle="1" w:styleId="14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5">
    <w:name w:val="正文 + 楷体_GB2312"/>
    <w:basedOn w:val="1"/>
    <w:qFormat/>
    <w:uiPriority w:val="0"/>
    <w:pPr>
      <w:widowControl/>
      <w:jc w:val="left"/>
    </w:pPr>
    <w:rPr>
      <w:rFonts w:ascii="楷体_GB2312" w:eastAsia="楷体_GB2312" w:cs="Arial"/>
      <w:kern w:val="0"/>
      <w:sz w:val="24"/>
    </w:rPr>
  </w:style>
  <w:style w:type="paragraph" w:customStyle="1" w:styleId="146">
    <w:name w:val="Char Char Char1 Char2"/>
    <w:basedOn w:val="1"/>
    <w:qFormat/>
    <w:uiPriority w:val="0"/>
    <w:rPr>
      <w:rFonts w:ascii="Tahoma" w:hAnsi="Tahoma"/>
      <w:sz w:val="24"/>
      <w:szCs w:val="20"/>
    </w:rPr>
  </w:style>
  <w:style w:type="paragraph" w:customStyle="1" w:styleId="147">
    <w:name w:val="标题1-附件"/>
    <w:basedOn w:val="3"/>
    <w:qFormat/>
    <w:uiPriority w:val="0"/>
    <w:pPr>
      <w:jc w:val="left"/>
    </w:pPr>
    <w:rPr>
      <w:sz w:val="24"/>
      <w:szCs w:val="24"/>
    </w:rPr>
  </w:style>
  <w:style w:type="paragraph" w:customStyle="1" w:styleId="14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49">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5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项目符号1"/>
    <w:basedOn w:val="94"/>
    <w:qFormat/>
    <w:uiPriority w:val="0"/>
    <w:pPr>
      <w:ind w:left="-25" w:firstLine="0"/>
    </w:pPr>
  </w:style>
  <w:style w:type="paragraph" w:customStyle="1" w:styleId="152">
    <w:name w:val="Char3"/>
    <w:basedOn w:val="1"/>
    <w:qFormat/>
    <w:uiPriority w:val="0"/>
    <w:pPr>
      <w:tabs>
        <w:tab w:val="left" w:pos="360"/>
      </w:tabs>
    </w:pPr>
    <w:rPr>
      <w:sz w:val="24"/>
    </w:rPr>
  </w:style>
  <w:style w:type="paragraph" w:customStyle="1" w:styleId="153">
    <w:name w:val="项目编号3"/>
    <w:basedOn w:val="94"/>
    <w:qFormat/>
    <w:uiPriority w:val="0"/>
    <w:pPr>
      <w:numPr>
        <w:ilvl w:val="0"/>
        <w:numId w:val="6"/>
      </w:numPr>
    </w:pPr>
  </w:style>
  <w:style w:type="paragraph" w:customStyle="1" w:styleId="1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55">
    <w:name w:val="样式2"/>
    <w:basedOn w:val="38"/>
    <w:qFormat/>
    <w:uiPriority w:val="0"/>
    <w:pPr>
      <w:spacing w:line="360" w:lineRule="auto"/>
      <w:jc w:val="center"/>
    </w:pPr>
    <w:rPr>
      <w:sz w:val="24"/>
    </w:rPr>
  </w:style>
  <w:style w:type="paragraph" w:customStyle="1" w:styleId="156">
    <w:name w:val="图中文字"/>
    <w:basedOn w:val="1"/>
    <w:qFormat/>
    <w:uiPriority w:val="0"/>
    <w:pPr>
      <w:adjustRightInd w:val="0"/>
      <w:snapToGrid w:val="0"/>
      <w:spacing w:line="0" w:lineRule="atLeast"/>
      <w:jc w:val="center"/>
    </w:pPr>
    <w:rPr>
      <w:sz w:val="24"/>
      <w:szCs w:val="20"/>
    </w:rPr>
  </w:style>
  <w:style w:type="paragraph" w:customStyle="1" w:styleId="157">
    <w:name w:val="Char Char Char1 Char"/>
    <w:basedOn w:val="1"/>
    <w:qFormat/>
    <w:uiPriority w:val="0"/>
    <w:rPr>
      <w:rFonts w:ascii="Tahoma" w:hAnsi="Tahoma"/>
      <w:sz w:val="24"/>
      <w:szCs w:val="20"/>
    </w:rPr>
  </w:style>
  <w:style w:type="paragraph" w:customStyle="1" w:styleId="158">
    <w:name w:val="样式 (西文) 宋体 (复杂文种) 宋体 首行缩进:  2 字符"/>
    <w:basedOn w:val="1"/>
    <w:qFormat/>
    <w:uiPriority w:val="0"/>
    <w:pPr>
      <w:ind w:firstLine="480"/>
    </w:pPr>
    <w:rPr>
      <w:rFonts w:ascii="宋体" w:hAnsi="宋体" w:cs="宋体"/>
    </w:rPr>
  </w:style>
  <w:style w:type="paragraph" w:customStyle="1" w:styleId="159">
    <w:name w:val="Char Char Char1"/>
    <w:basedOn w:val="1"/>
    <w:qFormat/>
    <w:uiPriority w:val="0"/>
    <w:rPr>
      <w:rFonts w:ascii="Tahoma" w:hAnsi="Tahoma"/>
      <w:sz w:val="24"/>
      <w:szCs w:val="20"/>
    </w:rPr>
  </w:style>
  <w:style w:type="paragraph" w:customStyle="1" w:styleId="160">
    <w:name w:val="font8"/>
    <w:basedOn w:val="1"/>
    <w:qFormat/>
    <w:uiPriority w:val="0"/>
    <w:pPr>
      <w:widowControl/>
      <w:spacing w:before="100" w:beforeAutospacing="1" w:after="100" w:afterAutospacing="1"/>
      <w:jc w:val="left"/>
    </w:pPr>
    <w:rPr>
      <w:kern w:val="0"/>
      <w:sz w:val="36"/>
      <w:szCs w:val="36"/>
    </w:rPr>
  </w:style>
  <w:style w:type="paragraph" w:customStyle="1" w:styleId="16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6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3">
    <w:name w:val="正文文本样式 加粗"/>
    <w:basedOn w:val="94"/>
    <w:qFormat/>
    <w:uiPriority w:val="0"/>
    <w:rPr>
      <w:b/>
    </w:rPr>
  </w:style>
  <w:style w:type="paragraph" w:customStyle="1" w:styleId="16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6">
    <w:name w:val="彩色列表 - 强调文字颜色 11"/>
    <w:basedOn w:val="1"/>
    <w:qFormat/>
    <w:uiPriority w:val="34"/>
    <w:pPr>
      <w:ind w:firstLine="420" w:firstLineChars="200"/>
    </w:pPr>
  </w:style>
  <w:style w:type="paragraph" w:customStyle="1" w:styleId="1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1名"/>
    <w:basedOn w:val="1"/>
    <w:qFormat/>
    <w:uiPriority w:val="0"/>
    <w:pPr>
      <w:numPr>
        <w:ilvl w:val="0"/>
        <w:numId w:val="7"/>
      </w:numPr>
      <w:spacing w:before="120"/>
    </w:pPr>
    <w:rPr>
      <w:rFonts w:ascii="宋体"/>
      <w:sz w:val="28"/>
      <w:szCs w:val="20"/>
    </w:rPr>
  </w:style>
  <w:style w:type="paragraph" w:customStyle="1" w:styleId="169">
    <w:name w:val="Char21"/>
    <w:basedOn w:val="1"/>
    <w:qFormat/>
    <w:uiPriority w:val="0"/>
    <w:rPr>
      <w:rFonts w:ascii="Tahoma" w:hAnsi="Tahoma"/>
      <w:sz w:val="24"/>
      <w:szCs w:val="20"/>
    </w:rPr>
  </w:style>
  <w:style w:type="paragraph" w:customStyle="1" w:styleId="170">
    <w:name w:val="正文须知-2级"/>
    <w:basedOn w:val="1"/>
    <w:qFormat/>
    <w:uiPriority w:val="0"/>
    <w:pPr>
      <w:numPr>
        <w:ilvl w:val="1"/>
        <w:numId w:val="2"/>
      </w:numPr>
      <w:adjustRightInd w:val="0"/>
      <w:snapToGrid w:val="0"/>
      <w:spacing w:line="300" w:lineRule="auto"/>
    </w:pPr>
    <w:rPr>
      <w:rFonts w:ascii="宋体" w:hAnsi="Calibri"/>
      <w:sz w:val="24"/>
      <w:szCs w:val="21"/>
    </w:rPr>
  </w:style>
  <w:style w:type="paragraph" w:customStyle="1" w:styleId="171">
    <w:name w:val="表格1"/>
    <w:basedOn w:val="1"/>
    <w:qFormat/>
    <w:uiPriority w:val="0"/>
    <w:pPr>
      <w:ind w:firstLine="480" w:firstLineChars="200"/>
      <w:jc w:val="center"/>
    </w:pPr>
    <w:rPr>
      <w:sz w:val="24"/>
      <w:szCs w:val="20"/>
    </w:rPr>
  </w:style>
  <w:style w:type="paragraph" w:customStyle="1" w:styleId="17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3">
    <w:name w:val="默认段落字体 Para Char Char Char Char"/>
    <w:basedOn w:val="1"/>
    <w:qFormat/>
    <w:uiPriority w:val="0"/>
    <w:rPr>
      <w:rFonts w:ascii="Arial" w:hAnsi="Arial" w:cs="Arial"/>
      <w:szCs w:val="21"/>
    </w:rPr>
  </w:style>
  <w:style w:type="paragraph" w:customStyle="1" w:styleId="17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5">
    <w:name w:val="列出段落1"/>
    <w:basedOn w:val="1"/>
    <w:qFormat/>
    <w:uiPriority w:val="0"/>
    <w:pPr>
      <w:ind w:firstLine="420" w:firstLineChars="200"/>
    </w:pPr>
    <w:rPr>
      <w:rFonts w:ascii="Calibri" w:hAnsi="Calibri"/>
      <w:szCs w:val="22"/>
    </w:rPr>
  </w:style>
  <w:style w:type="paragraph" w:customStyle="1" w:styleId="17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7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7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0">
    <w:name w:val="Char2"/>
    <w:basedOn w:val="1"/>
    <w:qFormat/>
    <w:uiPriority w:val="0"/>
    <w:rPr>
      <w:rFonts w:ascii="Tahoma" w:hAnsi="Tahoma"/>
      <w:sz w:val="24"/>
      <w:szCs w:val="20"/>
    </w:rPr>
  </w:style>
  <w:style w:type="paragraph" w:customStyle="1" w:styleId="18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8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83">
    <w:name w:val="正文须知-1级"/>
    <w:basedOn w:val="1"/>
    <w:next w:val="1"/>
    <w:qFormat/>
    <w:uiPriority w:val="0"/>
    <w:pPr>
      <w:numPr>
        <w:ilvl w:val="0"/>
        <w:numId w:val="2"/>
      </w:numPr>
      <w:adjustRightInd w:val="0"/>
      <w:snapToGrid w:val="0"/>
      <w:spacing w:line="300" w:lineRule="auto"/>
    </w:pPr>
    <w:rPr>
      <w:rFonts w:ascii="宋体" w:hAnsi="Calibri"/>
      <w:sz w:val="24"/>
      <w:szCs w:val="21"/>
    </w:rPr>
  </w:style>
  <w:style w:type="paragraph" w:customStyle="1" w:styleId="184">
    <w:name w:val="??"/>
    <w:qFormat/>
    <w:uiPriority w:val="0"/>
    <w:pPr>
      <w:widowControl w:val="0"/>
      <w:overflowPunct w:val="0"/>
      <w:autoSpaceDE w:val="0"/>
      <w:autoSpaceDN w:val="0"/>
      <w:adjustRightInd w:val="0"/>
      <w:jc w:val="both"/>
    </w:pPr>
    <w:rPr>
      <w:kern w:val="2"/>
      <w:sz w:val="21"/>
      <w:lang w:val="en-US" w:eastAsia="en-US" w:bidi="ar-SA"/>
    </w:rPr>
  </w:style>
  <w:style w:type="paragraph" w:customStyle="1" w:styleId="185">
    <w:name w:val="字元 字元2"/>
    <w:basedOn w:val="1"/>
    <w:qFormat/>
    <w:uiPriority w:val="0"/>
    <w:rPr>
      <w:rFonts w:ascii="Tahoma" w:hAnsi="Tahoma"/>
      <w:sz w:val="24"/>
      <w:szCs w:val="20"/>
    </w:rPr>
  </w:style>
  <w:style w:type="paragraph" w:customStyle="1" w:styleId="186">
    <w:name w:val="正文无缩进"/>
    <w:basedOn w:val="1"/>
    <w:link w:val="252"/>
    <w:qFormat/>
    <w:uiPriority w:val="0"/>
    <w:pPr>
      <w:spacing w:line="360" w:lineRule="auto"/>
      <w:jc w:val="left"/>
    </w:pPr>
    <w:rPr>
      <w:sz w:val="24"/>
    </w:rPr>
  </w:style>
  <w:style w:type="character" w:customStyle="1" w:styleId="187">
    <w:name w:val="正文格式 Char"/>
    <w:link w:val="72"/>
    <w:qFormat/>
    <w:locked/>
    <w:uiPriority w:val="0"/>
    <w:rPr>
      <w:rFonts w:ascii="宋体" w:hAnsi="宋体"/>
      <w:sz w:val="24"/>
      <w:szCs w:val="24"/>
      <w:lang w:val="en-GB"/>
    </w:rPr>
  </w:style>
  <w:style w:type="character" w:customStyle="1" w:styleId="188">
    <w:name w:val="批注文字 字符1"/>
    <w:link w:val="15"/>
    <w:qFormat/>
    <w:uiPriority w:val="99"/>
    <w:rPr>
      <w:kern w:val="2"/>
      <w:sz w:val="21"/>
      <w:szCs w:val="24"/>
    </w:rPr>
  </w:style>
  <w:style w:type="character" w:customStyle="1" w:styleId="189">
    <w:name w:val="正文文本 字符"/>
    <w:link w:val="17"/>
    <w:qFormat/>
    <w:uiPriority w:val="0"/>
    <w:rPr>
      <w:rFonts w:ascii="宋体" w:hAnsi="宋体"/>
      <w:kern w:val="2"/>
      <w:sz w:val="24"/>
      <w:szCs w:val="24"/>
    </w:rPr>
  </w:style>
  <w:style w:type="character" w:customStyle="1" w:styleId="190">
    <w:name w:val="locality"/>
    <w:qFormat/>
    <w:uiPriority w:val="0"/>
  </w:style>
  <w:style w:type="character" w:customStyle="1" w:styleId="191">
    <w:name w:val="标题 2 Char"/>
    <w:qFormat/>
    <w:uiPriority w:val="0"/>
    <w:rPr>
      <w:rFonts w:ascii="Arial" w:hAnsi="Arial" w:eastAsia="黑体"/>
      <w:b/>
      <w:sz w:val="30"/>
      <w:lang w:val="en-US" w:eastAsia="zh-CN" w:bidi="ar-SA"/>
    </w:rPr>
  </w:style>
  <w:style w:type="character" w:customStyle="1" w:styleId="192">
    <w:name w:val="c21"/>
    <w:qFormat/>
    <w:uiPriority w:val="0"/>
    <w:rPr>
      <w:rFonts w:hint="default" w:ascii="ˎ̥" w:hAnsi="ˎ̥"/>
      <w:color w:val="000000"/>
      <w:sz w:val="20"/>
      <w:szCs w:val="20"/>
      <w:u w:val="none"/>
    </w:rPr>
  </w:style>
  <w:style w:type="character" w:customStyle="1" w:styleId="193">
    <w:name w:val="标题 3 Char"/>
    <w:qFormat/>
    <w:uiPriority w:val="0"/>
    <w:rPr>
      <w:rFonts w:ascii="宋体" w:eastAsia="宋体"/>
      <w:b/>
      <w:sz w:val="24"/>
      <w:u w:val="single"/>
      <w:lang w:val="en-US" w:eastAsia="zh-CN" w:bidi="ar-SA"/>
    </w:rPr>
  </w:style>
  <w:style w:type="character" w:customStyle="1" w:styleId="194">
    <w:name w:val="文档结构图 字符"/>
    <w:link w:val="14"/>
    <w:qFormat/>
    <w:uiPriority w:val="0"/>
    <w:rPr>
      <w:kern w:val="2"/>
      <w:sz w:val="21"/>
      <w:szCs w:val="24"/>
      <w:shd w:val="clear" w:color="auto" w:fill="000080"/>
    </w:rPr>
  </w:style>
  <w:style w:type="character" w:customStyle="1" w:styleId="195">
    <w:name w:val="正文重点 Char"/>
    <w:link w:val="81"/>
    <w:qFormat/>
    <w:uiPriority w:val="0"/>
    <w:rPr>
      <w:b/>
      <w:sz w:val="24"/>
    </w:rPr>
  </w:style>
  <w:style w:type="character" w:customStyle="1" w:styleId="196">
    <w:name w:val="Char Char11"/>
    <w:qFormat/>
    <w:uiPriority w:val="0"/>
    <w:rPr>
      <w:rFonts w:ascii="宋体" w:eastAsia="宋体"/>
      <w:b/>
      <w:sz w:val="24"/>
      <w:u w:val="single"/>
      <w:lang w:val="en-US" w:eastAsia="zh-CN" w:bidi="ar-SA"/>
    </w:rPr>
  </w:style>
  <w:style w:type="character" w:customStyle="1" w:styleId="197">
    <w:name w:val="页脚 Char"/>
    <w:qFormat/>
    <w:uiPriority w:val="0"/>
    <w:rPr>
      <w:rFonts w:ascii="宋体" w:eastAsia="宋体"/>
      <w:sz w:val="18"/>
      <w:lang w:val="en-US" w:eastAsia="zh-CN" w:bidi="ar-SA"/>
    </w:rPr>
  </w:style>
  <w:style w:type="character" w:customStyle="1" w:styleId="198">
    <w:name w:val="正文文本缩进 Char1"/>
    <w:link w:val="77"/>
    <w:qFormat/>
    <w:uiPriority w:val="0"/>
    <w:rPr>
      <w:rFonts w:ascii="宋体" w:hAnsi="宋体" w:eastAsia="宋体"/>
      <w:sz w:val="24"/>
      <w:szCs w:val="24"/>
      <w:lang w:bidi="ar-SA"/>
    </w:rPr>
  </w:style>
  <w:style w:type="character" w:customStyle="1" w:styleId="199">
    <w:name w:val="纯文本 字符1"/>
    <w:qFormat/>
    <w:uiPriority w:val="0"/>
    <w:rPr>
      <w:rFonts w:ascii="宋体" w:hAnsi="Courier New"/>
    </w:rPr>
  </w:style>
  <w:style w:type="character" w:customStyle="1" w:styleId="200">
    <w:name w:val="标题 6 字符"/>
    <w:link w:val="7"/>
    <w:qFormat/>
    <w:uiPriority w:val="0"/>
    <w:rPr>
      <w:rFonts w:ascii="Arial" w:hAnsi="Arial" w:eastAsia="黑体"/>
      <w:b/>
      <w:sz w:val="24"/>
    </w:rPr>
  </w:style>
  <w:style w:type="character" w:customStyle="1" w:styleId="201">
    <w:name w:val="正文表格 Char"/>
    <w:link w:val="64"/>
    <w:qFormat/>
    <w:uiPriority w:val="0"/>
    <w:rPr>
      <w:rFonts w:ascii="宋体" w:hAnsi="宋体"/>
      <w:color w:val="000000"/>
      <w:kern w:val="2"/>
      <w:sz w:val="21"/>
      <w:szCs w:val="21"/>
    </w:rPr>
  </w:style>
  <w:style w:type="character" w:customStyle="1" w:styleId="202">
    <w:name w:val="正文缩进 Char Char"/>
    <w:link w:val="95"/>
    <w:qFormat/>
    <w:uiPriority w:val="0"/>
    <w:rPr>
      <w:rFonts w:ascii="宋体" w:eastAsia="宋体"/>
      <w:snapToGrid w:val="0"/>
      <w:color w:val="000000"/>
      <w:kern w:val="28"/>
      <w:sz w:val="28"/>
      <w:lang w:bidi="ar-SA"/>
    </w:rPr>
  </w:style>
  <w:style w:type="character" w:customStyle="1" w:styleId="203">
    <w:name w:val="正文小标题 Char"/>
    <w:link w:val="66"/>
    <w:qFormat/>
    <w:uiPriority w:val="0"/>
    <w:rPr>
      <w:rFonts w:ascii="宋体" w:hAnsi="宋体"/>
      <w:b/>
      <w:i/>
      <w:color w:val="FF0000"/>
      <w:kern w:val="2"/>
      <w:sz w:val="24"/>
    </w:rPr>
  </w:style>
  <w:style w:type="character" w:customStyle="1" w:styleId="204">
    <w:name w:val="日期 字符"/>
    <w:link w:val="25"/>
    <w:qFormat/>
    <w:uiPriority w:val="0"/>
    <w:rPr>
      <w:rFonts w:ascii="仿宋_GB2312" w:hAnsi="宋体" w:eastAsia="仿宋_GB2312"/>
      <w:color w:val="000000"/>
      <w:kern w:val="2"/>
      <w:sz w:val="24"/>
      <w:szCs w:val="24"/>
    </w:rPr>
  </w:style>
  <w:style w:type="character" w:customStyle="1" w:styleId="205">
    <w:name w:val="标题 1 字符"/>
    <w:link w:val="3"/>
    <w:qFormat/>
    <w:uiPriority w:val="0"/>
    <w:rPr>
      <w:rFonts w:ascii="宋体"/>
      <w:b/>
      <w:kern w:val="44"/>
      <w:sz w:val="32"/>
    </w:rPr>
  </w:style>
  <w:style w:type="character" w:customStyle="1" w:styleId="206">
    <w:name w:val="标题 4 字符"/>
    <w:link w:val="5"/>
    <w:qFormat/>
    <w:uiPriority w:val="0"/>
    <w:rPr>
      <w:sz w:val="24"/>
    </w:rPr>
  </w:style>
  <w:style w:type="character" w:customStyle="1" w:styleId="207">
    <w:name w:val="标题 7 字符"/>
    <w:link w:val="8"/>
    <w:qFormat/>
    <w:uiPriority w:val="0"/>
    <w:rPr>
      <w:b/>
      <w:sz w:val="24"/>
    </w:rPr>
  </w:style>
  <w:style w:type="character" w:customStyle="1" w:styleId="208">
    <w:name w:val="标题 9 字符"/>
    <w:link w:val="10"/>
    <w:qFormat/>
    <w:uiPriority w:val="0"/>
    <w:rPr>
      <w:rFonts w:ascii="Arial" w:hAnsi="Arial" w:eastAsia="黑体"/>
      <w:sz w:val="21"/>
    </w:rPr>
  </w:style>
  <w:style w:type="character" w:customStyle="1" w:styleId="209">
    <w:name w:val="正文文本缩进 3 字符"/>
    <w:link w:val="33"/>
    <w:qFormat/>
    <w:uiPriority w:val="0"/>
    <w:rPr>
      <w:rFonts w:ascii="宋体"/>
      <w:sz w:val="24"/>
    </w:rPr>
  </w:style>
  <w:style w:type="character" w:customStyle="1" w:styleId="210">
    <w:name w:val="页眉 字符"/>
    <w:link w:val="29"/>
    <w:qFormat/>
    <w:uiPriority w:val="0"/>
    <w:rPr>
      <w:rFonts w:eastAsia="宋体"/>
      <w:kern w:val="2"/>
      <w:sz w:val="18"/>
      <w:szCs w:val="18"/>
      <w:lang w:val="en-US" w:eastAsia="zh-CN" w:bidi="ar-SA"/>
    </w:rPr>
  </w:style>
  <w:style w:type="character" w:customStyle="1" w:styleId="211">
    <w:name w:val="批注框文本 字符"/>
    <w:link w:val="27"/>
    <w:qFormat/>
    <w:uiPriority w:val="0"/>
    <w:rPr>
      <w:kern w:val="2"/>
      <w:sz w:val="18"/>
      <w:szCs w:val="18"/>
    </w:rPr>
  </w:style>
  <w:style w:type="character" w:customStyle="1" w:styleId="212">
    <w:name w:val="页脚 字符"/>
    <w:link w:val="28"/>
    <w:qFormat/>
    <w:uiPriority w:val="99"/>
    <w:rPr>
      <w:rFonts w:ascii="宋体" w:eastAsia="宋体"/>
      <w:sz w:val="18"/>
      <w:lang w:val="en-US" w:eastAsia="zh-CN" w:bidi="ar-SA"/>
    </w:rPr>
  </w:style>
  <w:style w:type="character" w:customStyle="1" w:styleId="213">
    <w:name w:val="注释 Char"/>
    <w:link w:val="101"/>
    <w:qFormat/>
    <w:uiPriority w:val="0"/>
    <w:rPr>
      <w:rFonts w:ascii="宋体" w:hAnsi="宋体"/>
      <w:kern w:val="2"/>
      <w:sz w:val="21"/>
      <w:szCs w:val="21"/>
    </w:rPr>
  </w:style>
  <w:style w:type="character" w:customStyle="1" w:styleId="214">
    <w:name w:val="Char Char111"/>
    <w:qFormat/>
    <w:uiPriority w:val="0"/>
    <w:rPr>
      <w:rFonts w:ascii="宋体" w:eastAsia="宋体"/>
      <w:b/>
      <w:sz w:val="24"/>
      <w:u w:val="single"/>
      <w:lang w:val="en-US" w:eastAsia="zh-CN" w:bidi="ar-SA"/>
    </w:rPr>
  </w:style>
  <w:style w:type="character" w:customStyle="1" w:styleId="215">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216">
    <w:name w:val="段1 Char"/>
    <w:qFormat/>
    <w:uiPriority w:val="0"/>
    <w:rPr>
      <w:rFonts w:ascii="宋体" w:eastAsia="宋体"/>
      <w:sz w:val="24"/>
      <w:lang w:val="en-US" w:eastAsia="zh-CN" w:bidi="ar-SA"/>
    </w:rPr>
  </w:style>
  <w:style w:type="character" w:customStyle="1" w:styleId="217">
    <w:name w:val="chanpin1"/>
    <w:qFormat/>
    <w:uiPriority w:val="0"/>
    <w:rPr>
      <w:rFonts w:hint="default" w:ascii="ˎ̥" w:hAnsi="ˎ̥"/>
      <w:color w:val="000000"/>
      <w:sz w:val="20"/>
      <w:szCs w:val="20"/>
      <w:u w:val="none"/>
    </w:rPr>
  </w:style>
  <w:style w:type="character" w:customStyle="1" w:styleId="218">
    <w:name w:val="txt"/>
    <w:qFormat/>
    <w:uiPriority w:val="0"/>
  </w:style>
  <w:style w:type="character" w:customStyle="1" w:styleId="219">
    <w:name w:val="纯文本 Char1"/>
    <w:qFormat/>
    <w:uiPriority w:val="0"/>
    <w:rPr>
      <w:rFonts w:ascii="宋体" w:hAnsi="Courier New" w:eastAsia="宋体"/>
      <w:kern w:val="2"/>
      <w:sz w:val="21"/>
      <w:lang w:val="en-US" w:eastAsia="zh-CN" w:bidi="ar-SA"/>
    </w:rPr>
  </w:style>
  <w:style w:type="character" w:customStyle="1" w:styleId="220">
    <w:name w:val="标题 Char"/>
    <w:qFormat/>
    <w:uiPriority w:val="0"/>
    <w:rPr>
      <w:b/>
      <w:kern w:val="2"/>
      <w:sz w:val="32"/>
    </w:rPr>
  </w:style>
  <w:style w:type="character" w:customStyle="1" w:styleId="221">
    <w:name w:val="纯文本 字符"/>
    <w:qFormat/>
    <w:uiPriority w:val="99"/>
    <w:rPr>
      <w:rFonts w:ascii="宋体" w:hAnsi="Courier New" w:eastAsia="宋体" w:cs="Times New Roman"/>
      <w:kern w:val="2"/>
      <w:sz w:val="21"/>
      <w:szCs w:val="21"/>
      <w:lang w:val="en-US" w:eastAsia="zh-CN" w:bidi="ar-SA"/>
    </w:rPr>
  </w:style>
  <w:style w:type="character" w:customStyle="1" w:styleId="222">
    <w:name w:val="chanpin拷贝"/>
    <w:qFormat/>
    <w:uiPriority w:val="0"/>
  </w:style>
  <w:style w:type="character" w:customStyle="1" w:styleId="223">
    <w:name w:val="标题 2 Char Char"/>
    <w:qFormat/>
    <w:uiPriority w:val="0"/>
    <w:rPr>
      <w:rFonts w:ascii="Arial" w:hAnsi="Arial" w:eastAsia="黑体"/>
      <w:b/>
      <w:bCs/>
      <w:kern w:val="2"/>
      <w:sz w:val="32"/>
      <w:szCs w:val="32"/>
      <w:lang w:val="en-US" w:eastAsia="zh-CN" w:bidi="ar-SA"/>
    </w:rPr>
  </w:style>
  <w:style w:type="character" w:customStyle="1" w:styleId="224">
    <w:name w:val="正文大标题 Char"/>
    <w:link w:val="67"/>
    <w:qFormat/>
    <w:uiPriority w:val="0"/>
    <w:rPr>
      <w:rFonts w:ascii="宋体" w:hAnsi="宋体"/>
      <w:b/>
      <w:color w:val="000000"/>
      <w:kern w:val="2"/>
      <w:sz w:val="28"/>
      <w:szCs w:val="21"/>
    </w:rPr>
  </w:style>
  <w:style w:type="character" w:customStyle="1" w:styleId="225">
    <w:name w:val="正文缩进 Char"/>
    <w:qFormat/>
    <w:uiPriority w:val="0"/>
    <w:rPr>
      <w:rFonts w:ascii="宋体" w:eastAsia="宋体"/>
      <w:kern w:val="2"/>
      <w:sz w:val="24"/>
      <w:szCs w:val="24"/>
      <w:lang w:val="en-US" w:eastAsia="zh-CN" w:bidi="ar-SA"/>
    </w:rPr>
  </w:style>
  <w:style w:type="character" w:customStyle="1" w:styleId="226">
    <w:name w:val="列出段落 Char"/>
    <w:qFormat/>
    <w:uiPriority w:val="0"/>
    <w:rPr>
      <w:rFonts w:ascii="Calibri" w:hAnsi="Calibri" w:eastAsia="宋体"/>
      <w:kern w:val="2"/>
      <w:sz w:val="21"/>
      <w:szCs w:val="22"/>
      <w:lang w:val="en-US" w:eastAsia="zh-CN" w:bidi="ar-SA"/>
    </w:rPr>
  </w:style>
  <w:style w:type="character" w:customStyle="1" w:styleId="227">
    <w:name w:val="title4"/>
    <w:qFormat/>
    <w:uiPriority w:val="0"/>
    <w:rPr>
      <w:b/>
      <w:bCs/>
      <w:color w:val="1D87B3"/>
      <w:sz w:val="15"/>
      <w:szCs w:val="15"/>
    </w:rPr>
  </w:style>
  <w:style w:type="character" w:customStyle="1" w:styleId="228">
    <w:name w:val="列表段落 字符"/>
    <w:link w:val="93"/>
    <w:qFormat/>
    <w:uiPriority w:val="34"/>
    <w:rPr>
      <w:rFonts w:ascii="Calibri" w:hAnsi="Calibri" w:eastAsia="宋体"/>
      <w:kern w:val="2"/>
      <w:sz w:val="21"/>
      <w:szCs w:val="22"/>
      <w:lang w:val="en-US" w:eastAsia="zh-CN" w:bidi="ar-SA"/>
    </w:rPr>
  </w:style>
  <w:style w:type="character" w:customStyle="1" w:styleId="229">
    <w:name w:val="apple-style-span"/>
    <w:qFormat/>
    <w:uiPriority w:val="0"/>
    <w:rPr>
      <w:rFonts w:cs="Times New Roman"/>
    </w:rPr>
  </w:style>
  <w:style w:type="character" w:customStyle="1" w:styleId="230">
    <w:name w:val="页眉 Char"/>
    <w:qFormat/>
    <w:uiPriority w:val="0"/>
    <w:rPr>
      <w:rFonts w:eastAsia="宋体"/>
      <w:kern w:val="2"/>
      <w:sz w:val="18"/>
      <w:szCs w:val="18"/>
      <w:lang w:val="en-US" w:eastAsia="zh-CN" w:bidi="ar-SA"/>
    </w:rPr>
  </w:style>
  <w:style w:type="character" w:customStyle="1" w:styleId="231">
    <w:name w:val="标题 2 字符"/>
    <w:link w:val="2"/>
    <w:qFormat/>
    <w:uiPriority w:val="0"/>
    <w:rPr>
      <w:rFonts w:ascii="Arial" w:hAnsi="Arial" w:eastAsia="黑体"/>
      <w:b/>
      <w:sz w:val="30"/>
      <w:lang w:val="en-US" w:eastAsia="zh-CN" w:bidi="ar-SA"/>
    </w:rPr>
  </w:style>
  <w:style w:type="character" w:customStyle="1" w:styleId="232">
    <w:name w:val="标题 3 Char Char"/>
    <w:qFormat/>
    <w:uiPriority w:val="0"/>
    <w:rPr>
      <w:rFonts w:eastAsia="宋体"/>
      <w:b/>
      <w:bCs/>
      <w:kern w:val="2"/>
      <w:sz w:val="32"/>
      <w:szCs w:val="32"/>
      <w:lang w:val="en-US" w:eastAsia="zh-CN" w:bidi="ar-SA"/>
    </w:rPr>
  </w:style>
  <w:style w:type="character" w:customStyle="1" w:styleId="233">
    <w:name w:val="标题 3 字符"/>
    <w:link w:val="4"/>
    <w:qFormat/>
    <w:uiPriority w:val="0"/>
    <w:rPr>
      <w:rFonts w:ascii="宋体" w:eastAsia="宋体"/>
      <w:b/>
      <w:sz w:val="24"/>
      <w:u w:val="single"/>
      <w:lang w:val="en-US" w:eastAsia="zh-CN" w:bidi="ar-SA"/>
    </w:rPr>
  </w:style>
  <w:style w:type="character" w:customStyle="1" w:styleId="234">
    <w:name w:val="street-address"/>
    <w:qFormat/>
    <w:uiPriority w:val="0"/>
  </w:style>
  <w:style w:type="character" w:customStyle="1" w:styleId="235">
    <w:name w:val="普通文字1 Char1"/>
    <w:qFormat/>
    <w:uiPriority w:val="0"/>
    <w:rPr>
      <w:rFonts w:ascii="宋体" w:hAnsi="Courier New" w:eastAsia="宋体"/>
      <w:kern w:val="2"/>
      <w:sz w:val="21"/>
      <w:lang w:val="en-US" w:eastAsia="zh-CN" w:bidi="ar-SA"/>
    </w:rPr>
  </w:style>
  <w:style w:type="character" w:customStyle="1" w:styleId="236">
    <w:name w:val="标题 5 字符"/>
    <w:link w:val="6"/>
    <w:qFormat/>
    <w:uiPriority w:val="0"/>
    <w:rPr>
      <w:b/>
      <w:sz w:val="28"/>
    </w:rPr>
  </w:style>
  <w:style w:type="character" w:customStyle="1" w:styleId="237">
    <w:name w:val="标题 8 字符"/>
    <w:link w:val="9"/>
    <w:qFormat/>
    <w:uiPriority w:val="0"/>
    <w:rPr>
      <w:rFonts w:ascii="Arial" w:hAnsi="Arial" w:eastAsia="黑体"/>
      <w:sz w:val="24"/>
    </w:rPr>
  </w:style>
  <w:style w:type="character" w:customStyle="1" w:styleId="238">
    <w:name w:val="正文缩进 字符"/>
    <w:link w:val="12"/>
    <w:qFormat/>
    <w:uiPriority w:val="0"/>
    <w:rPr>
      <w:rFonts w:ascii="宋体" w:eastAsia="宋体"/>
      <w:kern w:val="2"/>
      <w:sz w:val="24"/>
      <w:szCs w:val="24"/>
      <w:lang w:val="en-US" w:eastAsia="zh-CN" w:bidi="ar-SA"/>
    </w:rPr>
  </w:style>
  <w:style w:type="character" w:customStyle="1" w:styleId="239">
    <w:name w:val="正文文本 3 字符"/>
    <w:link w:val="16"/>
    <w:qFormat/>
    <w:uiPriority w:val="0"/>
    <w:rPr>
      <w:kern w:val="2"/>
      <w:sz w:val="16"/>
      <w:szCs w:val="16"/>
    </w:rPr>
  </w:style>
  <w:style w:type="character" w:customStyle="1" w:styleId="240">
    <w:name w:val="正文文本缩进 字符"/>
    <w:link w:val="18"/>
    <w:qFormat/>
    <w:uiPriority w:val="0"/>
    <w:rPr>
      <w:rFonts w:eastAsia="宋体"/>
      <w:kern w:val="2"/>
      <w:sz w:val="24"/>
      <w:szCs w:val="24"/>
      <w:lang w:val="en-US" w:eastAsia="zh-CN" w:bidi="ar-SA"/>
    </w:rPr>
  </w:style>
  <w:style w:type="character" w:customStyle="1" w:styleId="241">
    <w:name w:val="纯文本 字符2"/>
    <w:link w:val="23"/>
    <w:qFormat/>
    <w:uiPriority w:val="0"/>
    <w:rPr>
      <w:rFonts w:hint="eastAsia" w:ascii="宋体" w:hAnsi="Courier New" w:eastAsia="宋体" w:cs="宋体"/>
      <w:kern w:val="2"/>
      <w:sz w:val="21"/>
    </w:rPr>
  </w:style>
  <w:style w:type="character" w:customStyle="1" w:styleId="242">
    <w:name w:val="正文文本缩进 2 字符"/>
    <w:link w:val="26"/>
    <w:qFormat/>
    <w:uiPriority w:val="0"/>
    <w:rPr>
      <w:rFonts w:ascii="仿宋_GB2312" w:eastAsia="仿宋_GB2312"/>
      <w:kern w:val="2"/>
      <w:sz w:val="24"/>
      <w:szCs w:val="24"/>
    </w:rPr>
  </w:style>
  <w:style w:type="character" w:customStyle="1" w:styleId="243">
    <w:name w:val="HTML 预设格式 字符"/>
    <w:link w:val="36"/>
    <w:qFormat/>
    <w:uiPriority w:val="0"/>
    <w:rPr>
      <w:rFonts w:ascii="宋体" w:hAnsi="宋体" w:cs="宋体"/>
      <w:sz w:val="24"/>
      <w:szCs w:val="24"/>
    </w:rPr>
  </w:style>
  <w:style w:type="character" w:customStyle="1" w:styleId="244">
    <w:name w:val="标题 字符"/>
    <w:link w:val="39"/>
    <w:qFormat/>
    <w:uiPriority w:val="0"/>
    <w:rPr>
      <w:b/>
      <w:kern w:val="2"/>
      <w:sz w:val="32"/>
    </w:rPr>
  </w:style>
  <w:style w:type="character" w:customStyle="1" w:styleId="245">
    <w:name w:val="正文文本缩进 Char"/>
    <w:qFormat/>
    <w:uiPriority w:val="0"/>
    <w:rPr>
      <w:rFonts w:eastAsia="宋体"/>
      <w:kern w:val="2"/>
      <w:sz w:val="24"/>
      <w:szCs w:val="24"/>
      <w:lang w:val="en-US" w:eastAsia="zh-CN" w:bidi="ar-SA"/>
    </w:rPr>
  </w:style>
  <w:style w:type="character" w:customStyle="1" w:styleId="246">
    <w:name w:val="正文文本首行缩进 2 字符"/>
    <w:link w:val="41"/>
    <w:qFormat/>
    <w:uiPriority w:val="0"/>
    <w:rPr>
      <w:rFonts w:eastAsia="宋体"/>
      <w:kern w:val="2"/>
      <w:sz w:val="24"/>
      <w:szCs w:val="24"/>
      <w:lang w:val="en-US" w:eastAsia="zh-CN" w:bidi="ar-SA"/>
    </w:rPr>
  </w:style>
  <w:style w:type="character" w:customStyle="1" w:styleId="247">
    <w:name w:val="批注文字 Char"/>
    <w:qFormat/>
    <w:uiPriority w:val="99"/>
    <w:rPr>
      <w:kern w:val="2"/>
      <w:sz w:val="21"/>
      <w:szCs w:val="24"/>
    </w:rPr>
  </w:style>
  <w:style w:type="character" w:customStyle="1" w:styleId="248">
    <w:name w:val="中等深浅网格 1 - 强调文字颜色 2 Char"/>
    <w:link w:val="88"/>
    <w:qFormat/>
    <w:uiPriority w:val="0"/>
    <w:rPr>
      <w:kern w:val="2"/>
      <w:sz w:val="21"/>
      <w:szCs w:val="24"/>
      <w:lang w:val="zh-CN" w:eastAsia="zh-CN"/>
    </w:rPr>
  </w:style>
  <w:style w:type="character" w:customStyle="1" w:styleId="249">
    <w:name w:val="批注文字 字符"/>
    <w:qFormat/>
    <w:uiPriority w:val="99"/>
    <w:rPr>
      <w:rFonts w:ascii="Times New Roman" w:hAnsi="Times New Roman" w:eastAsia="宋体" w:cs="Times New Roman"/>
      <w:sz w:val="24"/>
      <w:lang w:val="en-US" w:eastAsia="zh-CN" w:bidi="ar-SA"/>
    </w:rPr>
  </w:style>
  <w:style w:type="character" w:customStyle="1" w:styleId="250">
    <w:name w:val="bjh-p"/>
    <w:qFormat/>
    <w:uiPriority w:val="0"/>
  </w:style>
  <w:style w:type="character" w:customStyle="1" w:styleId="251">
    <w:name w:val="black1"/>
    <w:qFormat/>
    <w:uiPriority w:val="0"/>
    <w:rPr>
      <w:color w:val="000000"/>
    </w:rPr>
  </w:style>
  <w:style w:type="character" w:customStyle="1" w:styleId="252">
    <w:name w:val="正文无缩进 字符"/>
    <w:link w:val="186"/>
    <w:uiPriority w:val="0"/>
    <w:rPr>
      <w:kern w:val="2"/>
      <w:sz w:val="24"/>
      <w:szCs w:val="24"/>
    </w:rPr>
  </w:style>
  <w:style w:type="table" w:customStyle="1" w:styleId="253">
    <w:name w:val="Table Normal"/>
    <w:unhideWhenUsed/>
    <w:qFormat/>
    <w:uiPriority w:val="2"/>
    <w:pPr>
      <w:widowControl w:val="0"/>
      <w:autoSpaceDE w:val="0"/>
      <w:autoSpaceDN w:val="0"/>
    </w:pPr>
    <w:rPr>
      <w:sz w:val="22"/>
      <w:szCs w:val="22"/>
      <w:lang w:val="en-US" w:eastAsia="en-US" w:bidi="ar-SA"/>
    </w:rPr>
    <w:tblPr>
      <w:tblStyle w:val="42"/>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108</Pages>
  <Words>9789</Words>
  <Characters>55801</Characters>
  <Lines>465</Lines>
  <Paragraphs>130</Paragraphs>
  <TotalTime>4</TotalTime>
  <ScaleCrop>false</ScaleCrop>
  <LinksUpToDate>false</LinksUpToDate>
  <CharactersWithSpaces>65460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2024-11-13T20:06:00Z</dcterms:created>
  <dc:creator>尹皓</dc:creator>
  <cp:lastModifiedBy>wanglin</cp:lastModifiedBy>
  <cp:lastPrinted>2020-04-01T19:13:00Z</cp:lastPrinted>
  <dcterms:modified xsi:type="dcterms:W3CDTF">2024-11-26T08:49:48Z</dcterms:modified>
  <dc:title>政府采购示范文本（2023）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1D3C9B3640284B8B9A36A413564879E9_13</vt:lpwstr>
  </property>
</Properties>
</file>