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26528">
      <w:pPr>
        <w:spacing w:line="360" w:lineRule="auto"/>
        <w:jc w:val="center"/>
        <w:outlineLvl w:val="0"/>
        <w:rPr>
          <w:b/>
          <w:sz w:val="36"/>
          <w:szCs w:val="36"/>
        </w:rPr>
      </w:pPr>
      <w:r>
        <w:rPr>
          <w:b/>
          <w:sz w:val="36"/>
          <w:szCs w:val="36"/>
        </w:rPr>
        <w:t>采购需求</w:t>
      </w:r>
    </w:p>
    <w:p w14:paraId="6E599390">
      <w:pPr>
        <w:pStyle w:val="2"/>
        <w:ind w:left="0" w:leftChars="0" w:firstLine="0" w:firstLineChars="0"/>
        <w:rPr>
          <w:b/>
          <w:bCs/>
        </w:rPr>
      </w:pPr>
      <w:r>
        <w:rPr>
          <w:rFonts w:hint="eastAsia"/>
          <w:b/>
          <w:bCs/>
        </w:rPr>
        <w:t>一、采购标的</w:t>
      </w:r>
    </w:p>
    <w:p w14:paraId="3BF1C2D8">
      <w:pPr>
        <w:spacing w:line="360" w:lineRule="auto"/>
        <w:contextualSpacing/>
        <w:rPr>
          <w:rFonts w:ascii="宋体" w:hAnsi="宋体"/>
          <w:bCs/>
          <w:sz w:val="24"/>
        </w:rPr>
      </w:pPr>
      <w:r>
        <w:rPr>
          <w:rFonts w:ascii="宋体" w:hAnsi="宋体"/>
          <w:bCs/>
          <w:sz w:val="24"/>
        </w:rPr>
        <w:t>1. 采购标的</w:t>
      </w:r>
      <w:r>
        <w:rPr>
          <w:rFonts w:hint="eastAsia" w:ascii="宋体" w:hAnsi="宋体"/>
          <w:bCs/>
          <w:sz w:val="24"/>
        </w:rPr>
        <w:t>（</w:t>
      </w:r>
      <w:r>
        <w:rPr>
          <w:rFonts w:hint="eastAsia" w:ascii="宋体" w:hAnsi="宋体"/>
          <w:bCs/>
          <w:sz w:val="24"/>
          <w:lang w:val="en-US" w:eastAsia="zh-CN"/>
        </w:rPr>
        <w:t>不接受进口产品</w:t>
      </w:r>
      <w:r>
        <w:rPr>
          <w:rFonts w:hint="eastAsia" w:ascii="宋体" w:hAnsi="宋体"/>
          <w:bCs/>
          <w:sz w:val="24"/>
        </w:rPr>
        <w:t>）</w:t>
      </w:r>
    </w:p>
    <w:p w14:paraId="52049E1E">
      <w:pPr>
        <w:spacing w:line="360" w:lineRule="auto"/>
        <w:contextualSpacing/>
        <w:rPr>
          <w:rFonts w:ascii="宋体" w:hAnsi="宋体"/>
          <w:bCs/>
          <w:sz w:val="24"/>
        </w:rPr>
      </w:pPr>
      <w:r>
        <w:rPr>
          <w:rFonts w:hint="eastAsia" w:ascii="宋体" w:hAnsi="宋体"/>
          <w:bCs/>
          <w:sz w:val="24"/>
        </w:rPr>
        <w:t>标的名称：永定河数字孪生流域建设工程-服务器及数据库购置</w:t>
      </w:r>
    </w:p>
    <w:p w14:paraId="3159679C">
      <w:pPr>
        <w:pStyle w:val="2"/>
        <w:ind w:left="0" w:leftChars="0" w:firstLine="0" w:firstLineChars="0"/>
      </w:pPr>
      <w:r>
        <w:rPr>
          <w:rFonts w:hint="eastAsia" w:ascii="宋体" w:hAnsi="宋体"/>
          <w:bCs/>
        </w:rPr>
        <w:t>标的预算：228.8885万元。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62"/>
        <w:gridCol w:w="1401"/>
        <w:gridCol w:w="1470"/>
        <w:gridCol w:w="1943"/>
      </w:tblGrid>
      <w:tr w14:paraId="7AFA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14:paraId="7AA84BEE">
            <w:pPr>
              <w:jc w:val="center"/>
              <w:rPr>
                <w:rFonts w:ascii="宋体" w:hAnsi="宋体"/>
                <w:b/>
                <w:sz w:val="24"/>
              </w:rPr>
            </w:pPr>
            <w:r>
              <w:rPr>
                <w:rFonts w:hint="eastAsia" w:ascii="宋体" w:hAnsi="宋体"/>
                <w:b/>
                <w:sz w:val="24"/>
              </w:rPr>
              <w:t>序号</w:t>
            </w:r>
          </w:p>
        </w:tc>
        <w:tc>
          <w:tcPr>
            <w:tcW w:w="2862" w:type="dxa"/>
            <w:noWrap w:val="0"/>
            <w:vAlign w:val="center"/>
          </w:tcPr>
          <w:p w14:paraId="6CC166CA">
            <w:pPr>
              <w:jc w:val="center"/>
              <w:rPr>
                <w:rFonts w:ascii="宋体" w:hAnsi="宋体"/>
                <w:b/>
                <w:sz w:val="24"/>
              </w:rPr>
            </w:pPr>
            <w:r>
              <w:rPr>
                <w:rFonts w:hint="eastAsia" w:ascii="宋体" w:hAnsi="宋体"/>
                <w:b/>
                <w:sz w:val="24"/>
              </w:rPr>
              <w:t>货物或服务名称</w:t>
            </w:r>
          </w:p>
        </w:tc>
        <w:tc>
          <w:tcPr>
            <w:tcW w:w="1401" w:type="dxa"/>
            <w:noWrap w:val="0"/>
            <w:vAlign w:val="center"/>
          </w:tcPr>
          <w:p w14:paraId="69A9B5FD">
            <w:pPr>
              <w:jc w:val="center"/>
              <w:rPr>
                <w:rFonts w:ascii="宋体" w:hAnsi="宋体"/>
                <w:b/>
                <w:sz w:val="24"/>
              </w:rPr>
            </w:pPr>
            <w:r>
              <w:rPr>
                <w:rFonts w:hint="eastAsia" w:ascii="宋体" w:hAnsi="宋体"/>
                <w:b/>
                <w:sz w:val="24"/>
              </w:rPr>
              <w:t>数量</w:t>
            </w:r>
          </w:p>
        </w:tc>
        <w:tc>
          <w:tcPr>
            <w:tcW w:w="1470" w:type="dxa"/>
            <w:noWrap w:val="0"/>
            <w:vAlign w:val="center"/>
          </w:tcPr>
          <w:p w14:paraId="63B65AB5">
            <w:pPr>
              <w:jc w:val="center"/>
              <w:rPr>
                <w:rFonts w:ascii="宋体" w:hAnsi="宋体"/>
                <w:b/>
                <w:sz w:val="24"/>
              </w:rPr>
            </w:pPr>
            <w:r>
              <w:rPr>
                <w:rFonts w:hint="eastAsia" w:ascii="宋体" w:hAnsi="宋体"/>
                <w:b/>
                <w:sz w:val="24"/>
              </w:rPr>
              <w:t>单位</w:t>
            </w:r>
          </w:p>
        </w:tc>
        <w:tc>
          <w:tcPr>
            <w:tcW w:w="1943" w:type="dxa"/>
            <w:noWrap w:val="0"/>
            <w:vAlign w:val="center"/>
          </w:tcPr>
          <w:p w14:paraId="434A11CA">
            <w:pPr>
              <w:jc w:val="center"/>
              <w:rPr>
                <w:rFonts w:ascii="宋体" w:hAnsi="宋体"/>
                <w:b/>
                <w:sz w:val="24"/>
              </w:rPr>
            </w:pPr>
            <w:r>
              <w:rPr>
                <w:rFonts w:hint="eastAsia" w:ascii="宋体" w:hAnsi="宋体"/>
                <w:b/>
                <w:sz w:val="24"/>
              </w:rPr>
              <w:t>备注（核心产品）</w:t>
            </w:r>
          </w:p>
        </w:tc>
      </w:tr>
      <w:tr w14:paraId="2AD4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noWrap w:val="0"/>
            <w:vAlign w:val="center"/>
          </w:tcPr>
          <w:p w14:paraId="3EF167B9">
            <w:pPr>
              <w:jc w:val="center"/>
              <w:rPr>
                <w:rFonts w:ascii="宋体" w:hAnsi="宋体"/>
                <w:sz w:val="24"/>
              </w:rPr>
            </w:pPr>
            <w:r>
              <w:rPr>
                <w:rFonts w:hint="eastAsia" w:ascii="宋体" w:hAnsi="宋体"/>
                <w:sz w:val="24"/>
              </w:rPr>
              <w:t>1</w:t>
            </w:r>
          </w:p>
        </w:tc>
        <w:tc>
          <w:tcPr>
            <w:tcW w:w="2862" w:type="dxa"/>
            <w:noWrap w:val="0"/>
            <w:vAlign w:val="center"/>
          </w:tcPr>
          <w:p w14:paraId="1360C48B">
            <w:pPr>
              <w:ind w:firstLine="480" w:firstLineChars="200"/>
              <w:rPr>
                <w:rFonts w:ascii="宋体" w:hAnsi="宋体"/>
                <w:sz w:val="24"/>
              </w:rPr>
            </w:pPr>
            <w:r>
              <w:rPr>
                <w:rFonts w:hint="eastAsia" w:ascii="宋体" w:hAnsi="宋体"/>
                <w:sz w:val="24"/>
              </w:rPr>
              <w:t>高性能渲染服务器</w:t>
            </w:r>
          </w:p>
        </w:tc>
        <w:tc>
          <w:tcPr>
            <w:tcW w:w="1401" w:type="dxa"/>
            <w:noWrap w:val="0"/>
            <w:vAlign w:val="center"/>
          </w:tcPr>
          <w:p w14:paraId="297811AE">
            <w:pPr>
              <w:ind w:firstLine="480" w:firstLineChars="200"/>
              <w:rPr>
                <w:rFonts w:ascii="宋体" w:hAnsi="宋体"/>
                <w:sz w:val="24"/>
              </w:rPr>
            </w:pPr>
            <w:r>
              <w:rPr>
                <w:rFonts w:ascii="宋体" w:hAnsi="宋体"/>
                <w:sz w:val="24"/>
              </w:rPr>
              <w:t>4</w:t>
            </w:r>
          </w:p>
        </w:tc>
        <w:tc>
          <w:tcPr>
            <w:tcW w:w="1470" w:type="dxa"/>
            <w:noWrap w:val="0"/>
            <w:vAlign w:val="center"/>
          </w:tcPr>
          <w:p w14:paraId="4BE429A7">
            <w:pPr>
              <w:ind w:firstLine="480" w:firstLineChars="200"/>
              <w:rPr>
                <w:rFonts w:ascii="宋体" w:hAnsi="宋体"/>
                <w:sz w:val="24"/>
              </w:rPr>
            </w:pPr>
            <w:r>
              <w:rPr>
                <w:rFonts w:hint="eastAsia" w:ascii="宋体" w:hAnsi="宋体"/>
                <w:sz w:val="24"/>
              </w:rPr>
              <w:t>台</w:t>
            </w:r>
          </w:p>
        </w:tc>
        <w:tc>
          <w:tcPr>
            <w:tcW w:w="1943" w:type="dxa"/>
            <w:noWrap w:val="0"/>
            <w:vAlign w:val="center"/>
          </w:tcPr>
          <w:p w14:paraId="6F5FB4E5">
            <w:pPr>
              <w:ind w:firstLine="240" w:firstLineChars="100"/>
              <w:rPr>
                <w:rFonts w:ascii="宋体" w:hAnsi="宋体"/>
                <w:sz w:val="24"/>
              </w:rPr>
            </w:pPr>
            <w:r>
              <w:rPr>
                <w:rFonts w:hint="eastAsia" w:ascii="宋体" w:hAnsi="宋体"/>
                <w:sz w:val="24"/>
              </w:rPr>
              <w:t>核心产品</w:t>
            </w:r>
          </w:p>
        </w:tc>
      </w:tr>
      <w:tr w14:paraId="50BA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noWrap w:val="0"/>
            <w:vAlign w:val="center"/>
          </w:tcPr>
          <w:p w14:paraId="404A9EA2">
            <w:pPr>
              <w:spacing w:line="360" w:lineRule="auto"/>
              <w:jc w:val="center"/>
              <w:rPr>
                <w:rFonts w:ascii="宋体" w:hAnsi="宋体"/>
                <w:sz w:val="24"/>
              </w:rPr>
            </w:pPr>
            <w:r>
              <w:rPr>
                <w:rFonts w:hint="eastAsia" w:ascii="宋体" w:hAnsi="宋体"/>
                <w:sz w:val="24"/>
              </w:rPr>
              <w:t>2</w:t>
            </w:r>
          </w:p>
        </w:tc>
        <w:tc>
          <w:tcPr>
            <w:tcW w:w="2862" w:type="dxa"/>
            <w:noWrap w:val="0"/>
            <w:vAlign w:val="center"/>
          </w:tcPr>
          <w:p w14:paraId="57B9439A">
            <w:pPr>
              <w:spacing w:line="360" w:lineRule="auto"/>
              <w:jc w:val="center"/>
              <w:rPr>
                <w:rFonts w:ascii="宋体" w:hAnsi="宋体"/>
                <w:sz w:val="24"/>
              </w:rPr>
            </w:pPr>
            <w:r>
              <w:rPr>
                <w:rFonts w:hint="eastAsia" w:ascii="宋体" w:hAnsi="宋体"/>
                <w:sz w:val="24"/>
              </w:rPr>
              <w:t>模型服务器</w:t>
            </w:r>
          </w:p>
        </w:tc>
        <w:tc>
          <w:tcPr>
            <w:tcW w:w="1401" w:type="dxa"/>
            <w:noWrap w:val="0"/>
            <w:vAlign w:val="center"/>
          </w:tcPr>
          <w:p w14:paraId="0BD3D861">
            <w:pPr>
              <w:spacing w:line="360" w:lineRule="auto"/>
              <w:ind w:firstLine="480" w:firstLineChars="200"/>
              <w:rPr>
                <w:rFonts w:ascii="宋体" w:hAnsi="宋体"/>
                <w:sz w:val="24"/>
              </w:rPr>
            </w:pPr>
            <w:r>
              <w:rPr>
                <w:rFonts w:hint="eastAsia" w:ascii="宋体" w:hAnsi="宋体"/>
                <w:sz w:val="24"/>
              </w:rPr>
              <w:t>4</w:t>
            </w:r>
          </w:p>
        </w:tc>
        <w:tc>
          <w:tcPr>
            <w:tcW w:w="1470" w:type="dxa"/>
            <w:noWrap w:val="0"/>
            <w:vAlign w:val="center"/>
          </w:tcPr>
          <w:p w14:paraId="155E844F">
            <w:pPr>
              <w:spacing w:line="360" w:lineRule="auto"/>
              <w:ind w:firstLine="480" w:firstLineChars="200"/>
              <w:rPr>
                <w:rFonts w:ascii="宋体" w:hAnsi="宋体"/>
                <w:sz w:val="24"/>
              </w:rPr>
            </w:pPr>
            <w:r>
              <w:rPr>
                <w:rFonts w:hint="eastAsia" w:ascii="宋体" w:hAnsi="宋体"/>
                <w:sz w:val="24"/>
              </w:rPr>
              <w:t>台</w:t>
            </w:r>
          </w:p>
        </w:tc>
        <w:tc>
          <w:tcPr>
            <w:tcW w:w="1943" w:type="dxa"/>
            <w:noWrap w:val="0"/>
            <w:vAlign w:val="center"/>
          </w:tcPr>
          <w:p w14:paraId="335A9824">
            <w:pPr>
              <w:spacing w:line="360" w:lineRule="auto"/>
              <w:ind w:firstLine="240" w:firstLineChars="100"/>
              <w:rPr>
                <w:rFonts w:ascii="宋体" w:hAnsi="宋体"/>
                <w:sz w:val="24"/>
              </w:rPr>
            </w:pPr>
          </w:p>
        </w:tc>
      </w:tr>
      <w:tr w14:paraId="3D21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noWrap w:val="0"/>
            <w:vAlign w:val="center"/>
          </w:tcPr>
          <w:p w14:paraId="2D752815">
            <w:pPr>
              <w:spacing w:line="360" w:lineRule="auto"/>
              <w:jc w:val="center"/>
              <w:rPr>
                <w:rFonts w:ascii="宋体" w:hAnsi="宋体"/>
                <w:sz w:val="24"/>
              </w:rPr>
            </w:pPr>
            <w:r>
              <w:rPr>
                <w:rFonts w:hint="eastAsia" w:ascii="宋体" w:hAnsi="宋体"/>
                <w:sz w:val="24"/>
              </w:rPr>
              <w:t>3</w:t>
            </w:r>
          </w:p>
        </w:tc>
        <w:tc>
          <w:tcPr>
            <w:tcW w:w="2862" w:type="dxa"/>
            <w:noWrap w:val="0"/>
            <w:vAlign w:val="center"/>
          </w:tcPr>
          <w:p w14:paraId="3316D514">
            <w:pPr>
              <w:spacing w:line="360" w:lineRule="auto"/>
              <w:jc w:val="center"/>
              <w:rPr>
                <w:rFonts w:ascii="宋体" w:hAnsi="宋体"/>
                <w:sz w:val="24"/>
              </w:rPr>
            </w:pPr>
            <w:r>
              <w:rPr>
                <w:rFonts w:hint="eastAsia" w:ascii="宋体" w:hAnsi="宋体"/>
                <w:sz w:val="24"/>
              </w:rPr>
              <w:t>数据接收服务器</w:t>
            </w:r>
          </w:p>
        </w:tc>
        <w:tc>
          <w:tcPr>
            <w:tcW w:w="1401" w:type="dxa"/>
            <w:noWrap w:val="0"/>
            <w:vAlign w:val="center"/>
          </w:tcPr>
          <w:p w14:paraId="1CB8604D">
            <w:pPr>
              <w:spacing w:line="360" w:lineRule="auto"/>
              <w:ind w:firstLine="480" w:firstLineChars="200"/>
              <w:rPr>
                <w:rFonts w:ascii="宋体" w:hAnsi="宋体"/>
                <w:sz w:val="24"/>
              </w:rPr>
            </w:pPr>
            <w:r>
              <w:rPr>
                <w:rFonts w:hint="eastAsia" w:ascii="宋体" w:hAnsi="宋体"/>
                <w:sz w:val="24"/>
              </w:rPr>
              <w:t>1</w:t>
            </w:r>
          </w:p>
        </w:tc>
        <w:tc>
          <w:tcPr>
            <w:tcW w:w="1470" w:type="dxa"/>
            <w:noWrap w:val="0"/>
            <w:vAlign w:val="center"/>
          </w:tcPr>
          <w:p w14:paraId="573CB715">
            <w:pPr>
              <w:spacing w:line="360" w:lineRule="auto"/>
              <w:ind w:firstLine="480" w:firstLineChars="200"/>
              <w:rPr>
                <w:rFonts w:ascii="宋体" w:hAnsi="宋体"/>
                <w:sz w:val="24"/>
              </w:rPr>
            </w:pPr>
            <w:r>
              <w:rPr>
                <w:rFonts w:hint="eastAsia" w:ascii="宋体" w:hAnsi="宋体"/>
                <w:sz w:val="24"/>
              </w:rPr>
              <w:t>台</w:t>
            </w:r>
          </w:p>
        </w:tc>
        <w:tc>
          <w:tcPr>
            <w:tcW w:w="1943" w:type="dxa"/>
            <w:noWrap w:val="0"/>
            <w:vAlign w:val="center"/>
          </w:tcPr>
          <w:p w14:paraId="64CBCA85">
            <w:pPr>
              <w:spacing w:line="360" w:lineRule="auto"/>
              <w:ind w:firstLine="240" w:firstLineChars="100"/>
              <w:rPr>
                <w:rFonts w:ascii="宋体" w:hAnsi="宋体"/>
                <w:sz w:val="24"/>
              </w:rPr>
            </w:pPr>
          </w:p>
        </w:tc>
      </w:tr>
      <w:tr w14:paraId="6B97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noWrap w:val="0"/>
            <w:vAlign w:val="center"/>
          </w:tcPr>
          <w:p w14:paraId="77E6C196">
            <w:pPr>
              <w:spacing w:line="360" w:lineRule="auto"/>
              <w:jc w:val="center"/>
              <w:rPr>
                <w:rFonts w:ascii="宋体" w:hAnsi="宋体"/>
                <w:sz w:val="24"/>
              </w:rPr>
            </w:pPr>
            <w:r>
              <w:rPr>
                <w:rFonts w:hint="eastAsia" w:ascii="宋体" w:hAnsi="宋体"/>
                <w:sz w:val="24"/>
              </w:rPr>
              <w:t>4</w:t>
            </w:r>
          </w:p>
        </w:tc>
        <w:tc>
          <w:tcPr>
            <w:tcW w:w="2862" w:type="dxa"/>
            <w:noWrap w:val="0"/>
            <w:vAlign w:val="center"/>
          </w:tcPr>
          <w:p w14:paraId="2329C2D9">
            <w:pPr>
              <w:spacing w:line="360" w:lineRule="auto"/>
              <w:jc w:val="center"/>
              <w:rPr>
                <w:rFonts w:ascii="宋体" w:hAnsi="宋体"/>
                <w:sz w:val="24"/>
              </w:rPr>
            </w:pPr>
            <w:r>
              <w:rPr>
                <w:rFonts w:hint="eastAsia" w:ascii="宋体" w:hAnsi="宋体"/>
                <w:sz w:val="24"/>
              </w:rPr>
              <w:t>应用系统服务器</w:t>
            </w:r>
          </w:p>
        </w:tc>
        <w:tc>
          <w:tcPr>
            <w:tcW w:w="1401" w:type="dxa"/>
            <w:noWrap w:val="0"/>
            <w:vAlign w:val="center"/>
          </w:tcPr>
          <w:p w14:paraId="7D3E0123">
            <w:pPr>
              <w:spacing w:line="360" w:lineRule="auto"/>
              <w:ind w:firstLine="480" w:firstLineChars="200"/>
              <w:rPr>
                <w:rFonts w:ascii="宋体" w:hAnsi="宋体"/>
                <w:sz w:val="24"/>
              </w:rPr>
            </w:pPr>
            <w:r>
              <w:rPr>
                <w:rFonts w:hint="eastAsia" w:ascii="宋体" w:hAnsi="宋体"/>
                <w:sz w:val="24"/>
              </w:rPr>
              <w:t>1</w:t>
            </w:r>
          </w:p>
        </w:tc>
        <w:tc>
          <w:tcPr>
            <w:tcW w:w="1470" w:type="dxa"/>
            <w:noWrap w:val="0"/>
            <w:vAlign w:val="center"/>
          </w:tcPr>
          <w:p w14:paraId="6A60BEA9">
            <w:pPr>
              <w:spacing w:line="360" w:lineRule="auto"/>
              <w:ind w:firstLine="480" w:firstLineChars="200"/>
              <w:rPr>
                <w:rFonts w:ascii="宋体" w:hAnsi="宋体"/>
                <w:sz w:val="24"/>
              </w:rPr>
            </w:pPr>
            <w:r>
              <w:rPr>
                <w:rFonts w:hint="eastAsia" w:ascii="宋体" w:hAnsi="宋体"/>
                <w:sz w:val="24"/>
              </w:rPr>
              <w:t>台</w:t>
            </w:r>
          </w:p>
        </w:tc>
        <w:tc>
          <w:tcPr>
            <w:tcW w:w="1943" w:type="dxa"/>
            <w:noWrap w:val="0"/>
            <w:vAlign w:val="center"/>
          </w:tcPr>
          <w:p w14:paraId="4A796E7F">
            <w:pPr>
              <w:spacing w:line="360" w:lineRule="auto"/>
              <w:ind w:firstLine="240" w:firstLineChars="100"/>
              <w:rPr>
                <w:rFonts w:ascii="宋体" w:hAnsi="宋体"/>
                <w:sz w:val="24"/>
              </w:rPr>
            </w:pPr>
          </w:p>
        </w:tc>
      </w:tr>
      <w:tr w14:paraId="58FA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noWrap w:val="0"/>
            <w:vAlign w:val="center"/>
          </w:tcPr>
          <w:p w14:paraId="4F20F8E8">
            <w:pPr>
              <w:spacing w:line="360" w:lineRule="auto"/>
              <w:jc w:val="center"/>
              <w:rPr>
                <w:rFonts w:ascii="宋体" w:hAnsi="宋体"/>
                <w:sz w:val="24"/>
              </w:rPr>
            </w:pPr>
            <w:r>
              <w:rPr>
                <w:rFonts w:hint="eastAsia" w:ascii="宋体" w:hAnsi="宋体"/>
                <w:sz w:val="24"/>
              </w:rPr>
              <w:t>5</w:t>
            </w:r>
          </w:p>
        </w:tc>
        <w:tc>
          <w:tcPr>
            <w:tcW w:w="2862" w:type="dxa"/>
            <w:noWrap w:val="0"/>
            <w:vAlign w:val="center"/>
          </w:tcPr>
          <w:p w14:paraId="3221CE1A">
            <w:pPr>
              <w:spacing w:line="360" w:lineRule="auto"/>
              <w:jc w:val="center"/>
              <w:rPr>
                <w:rFonts w:ascii="宋体" w:hAnsi="宋体"/>
                <w:sz w:val="24"/>
              </w:rPr>
            </w:pPr>
            <w:r>
              <w:rPr>
                <w:rFonts w:hint="eastAsia" w:ascii="宋体" w:hAnsi="宋体"/>
                <w:sz w:val="24"/>
              </w:rPr>
              <w:t>数据库服务器</w:t>
            </w:r>
          </w:p>
        </w:tc>
        <w:tc>
          <w:tcPr>
            <w:tcW w:w="1401" w:type="dxa"/>
            <w:noWrap w:val="0"/>
            <w:vAlign w:val="center"/>
          </w:tcPr>
          <w:p w14:paraId="040633AA">
            <w:pPr>
              <w:spacing w:line="360" w:lineRule="auto"/>
              <w:ind w:firstLine="480" w:firstLineChars="200"/>
              <w:rPr>
                <w:rFonts w:ascii="宋体" w:hAnsi="宋体"/>
                <w:sz w:val="24"/>
              </w:rPr>
            </w:pPr>
            <w:r>
              <w:rPr>
                <w:rFonts w:hint="eastAsia" w:ascii="宋体" w:hAnsi="宋体"/>
                <w:sz w:val="24"/>
              </w:rPr>
              <w:t>1</w:t>
            </w:r>
          </w:p>
        </w:tc>
        <w:tc>
          <w:tcPr>
            <w:tcW w:w="1470" w:type="dxa"/>
            <w:noWrap w:val="0"/>
            <w:vAlign w:val="center"/>
          </w:tcPr>
          <w:p w14:paraId="6E76944A">
            <w:pPr>
              <w:spacing w:line="360" w:lineRule="auto"/>
              <w:ind w:firstLine="480" w:firstLineChars="200"/>
              <w:rPr>
                <w:rFonts w:ascii="宋体" w:hAnsi="宋体"/>
                <w:sz w:val="24"/>
              </w:rPr>
            </w:pPr>
            <w:r>
              <w:rPr>
                <w:rFonts w:hint="eastAsia" w:ascii="宋体" w:hAnsi="宋体"/>
                <w:sz w:val="24"/>
              </w:rPr>
              <w:t>台</w:t>
            </w:r>
          </w:p>
        </w:tc>
        <w:tc>
          <w:tcPr>
            <w:tcW w:w="1943" w:type="dxa"/>
            <w:noWrap w:val="0"/>
            <w:vAlign w:val="center"/>
          </w:tcPr>
          <w:p w14:paraId="2733F944">
            <w:pPr>
              <w:spacing w:line="360" w:lineRule="auto"/>
              <w:ind w:firstLine="240" w:firstLineChars="100"/>
              <w:rPr>
                <w:rFonts w:ascii="宋体" w:hAnsi="宋体"/>
                <w:sz w:val="24"/>
              </w:rPr>
            </w:pPr>
          </w:p>
        </w:tc>
      </w:tr>
      <w:tr w14:paraId="564C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noWrap w:val="0"/>
            <w:vAlign w:val="center"/>
          </w:tcPr>
          <w:p w14:paraId="08DD8275">
            <w:pPr>
              <w:spacing w:line="360" w:lineRule="auto"/>
              <w:jc w:val="center"/>
              <w:rPr>
                <w:rFonts w:ascii="宋体" w:hAnsi="宋体"/>
                <w:sz w:val="24"/>
              </w:rPr>
            </w:pPr>
            <w:r>
              <w:rPr>
                <w:rFonts w:ascii="宋体" w:hAnsi="宋体"/>
                <w:sz w:val="24"/>
              </w:rPr>
              <w:t>6</w:t>
            </w:r>
          </w:p>
        </w:tc>
        <w:tc>
          <w:tcPr>
            <w:tcW w:w="2862" w:type="dxa"/>
            <w:noWrap w:val="0"/>
            <w:vAlign w:val="center"/>
          </w:tcPr>
          <w:p w14:paraId="003F41C1">
            <w:pPr>
              <w:spacing w:line="360" w:lineRule="auto"/>
              <w:jc w:val="center"/>
              <w:rPr>
                <w:rFonts w:ascii="宋体" w:hAnsi="宋体"/>
                <w:sz w:val="24"/>
              </w:rPr>
            </w:pPr>
            <w:r>
              <w:rPr>
                <w:rFonts w:hint="eastAsia" w:ascii="宋体" w:hAnsi="宋体"/>
                <w:sz w:val="24"/>
              </w:rPr>
              <w:t>算法服务器</w:t>
            </w:r>
          </w:p>
        </w:tc>
        <w:tc>
          <w:tcPr>
            <w:tcW w:w="1401" w:type="dxa"/>
            <w:noWrap w:val="0"/>
            <w:vAlign w:val="center"/>
          </w:tcPr>
          <w:p w14:paraId="25549B75">
            <w:pPr>
              <w:spacing w:line="360" w:lineRule="auto"/>
              <w:ind w:firstLine="480" w:firstLineChars="200"/>
              <w:rPr>
                <w:rFonts w:ascii="宋体" w:hAnsi="宋体"/>
                <w:sz w:val="24"/>
              </w:rPr>
            </w:pPr>
            <w:r>
              <w:rPr>
                <w:rFonts w:hint="eastAsia" w:ascii="宋体" w:hAnsi="宋体"/>
                <w:sz w:val="24"/>
              </w:rPr>
              <w:t>1</w:t>
            </w:r>
          </w:p>
        </w:tc>
        <w:tc>
          <w:tcPr>
            <w:tcW w:w="1470" w:type="dxa"/>
            <w:noWrap w:val="0"/>
            <w:vAlign w:val="center"/>
          </w:tcPr>
          <w:p w14:paraId="404C4068">
            <w:pPr>
              <w:spacing w:line="360" w:lineRule="auto"/>
              <w:ind w:firstLine="480" w:firstLineChars="200"/>
              <w:rPr>
                <w:rFonts w:ascii="宋体" w:hAnsi="宋体"/>
                <w:sz w:val="24"/>
              </w:rPr>
            </w:pPr>
            <w:r>
              <w:rPr>
                <w:rFonts w:hint="eastAsia" w:ascii="宋体" w:hAnsi="宋体"/>
                <w:sz w:val="24"/>
              </w:rPr>
              <w:t>台</w:t>
            </w:r>
          </w:p>
        </w:tc>
        <w:tc>
          <w:tcPr>
            <w:tcW w:w="1943" w:type="dxa"/>
            <w:noWrap w:val="0"/>
            <w:vAlign w:val="center"/>
          </w:tcPr>
          <w:p w14:paraId="30C005E8">
            <w:pPr>
              <w:spacing w:line="360" w:lineRule="auto"/>
              <w:ind w:firstLine="240" w:firstLineChars="100"/>
              <w:rPr>
                <w:rFonts w:ascii="宋体" w:hAnsi="宋体"/>
                <w:sz w:val="24"/>
              </w:rPr>
            </w:pPr>
          </w:p>
        </w:tc>
      </w:tr>
      <w:tr w14:paraId="1C3A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noWrap w:val="0"/>
            <w:vAlign w:val="center"/>
          </w:tcPr>
          <w:p w14:paraId="0C83AEBE">
            <w:pPr>
              <w:spacing w:line="360" w:lineRule="auto"/>
              <w:jc w:val="center"/>
              <w:rPr>
                <w:rFonts w:ascii="宋体" w:hAnsi="宋体"/>
                <w:sz w:val="24"/>
              </w:rPr>
            </w:pPr>
            <w:r>
              <w:rPr>
                <w:rFonts w:hint="eastAsia" w:ascii="宋体" w:hAnsi="宋体"/>
                <w:sz w:val="24"/>
              </w:rPr>
              <w:t>7</w:t>
            </w:r>
          </w:p>
        </w:tc>
        <w:tc>
          <w:tcPr>
            <w:tcW w:w="2862" w:type="dxa"/>
            <w:noWrap w:val="0"/>
            <w:vAlign w:val="center"/>
          </w:tcPr>
          <w:p w14:paraId="20E6569A">
            <w:pPr>
              <w:spacing w:line="360" w:lineRule="auto"/>
              <w:jc w:val="center"/>
              <w:rPr>
                <w:rFonts w:ascii="宋体" w:hAnsi="宋体"/>
                <w:sz w:val="24"/>
              </w:rPr>
            </w:pPr>
            <w:r>
              <w:rPr>
                <w:rFonts w:hint="eastAsia" w:ascii="宋体" w:hAnsi="宋体"/>
                <w:sz w:val="24"/>
              </w:rPr>
              <w:t>监控流媒体服务器</w:t>
            </w:r>
          </w:p>
        </w:tc>
        <w:tc>
          <w:tcPr>
            <w:tcW w:w="1401" w:type="dxa"/>
            <w:noWrap w:val="0"/>
            <w:vAlign w:val="center"/>
          </w:tcPr>
          <w:p w14:paraId="36713153">
            <w:pPr>
              <w:spacing w:line="360" w:lineRule="auto"/>
              <w:ind w:firstLine="480" w:firstLineChars="200"/>
              <w:rPr>
                <w:rFonts w:ascii="宋体" w:hAnsi="宋体"/>
                <w:sz w:val="24"/>
              </w:rPr>
            </w:pPr>
            <w:r>
              <w:rPr>
                <w:rFonts w:hint="eastAsia" w:ascii="宋体" w:hAnsi="宋体"/>
                <w:sz w:val="24"/>
              </w:rPr>
              <w:t>1</w:t>
            </w:r>
          </w:p>
        </w:tc>
        <w:tc>
          <w:tcPr>
            <w:tcW w:w="1470" w:type="dxa"/>
            <w:noWrap w:val="0"/>
            <w:vAlign w:val="center"/>
          </w:tcPr>
          <w:p w14:paraId="3C8E3A7C">
            <w:pPr>
              <w:spacing w:line="360" w:lineRule="auto"/>
              <w:ind w:firstLine="480" w:firstLineChars="200"/>
              <w:rPr>
                <w:rFonts w:ascii="宋体" w:hAnsi="宋体"/>
                <w:sz w:val="24"/>
              </w:rPr>
            </w:pPr>
            <w:r>
              <w:rPr>
                <w:rFonts w:hint="eastAsia" w:ascii="宋体" w:hAnsi="宋体"/>
                <w:sz w:val="24"/>
              </w:rPr>
              <w:t>台</w:t>
            </w:r>
          </w:p>
        </w:tc>
        <w:tc>
          <w:tcPr>
            <w:tcW w:w="1943" w:type="dxa"/>
            <w:noWrap w:val="0"/>
            <w:vAlign w:val="center"/>
          </w:tcPr>
          <w:p w14:paraId="6038A9A0">
            <w:pPr>
              <w:spacing w:line="360" w:lineRule="auto"/>
              <w:ind w:firstLine="240" w:firstLineChars="100"/>
              <w:rPr>
                <w:rFonts w:ascii="宋体" w:hAnsi="宋体"/>
                <w:sz w:val="24"/>
              </w:rPr>
            </w:pPr>
          </w:p>
        </w:tc>
      </w:tr>
      <w:tr w14:paraId="48E3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noWrap w:val="0"/>
            <w:vAlign w:val="center"/>
          </w:tcPr>
          <w:p w14:paraId="29925CD2">
            <w:pPr>
              <w:spacing w:line="360" w:lineRule="auto"/>
              <w:jc w:val="center"/>
              <w:rPr>
                <w:rFonts w:ascii="宋体" w:hAnsi="宋体"/>
                <w:sz w:val="24"/>
              </w:rPr>
            </w:pPr>
            <w:r>
              <w:rPr>
                <w:rFonts w:hint="eastAsia" w:ascii="宋体" w:hAnsi="宋体"/>
                <w:sz w:val="24"/>
              </w:rPr>
              <w:t>8</w:t>
            </w:r>
          </w:p>
        </w:tc>
        <w:tc>
          <w:tcPr>
            <w:tcW w:w="2862" w:type="dxa"/>
            <w:noWrap w:val="0"/>
            <w:vAlign w:val="center"/>
          </w:tcPr>
          <w:p w14:paraId="06E62EA7">
            <w:pPr>
              <w:spacing w:line="360" w:lineRule="auto"/>
              <w:jc w:val="center"/>
              <w:rPr>
                <w:rFonts w:ascii="宋体" w:hAnsi="宋体"/>
                <w:sz w:val="24"/>
              </w:rPr>
            </w:pPr>
            <w:r>
              <w:rPr>
                <w:rFonts w:hint="eastAsia" w:ascii="宋体" w:hAnsi="宋体"/>
                <w:sz w:val="24"/>
              </w:rPr>
              <w:t>通用数据库</w:t>
            </w:r>
          </w:p>
        </w:tc>
        <w:tc>
          <w:tcPr>
            <w:tcW w:w="1401" w:type="dxa"/>
            <w:noWrap w:val="0"/>
            <w:vAlign w:val="center"/>
          </w:tcPr>
          <w:p w14:paraId="30850E0A">
            <w:pPr>
              <w:spacing w:line="360" w:lineRule="auto"/>
              <w:ind w:firstLine="480" w:firstLineChars="200"/>
              <w:rPr>
                <w:rFonts w:ascii="宋体" w:hAnsi="宋体"/>
                <w:sz w:val="24"/>
              </w:rPr>
            </w:pPr>
            <w:r>
              <w:rPr>
                <w:rFonts w:hint="eastAsia" w:ascii="宋体" w:hAnsi="宋体"/>
                <w:sz w:val="24"/>
              </w:rPr>
              <w:t>1</w:t>
            </w:r>
          </w:p>
        </w:tc>
        <w:tc>
          <w:tcPr>
            <w:tcW w:w="1470" w:type="dxa"/>
            <w:noWrap w:val="0"/>
            <w:vAlign w:val="center"/>
          </w:tcPr>
          <w:p w14:paraId="525E347A">
            <w:pPr>
              <w:spacing w:line="360" w:lineRule="auto"/>
              <w:ind w:firstLine="480" w:firstLineChars="200"/>
              <w:rPr>
                <w:rFonts w:ascii="宋体" w:hAnsi="宋体"/>
                <w:sz w:val="24"/>
              </w:rPr>
            </w:pPr>
            <w:r>
              <w:rPr>
                <w:rFonts w:hint="eastAsia" w:ascii="宋体" w:hAnsi="宋体"/>
                <w:sz w:val="24"/>
              </w:rPr>
              <w:t>套</w:t>
            </w:r>
          </w:p>
        </w:tc>
        <w:tc>
          <w:tcPr>
            <w:tcW w:w="1943" w:type="dxa"/>
            <w:noWrap w:val="0"/>
            <w:vAlign w:val="center"/>
          </w:tcPr>
          <w:p w14:paraId="2779E0F9">
            <w:pPr>
              <w:spacing w:line="360" w:lineRule="auto"/>
              <w:ind w:firstLine="240" w:firstLineChars="100"/>
              <w:rPr>
                <w:rFonts w:ascii="宋体" w:hAnsi="宋体"/>
                <w:sz w:val="24"/>
              </w:rPr>
            </w:pPr>
          </w:p>
        </w:tc>
      </w:tr>
      <w:tr w14:paraId="4A29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6" w:type="dxa"/>
            <w:noWrap w:val="0"/>
            <w:vAlign w:val="center"/>
          </w:tcPr>
          <w:p w14:paraId="18F16FC0">
            <w:pPr>
              <w:spacing w:line="360" w:lineRule="auto"/>
              <w:jc w:val="center"/>
              <w:rPr>
                <w:rFonts w:ascii="宋体" w:hAnsi="宋体"/>
                <w:sz w:val="24"/>
              </w:rPr>
            </w:pPr>
            <w:r>
              <w:rPr>
                <w:rFonts w:ascii="宋体" w:hAnsi="宋体"/>
                <w:sz w:val="24"/>
              </w:rPr>
              <w:t>9</w:t>
            </w:r>
          </w:p>
        </w:tc>
        <w:tc>
          <w:tcPr>
            <w:tcW w:w="2862" w:type="dxa"/>
            <w:noWrap w:val="0"/>
            <w:vAlign w:val="center"/>
          </w:tcPr>
          <w:p w14:paraId="6E710598">
            <w:pPr>
              <w:spacing w:line="360" w:lineRule="auto"/>
              <w:jc w:val="center"/>
              <w:rPr>
                <w:rFonts w:ascii="宋体" w:hAnsi="宋体"/>
                <w:sz w:val="24"/>
              </w:rPr>
            </w:pPr>
            <w:r>
              <w:rPr>
                <w:rFonts w:hint="eastAsia" w:ascii="宋体" w:hAnsi="宋体"/>
                <w:sz w:val="24"/>
              </w:rPr>
              <w:t>空间数据库</w:t>
            </w:r>
          </w:p>
        </w:tc>
        <w:tc>
          <w:tcPr>
            <w:tcW w:w="1401" w:type="dxa"/>
            <w:noWrap w:val="0"/>
            <w:vAlign w:val="center"/>
          </w:tcPr>
          <w:p w14:paraId="7E169D00">
            <w:pPr>
              <w:spacing w:line="360" w:lineRule="auto"/>
              <w:ind w:firstLine="480" w:firstLineChars="200"/>
              <w:rPr>
                <w:rFonts w:ascii="宋体" w:hAnsi="宋体"/>
                <w:sz w:val="24"/>
              </w:rPr>
            </w:pPr>
            <w:r>
              <w:rPr>
                <w:rFonts w:ascii="宋体" w:hAnsi="宋体"/>
                <w:sz w:val="24"/>
              </w:rPr>
              <w:t>1</w:t>
            </w:r>
          </w:p>
        </w:tc>
        <w:tc>
          <w:tcPr>
            <w:tcW w:w="1470" w:type="dxa"/>
            <w:noWrap w:val="0"/>
            <w:vAlign w:val="center"/>
          </w:tcPr>
          <w:p w14:paraId="603B82AB">
            <w:pPr>
              <w:spacing w:line="360" w:lineRule="auto"/>
              <w:ind w:firstLine="480" w:firstLineChars="200"/>
              <w:rPr>
                <w:rFonts w:ascii="宋体" w:hAnsi="宋体"/>
                <w:sz w:val="24"/>
              </w:rPr>
            </w:pPr>
            <w:r>
              <w:rPr>
                <w:rFonts w:hint="eastAsia" w:ascii="宋体" w:hAnsi="宋体"/>
                <w:sz w:val="24"/>
              </w:rPr>
              <w:t>套</w:t>
            </w:r>
          </w:p>
        </w:tc>
        <w:tc>
          <w:tcPr>
            <w:tcW w:w="1943" w:type="dxa"/>
            <w:noWrap w:val="0"/>
            <w:vAlign w:val="center"/>
          </w:tcPr>
          <w:p w14:paraId="3763BAC7">
            <w:pPr>
              <w:spacing w:line="360" w:lineRule="auto"/>
              <w:ind w:firstLine="240" w:firstLineChars="100"/>
              <w:rPr>
                <w:rFonts w:ascii="宋体" w:hAnsi="宋体"/>
                <w:sz w:val="24"/>
              </w:rPr>
            </w:pPr>
          </w:p>
        </w:tc>
      </w:tr>
    </w:tbl>
    <w:p w14:paraId="7785FEF2">
      <w:pPr>
        <w:spacing w:line="360" w:lineRule="auto"/>
        <w:rPr>
          <w:rFonts w:ascii="宋体" w:hAnsi="宋体"/>
          <w:sz w:val="24"/>
        </w:rPr>
      </w:pPr>
      <w:r>
        <w:rPr>
          <w:rFonts w:ascii="宋体" w:hAnsi="宋体"/>
          <w:sz w:val="24"/>
        </w:rPr>
        <w:t>2. 项目背景/项目概述</w:t>
      </w:r>
    </w:p>
    <w:p w14:paraId="1591DBEC">
      <w:pPr>
        <w:spacing w:line="360" w:lineRule="auto"/>
        <w:ind w:firstLine="482"/>
        <w:rPr>
          <w:rFonts w:ascii="宋体" w:hAnsi="宋体"/>
          <w:b/>
          <w:bCs/>
          <w:sz w:val="24"/>
        </w:rPr>
      </w:pPr>
      <w:r>
        <w:rPr>
          <w:rFonts w:hint="eastAsia" w:ascii="宋体" w:hAnsi="宋体"/>
          <w:b/>
          <w:bCs/>
          <w:sz w:val="24"/>
        </w:rPr>
        <w:t>项目概括：</w:t>
      </w:r>
    </w:p>
    <w:p w14:paraId="08753717">
      <w:pPr>
        <w:spacing w:line="360" w:lineRule="auto"/>
        <w:ind w:firstLine="482"/>
        <w:rPr>
          <w:rFonts w:ascii="宋体" w:hAnsi="宋体"/>
          <w:sz w:val="24"/>
        </w:rPr>
      </w:pPr>
      <w:r>
        <w:rPr>
          <w:rFonts w:hint="eastAsia" w:ascii="宋体" w:hAnsi="宋体"/>
          <w:sz w:val="24"/>
        </w:rPr>
        <w:t>在永定河数字孪生流域建设工程项目中，为了更好的适配和复用数字孪生其他项目的数字底板、模型、成果等，同时满足北京市水务数字孪生总体集成要求，计划购置通用服务器13台、国产数据库2套。用以完成永定河数字孪生平台渲染、模型解析、水利专业模型运算等任务。主要建设内容为：</w:t>
      </w:r>
    </w:p>
    <w:p w14:paraId="55AC11EC">
      <w:pPr>
        <w:spacing w:line="360" w:lineRule="auto"/>
        <w:ind w:firstLine="482"/>
        <w:rPr>
          <w:rFonts w:ascii="宋体" w:hAnsi="宋体"/>
          <w:sz w:val="24"/>
        </w:rPr>
      </w:pPr>
      <w:r>
        <w:rPr>
          <w:rFonts w:hint="eastAsia" w:ascii="宋体" w:hAnsi="宋体"/>
          <w:sz w:val="24"/>
        </w:rPr>
        <w:t>（1）建设数字孪生平台本地化算力，本地化部署，购置13台通用服务器。包括1台监控流媒体服务器、4台高性能渲染服务器、4台模型服务器、1台数据接收服务器、1台应用系统服务器、1台数据库服务器、1台算法服务器。</w:t>
      </w:r>
    </w:p>
    <w:p w14:paraId="430A25F3">
      <w:pPr>
        <w:spacing w:line="360" w:lineRule="auto"/>
        <w:ind w:firstLine="480" w:firstLineChars="200"/>
        <w:rPr>
          <w:rFonts w:ascii="宋体" w:hAnsi="宋体"/>
          <w:sz w:val="24"/>
        </w:rPr>
      </w:pPr>
      <w:r>
        <w:rPr>
          <w:rFonts w:hint="eastAsia" w:ascii="宋体" w:hAnsi="宋体"/>
          <w:sz w:val="24"/>
        </w:rPr>
        <w:t xml:space="preserve">针对本次采购的全部国产硬件产品，需符合安全可靠评测要求。除监控流媒体服务器外，剩余12台服务器要求配置安装操作系统。 </w:t>
      </w:r>
    </w:p>
    <w:p w14:paraId="690C38EC">
      <w:pPr>
        <w:spacing w:line="360" w:lineRule="auto"/>
        <w:ind w:firstLine="480" w:firstLineChars="200"/>
        <w:rPr>
          <w:rFonts w:ascii="宋体" w:hAnsi="宋体"/>
          <w:sz w:val="24"/>
        </w:rPr>
      </w:pPr>
      <w:r>
        <w:rPr>
          <w:rFonts w:hint="eastAsia" w:ascii="宋体" w:hAnsi="宋体"/>
          <w:sz w:val="24"/>
        </w:rPr>
        <w:t>（2）购置2套数据库系统，符合安全可靠评测要求。</w:t>
      </w:r>
    </w:p>
    <w:p w14:paraId="2E3FC129">
      <w:pPr>
        <w:pStyle w:val="2"/>
        <w:ind w:firstLine="480"/>
      </w:pPr>
    </w:p>
    <w:p w14:paraId="04CF17EF">
      <w:pPr>
        <w:spacing w:line="360" w:lineRule="auto"/>
        <w:contextualSpacing/>
        <w:rPr>
          <w:rFonts w:ascii="宋体" w:hAnsi="宋体"/>
          <w:b/>
          <w:bCs/>
          <w:sz w:val="24"/>
        </w:rPr>
      </w:pPr>
      <w:r>
        <w:rPr>
          <w:rFonts w:hint="eastAsia" w:ascii="宋体" w:hAnsi="宋体"/>
          <w:b/>
          <w:bCs/>
          <w:sz w:val="24"/>
        </w:rPr>
        <w:t>二、商务要求</w:t>
      </w:r>
    </w:p>
    <w:p w14:paraId="4A585E63">
      <w:pPr>
        <w:spacing w:line="360" w:lineRule="auto"/>
        <w:contextualSpacing/>
        <w:rPr>
          <w:rFonts w:ascii="宋体" w:hAnsi="宋体"/>
          <w:i/>
          <w:sz w:val="24"/>
        </w:rPr>
      </w:pPr>
      <w:r>
        <w:rPr>
          <w:rFonts w:ascii="宋体" w:hAnsi="宋体"/>
          <w:sz w:val="24"/>
        </w:rPr>
        <w:t>1. 交付（实施）的时间（期限）和地点（范围）</w:t>
      </w:r>
    </w:p>
    <w:p w14:paraId="63C9BC6E">
      <w:pPr>
        <w:spacing w:line="360" w:lineRule="auto"/>
        <w:rPr>
          <w:rFonts w:ascii="宋体" w:hAnsi="宋体" w:cs="等线"/>
          <w:bCs/>
          <w:sz w:val="24"/>
        </w:rPr>
      </w:pPr>
      <w:r>
        <w:rPr>
          <w:rFonts w:hint="eastAsia" w:ascii="宋体" w:hAnsi="宋体" w:cs="等线"/>
          <w:bCs/>
          <w:sz w:val="24"/>
        </w:rPr>
        <w:t>交货地点：北京市永定河管理处</w:t>
      </w:r>
    </w:p>
    <w:p w14:paraId="1EB3F5A4">
      <w:pPr>
        <w:spacing w:line="360" w:lineRule="auto"/>
        <w:rPr>
          <w:rFonts w:ascii="宋体" w:hAnsi="宋体" w:cs="等线"/>
          <w:bCs/>
          <w:sz w:val="24"/>
        </w:rPr>
      </w:pPr>
      <w:r>
        <w:rPr>
          <w:rFonts w:hint="eastAsia" w:ascii="宋体" w:hAnsi="宋体" w:cs="等线"/>
          <w:bCs/>
          <w:sz w:val="24"/>
        </w:rPr>
        <w:t>交货期：（1）通用服务器签订合同后</w:t>
      </w:r>
      <w:r>
        <w:rPr>
          <w:rFonts w:ascii="宋体" w:hAnsi="宋体" w:cs="等线"/>
          <w:bCs/>
          <w:sz w:val="24"/>
        </w:rPr>
        <w:t>5</w:t>
      </w:r>
      <w:r>
        <w:rPr>
          <w:rFonts w:hint="eastAsia" w:ascii="宋体" w:hAnsi="宋体" w:cs="等线"/>
          <w:bCs/>
          <w:sz w:val="24"/>
        </w:rPr>
        <w:t>天内供货，供货后1</w:t>
      </w:r>
      <w:r>
        <w:rPr>
          <w:rFonts w:ascii="宋体" w:hAnsi="宋体" w:cs="等线"/>
          <w:bCs/>
          <w:sz w:val="24"/>
        </w:rPr>
        <w:t>5</w:t>
      </w:r>
      <w:r>
        <w:rPr>
          <w:rFonts w:hint="eastAsia" w:ascii="宋体" w:hAnsi="宋体" w:cs="等线"/>
          <w:bCs/>
          <w:sz w:val="24"/>
        </w:rPr>
        <w:t>天内完成全部安装调试，试运行不少于3个月。</w:t>
      </w:r>
    </w:p>
    <w:p w14:paraId="505E73CD">
      <w:pPr>
        <w:numPr>
          <w:ilvl w:val="0"/>
          <w:numId w:val="1"/>
        </w:numPr>
        <w:spacing w:line="360" w:lineRule="auto"/>
        <w:rPr>
          <w:rFonts w:hint="eastAsia" w:ascii="宋体" w:hAnsi="宋体" w:cs="等线"/>
          <w:bCs/>
          <w:sz w:val="24"/>
        </w:rPr>
      </w:pPr>
      <w:r>
        <w:rPr>
          <w:rFonts w:hint="eastAsia" w:ascii="宋体" w:hAnsi="宋体" w:cs="等线"/>
          <w:bCs/>
          <w:sz w:val="24"/>
        </w:rPr>
        <w:t>数据库系统签订合同后</w:t>
      </w:r>
      <w:r>
        <w:rPr>
          <w:rFonts w:ascii="宋体" w:hAnsi="宋体" w:cs="等线"/>
          <w:bCs/>
          <w:sz w:val="24"/>
        </w:rPr>
        <w:t>10</w:t>
      </w:r>
      <w:r>
        <w:rPr>
          <w:rFonts w:hint="eastAsia" w:ascii="宋体" w:hAnsi="宋体" w:cs="等线"/>
          <w:bCs/>
          <w:sz w:val="24"/>
        </w:rPr>
        <w:t>天内供货，服务器安装调试后5天内完成数据库系统调试，试运行不少于3个月。</w:t>
      </w:r>
    </w:p>
    <w:p w14:paraId="32E583B2">
      <w:pPr>
        <w:pStyle w:val="5"/>
        <w:numPr>
          <w:ilvl w:val="0"/>
          <w:numId w:val="2"/>
        </w:numPr>
        <w:ind w:left="0" w:firstLine="0"/>
        <w:rPr>
          <w:rFonts w:hint="default" w:eastAsia="宋体"/>
          <w:lang w:val="en-US" w:eastAsia="zh-CN"/>
        </w:rPr>
      </w:pPr>
      <w:r>
        <w:rPr>
          <w:rFonts w:hint="eastAsia"/>
          <w:lang w:val="en-US" w:eastAsia="zh-CN"/>
        </w:rPr>
        <w:t>投标人应为本项目指定项目负责人1名，</w:t>
      </w:r>
      <w:r>
        <w:rPr>
          <w:rFonts w:hint="eastAsia" w:ascii="宋体" w:hAnsi="宋体" w:cs="宋体"/>
          <w:szCs w:val="21"/>
        </w:rPr>
        <w:t>具有信息系统项目管理师证书</w:t>
      </w:r>
      <w:r>
        <w:rPr>
          <w:rFonts w:hint="eastAsia"/>
          <w:lang w:val="en-US" w:eastAsia="zh-CN"/>
        </w:rPr>
        <w:t>，负责合同期内供货、安装、调试等工作</w:t>
      </w:r>
    </w:p>
    <w:p w14:paraId="3BF63A00">
      <w:pPr>
        <w:spacing w:line="360" w:lineRule="auto"/>
        <w:contextualSpacing/>
        <w:rPr>
          <w:rFonts w:ascii="宋体" w:hAnsi="宋体"/>
          <w:sz w:val="24"/>
        </w:rPr>
      </w:pPr>
      <w:r>
        <w:rPr>
          <w:rFonts w:hint="eastAsia" w:ascii="宋体" w:hAnsi="宋体"/>
          <w:sz w:val="24"/>
          <w:lang w:val="en-US" w:eastAsia="zh-CN"/>
        </w:rPr>
        <w:t>3.</w:t>
      </w:r>
      <w:r>
        <w:rPr>
          <w:rFonts w:ascii="宋体" w:hAnsi="宋体"/>
          <w:sz w:val="24"/>
        </w:rPr>
        <w:t xml:space="preserve"> </w:t>
      </w:r>
      <w:r>
        <w:rPr>
          <w:rFonts w:hint="eastAsia" w:ascii="宋体" w:hAnsi="宋体"/>
          <w:sz w:val="24"/>
        </w:rPr>
        <w:t>支付方式</w:t>
      </w:r>
    </w:p>
    <w:p w14:paraId="3E947128">
      <w:pPr>
        <w:spacing w:line="360" w:lineRule="auto"/>
        <w:contextualSpacing/>
        <w:rPr>
          <w:rFonts w:ascii="宋体" w:hAnsi="宋体"/>
          <w:sz w:val="24"/>
        </w:rPr>
      </w:pPr>
      <w:r>
        <w:rPr>
          <w:rFonts w:hint="eastAsia" w:ascii="宋体" w:hAnsi="宋体"/>
          <w:sz w:val="24"/>
          <w:lang w:val="en-US" w:eastAsia="zh-CN"/>
        </w:rPr>
        <w:t>3</w:t>
      </w:r>
      <w:r>
        <w:rPr>
          <w:rFonts w:hint="eastAsia" w:ascii="宋体" w:hAnsi="宋体"/>
          <w:sz w:val="24"/>
        </w:rPr>
        <w:t>.1 合同类型及定价方式</w:t>
      </w:r>
    </w:p>
    <w:p w14:paraId="284F2BC2">
      <w:pPr>
        <w:spacing w:line="360" w:lineRule="auto"/>
        <w:contextualSpacing/>
        <w:rPr>
          <w:rFonts w:ascii="宋体" w:hAnsi="宋体"/>
          <w:sz w:val="24"/>
        </w:rPr>
      </w:pPr>
      <w:r>
        <w:rPr>
          <w:rFonts w:hint="eastAsia" w:ascii="宋体" w:hAnsi="宋体"/>
          <w:sz w:val="24"/>
        </w:rPr>
        <w:t>（1）合同类型：买卖合同。</w:t>
      </w:r>
    </w:p>
    <w:p w14:paraId="2A94A8C6">
      <w:pPr>
        <w:spacing w:line="360" w:lineRule="auto"/>
        <w:contextualSpacing/>
        <w:rPr>
          <w:rFonts w:ascii="宋体" w:hAnsi="宋体"/>
          <w:sz w:val="24"/>
        </w:rPr>
      </w:pPr>
      <w:r>
        <w:rPr>
          <w:rFonts w:hint="eastAsia" w:ascii="宋体" w:hAnsi="宋体"/>
          <w:sz w:val="24"/>
        </w:rPr>
        <w:t>（2）定价方式：固定总价。</w:t>
      </w:r>
    </w:p>
    <w:p w14:paraId="69C5D88E">
      <w:pPr>
        <w:spacing w:line="360" w:lineRule="auto"/>
        <w:contextualSpacing/>
        <w:rPr>
          <w:rFonts w:ascii="宋体" w:hAnsi="宋体"/>
          <w:sz w:val="24"/>
        </w:rPr>
      </w:pPr>
      <w:r>
        <w:rPr>
          <w:rFonts w:hint="eastAsia" w:ascii="宋体" w:hAnsi="宋体"/>
          <w:sz w:val="24"/>
        </w:rPr>
        <w:t>（3）合同价款：合同价款包括合同软、硬件设备采购、包装运输、安装、调试、试运行、验收、售后服务以及技术资料、技术服务等费用，还包括合同的利润、应缴纳的税费以及各种保险费、人工费、管理费等与本合同有关的所有费用。</w:t>
      </w:r>
    </w:p>
    <w:p w14:paraId="6B1BA6E8">
      <w:pPr>
        <w:spacing w:line="360" w:lineRule="auto"/>
        <w:contextualSpacing/>
        <w:rPr>
          <w:rFonts w:ascii="宋体" w:hAnsi="宋体"/>
          <w:sz w:val="24"/>
        </w:rPr>
      </w:pPr>
      <w:r>
        <w:rPr>
          <w:rFonts w:hint="eastAsia" w:ascii="宋体" w:hAnsi="宋体"/>
          <w:sz w:val="24"/>
          <w:lang w:val="en-US" w:eastAsia="zh-CN"/>
        </w:rPr>
        <w:t>3</w:t>
      </w:r>
      <w:r>
        <w:rPr>
          <w:rFonts w:hint="eastAsia" w:ascii="宋体" w:hAnsi="宋体"/>
          <w:sz w:val="24"/>
        </w:rPr>
        <w:t>.2</w:t>
      </w:r>
      <w:r>
        <w:rPr>
          <w:rFonts w:ascii="宋体" w:hAnsi="宋体"/>
          <w:sz w:val="24"/>
        </w:rPr>
        <w:t>付款条件（进度和方式）</w:t>
      </w:r>
    </w:p>
    <w:p w14:paraId="475CBD25">
      <w:pPr>
        <w:spacing w:line="360" w:lineRule="auto"/>
        <w:rPr>
          <w:rFonts w:ascii="宋体" w:hAnsi="宋体" w:cs="等线"/>
          <w:sz w:val="24"/>
        </w:rPr>
      </w:pPr>
      <w:r>
        <w:rPr>
          <w:rFonts w:hint="eastAsia" w:ascii="宋体" w:hAnsi="宋体" w:cs="等线"/>
          <w:sz w:val="24"/>
        </w:rPr>
        <w:t>（1）合同签订后，待资金拨付到位后10日内，支付合同价款的70%。</w:t>
      </w:r>
    </w:p>
    <w:p w14:paraId="02615303">
      <w:pPr>
        <w:spacing w:line="360" w:lineRule="auto"/>
        <w:rPr>
          <w:rFonts w:ascii="宋体" w:hAnsi="宋体" w:cs="等线"/>
          <w:sz w:val="24"/>
        </w:rPr>
      </w:pPr>
      <w:r>
        <w:rPr>
          <w:rFonts w:hint="eastAsia" w:ascii="宋体" w:hAnsi="宋体" w:cs="等线"/>
          <w:sz w:val="24"/>
        </w:rPr>
        <w:t>（2）所购产品完成安装调试实施验收后且资金拨付到位后10日内，支付合同价款的30%。</w:t>
      </w:r>
    </w:p>
    <w:p w14:paraId="7B06DA57">
      <w:pPr>
        <w:spacing w:line="360" w:lineRule="auto"/>
        <w:rPr>
          <w:rFonts w:ascii="宋体" w:hAnsi="宋体" w:cs="等线"/>
          <w:sz w:val="24"/>
        </w:rPr>
      </w:pPr>
      <w:r>
        <w:rPr>
          <w:rFonts w:hint="eastAsia" w:ascii="宋体" w:hAnsi="宋体" w:cs="等线"/>
          <w:sz w:val="24"/>
        </w:rPr>
        <w:t>（3）如因资金拨付不到位等原因延期支付，甲方不承担任何违约责任。</w:t>
      </w:r>
    </w:p>
    <w:p w14:paraId="0AED76C7">
      <w:pPr>
        <w:spacing w:line="360" w:lineRule="auto"/>
        <w:rPr>
          <w:rFonts w:ascii="宋体" w:hAnsi="宋体" w:cs="等线"/>
          <w:sz w:val="24"/>
        </w:rPr>
      </w:pPr>
      <w:r>
        <w:rPr>
          <w:rFonts w:hint="eastAsia" w:ascii="宋体" w:hAnsi="宋体" w:cs="等线"/>
          <w:sz w:val="24"/>
        </w:rPr>
        <w:t>（</w:t>
      </w:r>
      <w:r>
        <w:rPr>
          <w:rFonts w:ascii="宋体" w:hAnsi="宋体" w:cs="等线"/>
          <w:sz w:val="24"/>
          <w:lang w:val="en"/>
        </w:rPr>
        <w:t>4</w:t>
      </w:r>
      <w:r>
        <w:rPr>
          <w:rFonts w:hint="eastAsia" w:ascii="宋体" w:hAnsi="宋体" w:cs="等线"/>
          <w:sz w:val="24"/>
        </w:rPr>
        <w:t>）付款方式：电子转账支付等方式。</w:t>
      </w:r>
    </w:p>
    <w:p w14:paraId="53C86147">
      <w:pPr>
        <w:pStyle w:val="9"/>
      </w:pPr>
      <w:r>
        <w:rPr>
          <w:rFonts w:hint="eastAsia" w:cs="等线"/>
          <w:sz w:val="24"/>
        </w:rPr>
        <w:t>（</w:t>
      </w:r>
      <w:r>
        <w:rPr>
          <w:rFonts w:cs="等线"/>
          <w:sz w:val="24"/>
          <w:lang w:val="en"/>
        </w:rPr>
        <w:t>5</w:t>
      </w:r>
      <w:r>
        <w:rPr>
          <w:rFonts w:hint="eastAsia" w:cs="等线"/>
          <w:sz w:val="24"/>
        </w:rPr>
        <w:t>）付款要求：供应商必须在采购人支付每笔款项前提供符合税法规定并符合采购人财务要求的正规税务发票，否则采购人有权暂不付款，并且不承担违约责任。</w:t>
      </w:r>
    </w:p>
    <w:p w14:paraId="533FABAA">
      <w:pPr>
        <w:pStyle w:val="2"/>
        <w:ind w:left="0" w:leftChars="0" w:firstLine="0" w:firstLineChars="0"/>
        <w:rPr>
          <w:rFonts w:ascii="宋体" w:hAnsi="宋体" w:cs="等线"/>
        </w:rPr>
      </w:pPr>
      <w:r>
        <w:rPr>
          <w:rFonts w:hint="eastAsia" w:ascii="宋体" w:hAnsi="宋体" w:cs="等线"/>
          <w:lang w:val="en-US" w:eastAsia="zh-CN"/>
        </w:rPr>
        <w:t>4</w:t>
      </w:r>
      <w:r>
        <w:rPr>
          <w:rFonts w:hint="eastAsia" w:ascii="宋体" w:hAnsi="宋体" w:cs="等线"/>
        </w:rPr>
        <w:t>.履约保证金</w:t>
      </w:r>
    </w:p>
    <w:p w14:paraId="59A49BA7">
      <w:pPr>
        <w:pStyle w:val="2"/>
        <w:ind w:left="0" w:leftChars="0" w:firstLine="0" w:firstLineChars="0"/>
        <w:rPr>
          <w:rFonts w:ascii="宋体" w:hAnsi="宋体" w:cs="等线"/>
        </w:rPr>
      </w:pPr>
      <w:r>
        <w:rPr>
          <w:rFonts w:ascii="宋体" w:hAnsi="宋体" w:cs="等线"/>
        </w:rPr>
        <w:t xml:space="preserve">    收取履约保证金形式： 可采用转账、支票、汇票、本票或者金融机构、担保机构出具的保函等非现金形式 </w:t>
      </w:r>
    </w:p>
    <w:p w14:paraId="6CF59027">
      <w:pPr>
        <w:pStyle w:val="2"/>
        <w:ind w:left="0" w:leftChars="0" w:firstLine="0" w:firstLineChars="0"/>
        <w:rPr>
          <w:rFonts w:ascii="宋体" w:hAnsi="宋体" w:cs="等线"/>
        </w:rPr>
      </w:pPr>
      <w:r>
        <w:rPr>
          <w:rFonts w:ascii="宋体" w:hAnsi="宋体" w:cs="等线"/>
        </w:rPr>
        <w:t xml:space="preserve">    收取履约保证金金额： 合同价的5% </w:t>
      </w:r>
    </w:p>
    <w:p w14:paraId="24EF1832">
      <w:pPr>
        <w:pStyle w:val="2"/>
        <w:ind w:left="0" w:leftChars="0" w:firstLine="480" w:firstLineChars="0"/>
        <w:rPr>
          <w:rFonts w:ascii="宋体" w:hAnsi="宋体" w:cs="等线"/>
        </w:rPr>
      </w:pPr>
      <w:r>
        <w:rPr>
          <w:rFonts w:ascii="宋体" w:hAnsi="宋体" w:cs="等线"/>
        </w:rPr>
        <w:t>履约担保期限：在最终验收合格后30日内，</w:t>
      </w:r>
      <w:r>
        <w:rPr>
          <w:rFonts w:hint="eastAsia" w:ascii="宋体" w:hAnsi="宋体" w:cs="等线"/>
        </w:rPr>
        <w:t>采购人</w:t>
      </w:r>
      <w:r>
        <w:rPr>
          <w:rFonts w:ascii="宋体" w:hAnsi="宋体" w:cs="等线"/>
        </w:rPr>
        <w:t>将履约保证金</w:t>
      </w:r>
      <w:r>
        <w:rPr>
          <w:rFonts w:hint="eastAsia" w:ascii="宋体" w:hAnsi="宋体" w:cs="等线"/>
        </w:rPr>
        <w:t>（无息）</w:t>
      </w:r>
      <w:r>
        <w:rPr>
          <w:rFonts w:ascii="宋体" w:hAnsi="宋体" w:cs="等线"/>
        </w:rPr>
        <w:t>退还供应商。以转账、支票、汇票、本票方式缴纳的</w:t>
      </w:r>
      <w:r>
        <w:rPr>
          <w:rFonts w:hint="eastAsia" w:ascii="宋体" w:hAnsi="宋体" w:cs="等线"/>
        </w:rPr>
        <w:t>履约</w:t>
      </w:r>
      <w:r>
        <w:rPr>
          <w:rFonts w:ascii="宋体" w:hAnsi="宋体" w:cs="等线"/>
        </w:rPr>
        <w:t>保证金以转账形式退还，保函形式的到期自动作废。因供应商原因导致合同无法部分或全部履行的，履约保证金将不予退还。如服务延期，履约保证金根据延期情况推迟退还。</w:t>
      </w:r>
    </w:p>
    <w:p w14:paraId="687495C2">
      <w:pPr>
        <w:spacing w:line="360" w:lineRule="auto"/>
        <w:contextualSpacing/>
        <w:rPr>
          <w:rFonts w:ascii="宋体" w:hAnsi="宋体"/>
          <w:sz w:val="24"/>
        </w:rPr>
      </w:pPr>
      <w:r>
        <w:rPr>
          <w:rFonts w:hint="eastAsia" w:ascii="宋体" w:hAnsi="宋体"/>
          <w:sz w:val="24"/>
          <w:lang w:val="en-US" w:eastAsia="zh-CN"/>
        </w:rPr>
        <w:t>5</w:t>
      </w:r>
      <w:r>
        <w:rPr>
          <w:rFonts w:ascii="宋体" w:hAnsi="宋体"/>
          <w:sz w:val="24"/>
        </w:rPr>
        <w:t>. 包装和运输</w:t>
      </w:r>
    </w:p>
    <w:p w14:paraId="2D524550">
      <w:pPr>
        <w:pStyle w:val="4"/>
      </w:pPr>
      <w:r>
        <w:rPr>
          <w:rFonts w:hint="eastAsia" w:ascii="宋体" w:hAnsi="宋体"/>
          <w:sz w:val="24"/>
          <w:lang w:val="en-US" w:eastAsia="zh-CN"/>
        </w:rPr>
        <w:t>投标人</w:t>
      </w:r>
      <w:r>
        <w:rPr>
          <w:rFonts w:hint="eastAsia" w:ascii="宋体" w:hAnsi="宋体"/>
          <w:sz w:val="24"/>
        </w:rPr>
        <w:t>应提供货物运至合同规定的最终目的地所需要的包装，以防止货物在转运中损坏或变质。这类包装应采取防潮、防晒、防锈、防腐蚀、防震动及防止其它损坏的必要保护措施，从而保护货物能够经受多次搬运、装卸及长途运输。供应商应承担由于其包装或其防护措施不妥而引起货物锈蚀、损坏和丢失的任何损失的责任或费用。同时，商品包装及快递包装</w:t>
      </w:r>
      <w:r>
        <w:rPr>
          <w:sz w:val="24"/>
        </w:rPr>
        <w:t>须满足《关于印发〈商品包装政府采购需求标准（试行）〉、〈快递包装政府采购需求标准（试行）〉的通知》（财办库﹝2020﹞123号）</w:t>
      </w:r>
    </w:p>
    <w:p w14:paraId="02A5F17B">
      <w:pPr>
        <w:spacing w:line="360" w:lineRule="auto"/>
        <w:ind w:firstLine="480" w:firstLineChars="200"/>
        <w:contextualSpacing/>
        <w:rPr>
          <w:rFonts w:ascii="宋体" w:hAnsi="宋体"/>
          <w:sz w:val="24"/>
        </w:rPr>
      </w:pPr>
    </w:p>
    <w:p w14:paraId="370BBC36">
      <w:pPr>
        <w:spacing w:line="360" w:lineRule="auto"/>
        <w:contextualSpacing/>
        <w:rPr>
          <w:rFonts w:ascii="宋体" w:hAnsi="宋体"/>
          <w:sz w:val="24"/>
        </w:rPr>
      </w:pPr>
      <w:r>
        <w:rPr>
          <w:rFonts w:hint="eastAsia" w:ascii="宋体" w:hAnsi="宋体"/>
          <w:sz w:val="24"/>
          <w:lang w:val="en-US" w:eastAsia="zh-CN"/>
        </w:rPr>
        <w:t>6</w:t>
      </w:r>
      <w:r>
        <w:rPr>
          <w:rFonts w:ascii="宋体" w:hAnsi="宋体"/>
          <w:sz w:val="24"/>
        </w:rPr>
        <w:t>. 售后服务（质保期）</w:t>
      </w:r>
    </w:p>
    <w:p w14:paraId="5B94B1B9">
      <w:pPr>
        <w:spacing w:line="360" w:lineRule="auto"/>
        <w:ind w:firstLine="480" w:firstLineChars="200"/>
        <w:rPr>
          <w:rFonts w:ascii="宋体" w:hAnsi="宋体" w:cs="等线"/>
          <w:sz w:val="24"/>
        </w:rPr>
      </w:pPr>
      <w:r>
        <w:rPr>
          <w:rFonts w:hint="eastAsia" w:ascii="宋体" w:hAnsi="宋体" w:cs="等线"/>
          <w:sz w:val="24"/>
        </w:rPr>
        <w:t>（1）</w:t>
      </w:r>
      <w:r>
        <w:rPr>
          <w:rFonts w:hint="eastAsia" w:ascii="宋体" w:hAnsi="宋体" w:cs="等线"/>
          <w:sz w:val="24"/>
          <w:lang w:val="en-US" w:eastAsia="zh-CN"/>
        </w:rPr>
        <w:t>中标人</w:t>
      </w:r>
      <w:r>
        <w:rPr>
          <w:rFonts w:hint="eastAsia" w:ascii="宋体" w:hAnsi="宋体" w:cs="等线"/>
          <w:sz w:val="24"/>
        </w:rPr>
        <w:t>硬件产品从最终验收通过之日起计算，提供3年修理或更换（费用包含在投标报价中）。</w:t>
      </w:r>
    </w:p>
    <w:p w14:paraId="0B8DA80B">
      <w:pPr>
        <w:spacing w:line="360" w:lineRule="auto"/>
        <w:ind w:firstLine="477" w:firstLineChars="199"/>
        <w:rPr>
          <w:rFonts w:ascii="宋体" w:hAnsi="宋体" w:cs="等线"/>
          <w:sz w:val="24"/>
        </w:rPr>
      </w:pPr>
      <w:r>
        <w:rPr>
          <w:rFonts w:hint="eastAsia" w:ascii="宋体" w:hAnsi="宋体" w:cs="等线"/>
          <w:sz w:val="24"/>
        </w:rPr>
        <w:t>（2）</w:t>
      </w:r>
      <w:r>
        <w:rPr>
          <w:rFonts w:hint="eastAsia" w:ascii="宋体" w:hAnsi="宋体" w:cs="等线"/>
          <w:sz w:val="24"/>
          <w:lang w:val="en-US" w:eastAsia="zh-CN"/>
        </w:rPr>
        <w:t>中标人</w:t>
      </w:r>
      <w:r>
        <w:rPr>
          <w:rFonts w:hint="eastAsia" w:ascii="宋体" w:hAnsi="宋体" w:cs="等线"/>
          <w:sz w:val="24"/>
        </w:rPr>
        <w:t>在最终验收通过后对软硬件产品提供3年</w:t>
      </w:r>
      <w:r>
        <w:rPr>
          <w:rFonts w:hint="eastAsia" w:ascii="宋体" w:hAnsi="宋体" w:cs="等线"/>
          <w:sz w:val="24"/>
          <w:lang w:val="en-US" w:eastAsia="zh-CN"/>
        </w:rPr>
        <w:t>技</w:t>
      </w:r>
      <w:r>
        <w:rPr>
          <w:rFonts w:hint="eastAsia" w:ascii="宋体" w:hAnsi="宋体" w:cs="等线"/>
          <w:sz w:val="24"/>
        </w:rPr>
        <w:t>术支持服务</w:t>
      </w:r>
      <w:r>
        <w:rPr>
          <w:rFonts w:hint="eastAsia" w:ascii="宋体" w:hAnsi="宋体" w:cs="等线"/>
          <w:sz w:val="24"/>
          <w:lang w:eastAsia="zh-CN"/>
        </w:rPr>
        <w:t>，</w:t>
      </w:r>
      <w:r>
        <w:rPr>
          <w:rFonts w:hint="eastAsia" w:ascii="宋体" w:hAnsi="宋体" w:cs="等线"/>
          <w:sz w:val="24"/>
          <w:lang w:val="en-US" w:eastAsia="zh-CN"/>
        </w:rPr>
        <w:t>费用包含在投标报价中</w:t>
      </w:r>
      <w:r>
        <w:rPr>
          <w:rFonts w:hint="eastAsia" w:ascii="宋体" w:hAnsi="宋体" w:cs="等线"/>
          <w:sz w:val="24"/>
        </w:rPr>
        <w:t>。</w:t>
      </w:r>
    </w:p>
    <w:p w14:paraId="54E9DB33">
      <w:pPr>
        <w:spacing w:line="360" w:lineRule="auto"/>
        <w:ind w:firstLine="477" w:firstLineChars="199"/>
        <w:rPr>
          <w:rFonts w:ascii="宋体" w:hAnsi="宋体" w:cs="等线"/>
          <w:sz w:val="24"/>
        </w:rPr>
      </w:pPr>
      <w:r>
        <w:rPr>
          <w:rFonts w:hint="eastAsia" w:ascii="宋体" w:hAnsi="宋体" w:cs="等线"/>
          <w:sz w:val="24"/>
          <w:lang w:val="en-US" w:eastAsia="zh-CN"/>
        </w:rPr>
        <w:t>中标人</w:t>
      </w:r>
      <w:r>
        <w:rPr>
          <w:rFonts w:hint="eastAsia" w:ascii="宋体" w:hAnsi="宋体" w:cs="等线"/>
          <w:sz w:val="24"/>
        </w:rPr>
        <w:t>提供7*24小时电话、远程、现场技术支持服务，承诺提供无推诿服务，在保修期结束前进行一次全面检查，在技术支持周期内提供配置更新、技术咨询、产品升级等技术服务。</w:t>
      </w:r>
    </w:p>
    <w:p w14:paraId="2930F596">
      <w:pPr>
        <w:spacing w:line="360" w:lineRule="auto"/>
        <w:ind w:firstLine="477" w:firstLineChars="199"/>
        <w:rPr>
          <w:rFonts w:ascii="宋体" w:hAnsi="宋体" w:cs="等线"/>
          <w:sz w:val="24"/>
        </w:rPr>
      </w:pPr>
      <w:r>
        <w:rPr>
          <w:rFonts w:hint="eastAsia" w:ascii="宋体" w:hAnsi="宋体" w:cs="等线"/>
          <w:sz w:val="24"/>
        </w:rPr>
        <w:t>（3）</w:t>
      </w:r>
      <w:r>
        <w:rPr>
          <w:rFonts w:hint="eastAsia" w:ascii="宋体" w:hAnsi="宋体" w:cs="等线"/>
          <w:sz w:val="24"/>
          <w:lang w:val="en-US" w:eastAsia="zh-CN"/>
        </w:rPr>
        <w:t>中标人</w:t>
      </w:r>
      <w:r>
        <w:rPr>
          <w:rFonts w:hint="eastAsia" w:ascii="宋体" w:hAnsi="宋体" w:cs="等线"/>
          <w:sz w:val="24"/>
        </w:rPr>
        <w:t>服务器设备搬迁支持</w:t>
      </w:r>
    </w:p>
    <w:p w14:paraId="53EB0C42">
      <w:pPr>
        <w:spacing w:line="360" w:lineRule="auto"/>
        <w:ind w:firstLine="477" w:firstLineChars="199"/>
        <w:rPr>
          <w:rFonts w:ascii="宋体" w:hAnsi="宋体" w:cs="等线"/>
          <w:sz w:val="24"/>
        </w:rPr>
      </w:pPr>
      <w:r>
        <w:rPr>
          <w:rFonts w:hint="eastAsia" w:ascii="宋体" w:hAnsi="宋体" w:cs="等线"/>
          <w:sz w:val="24"/>
        </w:rPr>
        <w:t>由于采购人的设备机房涉及到后期搬迁,投标人需负责将设备配合采购人搬迁至新办公环境，并提供搬迁前的调研、搬迁实施、搬迁方案制定、设备运输、安装恢复等方面的实施。</w:t>
      </w:r>
    </w:p>
    <w:p w14:paraId="4775ABC1">
      <w:pPr>
        <w:pStyle w:val="2"/>
        <w:ind w:left="0" w:leftChars="0" w:firstLine="0" w:firstLineChars="0"/>
        <w:rPr>
          <w:rFonts w:hint="eastAsia"/>
          <w:b/>
          <w:bCs/>
        </w:rPr>
      </w:pPr>
    </w:p>
    <w:p w14:paraId="1464CC77">
      <w:pPr>
        <w:pStyle w:val="2"/>
        <w:ind w:left="0" w:leftChars="0" w:firstLine="0" w:firstLineChars="0"/>
        <w:rPr>
          <w:b/>
          <w:bCs/>
        </w:rPr>
      </w:pPr>
      <w:r>
        <w:rPr>
          <w:rFonts w:hint="eastAsia"/>
          <w:b/>
          <w:bCs/>
        </w:rPr>
        <w:t>三、技术要求</w:t>
      </w:r>
    </w:p>
    <w:p w14:paraId="10853F28">
      <w:pPr>
        <w:pStyle w:val="10"/>
        <w:spacing w:line="360" w:lineRule="auto"/>
        <w:ind w:firstLineChars="0"/>
        <w:contextualSpacing/>
        <w:rPr>
          <w:rFonts w:ascii="Segoe UI Symbol" w:hAnsi="Segoe UI Symbol" w:cs="Segoe UI Symbol"/>
          <w:kern w:val="0"/>
          <w:sz w:val="24"/>
        </w:rPr>
      </w:pPr>
      <w:r>
        <w:rPr>
          <w:rFonts w:hint="eastAsia" w:ascii="Segoe UI Symbol" w:hAnsi="Segoe UI Symbol" w:cs="Segoe UI Symbol"/>
          <w:kern w:val="0"/>
          <w:sz w:val="24"/>
        </w:rPr>
        <w:t>★</w:t>
      </w:r>
      <w:r>
        <w:rPr>
          <w:rFonts w:ascii="Segoe UI Symbol" w:hAnsi="Segoe UI Symbol" w:cs="Segoe UI Symbol"/>
          <w:kern w:val="0"/>
          <w:sz w:val="24"/>
        </w:rPr>
        <w:t>号响应投标文件满足招标文件第</w:t>
      </w:r>
      <w:r>
        <w:rPr>
          <w:rFonts w:hint="eastAsia" w:ascii="Segoe UI Symbol" w:hAnsi="Segoe UI Symbol" w:cs="Segoe UI Symbol"/>
          <w:kern w:val="0"/>
          <w:sz w:val="24"/>
        </w:rPr>
        <w:t>五</w:t>
      </w:r>
      <w:r>
        <w:rPr>
          <w:rFonts w:ascii="Segoe UI Symbol" w:hAnsi="Segoe UI Symbol" w:cs="Segoe UI Symbol"/>
          <w:kern w:val="0"/>
          <w:sz w:val="24"/>
        </w:rPr>
        <w:t>章《</w:t>
      </w:r>
      <w:r>
        <w:rPr>
          <w:rFonts w:hint="eastAsia" w:ascii="Segoe UI Symbol" w:hAnsi="Segoe UI Symbol" w:cs="Segoe UI Symbol"/>
          <w:kern w:val="0"/>
          <w:sz w:val="24"/>
        </w:rPr>
        <w:t>采购需求</w:t>
      </w:r>
      <w:r>
        <w:rPr>
          <w:rFonts w:ascii="Segoe UI Symbol" w:hAnsi="Segoe UI Symbol" w:cs="Segoe UI Symbol"/>
          <w:kern w:val="0"/>
          <w:sz w:val="24"/>
        </w:rPr>
        <w:t>》</w:t>
      </w:r>
      <w:r>
        <w:rPr>
          <w:rFonts w:hint="eastAsia" w:ascii="Segoe UI Symbol" w:hAnsi="Segoe UI Symbol" w:cs="Segoe UI Symbol"/>
          <w:kern w:val="0"/>
          <w:sz w:val="24"/>
        </w:rPr>
        <w:t>中技术参数</w:t>
      </w:r>
      <w:r>
        <w:rPr>
          <w:rFonts w:hint="eastAsia" w:ascii="Segoe UI Symbol" w:hAnsi="Segoe UI Symbol" w:cs="Segoe UI Symbol"/>
          <w:b/>
          <w:bCs/>
          <w:kern w:val="0"/>
          <w:sz w:val="24"/>
        </w:rPr>
        <w:t>★</w:t>
      </w:r>
      <w:r>
        <w:rPr>
          <w:rFonts w:ascii="Segoe UI Symbol" w:hAnsi="Segoe UI Symbol" w:cs="Segoe UI Symbol"/>
          <w:kern w:val="0"/>
          <w:sz w:val="24"/>
        </w:rPr>
        <w:t>号</w:t>
      </w:r>
      <w:r>
        <w:rPr>
          <w:rFonts w:hint="eastAsia" w:ascii="Segoe UI Symbol" w:hAnsi="Segoe UI Symbol" w:cs="Segoe UI Symbol"/>
          <w:kern w:val="0"/>
          <w:sz w:val="24"/>
        </w:rPr>
        <w:t>指标</w:t>
      </w:r>
      <w:r>
        <w:rPr>
          <w:rFonts w:ascii="Segoe UI Symbol" w:hAnsi="Segoe UI Symbol" w:cs="Segoe UI Symbol"/>
          <w:kern w:val="0"/>
          <w:sz w:val="24"/>
        </w:rPr>
        <w:t>要求</w:t>
      </w:r>
      <w:r>
        <w:rPr>
          <w:rFonts w:hint="eastAsia" w:ascii="Segoe UI Symbol" w:hAnsi="Segoe UI Symbol" w:cs="Segoe UI Symbol"/>
          <w:kern w:val="0"/>
          <w:sz w:val="24"/>
        </w:rPr>
        <w:t xml:space="preserve">，否则投标无效。 </w:t>
      </w:r>
    </w:p>
    <w:p w14:paraId="0BA6051F">
      <w:pPr>
        <w:pStyle w:val="10"/>
        <w:spacing w:line="360" w:lineRule="auto"/>
        <w:ind w:firstLineChars="0"/>
        <w:contextualSpacing/>
        <w:rPr>
          <w:rFonts w:hint="eastAsia" w:ascii="Segoe UI Symbol" w:hAnsi="Segoe UI Symbol" w:cs="Segoe UI Symbol"/>
          <w:kern w:val="0"/>
          <w:sz w:val="24"/>
        </w:rPr>
      </w:pPr>
      <w:r>
        <w:rPr>
          <w:rFonts w:hint="eastAsia" w:ascii="Segoe UI Symbol" w:hAnsi="Segoe UI Symbol" w:cs="Segoe UI Symbol"/>
          <w:kern w:val="0"/>
          <w:sz w:val="24"/>
        </w:rPr>
        <w:t>#号</w:t>
      </w:r>
      <w:r>
        <w:rPr>
          <w:rFonts w:ascii="Segoe UI Symbol" w:hAnsi="Segoe UI Symbol" w:cs="Segoe UI Symbol"/>
          <w:kern w:val="0"/>
          <w:sz w:val="24"/>
        </w:rPr>
        <w:t>响应投标文件满足招标文件第</w:t>
      </w:r>
      <w:r>
        <w:rPr>
          <w:rFonts w:hint="eastAsia" w:ascii="Segoe UI Symbol" w:hAnsi="Segoe UI Symbol" w:cs="Segoe UI Symbol"/>
          <w:kern w:val="0"/>
          <w:sz w:val="24"/>
        </w:rPr>
        <w:t>五</w:t>
      </w:r>
      <w:r>
        <w:rPr>
          <w:rFonts w:ascii="Segoe UI Symbol" w:hAnsi="Segoe UI Symbol" w:cs="Segoe UI Symbol"/>
          <w:kern w:val="0"/>
          <w:sz w:val="24"/>
        </w:rPr>
        <w:t>章《</w:t>
      </w:r>
      <w:r>
        <w:rPr>
          <w:rFonts w:hint="eastAsia" w:ascii="Segoe UI Symbol" w:hAnsi="Segoe UI Symbol" w:cs="Segoe UI Symbol"/>
          <w:kern w:val="0"/>
          <w:sz w:val="24"/>
        </w:rPr>
        <w:t>采购需求</w:t>
      </w:r>
      <w:r>
        <w:rPr>
          <w:rFonts w:ascii="Segoe UI Symbol" w:hAnsi="Segoe UI Symbol" w:cs="Segoe UI Symbol"/>
          <w:kern w:val="0"/>
          <w:sz w:val="24"/>
        </w:rPr>
        <w:t>》</w:t>
      </w:r>
      <w:r>
        <w:rPr>
          <w:rFonts w:hint="eastAsia" w:ascii="Segoe UI Symbol" w:hAnsi="Segoe UI Symbol" w:cs="Segoe UI Symbol"/>
          <w:kern w:val="0"/>
          <w:sz w:val="24"/>
        </w:rPr>
        <w:t>中技术参数#</w:t>
      </w:r>
      <w:r>
        <w:rPr>
          <w:rFonts w:ascii="Segoe UI Symbol" w:hAnsi="Segoe UI Symbol" w:cs="Segoe UI Symbol"/>
          <w:kern w:val="0"/>
          <w:sz w:val="24"/>
        </w:rPr>
        <w:t>号</w:t>
      </w:r>
      <w:r>
        <w:rPr>
          <w:rFonts w:hint="eastAsia" w:ascii="Segoe UI Symbol" w:hAnsi="Segoe UI Symbol" w:cs="Segoe UI Symbol"/>
          <w:kern w:val="0"/>
          <w:sz w:val="24"/>
        </w:rPr>
        <w:t>指标</w:t>
      </w:r>
      <w:r>
        <w:rPr>
          <w:rFonts w:ascii="Segoe UI Symbol" w:hAnsi="Segoe UI Symbol" w:cs="Segoe UI Symbol"/>
          <w:kern w:val="0"/>
          <w:sz w:val="24"/>
        </w:rPr>
        <w:t>要求</w:t>
      </w:r>
      <w:r>
        <w:rPr>
          <w:rFonts w:hint="eastAsia" w:ascii="Segoe UI Symbol" w:hAnsi="Segoe UI Symbol" w:cs="Segoe UI Symbol"/>
          <w:kern w:val="0"/>
          <w:sz w:val="24"/>
        </w:rPr>
        <w:t>，不满足不得分。</w:t>
      </w:r>
    </w:p>
    <w:p w14:paraId="0C2E2125">
      <w:pPr>
        <w:pStyle w:val="10"/>
        <w:spacing w:line="360" w:lineRule="auto"/>
        <w:ind w:firstLineChars="0"/>
        <w:contextualSpacing/>
      </w:pPr>
      <w:r>
        <w:rPr>
          <w:rFonts w:hint="eastAsia" w:ascii="宋体" w:hAnsi="宋体" w:cs="宋体"/>
          <w:b/>
          <w:bCs/>
          <w:szCs w:val="21"/>
        </w:rPr>
        <w:t>指标要求中如有“供应商给出......”等表述要求的，请投标人明确提供响应具体内容。</w:t>
      </w:r>
    </w:p>
    <w:p w14:paraId="747F0CDF">
      <w:pPr>
        <w:keepNext/>
        <w:keepLines/>
        <w:numPr>
          <w:ilvl w:val="1"/>
          <w:numId w:val="3"/>
        </w:numPr>
        <w:spacing w:before="69" w:after="260" w:line="360" w:lineRule="auto"/>
        <w:ind w:left="600"/>
        <w:outlineLvl w:val="1"/>
        <w:rPr>
          <w:b/>
          <w:spacing w:val="-2"/>
          <w:szCs w:val="21"/>
        </w:rPr>
      </w:pPr>
      <w:r>
        <w:rPr>
          <w:rFonts w:hint="eastAsia"/>
          <w:b/>
          <w:spacing w:val="-2"/>
          <w:szCs w:val="21"/>
        </w:rPr>
        <w:t>高性能渲染服务器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70"/>
        <w:gridCol w:w="925"/>
        <w:gridCol w:w="1280"/>
        <w:gridCol w:w="3587"/>
        <w:gridCol w:w="1184"/>
      </w:tblGrid>
      <w:tr w14:paraId="78A4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D106457">
            <w:pPr>
              <w:widowControl/>
              <w:rPr>
                <w:b/>
                <w:bCs/>
                <w:kern w:val="0"/>
                <w:szCs w:val="21"/>
              </w:rPr>
            </w:pPr>
            <w:r>
              <w:rPr>
                <w:rFonts w:hint="eastAsia"/>
                <w:b/>
                <w:bCs/>
                <w:kern w:val="0"/>
                <w:szCs w:val="21"/>
              </w:rPr>
              <w:t>序号</w:t>
            </w:r>
          </w:p>
        </w:tc>
        <w:tc>
          <w:tcPr>
            <w:tcW w:w="870" w:type="dxa"/>
            <w:noWrap w:val="0"/>
            <w:vAlign w:val="top"/>
          </w:tcPr>
          <w:p w14:paraId="485A4CAC">
            <w:pPr>
              <w:widowControl/>
              <w:jc w:val="left"/>
              <w:rPr>
                <w:b/>
                <w:bCs/>
                <w:kern w:val="0"/>
                <w:szCs w:val="21"/>
              </w:rPr>
            </w:pPr>
            <w:r>
              <w:rPr>
                <w:rFonts w:hint="eastAsia"/>
                <w:b/>
                <w:bCs/>
                <w:kern w:val="0"/>
                <w:szCs w:val="21"/>
              </w:rPr>
              <w:t>指标分类</w:t>
            </w:r>
          </w:p>
        </w:tc>
        <w:tc>
          <w:tcPr>
            <w:tcW w:w="925" w:type="dxa"/>
            <w:noWrap w:val="0"/>
            <w:vAlign w:val="center"/>
          </w:tcPr>
          <w:p w14:paraId="57FE7315">
            <w:pPr>
              <w:widowControl/>
              <w:jc w:val="center"/>
              <w:rPr>
                <w:b/>
                <w:bCs/>
                <w:kern w:val="0"/>
                <w:szCs w:val="21"/>
              </w:rPr>
            </w:pPr>
            <w:r>
              <w:rPr>
                <w:b/>
                <w:bCs/>
                <w:kern w:val="0"/>
                <w:szCs w:val="21"/>
              </w:rPr>
              <w:t>一级指标</w:t>
            </w:r>
          </w:p>
        </w:tc>
        <w:tc>
          <w:tcPr>
            <w:tcW w:w="1280" w:type="dxa"/>
            <w:noWrap w:val="0"/>
            <w:vAlign w:val="center"/>
          </w:tcPr>
          <w:p w14:paraId="2AB9810A">
            <w:pPr>
              <w:widowControl/>
              <w:jc w:val="center"/>
              <w:rPr>
                <w:b/>
                <w:bCs/>
                <w:kern w:val="0"/>
                <w:szCs w:val="21"/>
              </w:rPr>
            </w:pPr>
            <w:r>
              <w:rPr>
                <w:b/>
                <w:bCs/>
                <w:kern w:val="0"/>
                <w:szCs w:val="21"/>
              </w:rPr>
              <w:t>二级指标</w:t>
            </w:r>
          </w:p>
        </w:tc>
        <w:tc>
          <w:tcPr>
            <w:tcW w:w="3587" w:type="dxa"/>
            <w:noWrap w:val="0"/>
            <w:vAlign w:val="center"/>
          </w:tcPr>
          <w:p w14:paraId="29F5E428">
            <w:pPr>
              <w:widowControl/>
              <w:jc w:val="center"/>
              <w:rPr>
                <w:b/>
                <w:bCs/>
                <w:kern w:val="0"/>
                <w:szCs w:val="21"/>
              </w:rPr>
            </w:pPr>
            <w:r>
              <w:rPr>
                <w:b/>
                <w:bCs/>
                <w:kern w:val="0"/>
                <w:szCs w:val="21"/>
              </w:rPr>
              <w:t>指标规格要求</w:t>
            </w:r>
          </w:p>
        </w:tc>
        <w:tc>
          <w:tcPr>
            <w:tcW w:w="1184" w:type="dxa"/>
            <w:noWrap w:val="0"/>
            <w:vAlign w:val="center"/>
          </w:tcPr>
          <w:p w14:paraId="546638D1">
            <w:pPr>
              <w:widowControl/>
              <w:jc w:val="center"/>
              <w:rPr>
                <w:b/>
                <w:bCs/>
                <w:kern w:val="0"/>
                <w:szCs w:val="21"/>
              </w:rPr>
            </w:pPr>
            <w:r>
              <w:rPr>
                <w:rFonts w:hint="eastAsia"/>
                <w:b/>
                <w:bCs/>
                <w:kern w:val="0"/>
                <w:szCs w:val="21"/>
              </w:rPr>
              <w:t>指标使用说明</w:t>
            </w:r>
          </w:p>
        </w:tc>
      </w:tr>
      <w:tr w14:paraId="0A31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426BD88">
            <w:pPr>
              <w:widowControl/>
              <w:numPr>
                <w:ilvl w:val="0"/>
                <w:numId w:val="4"/>
              </w:numPr>
              <w:jc w:val="center"/>
              <w:rPr>
                <w:kern w:val="0"/>
                <w:szCs w:val="21"/>
              </w:rPr>
            </w:pPr>
          </w:p>
        </w:tc>
        <w:tc>
          <w:tcPr>
            <w:tcW w:w="870" w:type="dxa"/>
            <w:noWrap w:val="0"/>
            <w:vAlign w:val="top"/>
          </w:tcPr>
          <w:p w14:paraId="1CF6BF71">
            <w:pPr>
              <w:widowControl/>
              <w:jc w:val="left"/>
              <w:rPr>
                <w:kern w:val="0"/>
                <w:szCs w:val="21"/>
              </w:rPr>
            </w:pPr>
          </w:p>
          <w:p w14:paraId="3D88D5B1">
            <w:pPr>
              <w:widowControl/>
              <w:jc w:val="left"/>
              <w:rPr>
                <w:kern w:val="0"/>
                <w:szCs w:val="21"/>
              </w:rPr>
            </w:pPr>
            <w:r>
              <w:rPr>
                <w:rFonts w:hint="eastAsia"/>
                <w:kern w:val="0"/>
                <w:szCs w:val="21"/>
              </w:rPr>
              <w:t>产品规格</w:t>
            </w:r>
          </w:p>
        </w:tc>
        <w:tc>
          <w:tcPr>
            <w:tcW w:w="925" w:type="dxa"/>
            <w:noWrap w:val="0"/>
            <w:vAlign w:val="center"/>
          </w:tcPr>
          <w:p w14:paraId="712FC983">
            <w:pPr>
              <w:widowControl/>
              <w:jc w:val="center"/>
              <w:rPr>
                <w:kern w:val="0"/>
                <w:szCs w:val="21"/>
              </w:rPr>
            </w:pPr>
            <w:r>
              <w:rPr>
                <w:kern w:val="0"/>
                <w:szCs w:val="21"/>
              </w:rPr>
              <w:t>CPU 规格</w:t>
            </w:r>
          </w:p>
        </w:tc>
        <w:tc>
          <w:tcPr>
            <w:tcW w:w="1280" w:type="dxa"/>
            <w:noWrap w:val="0"/>
            <w:vAlign w:val="center"/>
          </w:tcPr>
          <w:p w14:paraId="14AFAD6B">
            <w:pPr>
              <w:widowControl/>
              <w:jc w:val="center"/>
              <w:rPr>
                <w:kern w:val="0"/>
                <w:szCs w:val="21"/>
              </w:rPr>
            </w:pPr>
            <w:r>
              <w:rPr>
                <w:rFonts w:ascii="Segoe UI Symbol" w:hAnsi="Segoe UI Symbol" w:cs="Segoe UI Symbol"/>
                <w:kern w:val="0"/>
                <w:szCs w:val="21"/>
              </w:rPr>
              <w:t>★</w:t>
            </w:r>
            <w:r>
              <w:rPr>
                <w:kern w:val="0"/>
                <w:szCs w:val="21"/>
              </w:rPr>
              <w:t>CPU 信息</w:t>
            </w:r>
          </w:p>
        </w:tc>
        <w:tc>
          <w:tcPr>
            <w:tcW w:w="3587" w:type="dxa"/>
            <w:noWrap w:val="0"/>
            <w:vAlign w:val="center"/>
          </w:tcPr>
          <w:p w14:paraId="139E538D">
            <w:pPr>
              <w:widowControl/>
              <w:jc w:val="left"/>
              <w:rPr>
                <w:kern w:val="0"/>
                <w:szCs w:val="21"/>
              </w:rPr>
            </w:pPr>
            <w:r>
              <w:rPr>
                <w:rFonts w:hint="eastAsia"/>
                <w:kern w:val="0"/>
                <w:szCs w:val="21"/>
              </w:rPr>
              <w:t>供应商给出 CPU 信息，包含 CPU 型 号、物理核心数、主频、末级缓存 容量、线程数、热设计功耗及支持 内存的最高速率、通道数和位宽</w:t>
            </w:r>
          </w:p>
          <w:p w14:paraId="7D82F6D9">
            <w:pPr>
              <w:widowControl/>
              <w:jc w:val="left"/>
              <w:rPr>
                <w:kern w:val="0"/>
                <w:szCs w:val="21"/>
              </w:rPr>
            </w:pPr>
          </w:p>
        </w:tc>
        <w:tc>
          <w:tcPr>
            <w:tcW w:w="1184" w:type="dxa"/>
            <w:noWrap w:val="0"/>
            <w:vAlign w:val="center"/>
          </w:tcPr>
          <w:p w14:paraId="7AE50B38">
            <w:pPr>
              <w:widowControl/>
              <w:jc w:val="center"/>
              <w:rPr>
                <w:kern w:val="0"/>
                <w:szCs w:val="21"/>
              </w:rPr>
            </w:pPr>
            <w:r>
              <w:rPr>
                <w:kern w:val="0"/>
                <w:szCs w:val="21"/>
              </w:rPr>
              <w:t>　</w:t>
            </w:r>
          </w:p>
        </w:tc>
      </w:tr>
      <w:tr w14:paraId="5187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2F641AC">
            <w:pPr>
              <w:widowControl/>
              <w:numPr>
                <w:ilvl w:val="0"/>
                <w:numId w:val="4"/>
              </w:numPr>
              <w:jc w:val="center"/>
              <w:rPr>
                <w:kern w:val="0"/>
                <w:szCs w:val="21"/>
              </w:rPr>
            </w:pPr>
          </w:p>
        </w:tc>
        <w:tc>
          <w:tcPr>
            <w:tcW w:w="870" w:type="dxa"/>
            <w:noWrap w:val="0"/>
            <w:vAlign w:val="top"/>
          </w:tcPr>
          <w:p w14:paraId="289D928F">
            <w:pPr>
              <w:jc w:val="left"/>
            </w:pPr>
            <w:r>
              <w:rPr>
                <w:rFonts w:hint="eastAsia"/>
                <w:kern w:val="0"/>
                <w:szCs w:val="21"/>
              </w:rPr>
              <w:t>产品规格</w:t>
            </w:r>
          </w:p>
        </w:tc>
        <w:tc>
          <w:tcPr>
            <w:tcW w:w="925" w:type="dxa"/>
            <w:vMerge w:val="restart"/>
            <w:noWrap w:val="0"/>
            <w:vAlign w:val="center"/>
          </w:tcPr>
          <w:p w14:paraId="292D20E2">
            <w:pPr>
              <w:widowControl/>
              <w:jc w:val="center"/>
              <w:rPr>
                <w:kern w:val="0"/>
                <w:szCs w:val="21"/>
              </w:rPr>
            </w:pPr>
            <w:r>
              <w:rPr>
                <w:kern w:val="0"/>
                <w:szCs w:val="21"/>
              </w:rPr>
              <w:t>主板规格</w:t>
            </w:r>
          </w:p>
        </w:tc>
        <w:tc>
          <w:tcPr>
            <w:tcW w:w="1280" w:type="dxa"/>
            <w:noWrap w:val="0"/>
            <w:vAlign w:val="center"/>
          </w:tcPr>
          <w:p w14:paraId="1F9459F1">
            <w:pPr>
              <w:widowControl/>
              <w:jc w:val="center"/>
              <w:rPr>
                <w:kern w:val="0"/>
                <w:szCs w:val="21"/>
              </w:rPr>
            </w:pPr>
            <w:r>
              <w:rPr>
                <w:rFonts w:ascii="Segoe UI Symbol" w:hAnsi="Segoe UI Symbol" w:cs="Segoe UI Symbol"/>
                <w:kern w:val="0"/>
                <w:szCs w:val="21"/>
              </w:rPr>
              <w:t>★</w:t>
            </w:r>
            <w:r>
              <w:rPr>
                <w:kern w:val="0"/>
                <w:szCs w:val="21"/>
              </w:rPr>
              <w:t>主板支持的 CPU 和内存情况</w:t>
            </w:r>
          </w:p>
        </w:tc>
        <w:tc>
          <w:tcPr>
            <w:tcW w:w="3587" w:type="dxa"/>
            <w:noWrap w:val="0"/>
            <w:vAlign w:val="center"/>
          </w:tcPr>
          <w:p w14:paraId="082D44FA">
            <w:pPr>
              <w:widowControl/>
              <w:jc w:val="left"/>
              <w:rPr>
                <w:kern w:val="0"/>
                <w:szCs w:val="21"/>
              </w:rPr>
            </w:pPr>
            <w:r>
              <w:rPr>
                <w:rFonts w:hint="eastAsia"/>
                <w:kern w:val="0"/>
                <w:szCs w:val="21"/>
              </w:rPr>
              <w:t>供应商给出主板支持的</w:t>
            </w:r>
            <w:r>
              <w:rPr>
                <w:kern w:val="0"/>
                <w:szCs w:val="21"/>
              </w:rPr>
              <w:t xml:space="preserve"> CPU </w:t>
            </w:r>
            <w:r>
              <w:rPr>
                <w:rFonts w:hint="eastAsia"/>
                <w:kern w:val="0"/>
                <w:szCs w:val="21"/>
              </w:rPr>
              <w:t>和内存的型号数量</w:t>
            </w:r>
          </w:p>
        </w:tc>
        <w:tc>
          <w:tcPr>
            <w:tcW w:w="1184" w:type="dxa"/>
            <w:noWrap w:val="0"/>
            <w:vAlign w:val="center"/>
          </w:tcPr>
          <w:p w14:paraId="55998708">
            <w:pPr>
              <w:widowControl/>
              <w:jc w:val="center"/>
              <w:rPr>
                <w:kern w:val="0"/>
                <w:szCs w:val="21"/>
              </w:rPr>
            </w:pPr>
            <w:r>
              <w:rPr>
                <w:kern w:val="0"/>
                <w:szCs w:val="21"/>
              </w:rPr>
              <w:t>　</w:t>
            </w:r>
          </w:p>
        </w:tc>
      </w:tr>
      <w:tr w14:paraId="63DD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A711D9A">
            <w:pPr>
              <w:widowControl/>
              <w:numPr>
                <w:ilvl w:val="0"/>
                <w:numId w:val="4"/>
              </w:numPr>
              <w:jc w:val="center"/>
              <w:rPr>
                <w:kern w:val="0"/>
                <w:szCs w:val="21"/>
              </w:rPr>
            </w:pPr>
          </w:p>
        </w:tc>
        <w:tc>
          <w:tcPr>
            <w:tcW w:w="870" w:type="dxa"/>
            <w:noWrap w:val="0"/>
            <w:vAlign w:val="top"/>
          </w:tcPr>
          <w:p w14:paraId="233596B0">
            <w:pPr>
              <w:jc w:val="left"/>
            </w:pPr>
            <w:r>
              <w:rPr>
                <w:rFonts w:hint="eastAsia"/>
                <w:kern w:val="0"/>
                <w:szCs w:val="21"/>
              </w:rPr>
              <w:t>产品规格</w:t>
            </w:r>
          </w:p>
        </w:tc>
        <w:tc>
          <w:tcPr>
            <w:tcW w:w="925" w:type="dxa"/>
            <w:vMerge w:val="continue"/>
            <w:noWrap w:val="0"/>
            <w:vAlign w:val="center"/>
          </w:tcPr>
          <w:p w14:paraId="091C9078">
            <w:pPr>
              <w:widowControl/>
              <w:jc w:val="left"/>
              <w:rPr>
                <w:kern w:val="0"/>
                <w:szCs w:val="21"/>
              </w:rPr>
            </w:pPr>
          </w:p>
        </w:tc>
        <w:tc>
          <w:tcPr>
            <w:tcW w:w="1280" w:type="dxa"/>
            <w:noWrap w:val="0"/>
            <w:vAlign w:val="center"/>
          </w:tcPr>
          <w:p w14:paraId="428CEDF4">
            <w:pPr>
              <w:widowControl/>
              <w:jc w:val="center"/>
              <w:rPr>
                <w:kern w:val="0"/>
                <w:szCs w:val="21"/>
              </w:rPr>
            </w:pPr>
            <w:r>
              <w:rPr>
                <w:rFonts w:ascii="Segoe UI Symbol" w:hAnsi="Segoe UI Symbol" w:cs="Segoe UI Symbol"/>
                <w:kern w:val="0"/>
                <w:szCs w:val="21"/>
              </w:rPr>
              <w:t>★</w:t>
            </w:r>
            <w:r>
              <w:rPr>
                <w:kern w:val="0"/>
                <w:szCs w:val="21"/>
              </w:rPr>
              <w:t>主板内存槽数量</w:t>
            </w:r>
          </w:p>
        </w:tc>
        <w:tc>
          <w:tcPr>
            <w:tcW w:w="3587" w:type="dxa"/>
            <w:noWrap w:val="0"/>
            <w:vAlign w:val="center"/>
          </w:tcPr>
          <w:p w14:paraId="151F8A93">
            <w:pPr>
              <w:widowControl/>
              <w:jc w:val="left"/>
              <w:rPr>
                <w:kern w:val="0"/>
                <w:szCs w:val="21"/>
              </w:rPr>
            </w:pPr>
            <w:r>
              <w:rPr>
                <w:kern w:val="0"/>
                <w:szCs w:val="21"/>
              </w:rPr>
              <w:t>机型支持≥32 根内存插槽</w:t>
            </w:r>
          </w:p>
        </w:tc>
        <w:tc>
          <w:tcPr>
            <w:tcW w:w="1184" w:type="dxa"/>
            <w:noWrap w:val="0"/>
            <w:vAlign w:val="center"/>
          </w:tcPr>
          <w:p w14:paraId="21E8674B">
            <w:pPr>
              <w:widowControl/>
              <w:jc w:val="center"/>
              <w:rPr>
                <w:kern w:val="0"/>
                <w:szCs w:val="21"/>
              </w:rPr>
            </w:pPr>
          </w:p>
        </w:tc>
      </w:tr>
      <w:tr w14:paraId="1754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005CBEB">
            <w:pPr>
              <w:widowControl/>
              <w:numPr>
                <w:ilvl w:val="0"/>
                <w:numId w:val="4"/>
              </w:numPr>
              <w:jc w:val="center"/>
              <w:rPr>
                <w:kern w:val="0"/>
                <w:szCs w:val="21"/>
              </w:rPr>
            </w:pPr>
          </w:p>
        </w:tc>
        <w:tc>
          <w:tcPr>
            <w:tcW w:w="870" w:type="dxa"/>
            <w:noWrap w:val="0"/>
            <w:vAlign w:val="top"/>
          </w:tcPr>
          <w:p w14:paraId="5264F524">
            <w:pPr>
              <w:jc w:val="left"/>
            </w:pPr>
            <w:r>
              <w:rPr>
                <w:rFonts w:hint="eastAsia"/>
                <w:kern w:val="0"/>
                <w:szCs w:val="21"/>
              </w:rPr>
              <w:t>产品规格</w:t>
            </w:r>
          </w:p>
        </w:tc>
        <w:tc>
          <w:tcPr>
            <w:tcW w:w="925" w:type="dxa"/>
            <w:vMerge w:val="continue"/>
            <w:noWrap w:val="0"/>
            <w:vAlign w:val="center"/>
          </w:tcPr>
          <w:p w14:paraId="2E2F3D8C">
            <w:pPr>
              <w:widowControl/>
              <w:jc w:val="left"/>
              <w:rPr>
                <w:kern w:val="0"/>
                <w:szCs w:val="21"/>
              </w:rPr>
            </w:pPr>
          </w:p>
        </w:tc>
        <w:tc>
          <w:tcPr>
            <w:tcW w:w="1280" w:type="dxa"/>
            <w:noWrap w:val="0"/>
            <w:vAlign w:val="center"/>
          </w:tcPr>
          <w:p w14:paraId="2872B593">
            <w:pPr>
              <w:widowControl/>
              <w:jc w:val="center"/>
              <w:rPr>
                <w:kern w:val="0"/>
                <w:szCs w:val="21"/>
              </w:rPr>
            </w:pPr>
            <w:r>
              <w:rPr>
                <w:rFonts w:ascii="Segoe UI Symbol" w:hAnsi="Segoe UI Symbol" w:cs="Segoe UI Symbol"/>
                <w:kern w:val="0"/>
                <w:szCs w:val="21"/>
              </w:rPr>
              <w:t>★</w:t>
            </w:r>
            <w:r>
              <w:rPr>
                <w:kern w:val="0"/>
                <w:szCs w:val="21"/>
              </w:rPr>
              <w:t>主板存储接口</w:t>
            </w:r>
          </w:p>
        </w:tc>
        <w:tc>
          <w:tcPr>
            <w:tcW w:w="3587" w:type="dxa"/>
            <w:noWrap w:val="0"/>
            <w:vAlign w:val="center"/>
          </w:tcPr>
          <w:p w14:paraId="4336FAB1">
            <w:pPr>
              <w:widowControl/>
              <w:jc w:val="left"/>
              <w:rPr>
                <w:kern w:val="0"/>
                <w:szCs w:val="21"/>
              </w:rPr>
            </w:pPr>
            <w:r>
              <w:rPr>
                <w:kern w:val="0"/>
                <w:szCs w:val="21"/>
              </w:rPr>
              <w:t>机型支持 SATA、SAS、M.2、U.2 等存储接口；</w:t>
            </w:r>
            <w:r>
              <w:rPr>
                <w:kern w:val="0"/>
                <w:szCs w:val="21"/>
              </w:rPr>
              <w:br w:type="textWrapping"/>
            </w:r>
            <w:r>
              <w:rPr>
                <w:kern w:val="0"/>
                <w:szCs w:val="21"/>
              </w:rPr>
              <w:t>板载支持2个PCIe M.2；</w:t>
            </w:r>
          </w:p>
        </w:tc>
        <w:tc>
          <w:tcPr>
            <w:tcW w:w="1184" w:type="dxa"/>
            <w:noWrap w:val="0"/>
            <w:vAlign w:val="center"/>
          </w:tcPr>
          <w:p w14:paraId="3007DEFF">
            <w:pPr>
              <w:widowControl/>
              <w:jc w:val="center"/>
              <w:rPr>
                <w:kern w:val="0"/>
                <w:szCs w:val="21"/>
              </w:rPr>
            </w:pPr>
            <w:r>
              <w:rPr>
                <w:kern w:val="0"/>
                <w:szCs w:val="21"/>
              </w:rPr>
              <w:t>　</w:t>
            </w:r>
          </w:p>
        </w:tc>
      </w:tr>
      <w:tr w14:paraId="73A0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D9F8576">
            <w:pPr>
              <w:widowControl/>
              <w:numPr>
                <w:ilvl w:val="0"/>
                <w:numId w:val="4"/>
              </w:numPr>
              <w:jc w:val="center"/>
              <w:rPr>
                <w:kern w:val="0"/>
                <w:szCs w:val="21"/>
              </w:rPr>
            </w:pPr>
          </w:p>
        </w:tc>
        <w:tc>
          <w:tcPr>
            <w:tcW w:w="870" w:type="dxa"/>
            <w:noWrap w:val="0"/>
            <w:vAlign w:val="top"/>
          </w:tcPr>
          <w:p w14:paraId="0A3E82D4">
            <w:pPr>
              <w:jc w:val="left"/>
            </w:pPr>
            <w:r>
              <w:rPr>
                <w:rFonts w:hint="eastAsia"/>
                <w:kern w:val="0"/>
                <w:szCs w:val="21"/>
              </w:rPr>
              <w:t>产品规格</w:t>
            </w:r>
          </w:p>
        </w:tc>
        <w:tc>
          <w:tcPr>
            <w:tcW w:w="925" w:type="dxa"/>
            <w:vMerge w:val="continue"/>
            <w:noWrap w:val="0"/>
            <w:vAlign w:val="center"/>
          </w:tcPr>
          <w:p w14:paraId="138D382F">
            <w:pPr>
              <w:widowControl/>
              <w:jc w:val="left"/>
              <w:rPr>
                <w:kern w:val="0"/>
                <w:szCs w:val="21"/>
              </w:rPr>
            </w:pPr>
          </w:p>
        </w:tc>
        <w:tc>
          <w:tcPr>
            <w:tcW w:w="1280" w:type="dxa"/>
            <w:noWrap w:val="0"/>
            <w:vAlign w:val="center"/>
          </w:tcPr>
          <w:p w14:paraId="605740EA">
            <w:pPr>
              <w:widowControl/>
              <w:jc w:val="center"/>
              <w:rPr>
                <w:kern w:val="0"/>
                <w:szCs w:val="21"/>
              </w:rPr>
            </w:pPr>
            <w:r>
              <w:rPr>
                <w:rFonts w:ascii="Segoe UI Symbol" w:hAnsi="Segoe UI Symbol" w:cs="Segoe UI Symbol"/>
                <w:kern w:val="0"/>
                <w:szCs w:val="21"/>
              </w:rPr>
              <w:t>★</w:t>
            </w:r>
            <w:r>
              <w:rPr>
                <w:kern w:val="0"/>
                <w:szCs w:val="21"/>
              </w:rPr>
              <w:t>PCIe 插槽接口</w:t>
            </w:r>
          </w:p>
        </w:tc>
        <w:tc>
          <w:tcPr>
            <w:tcW w:w="3587" w:type="dxa"/>
            <w:noWrap w:val="0"/>
            <w:vAlign w:val="center"/>
          </w:tcPr>
          <w:p w14:paraId="129F0639">
            <w:pPr>
              <w:widowControl/>
              <w:jc w:val="left"/>
              <w:rPr>
                <w:kern w:val="0"/>
                <w:szCs w:val="21"/>
              </w:rPr>
            </w:pPr>
            <w:r>
              <w:rPr>
                <w:kern w:val="0"/>
                <w:szCs w:val="21"/>
              </w:rPr>
              <w:t>符合 PCIe4.0 或以上的高速串行计算机扩展总线标准；</w:t>
            </w:r>
          </w:p>
        </w:tc>
        <w:tc>
          <w:tcPr>
            <w:tcW w:w="1184" w:type="dxa"/>
            <w:noWrap w:val="0"/>
            <w:vAlign w:val="center"/>
          </w:tcPr>
          <w:p w14:paraId="5BBF585D">
            <w:pPr>
              <w:widowControl/>
              <w:jc w:val="center"/>
              <w:rPr>
                <w:kern w:val="0"/>
                <w:szCs w:val="21"/>
              </w:rPr>
            </w:pPr>
            <w:r>
              <w:rPr>
                <w:kern w:val="0"/>
                <w:szCs w:val="21"/>
              </w:rPr>
              <w:t>　</w:t>
            </w:r>
          </w:p>
        </w:tc>
      </w:tr>
      <w:tr w14:paraId="3B3C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E985A97">
            <w:pPr>
              <w:widowControl/>
              <w:numPr>
                <w:ilvl w:val="0"/>
                <w:numId w:val="4"/>
              </w:numPr>
              <w:jc w:val="center"/>
              <w:rPr>
                <w:kern w:val="0"/>
                <w:szCs w:val="21"/>
              </w:rPr>
            </w:pPr>
          </w:p>
        </w:tc>
        <w:tc>
          <w:tcPr>
            <w:tcW w:w="870" w:type="dxa"/>
            <w:noWrap w:val="0"/>
            <w:vAlign w:val="top"/>
          </w:tcPr>
          <w:p w14:paraId="0D7E3806">
            <w:pPr>
              <w:widowControl/>
              <w:jc w:val="left"/>
              <w:rPr>
                <w:kern w:val="0"/>
                <w:szCs w:val="21"/>
              </w:rPr>
            </w:pPr>
            <w:r>
              <w:rPr>
                <w:rFonts w:hint="eastAsia"/>
                <w:kern w:val="0"/>
                <w:szCs w:val="21"/>
              </w:rPr>
              <w:t>产品规格</w:t>
            </w:r>
          </w:p>
        </w:tc>
        <w:tc>
          <w:tcPr>
            <w:tcW w:w="925" w:type="dxa"/>
            <w:vMerge w:val="continue"/>
            <w:noWrap w:val="0"/>
            <w:vAlign w:val="center"/>
          </w:tcPr>
          <w:p w14:paraId="4686158B">
            <w:pPr>
              <w:widowControl/>
              <w:jc w:val="left"/>
              <w:rPr>
                <w:kern w:val="0"/>
                <w:szCs w:val="21"/>
              </w:rPr>
            </w:pPr>
          </w:p>
        </w:tc>
        <w:tc>
          <w:tcPr>
            <w:tcW w:w="1280" w:type="dxa"/>
            <w:noWrap w:val="0"/>
            <w:vAlign w:val="center"/>
          </w:tcPr>
          <w:p w14:paraId="39932239">
            <w:pPr>
              <w:widowControl/>
              <w:jc w:val="center"/>
              <w:rPr>
                <w:kern w:val="0"/>
                <w:szCs w:val="21"/>
              </w:rPr>
            </w:pPr>
            <w:r>
              <w:rPr>
                <w:rFonts w:ascii="Segoe UI Symbol" w:hAnsi="Segoe UI Symbol" w:cs="Segoe UI Symbol"/>
                <w:kern w:val="0"/>
                <w:szCs w:val="21"/>
              </w:rPr>
              <w:t>★</w:t>
            </w:r>
            <w:r>
              <w:rPr>
                <w:kern w:val="0"/>
                <w:szCs w:val="21"/>
              </w:rPr>
              <w:t>主板 PCIe 插槽数量及规格</w:t>
            </w:r>
          </w:p>
        </w:tc>
        <w:tc>
          <w:tcPr>
            <w:tcW w:w="3587" w:type="dxa"/>
            <w:noWrap w:val="0"/>
            <w:vAlign w:val="center"/>
          </w:tcPr>
          <w:p w14:paraId="15010143">
            <w:pPr>
              <w:widowControl/>
              <w:jc w:val="left"/>
              <w:rPr>
                <w:kern w:val="0"/>
                <w:szCs w:val="21"/>
              </w:rPr>
            </w:pPr>
            <w:r>
              <w:rPr>
                <w:kern w:val="0"/>
                <w:szCs w:val="21"/>
              </w:rPr>
              <w:t xml:space="preserve">≥12 </w:t>
            </w:r>
            <w:r>
              <w:rPr>
                <w:rFonts w:hint="eastAsia"/>
                <w:kern w:val="0"/>
                <w:szCs w:val="21"/>
              </w:rPr>
              <w:t>个</w:t>
            </w:r>
            <w:r>
              <w:rPr>
                <w:kern w:val="0"/>
                <w:szCs w:val="21"/>
              </w:rPr>
              <w:t>PCI-E4</w:t>
            </w:r>
            <w:r>
              <w:rPr>
                <w:rFonts w:hint="eastAsia"/>
                <w:kern w:val="0"/>
                <w:szCs w:val="21"/>
              </w:rPr>
              <w:t>.</w:t>
            </w:r>
            <w:r>
              <w:rPr>
                <w:kern w:val="0"/>
                <w:szCs w:val="21"/>
              </w:rPr>
              <w:t>0</w:t>
            </w:r>
            <w:r>
              <w:rPr>
                <w:rFonts w:hint="eastAsia"/>
                <w:kern w:val="0"/>
                <w:szCs w:val="21"/>
              </w:rPr>
              <w:t>物理</w:t>
            </w:r>
            <w:r>
              <w:rPr>
                <w:kern w:val="0"/>
                <w:szCs w:val="21"/>
              </w:rPr>
              <w:t>插槽</w:t>
            </w:r>
            <w:r>
              <w:rPr>
                <w:kern w:val="0"/>
                <w:szCs w:val="21"/>
              </w:rPr>
              <w:br w:type="textWrapping"/>
            </w:r>
            <w:r>
              <w:rPr>
                <w:kern w:val="0"/>
                <w:szCs w:val="21"/>
              </w:rPr>
              <w:t>≥1个OCP 3.0插槽；</w:t>
            </w:r>
            <w:r>
              <w:rPr>
                <w:kern w:val="0"/>
                <w:szCs w:val="21"/>
              </w:rPr>
              <w:br w:type="textWrapping"/>
            </w:r>
            <w:r>
              <w:rPr>
                <w:kern w:val="0"/>
                <w:szCs w:val="21"/>
              </w:rPr>
              <w:t>SAS\RAID卡专用插槽（最高可支持2个）</w:t>
            </w:r>
          </w:p>
        </w:tc>
        <w:tc>
          <w:tcPr>
            <w:tcW w:w="1184" w:type="dxa"/>
            <w:noWrap w:val="0"/>
            <w:vAlign w:val="center"/>
          </w:tcPr>
          <w:p w14:paraId="6988D2FE">
            <w:pPr>
              <w:widowControl/>
              <w:jc w:val="center"/>
              <w:rPr>
                <w:kern w:val="0"/>
                <w:szCs w:val="21"/>
              </w:rPr>
            </w:pPr>
          </w:p>
        </w:tc>
      </w:tr>
      <w:tr w14:paraId="63AE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75ACDF2">
            <w:pPr>
              <w:widowControl/>
              <w:numPr>
                <w:ilvl w:val="0"/>
                <w:numId w:val="4"/>
              </w:numPr>
              <w:jc w:val="center"/>
              <w:rPr>
                <w:kern w:val="0"/>
                <w:szCs w:val="21"/>
              </w:rPr>
            </w:pPr>
          </w:p>
        </w:tc>
        <w:tc>
          <w:tcPr>
            <w:tcW w:w="870" w:type="dxa"/>
            <w:noWrap w:val="0"/>
            <w:vAlign w:val="top"/>
          </w:tcPr>
          <w:p w14:paraId="1E208A77">
            <w:r>
              <w:rPr>
                <w:rFonts w:hint="eastAsia"/>
                <w:kern w:val="0"/>
                <w:szCs w:val="21"/>
              </w:rPr>
              <w:t>产品规格</w:t>
            </w:r>
          </w:p>
        </w:tc>
        <w:tc>
          <w:tcPr>
            <w:tcW w:w="925" w:type="dxa"/>
            <w:vMerge w:val="continue"/>
            <w:noWrap w:val="0"/>
            <w:vAlign w:val="center"/>
          </w:tcPr>
          <w:p w14:paraId="3B8EA2BD">
            <w:pPr>
              <w:widowControl/>
              <w:jc w:val="left"/>
              <w:rPr>
                <w:kern w:val="0"/>
                <w:szCs w:val="21"/>
              </w:rPr>
            </w:pPr>
          </w:p>
        </w:tc>
        <w:tc>
          <w:tcPr>
            <w:tcW w:w="1280" w:type="dxa"/>
            <w:noWrap w:val="0"/>
            <w:vAlign w:val="center"/>
          </w:tcPr>
          <w:p w14:paraId="52E7DE57">
            <w:pPr>
              <w:widowControl/>
              <w:jc w:val="left"/>
              <w:rPr>
                <w:rFonts w:hint="eastAsia" w:ascii="宋体" w:hAnsi="宋体"/>
                <w:kern w:val="0"/>
                <w:szCs w:val="21"/>
              </w:rPr>
            </w:pPr>
            <w:r>
              <w:rPr>
                <w:rFonts w:hint="eastAsia" w:ascii="宋体" w:hAnsi="宋体"/>
                <w:szCs w:val="21"/>
              </w:rPr>
              <w:t>特殊孔位 及接口</w:t>
            </w:r>
          </w:p>
        </w:tc>
        <w:tc>
          <w:tcPr>
            <w:tcW w:w="3587" w:type="dxa"/>
            <w:noWrap w:val="0"/>
            <w:vAlign w:val="center"/>
          </w:tcPr>
          <w:p w14:paraId="21C24E96">
            <w:pPr>
              <w:widowControl/>
              <w:jc w:val="left"/>
              <w:rPr>
                <w:kern w:val="0"/>
                <w:szCs w:val="21"/>
              </w:rPr>
            </w:pPr>
            <w:r>
              <w:rPr>
                <w:rFonts w:hint="eastAsia"/>
                <w:kern w:val="0"/>
                <w:szCs w:val="21"/>
              </w:rPr>
              <w:t>a)服务器机箱内主板可根据用户实际使用需求支持安装多功能导入装 置板卡，机箱内需预留多功能导入 装置板卡安装位置，容量不小于 55mm×45mm×15mm（长×宽×高， 单位毫米）；</w:t>
            </w:r>
          </w:p>
          <w:p w14:paraId="02E8AA03">
            <w:pPr>
              <w:widowControl/>
              <w:jc w:val="left"/>
              <w:rPr>
                <w:kern w:val="0"/>
                <w:szCs w:val="21"/>
              </w:rPr>
            </w:pPr>
            <w:r>
              <w:rPr>
                <w:rFonts w:hint="eastAsia"/>
                <w:kern w:val="0"/>
                <w:szCs w:val="21"/>
              </w:rPr>
              <w:t>b)服务器主板可根据用户实际使用 需求预留满足 USB2.0 或 USB3.0 数 据传输规范的接口，工作电压 5V， 采用 USB2.0 时，最大过电流应不小 于 0.5A，采用 USB3.0 时，最大过电 流应不小于 1A</w:t>
            </w:r>
          </w:p>
        </w:tc>
        <w:tc>
          <w:tcPr>
            <w:tcW w:w="1184" w:type="dxa"/>
            <w:noWrap w:val="0"/>
            <w:vAlign w:val="center"/>
          </w:tcPr>
          <w:p w14:paraId="7D5DC2BB">
            <w:pPr>
              <w:widowControl/>
              <w:jc w:val="center"/>
              <w:rPr>
                <w:kern w:val="0"/>
                <w:szCs w:val="21"/>
              </w:rPr>
            </w:pPr>
          </w:p>
        </w:tc>
      </w:tr>
      <w:tr w14:paraId="24BF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E2D066D">
            <w:pPr>
              <w:widowControl/>
              <w:numPr>
                <w:ilvl w:val="0"/>
                <w:numId w:val="4"/>
              </w:numPr>
              <w:jc w:val="center"/>
              <w:rPr>
                <w:kern w:val="0"/>
                <w:szCs w:val="21"/>
              </w:rPr>
            </w:pPr>
          </w:p>
        </w:tc>
        <w:tc>
          <w:tcPr>
            <w:tcW w:w="870" w:type="dxa"/>
            <w:noWrap w:val="0"/>
            <w:vAlign w:val="top"/>
          </w:tcPr>
          <w:p w14:paraId="014C9E44">
            <w:r>
              <w:rPr>
                <w:rFonts w:hint="eastAsia"/>
                <w:kern w:val="0"/>
                <w:szCs w:val="21"/>
              </w:rPr>
              <w:t>产品规格</w:t>
            </w:r>
          </w:p>
        </w:tc>
        <w:tc>
          <w:tcPr>
            <w:tcW w:w="925" w:type="dxa"/>
            <w:vMerge w:val="continue"/>
            <w:noWrap w:val="0"/>
            <w:vAlign w:val="center"/>
          </w:tcPr>
          <w:p w14:paraId="430EC5D8">
            <w:pPr>
              <w:widowControl/>
              <w:jc w:val="left"/>
              <w:rPr>
                <w:kern w:val="0"/>
                <w:szCs w:val="21"/>
              </w:rPr>
            </w:pPr>
          </w:p>
        </w:tc>
        <w:tc>
          <w:tcPr>
            <w:tcW w:w="1280" w:type="dxa"/>
            <w:noWrap w:val="0"/>
            <w:vAlign w:val="center"/>
          </w:tcPr>
          <w:p w14:paraId="6DA96070">
            <w:pPr>
              <w:rPr>
                <w:rFonts w:hint="eastAsia" w:ascii="宋体" w:hAnsi="宋体"/>
                <w:szCs w:val="21"/>
              </w:rPr>
            </w:pPr>
            <w:r>
              <w:rPr>
                <w:rFonts w:hint="eastAsia" w:ascii="宋体" w:hAnsi="宋体"/>
                <w:szCs w:val="21"/>
              </w:rPr>
              <w:t>板载网络 接口</w:t>
            </w:r>
          </w:p>
        </w:tc>
        <w:tc>
          <w:tcPr>
            <w:tcW w:w="3587" w:type="dxa"/>
            <w:noWrap w:val="0"/>
            <w:vAlign w:val="center"/>
          </w:tcPr>
          <w:p w14:paraId="2A64421C">
            <w:pPr>
              <w:widowControl/>
              <w:jc w:val="left"/>
              <w:rPr>
                <w:kern w:val="0"/>
                <w:szCs w:val="21"/>
              </w:rPr>
            </w:pPr>
            <w:r>
              <w:rPr>
                <w:rFonts w:hint="eastAsia"/>
                <w:kern w:val="0"/>
                <w:szCs w:val="21"/>
              </w:rPr>
              <w:t>本次招标不涉及</w:t>
            </w:r>
          </w:p>
        </w:tc>
        <w:tc>
          <w:tcPr>
            <w:tcW w:w="1184" w:type="dxa"/>
            <w:noWrap w:val="0"/>
            <w:vAlign w:val="center"/>
          </w:tcPr>
          <w:p w14:paraId="58D4F459">
            <w:pPr>
              <w:widowControl/>
              <w:jc w:val="center"/>
              <w:rPr>
                <w:kern w:val="0"/>
                <w:szCs w:val="21"/>
              </w:rPr>
            </w:pPr>
          </w:p>
        </w:tc>
      </w:tr>
      <w:tr w14:paraId="5DC9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1523016">
            <w:pPr>
              <w:widowControl/>
              <w:numPr>
                <w:ilvl w:val="0"/>
                <w:numId w:val="4"/>
              </w:numPr>
              <w:jc w:val="center"/>
              <w:rPr>
                <w:kern w:val="0"/>
                <w:szCs w:val="21"/>
              </w:rPr>
            </w:pPr>
          </w:p>
        </w:tc>
        <w:tc>
          <w:tcPr>
            <w:tcW w:w="870" w:type="dxa"/>
            <w:noWrap w:val="0"/>
            <w:vAlign w:val="top"/>
          </w:tcPr>
          <w:p w14:paraId="2CBB5B8E">
            <w:r>
              <w:rPr>
                <w:rFonts w:hint="eastAsia"/>
                <w:kern w:val="0"/>
                <w:szCs w:val="21"/>
              </w:rPr>
              <w:t>产品规格</w:t>
            </w:r>
          </w:p>
        </w:tc>
        <w:tc>
          <w:tcPr>
            <w:tcW w:w="925" w:type="dxa"/>
            <w:vMerge w:val="continue"/>
            <w:noWrap w:val="0"/>
            <w:vAlign w:val="center"/>
          </w:tcPr>
          <w:p w14:paraId="423A05DE">
            <w:pPr>
              <w:widowControl/>
              <w:jc w:val="left"/>
              <w:rPr>
                <w:kern w:val="0"/>
                <w:szCs w:val="21"/>
              </w:rPr>
            </w:pPr>
          </w:p>
        </w:tc>
        <w:tc>
          <w:tcPr>
            <w:tcW w:w="1280" w:type="dxa"/>
            <w:noWrap w:val="0"/>
            <w:vAlign w:val="center"/>
          </w:tcPr>
          <w:p w14:paraId="61FD3C55">
            <w:pPr>
              <w:rPr>
                <w:rFonts w:hint="eastAsia" w:ascii="宋体" w:hAnsi="宋体"/>
                <w:szCs w:val="21"/>
              </w:rPr>
            </w:pPr>
            <w:r>
              <w:rPr>
                <w:rFonts w:hint="eastAsia" w:ascii="宋体" w:hAnsi="宋体"/>
                <w:szCs w:val="21"/>
              </w:rPr>
              <w:t>主板 OCP 插 槽数量</w:t>
            </w:r>
          </w:p>
        </w:tc>
        <w:tc>
          <w:tcPr>
            <w:tcW w:w="3587" w:type="dxa"/>
            <w:noWrap w:val="0"/>
            <w:vAlign w:val="center"/>
          </w:tcPr>
          <w:p w14:paraId="6D25D3BD">
            <w:pPr>
              <w:widowControl/>
              <w:jc w:val="left"/>
              <w:rPr>
                <w:kern w:val="0"/>
                <w:szCs w:val="21"/>
              </w:rPr>
            </w:pPr>
            <w:r>
              <w:rPr>
                <w:rFonts w:hint="eastAsia"/>
                <w:kern w:val="0"/>
                <w:szCs w:val="21"/>
              </w:rPr>
              <w:t>支持</w:t>
            </w:r>
            <w:r>
              <w:rPr>
                <w:kern w:val="0"/>
                <w:szCs w:val="21"/>
              </w:rPr>
              <w:t>≥1个OCP 3.0插槽</w:t>
            </w:r>
          </w:p>
        </w:tc>
        <w:tc>
          <w:tcPr>
            <w:tcW w:w="1184" w:type="dxa"/>
            <w:noWrap w:val="0"/>
            <w:vAlign w:val="center"/>
          </w:tcPr>
          <w:p w14:paraId="7F7947F3">
            <w:pPr>
              <w:widowControl/>
              <w:jc w:val="center"/>
              <w:rPr>
                <w:kern w:val="0"/>
                <w:szCs w:val="21"/>
              </w:rPr>
            </w:pPr>
          </w:p>
        </w:tc>
      </w:tr>
      <w:tr w14:paraId="5E8C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55ADBF7">
            <w:pPr>
              <w:widowControl/>
              <w:numPr>
                <w:ilvl w:val="0"/>
                <w:numId w:val="4"/>
              </w:numPr>
              <w:jc w:val="center"/>
              <w:rPr>
                <w:kern w:val="0"/>
                <w:szCs w:val="21"/>
              </w:rPr>
            </w:pPr>
          </w:p>
        </w:tc>
        <w:tc>
          <w:tcPr>
            <w:tcW w:w="870" w:type="dxa"/>
            <w:noWrap w:val="0"/>
            <w:vAlign w:val="top"/>
          </w:tcPr>
          <w:p w14:paraId="40878A7F">
            <w:pPr>
              <w:jc w:val="left"/>
            </w:pPr>
            <w:r>
              <w:rPr>
                <w:rFonts w:hint="eastAsia"/>
                <w:kern w:val="0"/>
                <w:szCs w:val="21"/>
              </w:rPr>
              <w:t>产品规格</w:t>
            </w:r>
          </w:p>
        </w:tc>
        <w:tc>
          <w:tcPr>
            <w:tcW w:w="925" w:type="dxa"/>
            <w:vMerge w:val="restart"/>
            <w:noWrap w:val="0"/>
            <w:vAlign w:val="center"/>
          </w:tcPr>
          <w:p w14:paraId="62C6458A">
            <w:pPr>
              <w:widowControl/>
              <w:jc w:val="center"/>
              <w:rPr>
                <w:kern w:val="0"/>
                <w:szCs w:val="21"/>
              </w:rPr>
            </w:pPr>
            <w:r>
              <w:rPr>
                <w:kern w:val="0"/>
                <w:szCs w:val="21"/>
              </w:rPr>
              <w:t>内存规格</w:t>
            </w:r>
          </w:p>
        </w:tc>
        <w:tc>
          <w:tcPr>
            <w:tcW w:w="1280" w:type="dxa"/>
            <w:noWrap w:val="0"/>
            <w:vAlign w:val="center"/>
          </w:tcPr>
          <w:p w14:paraId="23FE4EA9">
            <w:pPr>
              <w:widowControl/>
              <w:jc w:val="center"/>
              <w:rPr>
                <w:kern w:val="0"/>
                <w:szCs w:val="21"/>
              </w:rPr>
            </w:pPr>
            <w:r>
              <w:rPr>
                <w:rFonts w:ascii="Segoe UI Symbol" w:hAnsi="Segoe UI Symbol" w:cs="Segoe UI Symbol"/>
                <w:kern w:val="0"/>
                <w:szCs w:val="21"/>
              </w:rPr>
              <w:t>★</w:t>
            </w:r>
            <w:r>
              <w:rPr>
                <w:kern w:val="0"/>
                <w:szCs w:val="21"/>
              </w:rPr>
              <w:t>内存数量</w:t>
            </w:r>
          </w:p>
        </w:tc>
        <w:tc>
          <w:tcPr>
            <w:tcW w:w="3587" w:type="dxa"/>
            <w:noWrap w:val="0"/>
            <w:vAlign w:val="center"/>
          </w:tcPr>
          <w:p w14:paraId="6FE0F39A">
            <w:pPr>
              <w:widowControl/>
              <w:jc w:val="left"/>
              <w:rPr>
                <w:kern w:val="0"/>
                <w:szCs w:val="21"/>
              </w:rPr>
            </w:pPr>
            <w:r>
              <w:rPr>
                <w:kern w:val="0"/>
                <w:szCs w:val="21"/>
              </w:rPr>
              <w:t>配置≥256GB DDR4  RDIMM/LRDIMM内存</w:t>
            </w:r>
            <w:r>
              <w:rPr>
                <w:kern w:val="0"/>
                <w:szCs w:val="21"/>
              </w:rPr>
              <w:br w:type="textWrapping"/>
            </w:r>
            <w:r>
              <w:rPr>
                <w:kern w:val="0"/>
                <w:szCs w:val="21"/>
              </w:rPr>
              <w:t>支持≥32个内存插槽，最大可支持4TB内存容量，支持ECC。</w:t>
            </w:r>
            <w:r>
              <w:rPr>
                <w:kern w:val="0"/>
                <w:szCs w:val="21"/>
              </w:rPr>
              <w:br w:type="textWrapping"/>
            </w:r>
            <w:r>
              <w:rPr>
                <w:kern w:val="0"/>
                <w:szCs w:val="21"/>
              </w:rPr>
              <w:t>单条内存≤32G。</w:t>
            </w:r>
          </w:p>
        </w:tc>
        <w:tc>
          <w:tcPr>
            <w:tcW w:w="1184" w:type="dxa"/>
            <w:noWrap w:val="0"/>
            <w:vAlign w:val="center"/>
          </w:tcPr>
          <w:p w14:paraId="0FE8A326">
            <w:pPr>
              <w:widowControl/>
              <w:jc w:val="center"/>
              <w:rPr>
                <w:kern w:val="0"/>
                <w:szCs w:val="21"/>
              </w:rPr>
            </w:pPr>
          </w:p>
        </w:tc>
      </w:tr>
      <w:tr w14:paraId="3A10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298AF92">
            <w:pPr>
              <w:widowControl/>
              <w:numPr>
                <w:ilvl w:val="0"/>
                <w:numId w:val="4"/>
              </w:numPr>
              <w:jc w:val="center"/>
              <w:rPr>
                <w:kern w:val="0"/>
                <w:szCs w:val="21"/>
              </w:rPr>
            </w:pPr>
          </w:p>
        </w:tc>
        <w:tc>
          <w:tcPr>
            <w:tcW w:w="870" w:type="dxa"/>
            <w:noWrap w:val="0"/>
            <w:vAlign w:val="top"/>
          </w:tcPr>
          <w:p w14:paraId="3C94C464">
            <w:pPr>
              <w:jc w:val="left"/>
            </w:pPr>
            <w:r>
              <w:rPr>
                <w:rFonts w:hint="eastAsia"/>
                <w:kern w:val="0"/>
                <w:szCs w:val="21"/>
              </w:rPr>
              <w:t>产品规格</w:t>
            </w:r>
          </w:p>
        </w:tc>
        <w:tc>
          <w:tcPr>
            <w:tcW w:w="925" w:type="dxa"/>
            <w:vMerge w:val="continue"/>
            <w:noWrap w:val="0"/>
            <w:vAlign w:val="center"/>
          </w:tcPr>
          <w:p w14:paraId="7B58574A">
            <w:pPr>
              <w:widowControl/>
              <w:jc w:val="left"/>
              <w:rPr>
                <w:kern w:val="0"/>
                <w:szCs w:val="21"/>
              </w:rPr>
            </w:pPr>
          </w:p>
        </w:tc>
        <w:tc>
          <w:tcPr>
            <w:tcW w:w="1280" w:type="dxa"/>
            <w:noWrap w:val="0"/>
            <w:vAlign w:val="center"/>
          </w:tcPr>
          <w:p w14:paraId="534B54B0">
            <w:pPr>
              <w:widowControl/>
              <w:jc w:val="center"/>
              <w:rPr>
                <w:kern w:val="0"/>
                <w:szCs w:val="21"/>
              </w:rPr>
            </w:pPr>
            <w:r>
              <w:rPr>
                <w:rFonts w:ascii="Segoe UI Symbol" w:hAnsi="Segoe UI Symbol" w:cs="Segoe UI Symbol"/>
                <w:kern w:val="0"/>
                <w:szCs w:val="21"/>
              </w:rPr>
              <w:t>★</w:t>
            </w:r>
            <w:r>
              <w:rPr>
                <w:kern w:val="0"/>
                <w:szCs w:val="21"/>
              </w:rPr>
              <w:t>内存规格</w:t>
            </w:r>
          </w:p>
        </w:tc>
        <w:tc>
          <w:tcPr>
            <w:tcW w:w="3587" w:type="dxa"/>
            <w:noWrap w:val="0"/>
            <w:vAlign w:val="center"/>
          </w:tcPr>
          <w:p w14:paraId="3742942D">
            <w:pPr>
              <w:widowControl/>
              <w:jc w:val="left"/>
              <w:rPr>
                <w:kern w:val="0"/>
                <w:szCs w:val="21"/>
              </w:rPr>
            </w:pPr>
            <w:r>
              <w:rPr>
                <w:kern w:val="0"/>
                <w:szCs w:val="21"/>
              </w:rPr>
              <w:t>≥DDR4</w:t>
            </w:r>
          </w:p>
        </w:tc>
        <w:tc>
          <w:tcPr>
            <w:tcW w:w="1184" w:type="dxa"/>
            <w:noWrap w:val="0"/>
            <w:vAlign w:val="center"/>
          </w:tcPr>
          <w:p w14:paraId="5AC3884E">
            <w:pPr>
              <w:widowControl/>
              <w:jc w:val="center"/>
              <w:rPr>
                <w:kern w:val="0"/>
                <w:szCs w:val="21"/>
              </w:rPr>
            </w:pPr>
            <w:r>
              <w:rPr>
                <w:kern w:val="0"/>
                <w:szCs w:val="21"/>
              </w:rPr>
              <w:t>　</w:t>
            </w:r>
          </w:p>
        </w:tc>
      </w:tr>
      <w:tr w14:paraId="3233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DCFEDD3">
            <w:pPr>
              <w:widowControl/>
              <w:numPr>
                <w:ilvl w:val="0"/>
                <w:numId w:val="4"/>
              </w:numPr>
              <w:jc w:val="center"/>
              <w:rPr>
                <w:kern w:val="0"/>
                <w:szCs w:val="21"/>
              </w:rPr>
            </w:pPr>
          </w:p>
        </w:tc>
        <w:tc>
          <w:tcPr>
            <w:tcW w:w="870" w:type="dxa"/>
            <w:noWrap w:val="0"/>
            <w:vAlign w:val="top"/>
          </w:tcPr>
          <w:p w14:paraId="58E649C2">
            <w:pPr>
              <w:jc w:val="left"/>
            </w:pPr>
            <w:r>
              <w:rPr>
                <w:rFonts w:hint="eastAsia"/>
                <w:kern w:val="0"/>
                <w:szCs w:val="21"/>
              </w:rPr>
              <w:t>产品规格</w:t>
            </w:r>
          </w:p>
        </w:tc>
        <w:tc>
          <w:tcPr>
            <w:tcW w:w="925" w:type="dxa"/>
            <w:vMerge w:val="continue"/>
            <w:noWrap w:val="0"/>
            <w:vAlign w:val="center"/>
          </w:tcPr>
          <w:p w14:paraId="2E9E7AAA">
            <w:pPr>
              <w:widowControl/>
              <w:jc w:val="left"/>
              <w:rPr>
                <w:kern w:val="0"/>
                <w:szCs w:val="21"/>
              </w:rPr>
            </w:pPr>
          </w:p>
        </w:tc>
        <w:tc>
          <w:tcPr>
            <w:tcW w:w="1280" w:type="dxa"/>
            <w:noWrap w:val="0"/>
            <w:vAlign w:val="center"/>
          </w:tcPr>
          <w:p w14:paraId="7FDB075A">
            <w:pPr>
              <w:widowControl/>
              <w:jc w:val="center"/>
              <w:rPr>
                <w:kern w:val="0"/>
                <w:szCs w:val="21"/>
              </w:rPr>
            </w:pPr>
            <w:r>
              <w:rPr>
                <w:rFonts w:ascii="Segoe UI Symbol" w:hAnsi="Segoe UI Symbol" w:cs="Segoe UI Symbol"/>
                <w:kern w:val="0"/>
                <w:szCs w:val="21"/>
              </w:rPr>
              <w:t>★</w:t>
            </w:r>
            <w:r>
              <w:rPr>
                <w:kern w:val="0"/>
                <w:szCs w:val="21"/>
              </w:rPr>
              <w:t>内存通道</w:t>
            </w:r>
          </w:p>
        </w:tc>
        <w:tc>
          <w:tcPr>
            <w:tcW w:w="3587" w:type="dxa"/>
            <w:noWrap w:val="0"/>
            <w:vAlign w:val="center"/>
          </w:tcPr>
          <w:p w14:paraId="0ACB0A93">
            <w:pPr>
              <w:pStyle w:val="4"/>
              <w:widowControl/>
              <w:rPr>
                <w:kern w:val="0"/>
                <w:szCs w:val="21"/>
              </w:rPr>
            </w:pPr>
            <w:r>
              <w:rPr>
                <w:rFonts w:hint="eastAsia"/>
              </w:rPr>
              <w:t>机型≥16个内存通道,每个通道支持≥2个内存插槽；</w:t>
            </w:r>
          </w:p>
        </w:tc>
        <w:tc>
          <w:tcPr>
            <w:tcW w:w="1184" w:type="dxa"/>
            <w:noWrap w:val="0"/>
            <w:vAlign w:val="center"/>
          </w:tcPr>
          <w:p w14:paraId="406EE3DA">
            <w:pPr>
              <w:widowControl/>
              <w:jc w:val="center"/>
              <w:rPr>
                <w:kern w:val="0"/>
                <w:szCs w:val="21"/>
              </w:rPr>
            </w:pPr>
            <w:r>
              <w:rPr>
                <w:kern w:val="0"/>
                <w:szCs w:val="21"/>
              </w:rPr>
              <w:t>　</w:t>
            </w:r>
          </w:p>
        </w:tc>
      </w:tr>
      <w:tr w14:paraId="4D3B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0BD55F6">
            <w:pPr>
              <w:widowControl/>
              <w:numPr>
                <w:ilvl w:val="0"/>
                <w:numId w:val="4"/>
              </w:numPr>
              <w:jc w:val="center"/>
              <w:rPr>
                <w:kern w:val="0"/>
                <w:szCs w:val="21"/>
              </w:rPr>
            </w:pPr>
          </w:p>
        </w:tc>
        <w:tc>
          <w:tcPr>
            <w:tcW w:w="870" w:type="dxa"/>
            <w:noWrap w:val="0"/>
            <w:vAlign w:val="top"/>
          </w:tcPr>
          <w:p w14:paraId="3B4ADDFA">
            <w:pPr>
              <w:jc w:val="left"/>
              <w:rPr>
                <w:kern w:val="0"/>
                <w:szCs w:val="21"/>
              </w:rPr>
            </w:pPr>
            <w:r>
              <w:rPr>
                <w:rFonts w:hint="eastAsia"/>
                <w:kern w:val="0"/>
                <w:szCs w:val="21"/>
              </w:rPr>
              <w:t>产品规格</w:t>
            </w:r>
          </w:p>
        </w:tc>
        <w:tc>
          <w:tcPr>
            <w:tcW w:w="925" w:type="dxa"/>
            <w:vMerge w:val="restart"/>
            <w:noWrap w:val="0"/>
            <w:vAlign w:val="center"/>
          </w:tcPr>
          <w:p w14:paraId="291579DF">
            <w:pPr>
              <w:jc w:val="center"/>
              <w:rPr>
                <w:kern w:val="0"/>
                <w:szCs w:val="21"/>
              </w:rPr>
            </w:pPr>
            <w:r>
              <w:rPr>
                <w:kern w:val="0"/>
                <w:szCs w:val="21"/>
              </w:rPr>
              <w:t>存储规格</w:t>
            </w:r>
          </w:p>
        </w:tc>
        <w:tc>
          <w:tcPr>
            <w:tcW w:w="1280" w:type="dxa"/>
            <w:noWrap w:val="0"/>
            <w:vAlign w:val="center"/>
          </w:tcPr>
          <w:p w14:paraId="3EF340FA">
            <w:pPr>
              <w:widowControl/>
              <w:jc w:val="center"/>
              <w:rPr>
                <w:kern w:val="0"/>
                <w:szCs w:val="21"/>
              </w:rPr>
            </w:pPr>
            <w:r>
              <w:rPr>
                <w:rFonts w:hint="eastAsia"/>
                <w:kern w:val="0"/>
                <w:szCs w:val="21"/>
              </w:rPr>
              <w:t>硬盘类型</w:t>
            </w:r>
          </w:p>
        </w:tc>
        <w:tc>
          <w:tcPr>
            <w:tcW w:w="3587" w:type="dxa"/>
            <w:noWrap w:val="0"/>
            <w:vAlign w:val="center"/>
          </w:tcPr>
          <w:p w14:paraId="07E3F880">
            <w:pPr>
              <w:widowControl/>
              <w:jc w:val="left"/>
              <w:rPr>
                <w:kern w:val="0"/>
                <w:szCs w:val="21"/>
              </w:rPr>
            </w:pPr>
            <w:r>
              <w:rPr>
                <w:rFonts w:hint="eastAsia"/>
                <w:kern w:val="0"/>
                <w:szCs w:val="21"/>
              </w:rPr>
              <w:t>供应商给出服务器支持硬磁盘和固 态盘类型及规格</w:t>
            </w:r>
          </w:p>
        </w:tc>
        <w:tc>
          <w:tcPr>
            <w:tcW w:w="1184" w:type="dxa"/>
            <w:noWrap w:val="0"/>
            <w:vAlign w:val="center"/>
          </w:tcPr>
          <w:p w14:paraId="319E5BC5">
            <w:pPr>
              <w:widowControl/>
              <w:jc w:val="center"/>
              <w:rPr>
                <w:kern w:val="0"/>
                <w:szCs w:val="21"/>
              </w:rPr>
            </w:pPr>
          </w:p>
        </w:tc>
      </w:tr>
      <w:tr w14:paraId="3DDA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5D02726">
            <w:pPr>
              <w:widowControl/>
              <w:numPr>
                <w:ilvl w:val="0"/>
                <w:numId w:val="4"/>
              </w:numPr>
              <w:jc w:val="center"/>
              <w:rPr>
                <w:kern w:val="0"/>
                <w:szCs w:val="21"/>
              </w:rPr>
            </w:pPr>
          </w:p>
        </w:tc>
        <w:tc>
          <w:tcPr>
            <w:tcW w:w="870" w:type="dxa"/>
            <w:noWrap w:val="0"/>
            <w:vAlign w:val="top"/>
          </w:tcPr>
          <w:p w14:paraId="259D49C4">
            <w:pPr>
              <w:jc w:val="left"/>
            </w:pPr>
            <w:r>
              <w:rPr>
                <w:rFonts w:hint="eastAsia"/>
                <w:kern w:val="0"/>
                <w:szCs w:val="21"/>
              </w:rPr>
              <w:t>产品规格</w:t>
            </w:r>
          </w:p>
        </w:tc>
        <w:tc>
          <w:tcPr>
            <w:tcW w:w="925" w:type="dxa"/>
            <w:vMerge w:val="continue"/>
            <w:noWrap w:val="0"/>
            <w:vAlign w:val="center"/>
          </w:tcPr>
          <w:p w14:paraId="05763F1E">
            <w:pPr>
              <w:widowControl/>
              <w:jc w:val="center"/>
              <w:rPr>
                <w:kern w:val="0"/>
                <w:szCs w:val="21"/>
              </w:rPr>
            </w:pPr>
          </w:p>
        </w:tc>
        <w:tc>
          <w:tcPr>
            <w:tcW w:w="1280" w:type="dxa"/>
            <w:noWrap w:val="0"/>
            <w:vAlign w:val="center"/>
          </w:tcPr>
          <w:p w14:paraId="4AB294FB">
            <w:pPr>
              <w:widowControl/>
              <w:jc w:val="center"/>
              <w:rPr>
                <w:kern w:val="0"/>
                <w:szCs w:val="21"/>
              </w:rPr>
            </w:pPr>
            <w:r>
              <w:rPr>
                <w:rFonts w:ascii="Segoe UI Symbol" w:hAnsi="Segoe UI Symbol" w:cs="Segoe UI Symbol"/>
                <w:kern w:val="0"/>
                <w:szCs w:val="21"/>
              </w:rPr>
              <w:t>★</w:t>
            </w:r>
            <w:r>
              <w:rPr>
                <w:kern w:val="0"/>
                <w:szCs w:val="21"/>
              </w:rPr>
              <w:t>硬磁盘实配容量</w:t>
            </w:r>
          </w:p>
        </w:tc>
        <w:tc>
          <w:tcPr>
            <w:tcW w:w="3587" w:type="dxa"/>
            <w:noWrap w:val="0"/>
            <w:vAlign w:val="center"/>
          </w:tcPr>
          <w:p w14:paraId="3B5C256E">
            <w:pPr>
              <w:widowControl/>
              <w:jc w:val="left"/>
              <w:rPr>
                <w:kern w:val="0"/>
                <w:szCs w:val="21"/>
              </w:rPr>
            </w:pPr>
            <w:r>
              <w:rPr>
                <w:kern w:val="0"/>
                <w:szCs w:val="21"/>
              </w:rPr>
              <w:t>配置≥2块480G 2.5 SATA 6Gb R SSD</w:t>
            </w:r>
            <w:r>
              <w:rPr>
                <w:kern w:val="0"/>
                <w:szCs w:val="21"/>
              </w:rPr>
              <w:br w:type="textWrapping"/>
            </w:r>
            <w:r>
              <w:rPr>
                <w:kern w:val="0"/>
                <w:szCs w:val="21"/>
              </w:rPr>
              <w:t>配置≥4块4TB 3.5吋7.2K 6Gb SATA硬盘</w:t>
            </w:r>
          </w:p>
        </w:tc>
        <w:tc>
          <w:tcPr>
            <w:tcW w:w="1184" w:type="dxa"/>
            <w:noWrap w:val="0"/>
            <w:vAlign w:val="center"/>
          </w:tcPr>
          <w:p w14:paraId="74DCFED4">
            <w:pPr>
              <w:widowControl/>
              <w:jc w:val="center"/>
              <w:rPr>
                <w:kern w:val="0"/>
                <w:szCs w:val="21"/>
              </w:rPr>
            </w:pPr>
            <w:r>
              <w:rPr>
                <w:kern w:val="0"/>
                <w:szCs w:val="21"/>
              </w:rPr>
              <w:t>　</w:t>
            </w:r>
          </w:p>
        </w:tc>
      </w:tr>
      <w:tr w14:paraId="0945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AA811B7">
            <w:pPr>
              <w:widowControl/>
              <w:numPr>
                <w:ilvl w:val="0"/>
                <w:numId w:val="4"/>
              </w:numPr>
              <w:jc w:val="center"/>
              <w:rPr>
                <w:kern w:val="0"/>
                <w:szCs w:val="21"/>
              </w:rPr>
            </w:pPr>
          </w:p>
        </w:tc>
        <w:tc>
          <w:tcPr>
            <w:tcW w:w="870" w:type="dxa"/>
            <w:noWrap w:val="0"/>
            <w:vAlign w:val="top"/>
          </w:tcPr>
          <w:p w14:paraId="3EEF06F0">
            <w:pPr>
              <w:jc w:val="left"/>
            </w:pPr>
            <w:r>
              <w:rPr>
                <w:rFonts w:hint="eastAsia"/>
                <w:kern w:val="0"/>
                <w:szCs w:val="21"/>
              </w:rPr>
              <w:t>产品规格</w:t>
            </w:r>
          </w:p>
        </w:tc>
        <w:tc>
          <w:tcPr>
            <w:tcW w:w="925" w:type="dxa"/>
            <w:vMerge w:val="continue"/>
            <w:noWrap w:val="0"/>
            <w:vAlign w:val="center"/>
          </w:tcPr>
          <w:p w14:paraId="3A89A1B8">
            <w:pPr>
              <w:widowControl/>
              <w:jc w:val="left"/>
              <w:rPr>
                <w:kern w:val="0"/>
                <w:szCs w:val="21"/>
              </w:rPr>
            </w:pPr>
          </w:p>
        </w:tc>
        <w:tc>
          <w:tcPr>
            <w:tcW w:w="1280" w:type="dxa"/>
            <w:noWrap w:val="0"/>
            <w:vAlign w:val="center"/>
          </w:tcPr>
          <w:p w14:paraId="66FA2132">
            <w:pPr>
              <w:widowControl/>
              <w:jc w:val="center"/>
              <w:rPr>
                <w:kern w:val="0"/>
                <w:szCs w:val="21"/>
              </w:rPr>
            </w:pPr>
            <w:r>
              <w:rPr>
                <w:rFonts w:ascii="Segoe UI Symbol" w:hAnsi="Segoe UI Symbol" w:cs="Segoe UI Symbol"/>
                <w:kern w:val="0"/>
                <w:szCs w:val="21"/>
              </w:rPr>
              <w:t>★</w:t>
            </w:r>
            <w:r>
              <w:rPr>
                <w:kern w:val="0"/>
                <w:szCs w:val="21"/>
              </w:rPr>
              <w:t>硬盘实配数量</w:t>
            </w:r>
          </w:p>
        </w:tc>
        <w:tc>
          <w:tcPr>
            <w:tcW w:w="3587" w:type="dxa"/>
            <w:noWrap w:val="0"/>
            <w:vAlign w:val="center"/>
          </w:tcPr>
          <w:p w14:paraId="2B4AF3F2">
            <w:pPr>
              <w:widowControl/>
              <w:jc w:val="left"/>
              <w:rPr>
                <w:kern w:val="0"/>
                <w:szCs w:val="21"/>
              </w:rPr>
            </w:pPr>
            <w:r>
              <w:rPr>
                <w:kern w:val="0"/>
                <w:szCs w:val="21"/>
              </w:rPr>
              <w:t>配置≥2块 SSD 硬盘</w:t>
            </w:r>
            <w:r>
              <w:rPr>
                <w:kern w:val="0"/>
                <w:szCs w:val="21"/>
              </w:rPr>
              <w:br w:type="textWrapping"/>
            </w:r>
            <w:r>
              <w:rPr>
                <w:kern w:val="0"/>
                <w:szCs w:val="21"/>
              </w:rPr>
              <w:t>配置≥4块 SATA硬盘</w:t>
            </w:r>
          </w:p>
        </w:tc>
        <w:tc>
          <w:tcPr>
            <w:tcW w:w="1184" w:type="dxa"/>
            <w:noWrap w:val="0"/>
            <w:vAlign w:val="center"/>
          </w:tcPr>
          <w:p w14:paraId="4543E588">
            <w:pPr>
              <w:widowControl/>
              <w:jc w:val="center"/>
              <w:rPr>
                <w:kern w:val="0"/>
                <w:szCs w:val="21"/>
              </w:rPr>
            </w:pPr>
          </w:p>
        </w:tc>
      </w:tr>
      <w:tr w14:paraId="070F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2C97CB6">
            <w:pPr>
              <w:widowControl/>
              <w:numPr>
                <w:ilvl w:val="0"/>
                <w:numId w:val="4"/>
              </w:numPr>
              <w:jc w:val="center"/>
              <w:rPr>
                <w:kern w:val="0"/>
                <w:szCs w:val="21"/>
              </w:rPr>
            </w:pPr>
          </w:p>
        </w:tc>
        <w:tc>
          <w:tcPr>
            <w:tcW w:w="870" w:type="dxa"/>
            <w:noWrap w:val="0"/>
            <w:vAlign w:val="top"/>
          </w:tcPr>
          <w:p w14:paraId="1CC75084">
            <w:pPr>
              <w:jc w:val="left"/>
            </w:pPr>
            <w:r>
              <w:rPr>
                <w:rFonts w:hint="eastAsia"/>
                <w:kern w:val="0"/>
                <w:szCs w:val="21"/>
              </w:rPr>
              <w:t>产品规格</w:t>
            </w:r>
          </w:p>
        </w:tc>
        <w:tc>
          <w:tcPr>
            <w:tcW w:w="925" w:type="dxa"/>
            <w:vMerge w:val="continue"/>
            <w:noWrap w:val="0"/>
            <w:vAlign w:val="center"/>
          </w:tcPr>
          <w:p w14:paraId="469DDFA6">
            <w:pPr>
              <w:widowControl/>
              <w:jc w:val="left"/>
              <w:rPr>
                <w:kern w:val="0"/>
                <w:szCs w:val="21"/>
              </w:rPr>
            </w:pPr>
          </w:p>
        </w:tc>
        <w:tc>
          <w:tcPr>
            <w:tcW w:w="1280" w:type="dxa"/>
            <w:noWrap w:val="0"/>
            <w:vAlign w:val="center"/>
          </w:tcPr>
          <w:p w14:paraId="61ABF305">
            <w:pPr>
              <w:widowControl/>
              <w:jc w:val="center"/>
              <w:rPr>
                <w:kern w:val="0"/>
                <w:szCs w:val="21"/>
              </w:rPr>
            </w:pPr>
            <w:r>
              <w:rPr>
                <w:rFonts w:ascii="Segoe UI Symbol" w:hAnsi="Segoe UI Symbol" w:cs="Segoe UI Symbol"/>
                <w:kern w:val="0"/>
                <w:szCs w:val="21"/>
              </w:rPr>
              <w:t>★</w:t>
            </w:r>
            <w:r>
              <w:rPr>
                <w:kern w:val="0"/>
                <w:szCs w:val="21"/>
              </w:rPr>
              <w:t>硬盘插槽数量及规格</w:t>
            </w:r>
          </w:p>
        </w:tc>
        <w:tc>
          <w:tcPr>
            <w:tcW w:w="3587" w:type="dxa"/>
            <w:noWrap w:val="0"/>
            <w:vAlign w:val="center"/>
          </w:tcPr>
          <w:p w14:paraId="217F1C6F">
            <w:pPr>
              <w:widowControl/>
              <w:numPr>
                <w:ilvl w:val="0"/>
                <w:numId w:val="5"/>
              </w:numPr>
              <w:jc w:val="left"/>
              <w:rPr>
                <w:rFonts w:hint="eastAsia"/>
                <w:kern w:val="0"/>
                <w:szCs w:val="21"/>
              </w:rPr>
            </w:pPr>
            <w:r>
              <w:rPr>
                <w:rFonts w:hint="eastAsia"/>
                <w:kern w:val="0"/>
                <w:szCs w:val="21"/>
              </w:rPr>
              <w:t>供应商应给出配置的硬盘尺寸， 如 2.5 英寸、3.5 英寸硬磁盘。</w:t>
            </w:r>
          </w:p>
          <w:p w14:paraId="6CCDABA1">
            <w:pPr>
              <w:widowControl/>
              <w:numPr>
                <w:ilvl w:val="0"/>
                <w:numId w:val="5"/>
              </w:numPr>
              <w:jc w:val="left"/>
              <w:rPr>
                <w:kern w:val="0"/>
                <w:szCs w:val="21"/>
              </w:rPr>
            </w:pPr>
            <w:r>
              <w:rPr>
                <w:kern w:val="0"/>
                <w:szCs w:val="21"/>
              </w:rPr>
              <w:t>机型可支持≥24 块 3.5 硬盘；</w:t>
            </w:r>
          </w:p>
        </w:tc>
        <w:tc>
          <w:tcPr>
            <w:tcW w:w="1184" w:type="dxa"/>
            <w:noWrap w:val="0"/>
            <w:vAlign w:val="center"/>
          </w:tcPr>
          <w:p w14:paraId="331827FC">
            <w:pPr>
              <w:widowControl/>
              <w:jc w:val="center"/>
              <w:rPr>
                <w:kern w:val="0"/>
                <w:szCs w:val="21"/>
              </w:rPr>
            </w:pPr>
            <w:r>
              <w:rPr>
                <w:kern w:val="0"/>
                <w:szCs w:val="21"/>
              </w:rPr>
              <w:t>　</w:t>
            </w:r>
          </w:p>
        </w:tc>
      </w:tr>
      <w:tr w14:paraId="31F6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7BC163B">
            <w:pPr>
              <w:widowControl/>
              <w:numPr>
                <w:ilvl w:val="0"/>
                <w:numId w:val="4"/>
              </w:numPr>
              <w:jc w:val="center"/>
              <w:rPr>
                <w:kern w:val="0"/>
                <w:szCs w:val="21"/>
              </w:rPr>
            </w:pPr>
          </w:p>
        </w:tc>
        <w:tc>
          <w:tcPr>
            <w:tcW w:w="870" w:type="dxa"/>
            <w:noWrap w:val="0"/>
            <w:vAlign w:val="top"/>
          </w:tcPr>
          <w:p w14:paraId="7BB47259">
            <w:pPr>
              <w:jc w:val="left"/>
              <w:rPr>
                <w:kern w:val="0"/>
                <w:szCs w:val="21"/>
              </w:rPr>
            </w:pPr>
            <w:r>
              <w:rPr>
                <w:rFonts w:hint="eastAsia"/>
                <w:kern w:val="0"/>
                <w:szCs w:val="21"/>
              </w:rPr>
              <w:t>产品规格</w:t>
            </w:r>
          </w:p>
        </w:tc>
        <w:tc>
          <w:tcPr>
            <w:tcW w:w="925" w:type="dxa"/>
            <w:vMerge w:val="continue"/>
            <w:noWrap w:val="0"/>
            <w:vAlign w:val="center"/>
          </w:tcPr>
          <w:p w14:paraId="07876FCF">
            <w:pPr>
              <w:widowControl/>
              <w:jc w:val="left"/>
              <w:rPr>
                <w:kern w:val="0"/>
                <w:szCs w:val="21"/>
              </w:rPr>
            </w:pPr>
          </w:p>
        </w:tc>
        <w:tc>
          <w:tcPr>
            <w:tcW w:w="1280" w:type="dxa"/>
            <w:noWrap w:val="0"/>
            <w:vAlign w:val="center"/>
          </w:tcPr>
          <w:p w14:paraId="4EA5F5C0">
            <w:pPr>
              <w:widowControl/>
              <w:jc w:val="center"/>
              <w:rPr>
                <w:kern w:val="0"/>
                <w:szCs w:val="21"/>
              </w:rPr>
            </w:pPr>
            <w:r>
              <w:rPr>
                <w:rFonts w:hint="eastAsia"/>
                <w:kern w:val="0"/>
                <w:szCs w:val="21"/>
              </w:rPr>
              <w:t>硬盘接口 类型</w:t>
            </w:r>
          </w:p>
        </w:tc>
        <w:tc>
          <w:tcPr>
            <w:tcW w:w="3587" w:type="dxa"/>
            <w:noWrap w:val="0"/>
            <w:vAlign w:val="center"/>
          </w:tcPr>
          <w:p w14:paraId="201B6543">
            <w:pPr>
              <w:widowControl/>
              <w:jc w:val="left"/>
              <w:rPr>
                <w:kern w:val="0"/>
                <w:szCs w:val="21"/>
              </w:rPr>
            </w:pPr>
            <w:r>
              <w:rPr>
                <w:rFonts w:hint="eastAsia"/>
              </w:rPr>
              <w:t>配置硬磁盘</w:t>
            </w:r>
            <w:r>
              <w:t>提供SATA 3.0及以上接口；配备固态盘</w:t>
            </w:r>
            <w:r>
              <w:rPr>
                <w:rFonts w:hint="eastAsia"/>
              </w:rPr>
              <w:t>提供</w:t>
            </w:r>
            <w:r>
              <w:t>SATA</w:t>
            </w:r>
            <w:r>
              <w:rPr>
                <w:rFonts w:hint="eastAsia"/>
              </w:rPr>
              <w:t>接口</w:t>
            </w:r>
          </w:p>
        </w:tc>
        <w:tc>
          <w:tcPr>
            <w:tcW w:w="1184" w:type="dxa"/>
            <w:noWrap w:val="0"/>
            <w:vAlign w:val="center"/>
          </w:tcPr>
          <w:p w14:paraId="28E63ED6">
            <w:pPr>
              <w:widowControl/>
              <w:jc w:val="center"/>
              <w:rPr>
                <w:kern w:val="0"/>
                <w:szCs w:val="21"/>
              </w:rPr>
            </w:pPr>
          </w:p>
        </w:tc>
      </w:tr>
      <w:tr w14:paraId="26ED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6988A2D">
            <w:pPr>
              <w:widowControl/>
              <w:numPr>
                <w:ilvl w:val="0"/>
                <w:numId w:val="4"/>
              </w:numPr>
              <w:jc w:val="center"/>
              <w:rPr>
                <w:kern w:val="0"/>
                <w:szCs w:val="21"/>
              </w:rPr>
            </w:pPr>
          </w:p>
        </w:tc>
        <w:tc>
          <w:tcPr>
            <w:tcW w:w="870" w:type="dxa"/>
            <w:noWrap w:val="0"/>
            <w:vAlign w:val="top"/>
          </w:tcPr>
          <w:p w14:paraId="28A2B869">
            <w:pPr>
              <w:jc w:val="left"/>
              <w:rPr>
                <w:kern w:val="0"/>
                <w:szCs w:val="21"/>
              </w:rPr>
            </w:pPr>
            <w:r>
              <w:rPr>
                <w:rFonts w:hint="eastAsia"/>
                <w:kern w:val="0"/>
                <w:szCs w:val="21"/>
              </w:rPr>
              <w:t>产品规格</w:t>
            </w:r>
          </w:p>
        </w:tc>
        <w:tc>
          <w:tcPr>
            <w:tcW w:w="925" w:type="dxa"/>
            <w:vMerge w:val="continue"/>
            <w:noWrap w:val="0"/>
            <w:vAlign w:val="center"/>
          </w:tcPr>
          <w:p w14:paraId="57EE836E">
            <w:pPr>
              <w:widowControl/>
              <w:jc w:val="left"/>
              <w:rPr>
                <w:kern w:val="0"/>
                <w:szCs w:val="21"/>
              </w:rPr>
            </w:pPr>
          </w:p>
        </w:tc>
        <w:tc>
          <w:tcPr>
            <w:tcW w:w="1280" w:type="dxa"/>
            <w:noWrap w:val="0"/>
            <w:vAlign w:val="center"/>
          </w:tcPr>
          <w:p w14:paraId="196C7C1C">
            <w:pPr>
              <w:widowControl/>
              <w:jc w:val="center"/>
              <w:rPr>
                <w:kern w:val="0"/>
                <w:szCs w:val="21"/>
              </w:rPr>
            </w:pPr>
            <w:r>
              <w:rPr>
                <w:rFonts w:hint="eastAsia"/>
                <w:kern w:val="0"/>
                <w:szCs w:val="21"/>
              </w:rPr>
              <w:t>硬盘其他 参数要求</w:t>
            </w:r>
          </w:p>
        </w:tc>
        <w:tc>
          <w:tcPr>
            <w:tcW w:w="3587" w:type="dxa"/>
            <w:noWrap w:val="0"/>
            <w:vAlign w:val="center"/>
          </w:tcPr>
          <w:p w14:paraId="3822350F">
            <w:pPr>
              <w:widowControl/>
              <w:jc w:val="left"/>
            </w:pPr>
            <w:r>
              <w:t>机械硬盘准备时间不大于30s； 侧面固定螺丝孔数量可为4孔或6 孔；工作状态环境温度应满足5</w:t>
            </w:r>
            <w:r>
              <w:rPr>
                <w:rFonts w:hint="eastAsia" w:ascii="宋体" w:hAnsi="宋体" w:cs="宋体"/>
              </w:rPr>
              <w:t>℃</w:t>
            </w:r>
            <w:r>
              <w:t xml:space="preserve"> ~55</w:t>
            </w:r>
            <w:r>
              <w:rPr>
                <w:rFonts w:hint="eastAsia" w:ascii="宋体" w:hAnsi="宋体" w:cs="宋体"/>
              </w:rPr>
              <w:t>℃</w:t>
            </w:r>
            <w:r>
              <w:t xml:space="preserve">，其它参数应符合GB/T12628 的相关规定； </w:t>
            </w:r>
          </w:p>
          <w:p w14:paraId="4A1D48D7">
            <w:pPr>
              <w:widowControl/>
              <w:jc w:val="left"/>
              <w:rPr>
                <w:kern w:val="0"/>
                <w:szCs w:val="21"/>
              </w:rPr>
            </w:pPr>
            <w:r>
              <w:t>若服务器支持固态盘，固态盘符合SJ/T 11654相关规定</w:t>
            </w:r>
          </w:p>
        </w:tc>
        <w:tc>
          <w:tcPr>
            <w:tcW w:w="1184" w:type="dxa"/>
            <w:noWrap w:val="0"/>
            <w:vAlign w:val="center"/>
          </w:tcPr>
          <w:p w14:paraId="241CE920">
            <w:pPr>
              <w:widowControl/>
              <w:jc w:val="center"/>
              <w:rPr>
                <w:kern w:val="0"/>
                <w:szCs w:val="21"/>
              </w:rPr>
            </w:pPr>
          </w:p>
        </w:tc>
      </w:tr>
      <w:tr w14:paraId="1C40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CB1D1CA">
            <w:pPr>
              <w:widowControl/>
              <w:numPr>
                <w:ilvl w:val="0"/>
                <w:numId w:val="4"/>
              </w:numPr>
              <w:jc w:val="center"/>
              <w:rPr>
                <w:kern w:val="0"/>
                <w:szCs w:val="21"/>
              </w:rPr>
            </w:pPr>
          </w:p>
        </w:tc>
        <w:tc>
          <w:tcPr>
            <w:tcW w:w="870" w:type="dxa"/>
            <w:noWrap w:val="0"/>
            <w:vAlign w:val="top"/>
          </w:tcPr>
          <w:p w14:paraId="6EC5ED04">
            <w:pPr>
              <w:jc w:val="left"/>
            </w:pPr>
            <w:r>
              <w:rPr>
                <w:rFonts w:hint="eastAsia"/>
                <w:kern w:val="0"/>
                <w:szCs w:val="21"/>
              </w:rPr>
              <w:t>产品规格</w:t>
            </w:r>
          </w:p>
        </w:tc>
        <w:tc>
          <w:tcPr>
            <w:tcW w:w="925" w:type="dxa"/>
            <w:noWrap w:val="0"/>
            <w:vAlign w:val="center"/>
          </w:tcPr>
          <w:p w14:paraId="1972EF1C">
            <w:pPr>
              <w:widowControl/>
              <w:jc w:val="center"/>
              <w:rPr>
                <w:kern w:val="0"/>
                <w:szCs w:val="21"/>
              </w:rPr>
            </w:pPr>
            <w:r>
              <w:rPr>
                <w:kern w:val="0"/>
                <w:szCs w:val="21"/>
              </w:rPr>
              <w:t>RAID 卡规格</w:t>
            </w:r>
          </w:p>
        </w:tc>
        <w:tc>
          <w:tcPr>
            <w:tcW w:w="1280" w:type="dxa"/>
            <w:noWrap w:val="0"/>
            <w:vAlign w:val="center"/>
          </w:tcPr>
          <w:p w14:paraId="7D846440">
            <w:pPr>
              <w:widowControl/>
              <w:jc w:val="center"/>
              <w:rPr>
                <w:kern w:val="0"/>
                <w:szCs w:val="21"/>
              </w:rPr>
            </w:pPr>
            <w:r>
              <w:rPr>
                <w:rFonts w:ascii="Segoe UI Symbol" w:hAnsi="Segoe UI Symbol" w:cs="Segoe UI Symbol"/>
                <w:kern w:val="0"/>
                <w:szCs w:val="21"/>
              </w:rPr>
              <w:t>★</w:t>
            </w:r>
            <w:r>
              <w:rPr>
                <w:kern w:val="0"/>
                <w:szCs w:val="21"/>
              </w:rPr>
              <w:t>RAID 卡</w:t>
            </w:r>
            <w:r>
              <w:rPr>
                <w:rFonts w:hint="eastAsia"/>
                <w:kern w:val="0"/>
                <w:szCs w:val="21"/>
              </w:rPr>
              <w:t>规格</w:t>
            </w:r>
          </w:p>
        </w:tc>
        <w:tc>
          <w:tcPr>
            <w:tcW w:w="3587" w:type="dxa"/>
            <w:noWrap w:val="0"/>
            <w:vAlign w:val="center"/>
          </w:tcPr>
          <w:p w14:paraId="46B7CD65">
            <w:pPr>
              <w:widowControl/>
              <w:jc w:val="left"/>
              <w:rPr>
                <w:kern w:val="0"/>
                <w:szCs w:val="21"/>
              </w:rPr>
            </w:pPr>
            <w:r>
              <w:rPr>
                <w:kern w:val="0"/>
                <w:szCs w:val="21"/>
              </w:rPr>
              <w:t>配置≥1块独立阵列卡，缓存不低于4G ，带电池缓存保护，不占用标准PCIe插槽</w:t>
            </w:r>
          </w:p>
        </w:tc>
        <w:tc>
          <w:tcPr>
            <w:tcW w:w="1184" w:type="dxa"/>
            <w:noWrap w:val="0"/>
            <w:vAlign w:val="center"/>
          </w:tcPr>
          <w:p w14:paraId="2ADBE55A">
            <w:pPr>
              <w:widowControl/>
              <w:jc w:val="center"/>
              <w:rPr>
                <w:kern w:val="0"/>
                <w:szCs w:val="21"/>
              </w:rPr>
            </w:pPr>
          </w:p>
        </w:tc>
      </w:tr>
      <w:tr w14:paraId="5BE7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8CFA0F1">
            <w:pPr>
              <w:widowControl/>
              <w:numPr>
                <w:ilvl w:val="0"/>
                <w:numId w:val="4"/>
              </w:numPr>
              <w:jc w:val="center"/>
              <w:rPr>
                <w:kern w:val="0"/>
                <w:szCs w:val="21"/>
              </w:rPr>
            </w:pPr>
          </w:p>
        </w:tc>
        <w:tc>
          <w:tcPr>
            <w:tcW w:w="870" w:type="dxa"/>
            <w:noWrap w:val="0"/>
            <w:vAlign w:val="top"/>
          </w:tcPr>
          <w:p w14:paraId="3802BE8C">
            <w:pPr>
              <w:jc w:val="left"/>
              <w:rPr>
                <w:kern w:val="0"/>
                <w:szCs w:val="21"/>
              </w:rPr>
            </w:pPr>
            <w:r>
              <w:rPr>
                <w:rFonts w:hint="eastAsia"/>
                <w:kern w:val="0"/>
                <w:szCs w:val="21"/>
              </w:rPr>
              <w:t>产品规格</w:t>
            </w:r>
          </w:p>
        </w:tc>
        <w:tc>
          <w:tcPr>
            <w:tcW w:w="925" w:type="dxa"/>
            <w:noWrap w:val="0"/>
            <w:vAlign w:val="center"/>
          </w:tcPr>
          <w:p w14:paraId="3D7B82E7">
            <w:pPr>
              <w:widowControl/>
              <w:jc w:val="left"/>
              <w:rPr>
                <w:kern w:val="0"/>
                <w:sz w:val="22"/>
                <w:szCs w:val="22"/>
              </w:rPr>
            </w:pPr>
            <w:r>
              <w:rPr>
                <w:rFonts w:hint="eastAsia"/>
                <w:sz w:val="22"/>
                <w:szCs w:val="22"/>
              </w:rPr>
              <w:t>SAS 直通卡 规格 (若支 持 SAS直通 卡)</w:t>
            </w:r>
          </w:p>
        </w:tc>
        <w:tc>
          <w:tcPr>
            <w:tcW w:w="1280" w:type="dxa"/>
            <w:noWrap w:val="0"/>
            <w:vAlign w:val="center"/>
          </w:tcPr>
          <w:p w14:paraId="5EFFB8DB">
            <w:pPr>
              <w:rPr>
                <w:sz w:val="22"/>
                <w:szCs w:val="22"/>
              </w:rPr>
            </w:pPr>
            <w:r>
              <w:rPr>
                <w:rFonts w:hint="eastAsia"/>
                <w:sz w:val="22"/>
                <w:szCs w:val="22"/>
              </w:rPr>
              <w:t>SAS 直通 卡 SAS 接 口数量</w:t>
            </w:r>
          </w:p>
        </w:tc>
        <w:tc>
          <w:tcPr>
            <w:tcW w:w="3587" w:type="dxa"/>
            <w:noWrap w:val="0"/>
            <w:vAlign w:val="center"/>
          </w:tcPr>
          <w:p w14:paraId="69C41FAE">
            <w:pPr>
              <w:widowControl/>
              <w:jc w:val="left"/>
              <w:rPr>
                <w:kern w:val="0"/>
                <w:szCs w:val="21"/>
              </w:rPr>
            </w:pPr>
            <w:r>
              <w:rPr>
                <w:rFonts w:hint="eastAsia"/>
                <w:kern w:val="0"/>
                <w:szCs w:val="21"/>
              </w:rPr>
              <w:t>本次招标不涉及</w:t>
            </w:r>
          </w:p>
        </w:tc>
        <w:tc>
          <w:tcPr>
            <w:tcW w:w="1184" w:type="dxa"/>
            <w:noWrap w:val="0"/>
            <w:vAlign w:val="center"/>
          </w:tcPr>
          <w:p w14:paraId="10E8D801">
            <w:pPr>
              <w:widowControl/>
              <w:jc w:val="center"/>
              <w:rPr>
                <w:kern w:val="0"/>
                <w:szCs w:val="21"/>
              </w:rPr>
            </w:pPr>
          </w:p>
        </w:tc>
      </w:tr>
      <w:tr w14:paraId="316C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024D1C9">
            <w:pPr>
              <w:widowControl/>
              <w:numPr>
                <w:ilvl w:val="0"/>
                <w:numId w:val="4"/>
              </w:numPr>
              <w:jc w:val="center"/>
              <w:rPr>
                <w:kern w:val="0"/>
                <w:szCs w:val="21"/>
              </w:rPr>
            </w:pPr>
          </w:p>
        </w:tc>
        <w:tc>
          <w:tcPr>
            <w:tcW w:w="870" w:type="dxa"/>
            <w:noWrap w:val="0"/>
            <w:vAlign w:val="top"/>
          </w:tcPr>
          <w:p w14:paraId="01002B99">
            <w:pPr>
              <w:jc w:val="left"/>
              <w:rPr>
                <w:kern w:val="0"/>
                <w:szCs w:val="21"/>
              </w:rPr>
            </w:pPr>
            <w:r>
              <w:rPr>
                <w:rFonts w:hint="eastAsia"/>
                <w:kern w:val="0"/>
                <w:szCs w:val="21"/>
              </w:rPr>
              <w:t>产品规格</w:t>
            </w:r>
          </w:p>
        </w:tc>
        <w:tc>
          <w:tcPr>
            <w:tcW w:w="925" w:type="dxa"/>
            <w:noWrap w:val="0"/>
            <w:vAlign w:val="center"/>
          </w:tcPr>
          <w:p w14:paraId="1F3A392F">
            <w:pPr>
              <w:rPr>
                <w:sz w:val="22"/>
                <w:szCs w:val="22"/>
              </w:rPr>
            </w:pPr>
            <w:r>
              <w:rPr>
                <w:rFonts w:hint="eastAsia"/>
                <w:sz w:val="22"/>
                <w:szCs w:val="22"/>
              </w:rPr>
              <w:t>HBA 卡规格 (若支 持 HBA直通 卡)</w:t>
            </w:r>
          </w:p>
        </w:tc>
        <w:tc>
          <w:tcPr>
            <w:tcW w:w="1280" w:type="dxa"/>
            <w:noWrap w:val="0"/>
            <w:vAlign w:val="center"/>
          </w:tcPr>
          <w:p w14:paraId="7118587C">
            <w:pPr>
              <w:rPr>
                <w:sz w:val="22"/>
                <w:szCs w:val="22"/>
              </w:rPr>
            </w:pPr>
            <w:r>
              <w:rPr>
                <w:rFonts w:hint="eastAsia"/>
                <w:sz w:val="22"/>
                <w:szCs w:val="22"/>
              </w:rPr>
              <w:t>HBA 卡端 口数量</w:t>
            </w:r>
          </w:p>
        </w:tc>
        <w:tc>
          <w:tcPr>
            <w:tcW w:w="3587" w:type="dxa"/>
            <w:noWrap w:val="0"/>
            <w:vAlign w:val="center"/>
          </w:tcPr>
          <w:p w14:paraId="2F9E7C23">
            <w:pPr>
              <w:widowControl/>
              <w:jc w:val="left"/>
              <w:rPr>
                <w:kern w:val="0"/>
                <w:szCs w:val="21"/>
              </w:rPr>
            </w:pPr>
            <w:r>
              <w:rPr>
                <w:rFonts w:hint="eastAsia"/>
                <w:kern w:val="0"/>
                <w:szCs w:val="21"/>
              </w:rPr>
              <w:t>本次招标不涉及</w:t>
            </w:r>
          </w:p>
        </w:tc>
        <w:tc>
          <w:tcPr>
            <w:tcW w:w="1184" w:type="dxa"/>
            <w:noWrap w:val="0"/>
            <w:vAlign w:val="center"/>
          </w:tcPr>
          <w:p w14:paraId="794EDA5C">
            <w:pPr>
              <w:widowControl/>
              <w:jc w:val="center"/>
              <w:rPr>
                <w:kern w:val="0"/>
                <w:szCs w:val="21"/>
              </w:rPr>
            </w:pPr>
          </w:p>
        </w:tc>
      </w:tr>
      <w:tr w14:paraId="77D9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BD7FCFB">
            <w:pPr>
              <w:widowControl/>
              <w:numPr>
                <w:ilvl w:val="0"/>
                <w:numId w:val="4"/>
              </w:numPr>
              <w:jc w:val="center"/>
              <w:rPr>
                <w:kern w:val="0"/>
                <w:szCs w:val="21"/>
              </w:rPr>
            </w:pPr>
          </w:p>
        </w:tc>
        <w:tc>
          <w:tcPr>
            <w:tcW w:w="870" w:type="dxa"/>
            <w:noWrap w:val="0"/>
            <w:vAlign w:val="top"/>
          </w:tcPr>
          <w:p w14:paraId="4FD5334A">
            <w:pPr>
              <w:jc w:val="left"/>
            </w:pPr>
            <w:r>
              <w:rPr>
                <w:rFonts w:hint="eastAsia"/>
                <w:kern w:val="0"/>
                <w:szCs w:val="21"/>
              </w:rPr>
              <w:t>产品规格</w:t>
            </w:r>
          </w:p>
        </w:tc>
        <w:tc>
          <w:tcPr>
            <w:tcW w:w="925" w:type="dxa"/>
            <w:vMerge w:val="restart"/>
            <w:noWrap w:val="0"/>
            <w:vAlign w:val="center"/>
          </w:tcPr>
          <w:p w14:paraId="1257A6E2">
            <w:pPr>
              <w:widowControl/>
              <w:jc w:val="center"/>
              <w:rPr>
                <w:kern w:val="0"/>
                <w:szCs w:val="21"/>
              </w:rPr>
            </w:pPr>
            <w:r>
              <w:rPr>
                <w:kern w:val="0"/>
                <w:szCs w:val="21"/>
              </w:rPr>
              <w:t>网络规格</w:t>
            </w:r>
          </w:p>
        </w:tc>
        <w:tc>
          <w:tcPr>
            <w:tcW w:w="1280" w:type="dxa"/>
            <w:noWrap w:val="0"/>
            <w:vAlign w:val="center"/>
          </w:tcPr>
          <w:p w14:paraId="5E1A399D">
            <w:pPr>
              <w:widowControl/>
              <w:jc w:val="center"/>
              <w:rPr>
                <w:kern w:val="0"/>
                <w:szCs w:val="21"/>
              </w:rPr>
            </w:pPr>
            <w:r>
              <w:rPr>
                <w:rFonts w:ascii="Segoe UI Symbol" w:hAnsi="Segoe UI Symbol" w:cs="Segoe UI Symbol"/>
                <w:kern w:val="0"/>
                <w:szCs w:val="21"/>
              </w:rPr>
              <w:t>★</w:t>
            </w:r>
            <w:r>
              <w:rPr>
                <w:kern w:val="0"/>
                <w:szCs w:val="21"/>
              </w:rPr>
              <w:t>网口速率和数量</w:t>
            </w:r>
          </w:p>
        </w:tc>
        <w:tc>
          <w:tcPr>
            <w:tcW w:w="3587" w:type="dxa"/>
            <w:noWrap w:val="0"/>
            <w:vAlign w:val="center"/>
          </w:tcPr>
          <w:p w14:paraId="6CDDEC4F">
            <w:pPr>
              <w:widowControl/>
              <w:jc w:val="left"/>
              <w:rPr>
                <w:kern w:val="0"/>
                <w:szCs w:val="21"/>
              </w:rPr>
            </w:pPr>
            <w:r>
              <w:rPr>
                <w:kern w:val="0"/>
                <w:szCs w:val="21"/>
              </w:rPr>
              <w:t>配置≥一块双口1G RJ45网卡与一块双口10G无模块光纤网卡（含满配光模块）。</w:t>
            </w:r>
          </w:p>
        </w:tc>
        <w:tc>
          <w:tcPr>
            <w:tcW w:w="1184" w:type="dxa"/>
            <w:noWrap w:val="0"/>
            <w:vAlign w:val="center"/>
          </w:tcPr>
          <w:p w14:paraId="00025C15">
            <w:pPr>
              <w:widowControl/>
              <w:jc w:val="center"/>
              <w:rPr>
                <w:kern w:val="0"/>
                <w:szCs w:val="21"/>
              </w:rPr>
            </w:pPr>
            <w:r>
              <w:rPr>
                <w:kern w:val="0"/>
                <w:szCs w:val="21"/>
              </w:rPr>
              <w:t>　</w:t>
            </w:r>
          </w:p>
        </w:tc>
      </w:tr>
      <w:tr w14:paraId="5683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EB31DF8">
            <w:pPr>
              <w:widowControl/>
              <w:numPr>
                <w:ilvl w:val="0"/>
                <w:numId w:val="4"/>
              </w:numPr>
              <w:jc w:val="center"/>
              <w:rPr>
                <w:kern w:val="0"/>
                <w:szCs w:val="21"/>
              </w:rPr>
            </w:pPr>
          </w:p>
        </w:tc>
        <w:tc>
          <w:tcPr>
            <w:tcW w:w="870" w:type="dxa"/>
            <w:noWrap w:val="0"/>
            <w:vAlign w:val="top"/>
          </w:tcPr>
          <w:p w14:paraId="41BDBB6D">
            <w:r>
              <w:rPr>
                <w:rFonts w:hint="eastAsia"/>
                <w:kern w:val="0"/>
                <w:szCs w:val="21"/>
              </w:rPr>
              <w:t>产品规格</w:t>
            </w:r>
          </w:p>
        </w:tc>
        <w:tc>
          <w:tcPr>
            <w:tcW w:w="925" w:type="dxa"/>
            <w:vMerge w:val="continue"/>
            <w:noWrap w:val="0"/>
            <w:vAlign w:val="center"/>
          </w:tcPr>
          <w:p w14:paraId="79DCD2CF">
            <w:pPr>
              <w:widowControl/>
              <w:jc w:val="center"/>
              <w:rPr>
                <w:kern w:val="0"/>
                <w:szCs w:val="21"/>
              </w:rPr>
            </w:pPr>
          </w:p>
        </w:tc>
        <w:tc>
          <w:tcPr>
            <w:tcW w:w="1280" w:type="dxa"/>
            <w:noWrap w:val="0"/>
            <w:vAlign w:val="center"/>
          </w:tcPr>
          <w:p w14:paraId="1D4DFABC">
            <w:pPr>
              <w:widowControl/>
              <w:jc w:val="left"/>
              <w:rPr>
                <w:kern w:val="0"/>
                <w:sz w:val="22"/>
                <w:szCs w:val="22"/>
              </w:rPr>
            </w:pPr>
            <w:r>
              <w:rPr>
                <w:rFonts w:hint="eastAsia"/>
                <w:sz w:val="22"/>
                <w:szCs w:val="22"/>
              </w:rPr>
              <w:t>存储型服 务器网口 速率和数 量</w:t>
            </w:r>
          </w:p>
        </w:tc>
        <w:tc>
          <w:tcPr>
            <w:tcW w:w="3587" w:type="dxa"/>
            <w:noWrap w:val="0"/>
            <w:vAlign w:val="center"/>
          </w:tcPr>
          <w:p w14:paraId="66DD89B5">
            <w:pPr>
              <w:widowControl/>
              <w:jc w:val="left"/>
              <w:rPr>
                <w:kern w:val="0"/>
                <w:szCs w:val="21"/>
              </w:rPr>
            </w:pPr>
            <w:r>
              <w:rPr>
                <w:rFonts w:hint="eastAsia"/>
                <w:kern w:val="0"/>
                <w:szCs w:val="21"/>
              </w:rPr>
              <w:t>本次招标不涉及</w:t>
            </w:r>
          </w:p>
        </w:tc>
        <w:tc>
          <w:tcPr>
            <w:tcW w:w="1184" w:type="dxa"/>
            <w:noWrap w:val="0"/>
            <w:vAlign w:val="center"/>
          </w:tcPr>
          <w:p w14:paraId="4E099F76">
            <w:pPr>
              <w:widowControl/>
              <w:jc w:val="center"/>
              <w:rPr>
                <w:kern w:val="0"/>
                <w:szCs w:val="21"/>
              </w:rPr>
            </w:pPr>
          </w:p>
        </w:tc>
      </w:tr>
      <w:tr w14:paraId="286E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F3C7091">
            <w:pPr>
              <w:widowControl/>
              <w:numPr>
                <w:ilvl w:val="0"/>
                <w:numId w:val="4"/>
              </w:numPr>
              <w:jc w:val="center"/>
              <w:rPr>
                <w:kern w:val="0"/>
                <w:szCs w:val="21"/>
              </w:rPr>
            </w:pPr>
          </w:p>
        </w:tc>
        <w:tc>
          <w:tcPr>
            <w:tcW w:w="870" w:type="dxa"/>
            <w:noWrap w:val="0"/>
            <w:vAlign w:val="top"/>
          </w:tcPr>
          <w:p w14:paraId="13FCCB74">
            <w:r>
              <w:rPr>
                <w:rFonts w:hint="eastAsia"/>
                <w:kern w:val="0"/>
                <w:szCs w:val="21"/>
              </w:rPr>
              <w:t>产品规格</w:t>
            </w:r>
          </w:p>
        </w:tc>
        <w:tc>
          <w:tcPr>
            <w:tcW w:w="925" w:type="dxa"/>
            <w:vMerge w:val="continue"/>
            <w:noWrap w:val="0"/>
            <w:vAlign w:val="center"/>
          </w:tcPr>
          <w:p w14:paraId="09A11E41">
            <w:pPr>
              <w:widowControl/>
              <w:jc w:val="center"/>
              <w:rPr>
                <w:kern w:val="0"/>
                <w:szCs w:val="21"/>
              </w:rPr>
            </w:pPr>
          </w:p>
        </w:tc>
        <w:tc>
          <w:tcPr>
            <w:tcW w:w="1280" w:type="dxa"/>
            <w:noWrap w:val="0"/>
            <w:vAlign w:val="center"/>
          </w:tcPr>
          <w:p w14:paraId="476A8C2C">
            <w:pPr>
              <w:rPr>
                <w:sz w:val="22"/>
                <w:szCs w:val="22"/>
              </w:rPr>
            </w:pPr>
            <w:r>
              <w:rPr>
                <w:rFonts w:hint="eastAsia"/>
                <w:sz w:val="22"/>
                <w:szCs w:val="22"/>
              </w:rPr>
              <w:t>独立网卡 网口数量</w:t>
            </w:r>
          </w:p>
        </w:tc>
        <w:tc>
          <w:tcPr>
            <w:tcW w:w="3587" w:type="dxa"/>
            <w:noWrap w:val="0"/>
            <w:vAlign w:val="center"/>
          </w:tcPr>
          <w:p w14:paraId="70CD59D3">
            <w:pPr>
              <w:widowControl/>
              <w:jc w:val="left"/>
              <w:rPr>
                <w:kern w:val="0"/>
                <w:szCs w:val="21"/>
              </w:rPr>
            </w:pPr>
            <w:r>
              <w:rPr>
                <w:rFonts w:hint="eastAsia"/>
                <w:kern w:val="0"/>
                <w:szCs w:val="21"/>
              </w:rPr>
              <w:t>本次招标不涉及</w:t>
            </w:r>
          </w:p>
        </w:tc>
        <w:tc>
          <w:tcPr>
            <w:tcW w:w="1184" w:type="dxa"/>
            <w:noWrap w:val="0"/>
            <w:vAlign w:val="center"/>
          </w:tcPr>
          <w:p w14:paraId="38889961">
            <w:pPr>
              <w:widowControl/>
              <w:jc w:val="center"/>
              <w:rPr>
                <w:kern w:val="0"/>
                <w:szCs w:val="21"/>
              </w:rPr>
            </w:pPr>
          </w:p>
        </w:tc>
      </w:tr>
      <w:tr w14:paraId="10C4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0480A7D">
            <w:pPr>
              <w:widowControl/>
              <w:numPr>
                <w:ilvl w:val="0"/>
                <w:numId w:val="4"/>
              </w:numPr>
              <w:jc w:val="center"/>
              <w:rPr>
                <w:kern w:val="0"/>
                <w:szCs w:val="21"/>
              </w:rPr>
            </w:pPr>
          </w:p>
        </w:tc>
        <w:tc>
          <w:tcPr>
            <w:tcW w:w="870" w:type="dxa"/>
            <w:noWrap w:val="0"/>
            <w:vAlign w:val="top"/>
          </w:tcPr>
          <w:p w14:paraId="7061313F">
            <w:r>
              <w:rPr>
                <w:rFonts w:hint="eastAsia"/>
                <w:kern w:val="0"/>
                <w:szCs w:val="21"/>
              </w:rPr>
              <w:t>产品规格</w:t>
            </w:r>
          </w:p>
        </w:tc>
        <w:tc>
          <w:tcPr>
            <w:tcW w:w="925" w:type="dxa"/>
            <w:vMerge w:val="continue"/>
            <w:noWrap w:val="0"/>
            <w:vAlign w:val="center"/>
          </w:tcPr>
          <w:p w14:paraId="08086E0C">
            <w:pPr>
              <w:widowControl/>
              <w:jc w:val="center"/>
              <w:rPr>
                <w:kern w:val="0"/>
                <w:szCs w:val="21"/>
              </w:rPr>
            </w:pPr>
          </w:p>
        </w:tc>
        <w:tc>
          <w:tcPr>
            <w:tcW w:w="1280" w:type="dxa"/>
            <w:noWrap w:val="0"/>
            <w:vAlign w:val="center"/>
          </w:tcPr>
          <w:p w14:paraId="02B06BEF">
            <w:pPr>
              <w:rPr>
                <w:sz w:val="22"/>
                <w:szCs w:val="22"/>
              </w:rPr>
            </w:pPr>
            <w:r>
              <w:rPr>
                <w:rFonts w:hint="eastAsia"/>
                <w:sz w:val="22"/>
                <w:szCs w:val="22"/>
              </w:rPr>
              <w:t>独立网卡 接口类型</w:t>
            </w:r>
          </w:p>
        </w:tc>
        <w:tc>
          <w:tcPr>
            <w:tcW w:w="3587" w:type="dxa"/>
            <w:noWrap w:val="0"/>
            <w:vAlign w:val="center"/>
          </w:tcPr>
          <w:p w14:paraId="374986D4">
            <w:pPr>
              <w:widowControl/>
              <w:jc w:val="left"/>
              <w:rPr>
                <w:kern w:val="0"/>
                <w:szCs w:val="21"/>
              </w:rPr>
            </w:pPr>
            <w:r>
              <w:t>支持RJ45/QSFP/SFP等</w:t>
            </w:r>
          </w:p>
        </w:tc>
        <w:tc>
          <w:tcPr>
            <w:tcW w:w="1184" w:type="dxa"/>
            <w:noWrap w:val="0"/>
            <w:vAlign w:val="center"/>
          </w:tcPr>
          <w:p w14:paraId="187A6A70">
            <w:pPr>
              <w:widowControl/>
              <w:jc w:val="center"/>
              <w:rPr>
                <w:kern w:val="0"/>
                <w:szCs w:val="21"/>
              </w:rPr>
            </w:pPr>
          </w:p>
        </w:tc>
      </w:tr>
      <w:tr w14:paraId="6E3D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0389980">
            <w:pPr>
              <w:widowControl/>
              <w:numPr>
                <w:ilvl w:val="0"/>
                <w:numId w:val="4"/>
              </w:numPr>
              <w:jc w:val="center"/>
              <w:rPr>
                <w:kern w:val="0"/>
                <w:szCs w:val="21"/>
              </w:rPr>
            </w:pPr>
          </w:p>
        </w:tc>
        <w:tc>
          <w:tcPr>
            <w:tcW w:w="870" w:type="dxa"/>
            <w:noWrap w:val="0"/>
            <w:vAlign w:val="top"/>
          </w:tcPr>
          <w:p w14:paraId="48983223">
            <w:r>
              <w:rPr>
                <w:rFonts w:hint="eastAsia"/>
                <w:kern w:val="0"/>
                <w:szCs w:val="21"/>
              </w:rPr>
              <w:t>产品规格</w:t>
            </w:r>
          </w:p>
        </w:tc>
        <w:tc>
          <w:tcPr>
            <w:tcW w:w="925" w:type="dxa"/>
            <w:vMerge w:val="continue"/>
            <w:noWrap w:val="0"/>
            <w:vAlign w:val="center"/>
          </w:tcPr>
          <w:p w14:paraId="1BF19893">
            <w:pPr>
              <w:widowControl/>
              <w:jc w:val="center"/>
              <w:rPr>
                <w:kern w:val="0"/>
                <w:szCs w:val="21"/>
              </w:rPr>
            </w:pPr>
          </w:p>
        </w:tc>
        <w:tc>
          <w:tcPr>
            <w:tcW w:w="1280" w:type="dxa"/>
            <w:noWrap w:val="0"/>
            <w:vAlign w:val="center"/>
          </w:tcPr>
          <w:p w14:paraId="77883CDB">
            <w:pPr>
              <w:rPr>
                <w:sz w:val="22"/>
                <w:szCs w:val="22"/>
              </w:rPr>
            </w:pPr>
            <w:r>
              <w:rPr>
                <w:rFonts w:hint="eastAsia"/>
                <w:sz w:val="22"/>
                <w:szCs w:val="22"/>
              </w:rPr>
              <w:t>板载网卡 接口类型</w:t>
            </w:r>
          </w:p>
        </w:tc>
        <w:tc>
          <w:tcPr>
            <w:tcW w:w="3587" w:type="dxa"/>
            <w:noWrap w:val="0"/>
            <w:vAlign w:val="center"/>
          </w:tcPr>
          <w:p w14:paraId="198A0C0E">
            <w:pPr>
              <w:widowControl/>
              <w:jc w:val="left"/>
              <w:rPr>
                <w:kern w:val="0"/>
                <w:szCs w:val="21"/>
              </w:rPr>
            </w:pPr>
            <w:r>
              <w:t>支持RJ45/QSFP/SFP等</w:t>
            </w:r>
          </w:p>
        </w:tc>
        <w:tc>
          <w:tcPr>
            <w:tcW w:w="1184" w:type="dxa"/>
            <w:noWrap w:val="0"/>
            <w:vAlign w:val="center"/>
          </w:tcPr>
          <w:p w14:paraId="3DB06748">
            <w:pPr>
              <w:widowControl/>
              <w:jc w:val="center"/>
              <w:rPr>
                <w:kern w:val="0"/>
                <w:szCs w:val="21"/>
              </w:rPr>
            </w:pPr>
          </w:p>
        </w:tc>
      </w:tr>
      <w:tr w14:paraId="2D0F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8497086">
            <w:pPr>
              <w:widowControl/>
              <w:numPr>
                <w:ilvl w:val="0"/>
                <w:numId w:val="4"/>
              </w:numPr>
              <w:jc w:val="center"/>
              <w:rPr>
                <w:kern w:val="0"/>
                <w:szCs w:val="21"/>
              </w:rPr>
            </w:pPr>
          </w:p>
        </w:tc>
        <w:tc>
          <w:tcPr>
            <w:tcW w:w="870" w:type="dxa"/>
            <w:noWrap w:val="0"/>
            <w:vAlign w:val="top"/>
          </w:tcPr>
          <w:p w14:paraId="054F1CDD">
            <w:pPr>
              <w:jc w:val="left"/>
            </w:pPr>
            <w:r>
              <w:rPr>
                <w:rFonts w:hint="eastAsia"/>
                <w:kern w:val="0"/>
                <w:szCs w:val="21"/>
              </w:rPr>
              <w:t>产品规格</w:t>
            </w:r>
          </w:p>
        </w:tc>
        <w:tc>
          <w:tcPr>
            <w:tcW w:w="925" w:type="dxa"/>
            <w:vMerge w:val="restart"/>
            <w:noWrap w:val="0"/>
            <w:vAlign w:val="center"/>
          </w:tcPr>
          <w:p w14:paraId="2A1ED1C7">
            <w:pPr>
              <w:widowControl/>
              <w:jc w:val="center"/>
              <w:rPr>
                <w:kern w:val="0"/>
                <w:szCs w:val="21"/>
              </w:rPr>
            </w:pPr>
            <w:r>
              <w:rPr>
                <w:kern w:val="0"/>
                <w:szCs w:val="21"/>
              </w:rPr>
              <w:t>外部接口规格</w:t>
            </w:r>
          </w:p>
        </w:tc>
        <w:tc>
          <w:tcPr>
            <w:tcW w:w="1280" w:type="dxa"/>
            <w:noWrap w:val="0"/>
            <w:vAlign w:val="center"/>
          </w:tcPr>
          <w:p w14:paraId="5B0C1878">
            <w:pPr>
              <w:widowControl/>
              <w:jc w:val="center"/>
              <w:rPr>
                <w:kern w:val="0"/>
                <w:szCs w:val="21"/>
              </w:rPr>
            </w:pPr>
            <w:r>
              <w:rPr>
                <w:rFonts w:ascii="Segoe UI Symbol" w:hAnsi="Segoe UI Symbol" w:cs="Segoe UI Symbol"/>
                <w:kern w:val="0"/>
                <w:szCs w:val="21"/>
              </w:rPr>
              <w:t>★</w:t>
            </w:r>
            <w:r>
              <w:rPr>
                <w:kern w:val="0"/>
                <w:szCs w:val="21"/>
              </w:rPr>
              <w:t>显示接口</w:t>
            </w:r>
          </w:p>
        </w:tc>
        <w:tc>
          <w:tcPr>
            <w:tcW w:w="3587" w:type="dxa"/>
            <w:noWrap w:val="0"/>
            <w:vAlign w:val="center"/>
          </w:tcPr>
          <w:p w14:paraId="0EEEEA7E">
            <w:pPr>
              <w:widowControl/>
              <w:jc w:val="left"/>
              <w:rPr>
                <w:kern w:val="0"/>
                <w:szCs w:val="21"/>
              </w:rPr>
            </w:pPr>
            <w:r>
              <w:rPr>
                <w:kern w:val="0"/>
                <w:szCs w:val="21"/>
              </w:rPr>
              <w:t>≥2 个 VGA 接口;</w:t>
            </w:r>
          </w:p>
        </w:tc>
        <w:tc>
          <w:tcPr>
            <w:tcW w:w="1184" w:type="dxa"/>
            <w:noWrap w:val="0"/>
            <w:vAlign w:val="center"/>
          </w:tcPr>
          <w:p w14:paraId="2D6EAD9A">
            <w:pPr>
              <w:widowControl/>
              <w:jc w:val="center"/>
              <w:rPr>
                <w:kern w:val="0"/>
                <w:szCs w:val="21"/>
              </w:rPr>
            </w:pPr>
            <w:r>
              <w:rPr>
                <w:kern w:val="0"/>
                <w:szCs w:val="21"/>
              </w:rPr>
              <w:t>　</w:t>
            </w:r>
          </w:p>
        </w:tc>
      </w:tr>
      <w:tr w14:paraId="3332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765A7F3">
            <w:pPr>
              <w:widowControl/>
              <w:numPr>
                <w:ilvl w:val="0"/>
                <w:numId w:val="4"/>
              </w:numPr>
              <w:jc w:val="center"/>
              <w:rPr>
                <w:kern w:val="0"/>
                <w:szCs w:val="21"/>
              </w:rPr>
            </w:pPr>
          </w:p>
        </w:tc>
        <w:tc>
          <w:tcPr>
            <w:tcW w:w="870" w:type="dxa"/>
            <w:noWrap w:val="0"/>
            <w:vAlign w:val="top"/>
          </w:tcPr>
          <w:p w14:paraId="065B3913">
            <w:pPr>
              <w:jc w:val="left"/>
            </w:pPr>
            <w:r>
              <w:rPr>
                <w:rFonts w:hint="eastAsia"/>
                <w:kern w:val="0"/>
                <w:szCs w:val="21"/>
              </w:rPr>
              <w:t>产品规格</w:t>
            </w:r>
          </w:p>
        </w:tc>
        <w:tc>
          <w:tcPr>
            <w:tcW w:w="925" w:type="dxa"/>
            <w:vMerge w:val="continue"/>
            <w:noWrap w:val="0"/>
            <w:vAlign w:val="center"/>
          </w:tcPr>
          <w:p w14:paraId="23846978">
            <w:pPr>
              <w:widowControl/>
              <w:jc w:val="left"/>
              <w:rPr>
                <w:kern w:val="0"/>
                <w:szCs w:val="21"/>
              </w:rPr>
            </w:pPr>
          </w:p>
        </w:tc>
        <w:tc>
          <w:tcPr>
            <w:tcW w:w="1280" w:type="dxa"/>
            <w:noWrap w:val="0"/>
            <w:vAlign w:val="center"/>
          </w:tcPr>
          <w:p w14:paraId="75A2A038">
            <w:pPr>
              <w:widowControl/>
              <w:jc w:val="center"/>
              <w:rPr>
                <w:kern w:val="0"/>
                <w:szCs w:val="21"/>
              </w:rPr>
            </w:pPr>
            <w:r>
              <w:rPr>
                <w:rFonts w:ascii="Segoe UI Symbol" w:hAnsi="Segoe UI Symbol" w:cs="Segoe UI Symbol"/>
                <w:kern w:val="0"/>
                <w:szCs w:val="21"/>
              </w:rPr>
              <w:t>★</w:t>
            </w:r>
            <w:r>
              <w:rPr>
                <w:kern w:val="0"/>
                <w:szCs w:val="21"/>
              </w:rPr>
              <w:t>USB 接口</w:t>
            </w:r>
          </w:p>
        </w:tc>
        <w:tc>
          <w:tcPr>
            <w:tcW w:w="3587" w:type="dxa"/>
            <w:noWrap w:val="0"/>
            <w:vAlign w:val="center"/>
          </w:tcPr>
          <w:p w14:paraId="5C069465">
            <w:pPr>
              <w:widowControl/>
              <w:jc w:val="left"/>
              <w:rPr>
                <w:kern w:val="0"/>
                <w:szCs w:val="21"/>
              </w:rPr>
            </w:pPr>
            <w:r>
              <w:rPr>
                <w:kern w:val="0"/>
                <w:szCs w:val="21"/>
              </w:rPr>
              <w:t>≥4 个 USB 接口</w:t>
            </w:r>
          </w:p>
        </w:tc>
        <w:tc>
          <w:tcPr>
            <w:tcW w:w="1184" w:type="dxa"/>
            <w:noWrap w:val="0"/>
            <w:vAlign w:val="center"/>
          </w:tcPr>
          <w:p w14:paraId="2EB2E1BE">
            <w:pPr>
              <w:widowControl/>
              <w:jc w:val="center"/>
              <w:rPr>
                <w:kern w:val="0"/>
                <w:szCs w:val="21"/>
              </w:rPr>
            </w:pPr>
            <w:r>
              <w:rPr>
                <w:kern w:val="0"/>
                <w:szCs w:val="21"/>
              </w:rPr>
              <w:t>　</w:t>
            </w:r>
          </w:p>
        </w:tc>
      </w:tr>
      <w:tr w14:paraId="2F2E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1062A35">
            <w:pPr>
              <w:widowControl/>
              <w:numPr>
                <w:ilvl w:val="0"/>
                <w:numId w:val="4"/>
              </w:numPr>
              <w:jc w:val="center"/>
              <w:rPr>
                <w:kern w:val="0"/>
                <w:szCs w:val="21"/>
              </w:rPr>
            </w:pPr>
          </w:p>
        </w:tc>
        <w:tc>
          <w:tcPr>
            <w:tcW w:w="870" w:type="dxa"/>
            <w:noWrap w:val="0"/>
            <w:vAlign w:val="top"/>
          </w:tcPr>
          <w:p w14:paraId="1C700224">
            <w:r>
              <w:rPr>
                <w:rFonts w:hint="eastAsia"/>
                <w:kern w:val="0"/>
                <w:szCs w:val="21"/>
              </w:rPr>
              <w:t>产品规格</w:t>
            </w:r>
          </w:p>
        </w:tc>
        <w:tc>
          <w:tcPr>
            <w:tcW w:w="925" w:type="dxa"/>
            <w:vMerge w:val="continue"/>
            <w:noWrap w:val="0"/>
            <w:vAlign w:val="center"/>
          </w:tcPr>
          <w:p w14:paraId="186D4E2F">
            <w:pPr>
              <w:widowControl/>
              <w:jc w:val="left"/>
              <w:rPr>
                <w:kern w:val="0"/>
                <w:szCs w:val="21"/>
              </w:rPr>
            </w:pPr>
          </w:p>
        </w:tc>
        <w:tc>
          <w:tcPr>
            <w:tcW w:w="1280" w:type="dxa"/>
            <w:noWrap w:val="0"/>
            <w:vAlign w:val="center"/>
          </w:tcPr>
          <w:p w14:paraId="08ED9595">
            <w:pPr>
              <w:widowControl/>
              <w:jc w:val="left"/>
              <w:rPr>
                <w:kern w:val="0"/>
                <w:sz w:val="22"/>
                <w:szCs w:val="22"/>
              </w:rPr>
            </w:pPr>
            <w:r>
              <w:rPr>
                <w:rFonts w:hint="eastAsia"/>
                <w:sz w:val="22"/>
                <w:szCs w:val="22"/>
              </w:rPr>
              <w:t>特殊接口 及孔位</w:t>
            </w:r>
          </w:p>
        </w:tc>
        <w:tc>
          <w:tcPr>
            <w:tcW w:w="3587" w:type="dxa"/>
            <w:noWrap w:val="0"/>
            <w:vAlign w:val="center"/>
          </w:tcPr>
          <w:p w14:paraId="33FD948A">
            <w:pPr>
              <w:widowControl/>
              <w:jc w:val="left"/>
              <w:rPr>
                <w:rFonts w:hint="eastAsia"/>
                <w:kern w:val="0"/>
                <w:szCs w:val="21"/>
              </w:rPr>
            </w:pPr>
            <w:r>
              <w:rPr>
                <w:rFonts w:hint="eastAsia"/>
              </w:rPr>
              <w:t xml:space="preserve">本次招标不涉及    </w:t>
            </w:r>
          </w:p>
        </w:tc>
        <w:tc>
          <w:tcPr>
            <w:tcW w:w="1184" w:type="dxa"/>
            <w:noWrap w:val="0"/>
            <w:vAlign w:val="center"/>
          </w:tcPr>
          <w:p w14:paraId="40B12868">
            <w:pPr>
              <w:widowControl/>
              <w:jc w:val="center"/>
              <w:rPr>
                <w:kern w:val="0"/>
                <w:szCs w:val="21"/>
              </w:rPr>
            </w:pPr>
          </w:p>
        </w:tc>
      </w:tr>
      <w:tr w14:paraId="3E48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BF2A18B">
            <w:pPr>
              <w:widowControl/>
              <w:numPr>
                <w:ilvl w:val="0"/>
                <w:numId w:val="4"/>
              </w:numPr>
              <w:jc w:val="center"/>
              <w:rPr>
                <w:kern w:val="0"/>
                <w:szCs w:val="21"/>
              </w:rPr>
            </w:pPr>
          </w:p>
        </w:tc>
        <w:tc>
          <w:tcPr>
            <w:tcW w:w="870" w:type="dxa"/>
            <w:noWrap w:val="0"/>
            <w:vAlign w:val="top"/>
          </w:tcPr>
          <w:p w14:paraId="61D05A68">
            <w:r>
              <w:rPr>
                <w:rFonts w:hint="eastAsia"/>
                <w:kern w:val="0"/>
                <w:szCs w:val="21"/>
              </w:rPr>
              <w:t>产品规格</w:t>
            </w:r>
          </w:p>
        </w:tc>
        <w:tc>
          <w:tcPr>
            <w:tcW w:w="925" w:type="dxa"/>
            <w:vMerge w:val="continue"/>
            <w:noWrap w:val="0"/>
            <w:vAlign w:val="center"/>
          </w:tcPr>
          <w:p w14:paraId="0CE6C9C3">
            <w:pPr>
              <w:widowControl/>
              <w:jc w:val="left"/>
              <w:rPr>
                <w:kern w:val="0"/>
                <w:szCs w:val="21"/>
              </w:rPr>
            </w:pPr>
          </w:p>
        </w:tc>
        <w:tc>
          <w:tcPr>
            <w:tcW w:w="1280" w:type="dxa"/>
            <w:noWrap w:val="0"/>
            <w:vAlign w:val="center"/>
          </w:tcPr>
          <w:p w14:paraId="013119F9">
            <w:pPr>
              <w:rPr>
                <w:sz w:val="22"/>
                <w:szCs w:val="22"/>
              </w:rPr>
            </w:pPr>
            <w:r>
              <w:rPr>
                <w:rFonts w:hint="eastAsia"/>
                <w:sz w:val="22"/>
                <w:szCs w:val="22"/>
              </w:rPr>
              <w:t>其他接口</w:t>
            </w:r>
          </w:p>
        </w:tc>
        <w:tc>
          <w:tcPr>
            <w:tcW w:w="3587" w:type="dxa"/>
            <w:noWrap w:val="0"/>
            <w:vAlign w:val="center"/>
          </w:tcPr>
          <w:p w14:paraId="449F4079">
            <w:pPr>
              <w:widowControl/>
              <w:jc w:val="left"/>
            </w:pPr>
            <w:r>
              <w:t xml:space="preserve">a)串口数量不少于1个，并可实现 GB/T 6107或GB/T 26803.2的相关功能； </w:t>
            </w:r>
          </w:p>
          <w:p w14:paraId="7D8ECBC5">
            <w:pPr>
              <w:widowControl/>
              <w:jc w:val="left"/>
              <w:rPr>
                <w:kern w:val="0"/>
                <w:szCs w:val="21"/>
              </w:rPr>
            </w:pPr>
          </w:p>
        </w:tc>
        <w:tc>
          <w:tcPr>
            <w:tcW w:w="1184" w:type="dxa"/>
            <w:noWrap w:val="0"/>
            <w:vAlign w:val="center"/>
          </w:tcPr>
          <w:p w14:paraId="6CA2A988">
            <w:pPr>
              <w:widowControl/>
              <w:jc w:val="center"/>
              <w:rPr>
                <w:kern w:val="0"/>
                <w:szCs w:val="21"/>
              </w:rPr>
            </w:pPr>
          </w:p>
        </w:tc>
      </w:tr>
      <w:tr w14:paraId="6BE8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5B976A8">
            <w:pPr>
              <w:widowControl/>
              <w:numPr>
                <w:ilvl w:val="0"/>
                <w:numId w:val="4"/>
              </w:numPr>
              <w:jc w:val="center"/>
              <w:rPr>
                <w:kern w:val="0"/>
                <w:szCs w:val="21"/>
              </w:rPr>
            </w:pPr>
          </w:p>
        </w:tc>
        <w:tc>
          <w:tcPr>
            <w:tcW w:w="870" w:type="dxa"/>
            <w:noWrap w:val="0"/>
            <w:vAlign w:val="top"/>
          </w:tcPr>
          <w:p w14:paraId="5CCCDDD4">
            <w:pPr>
              <w:rPr>
                <w:kern w:val="0"/>
                <w:szCs w:val="21"/>
              </w:rPr>
            </w:pPr>
            <w:r>
              <w:rPr>
                <w:rFonts w:hint="eastAsia"/>
                <w:kern w:val="0"/>
                <w:szCs w:val="21"/>
              </w:rPr>
              <w:t>产品规格</w:t>
            </w:r>
          </w:p>
        </w:tc>
        <w:tc>
          <w:tcPr>
            <w:tcW w:w="925" w:type="dxa"/>
            <w:vMerge w:val="restart"/>
            <w:noWrap w:val="0"/>
            <w:vAlign w:val="center"/>
          </w:tcPr>
          <w:p w14:paraId="6C45CE25">
            <w:pPr>
              <w:jc w:val="center"/>
              <w:rPr>
                <w:kern w:val="0"/>
                <w:szCs w:val="21"/>
              </w:rPr>
            </w:pPr>
            <w:r>
              <w:rPr>
                <w:kern w:val="0"/>
                <w:szCs w:val="21"/>
              </w:rPr>
              <w:t>电源规格</w:t>
            </w:r>
          </w:p>
        </w:tc>
        <w:tc>
          <w:tcPr>
            <w:tcW w:w="1280" w:type="dxa"/>
            <w:noWrap w:val="0"/>
            <w:vAlign w:val="center"/>
          </w:tcPr>
          <w:p w14:paraId="611AEDAC">
            <w:pPr>
              <w:widowControl/>
              <w:jc w:val="center"/>
              <w:rPr>
                <w:kern w:val="0"/>
                <w:szCs w:val="21"/>
              </w:rPr>
            </w:pPr>
            <w:r>
              <w:rPr>
                <w:rFonts w:hint="eastAsia"/>
                <w:kern w:val="0"/>
                <w:szCs w:val="21"/>
              </w:rPr>
              <w:t>电源冗余 模式</w:t>
            </w:r>
          </w:p>
        </w:tc>
        <w:tc>
          <w:tcPr>
            <w:tcW w:w="3587" w:type="dxa"/>
            <w:noWrap w:val="0"/>
            <w:vAlign w:val="center"/>
          </w:tcPr>
          <w:p w14:paraId="08F3D694">
            <w:pPr>
              <w:widowControl/>
              <w:jc w:val="left"/>
              <w:rPr>
                <w:kern w:val="0"/>
                <w:szCs w:val="21"/>
              </w:rPr>
            </w:pPr>
            <w:r>
              <w:t>整机电源模块按1+1冗余或N+1冗余配置</w:t>
            </w:r>
          </w:p>
        </w:tc>
        <w:tc>
          <w:tcPr>
            <w:tcW w:w="1184" w:type="dxa"/>
            <w:noWrap w:val="0"/>
            <w:vAlign w:val="center"/>
          </w:tcPr>
          <w:p w14:paraId="3AF2AA97">
            <w:pPr>
              <w:widowControl/>
              <w:jc w:val="center"/>
              <w:rPr>
                <w:kern w:val="0"/>
                <w:szCs w:val="21"/>
              </w:rPr>
            </w:pPr>
          </w:p>
        </w:tc>
      </w:tr>
      <w:tr w14:paraId="2888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05DE29C">
            <w:pPr>
              <w:widowControl/>
              <w:numPr>
                <w:ilvl w:val="0"/>
                <w:numId w:val="4"/>
              </w:numPr>
              <w:jc w:val="center"/>
              <w:rPr>
                <w:kern w:val="0"/>
                <w:szCs w:val="21"/>
              </w:rPr>
            </w:pPr>
          </w:p>
        </w:tc>
        <w:tc>
          <w:tcPr>
            <w:tcW w:w="870" w:type="dxa"/>
            <w:noWrap w:val="0"/>
            <w:vAlign w:val="top"/>
          </w:tcPr>
          <w:p w14:paraId="3F2575DD">
            <w:pPr>
              <w:jc w:val="left"/>
            </w:pPr>
            <w:r>
              <w:rPr>
                <w:rFonts w:hint="eastAsia"/>
                <w:kern w:val="0"/>
                <w:szCs w:val="21"/>
              </w:rPr>
              <w:t>产品规格</w:t>
            </w:r>
          </w:p>
        </w:tc>
        <w:tc>
          <w:tcPr>
            <w:tcW w:w="925" w:type="dxa"/>
            <w:vMerge w:val="continue"/>
            <w:noWrap w:val="0"/>
            <w:vAlign w:val="center"/>
          </w:tcPr>
          <w:p w14:paraId="7BF8653C">
            <w:pPr>
              <w:widowControl/>
              <w:jc w:val="center"/>
              <w:rPr>
                <w:kern w:val="0"/>
                <w:szCs w:val="21"/>
              </w:rPr>
            </w:pPr>
          </w:p>
        </w:tc>
        <w:tc>
          <w:tcPr>
            <w:tcW w:w="1280" w:type="dxa"/>
            <w:noWrap w:val="0"/>
            <w:vAlign w:val="center"/>
          </w:tcPr>
          <w:p w14:paraId="7A9FB9FF">
            <w:pPr>
              <w:widowControl/>
              <w:jc w:val="center"/>
              <w:rPr>
                <w:kern w:val="0"/>
                <w:szCs w:val="21"/>
              </w:rPr>
            </w:pPr>
            <w:r>
              <w:rPr>
                <w:rFonts w:ascii="Segoe UI Symbol" w:hAnsi="Segoe UI Symbol" w:cs="Segoe UI Symbol"/>
                <w:kern w:val="0"/>
                <w:szCs w:val="21"/>
              </w:rPr>
              <w:t>★</w:t>
            </w:r>
            <w:r>
              <w:rPr>
                <w:kern w:val="0"/>
                <w:szCs w:val="21"/>
              </w:rPr>
              <w:t>电源模块数量</w:t>
            </w:r>
          </w:p>
        </w:tc>
        <w:tc>
          <w:tcPr>
            <w:tcW w:w="3587" w:type="dxa"/>
            <w:noWrap w:val="0"/>
            <w:vAlign w:val="center"/>
          </w:tcPr>
          <w:p w14:paraId="0F80F89F">
            <w:pPr>
              <w:widowControl/>
              <w:jc w:val="left"/>
              <w:rPr>
                <w:kern w:val="0"/>
                <w:szCs w:val="21"/>
              </w:rPr>
            </w:pPr>
            <w:r>
              <w:rPr>
                <w:kern w:val="0"/>
                <w:szCs w:val="21"/>
              </w:rPr>
              <w:t>≥4个</w:t>
            </w:r>
          </w:p>
        </w:tc>
        <w:tc>
          <w:tcPr>
            <w:tcW w:w="1184" w:type="dxa"/>
            <w:noWrap w:val="0"/>
            <w:vAlign w:val="center"/>
          </w:tcPr>
          <w:p w14:paraId="327196CB">
            <w:pPr>
              <w:widowControl/>
              <w:jc w:val="center"/>
              <w:rPr>
                <w:kern w:val="0"/>
                <w:szCs w:val="21"/>
              </w:rPr>
            </w:pPr>
            <w:r>
              <w:rPr>
                <w:kern w:val="0"/>
                <w:szCs w:val="21"/>
              </w:rPr>
              <w:t>　</w:t>
            </w:r>
          </w:p>
        </w:tc>
      </w:tr>
      <w:tr w14:paraId="3991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C47D4C4">
            <w:pPr>
              <w:widowControl/>
              <w:numPr>
                <w:ilvl w:val="0"/>
                <w:numId w:val="4"/>
              </w:numPr>
              <w:jc w:val="center"/>
              <w:rPr>
                <w:kern w:val="0"/>
                <w:szCs w:val="21"/>
              </w:rPr>
            </w:pPr>
          </w:p>
        </w:tc>
        <w:tc>
          <w:tcPr>
            <w:tcW w:w="870" w:type="dxa"/>
            <w:noWrap w:val="0"/>
            <w:vAlign w:val="top"/>
          </w:tcPr>
          <w:p w14:paraId="7ABD5C5A">
            <w:pPr>
              <w:jc w:val="left"/>
            </w:pPr>
            <w:r>
              <w:rPr>
                <w:rFonts w:hint="eastAsia"/>
                <w:kern w:val="0"/>
                <w:szCs w:val="21"/>
              </w:rPr>
              <w:t>产品规格</w:t>
            </w:r>
          </w:p>
        </w:tc>
        <w:tc>
          <w:tcPr>
            <w:tcW w:w="925" w:type="dxa"/>
            <w:vMerge w:val="continue"/>
            <w:noWrap w:val="0"/>
            <w:vAlign w:val="center"/>
          </w:tcPr>
          <w:p w14:paraId="20F88BAD">
            <w:pPr>
              <w:widowControl/>
              <w:jc w:val="left"/>
              <w:rPr>
                <w:kern w:val="0"/>
                <w:szCs w:val="21"/>
              </w:rPr>
            </w:pPr>
          </w:p>
        </w:tc>
        <w:tc>
          <w:tcPr>
            <w:tcW w:w="1280" w:type="dxa"/>
            <w:noWrap w:val="0"/>
            <w:vAlign w:val="center"/>
          </w:tcPr>
          <w:p w14:paraId="46B5936C">
            <w:pPr>
              <w:widowControl/>
              <w:jc w:val="center"/>
              <w:rPr>
                <w:kern w:val="0"/>
                <w:szCs w:val="21"/>
              </w:rPr>
            </w:pPr>
            <w:r>
              <w:rPr>
                <w:rFonts w:ascii="Segoe UI Symbol" w:hAnsi="Segoe UI Symbol" w:cs="Segoe UI Symbol"/>
                <w:kern w:val="0"/>
                <w:szCs w:val="21"/>
              </w:rPr>
              <w:t>★</w:t>
            </w:r>
            <w:r>
              <w:rPr>
                <w:kern w:val="0"/>
                <w:szCs w:val="21"/>
              </w:rPr>
              <w:t>电源功率</w:t>
            </w:r>
          </w:p>
        </w:tc>
        <w:tc>
          <w:tcPr>
            <w:tcW w:w="3587" w:type="dxa"/>
            <w:noWrap w:val="0"/>
            <w:vAlign w:val="center"/>
          </w:tcPr>
          <w:p w14:paraId="7FBB2C42">
            <w:pPr>
              <w:widowControl/>
              <w:jc w:val="left"/>
              <w:rPr>
                <w:kern w:val="0"/>
                <w:szCs w:val="21"/>
              </w:rPr>
            </w:pPr>
            <w:r>
              <w:rPr>
                <w:kern w:val="0"/>
                <w:szCs w:val="21"/>
              </w:rPr>
              <w:t>≥2000W</w:t>
            </w:r>
          </w:p>
        </w:tc>
        <w:tc>
          <w:tcPr>
            <w:tcW w:w="1184" w:type="dxa"/>
            <w:noWrap w:val="0"/>
            <w:vAlign w:val="center"/>
          </w:tcPr>
          <w:p w14:paraId="0A57F786">
            <w:pPr>
              <w:widowControl/>
              <w:jc w:val="center"/>
              <w:rPr>
                <w:kern w:val="0"/>
                <w:szCs w:val="21"/>
              </w:rPr>
            </w:pPr>
            <w:r>
              <w:rPr>
                <w:kern w:val="0"/>
                <w:szCs w:val="21"/>
              </w:rPr>
              <w:t>　</w:t>
            </w:r>
          </w:p>
        </w:tc>
      </w:tr>
      <w:tr w14:paraId="0EF3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3FC0CA9">
            <w:pPr>
              <w:widowControl/>
              <w:numPr>
                <w:ilvl w:val="0"/>
                <w:numId w:val="4"/>
              </w:numPr>
              <w:jc w:val="center"/>
              <w:rPr>
                <w:kern w:val="0"/>
                <w:szCs w:val="21"/>
              </w:rPr>
            </w:pPr>
          </w:p>
        </w:tc>
        <w:tc>
          <w:tcPr>
            <w:tcW w:w="870" w:type="dxa"/>
            <w:noWrap w:val="0"/>
            <w:vAlign w:val="top"/>
          </w:tcPr>
          <w:p w14:paraId="2D569D86">
            <w:pPr>
              <w:jc w:val="left"/>
              <w:rPr>
                <w:kern w:val="0"/>
                <w:szCs w:val="21"/>
              </w:rPr>
            </w:pPr>
            <w:r>
              <w:rPr>
                <w:rFonts w:hint="eastAsia"/>
                <w:kern w:val="0"/>
                <w:szCs w:val="21"/>
              </w:rPr>
              <w:t>产品规格</w:t>
            </w:r>
          </w:p>
        </w:tc>
        <w:tc>
          <w:tcPr>
            <w:tcW w:w="925" w:type="dxa"/>
            <w:vMerge w:val="continue"/>
            <w:noWrap w:val="0"/>
            <w:vAlign w:val="center"/>
          </w:tcPr>
          <w:p w14:paraId="220C3007">
            <w:pPr>
              <w:widowControl/>
              <w:jc w:val="left"/>
              <w:rPr>
                <w:kern w:val="0"/>
                <w:szCs w:val="21"/>
              </w:rPr>
            </w:pPr>
          </w:p>
        </w:tc>
        <w:tc>
          <w:tcPr>
            <w:tcW w:w="1280" w:type="dxa"/>
            <w:noWrap w:val="0"/>
            <w:vAlign w:val="center"/>
          </w:tcPr>
          <w:p w14:paraId="336C518B">
            <w:pPr>
              <w:widowControl/>
              <w:jc w:val="center"/>
              <w:rPr>
                <w:kern w:val="0"/>
                <w:szCs w:val="21"/>
              </w:rPr>
            </w:pPr>
            <w:r>
              <w:rPr>
                <w:rFonts w:hint="eastAsia"/>
                <w:kern w:val="0"/>
                <w:szCs w:val="21"/>
              </w:rPr>
              <w:t>电源指示 灯</w:t>
            </w:r>
          </w:p>
        </w:tc>
        <w:tc>
          <w:tcPr>
            <w:tcW w:w="3587" w:type="dxa"/>
            <w:noWrap w:val="0"/>
            <w:vAlign w:val="center"/>
          </w:tcPr>
          <w:p w14:paraId="65235EF1">
            <w:pPr>
              <w:widowControl/>
              <w:jc w:val="left"/>
              <w:rPr>
                <w:kern w:val="0"/>
                <w:szCs w:val="21"/>
              </w:rPr>
            </w:pPr>
            <w:r>
              <w:t>配备电源指示灯，指示待机、工作异常等状态</w:t>
            </w:r>
          </w:p>
        </w:tc>
        <w:tc>
          <w:tcPr>
            <w:tcW w:w="1184" w:type="dxa"/>
            <w:noWrap w:val="0"/>
            <w:vAlign w:val="center"/>
          </w:tcPr>
          <w:p w14:paraId="56CD8FA0">
            <w:pPr>
              <w:widowControl/>
              <w:jc w:val="center"/>
              <w:rPr>
                <w:kern w:val="0"/>
                <w:szCs w:val="21"/>
              </w:rPr>
            </w:pPr>
          </w:p>
        </w:tc>
      </w:tr>
      <w:tr w14:paraId="153B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ACFEEA6">
            <w:pPr>
              <w:widowControl/>
              <w:numPr>
                <w:ilvl w:val="0"/>
                <w:numId w:val="4"/>
              </w:numPr>
              <w:jc w:val="center"/>
              <w:rPr>
                <w:kern w:val="0"/>
                <w:szCs w:val="21"/>
              </w:rPr>
            </w:pPr>
          </w:p>
        </w:tc>
        <w:tc>
          <w:tcPr>
            <w:tcW w:w="870" w:type="dxa"/>
            <w:noWrap w:val="0"/>
            <w:vAlign w:val="top"/>
          </w:tcPr>
          <w:p w14:paraId="737E0488">
            <w:pPr>
              <w:jc w:val="left"/>
            </w:pPr>
            <w:r>
              <w:rPr>
                <w:rFonts w:hint="eastAsia"/>
                <w:kern w:val="0"/>
                <w:szCs w:val="21"/>
              </w:rPr>
              <w:t>产品规格</w:t>
            </w:r>
          </w:p>
        </w:tc>
        <w:tc>
          <w:tcPr>
            <w:tcW w:w="925" w:type="dxa"/>
            <w:vMerge w:val="restart"/>
            <w:noWrap w:val="0"/>
            <w:vAlign w:val="center"/>
          </w:tcPr>
          <w:p w14:paraId="5721A50B">
            <w:pPr>
              <w:widowControl/>
              <w:jc w:val="center"/>
              <w:rPr>
                <w:kern w:val="0"/>
                <w:szCs w:val="21"/>
              </w:rPr>
            </w:pPr>
            <w:r>
              <w:rPr>
                <w:kern w:val="0"/>
                <w:szCs w:val="21"/>
              </w:rPr>
              <w:t>整机规格</w:t>
            </w:r>
          </w:p>
        </w:tc>
        <w:tc>
          <w:tcPr>
            <w:tcW w:w="1280" w:type="dxa"/>
            <w:noWrap w:val="0"/>
            <w:vAlign w:val="center"/>
          </w:tcPr>
          <w:p w14:paraId="4C008B6D">
            <w:pPr>
              <w:widowControl/>
              <w:jc w:val="center"/>
              <w:rPr>
                <w:kern w:val="0"/>
                <w:szCs w:val="21"/>
              </w:rPr>
            </w:pPr>
            <w:r>
              <w:rPr>
                <w:rFonts w:ascii="Segoe UI Symbol" w:hAnsi="Segoe UI Symbol" w:cs="Segoe UI Symbol"/>
                <w:kern w:val="0"/>
                <w:szCs w:val="21"/>
              </w:rPr>
              <w:t>★</w:t>
            </w:r>
            <w:r>
              <w:rPr>
                <w:kern w:val="0"/>
                <w:szCs w:val="21"/>
              </w:rPr>
              <w:t>外观和结构</w:t>
            </w:r>
          </w:p>
        </w:tc>
        <w:tc>
          <w:tcPr>
            <w:tcW w:w="3587" w:type="dxa"/>
            <w:noWrap w:val="0"/>
            <w:vAlign w:val="center"/>
          </w:tcPr>
          <w:p w14:paraId="3F4A8EEB">
            <w:pPr>
              <w:widowControl/>
              <w:jc w:val="left"/>
              <w:rPr>
                <w:kern w:val="0"/>
                <w:szCs w:val="21"/>
              </w:rPr>
            </w:pPr>
            <w:r>
              <w:rPr>
                <w:kern w:val="0"/>
                <w:szCs w:val="21"/>
              </w:rPr>
              <w:t>a) 服务器的零部件应紧固无松动，可插拔部件应可靠连接，开关、按钮和其它控制部件应灵活可靠，布局应方便使用；</w:t>
            </w:r>
            <w:r>
              <w:rPr>
                <w:kern w:val="0"/>
                <w:szCs w:val="21"/>
              </w:rPr>
              <w:br w:type="textWrapping"/>
            </w:r>
            <w:r>
              <w:rPr>
                <w:kern w:val="0"/>
                <w:szCs w:val="21"/>
              </w:rPr>
              <w:t>b) 产品表面不应有明显的凹痕、划伤、裂缝、变形和污染等。表面涂层均匀，不应起泡、龟裂、脱落和磨损，金属零部件无锈蚀及其它机械损伤；</w:t>
            </w:r>
            <w:r>
              <w:rPr>
                <w:kern w:val="0"/>
                <w:szCs w:val="21"/>
              </w:rPr>
              <w:br w:type="textWrapping"/>
            </w:r>
            <w:r>
              <w:rPr>
                <w:kern w:val="0"/>
                <w:szCs w:val="21"/>
              </w:rPr>
              <w:t>c) 应在服务器的显著位置提供运行状态的指示功能，并在随机文件中明确具体含义；</w:t>
            </w:r>
          </w:p>
        </w:tc>
        <w:tc>
          <w:tcPr>
            <w:tcW w:w="1184" w:type="dxa"/>
            <w:noWrap w:val="0"/>
            <w:vAlign w:val="center"/>
          </w:tcPr>
          <w:p w14:paraId="141F2AC9">
            <w:pPr>
              <w:widowControl/>
              <w:jc w:val="center"/>
              <w:rPr>
                <w:kern w:val="0"/>
                <w:szCs w:val="21"/>
              </w:rPr>
            </w:pPr>
            <w:r>
              <w:rPr>
                <w:kern w:val="0"/>
                <w:szCs w:val="21"/>
              </w:rPr>
              <w:t>　</w:t>
            </w:r>
          </w:p>
        </w:tc>
      </w:tr>
      <w:tr w14:paraId="0A0A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7348440">
            <w:pPr>
              <w:widowControl/>
              <w:numPr>
                <w:ilvl w:val="0"/>
                <w:numId w:val="4"/>
              </w:numPr>
              <w:jc w:val="center"/>
              <w:rPr>
                <w:kern w:val="0"/>
                <w:szCs w:val="21"/>
              </w:rPr>
            </w:pPr>
          </w:p>
        </w:tc>
        <w:tc>
          <w:tcPr>
            <w:tcW w:w="870" w:type="dxa"/>
            <w:noWrap w:val="0"/>
            <w:vAlign w:val="top"/>
          </w:tcPr>
          <w:p w14:paraId="447A2E2A">
            <w:pPr>
              <w:jc w:val="left"/>
            </w:pPr>
            <w:r>
              <w:rPr>
                <w:rFonts w:hint="eastAsia"/>
                <w:kern w:val="0"/>
                <w:szCs w:val="21"/>
              </w:rPr>
              <w:t>产品规格</w:t>
            </w:r>
          </w:p>
        </w:tc>
        <w:tc>
          <w:tcPr>
            <w:tcW w:w="925" w:type="dxa"/>
            <w:vMerge w:val="continue"/>
            <w:noWrap w:val="0"/>
            <w:vAlign w:val="center"/>
          </w:tcPr>
          <w:p w14:paraId="6A1C7DDF">
            <w:pPr>
              <w:widowControl/>
              <w:jc w:val="left"/>
              <w:rPr>
                <w:kern w:val="0"/>
                <w:szCs w:val="21"/>
              </w:rPr>
            </w:pPr>
          </w:p>
        </w:tc>
        <w:tc>
          <w:tcPr>
            <w:tcW w:w="1280" w:type="dxa"/>
            <w:noWrap w:val="0"/>
            <w:vAlign w:val="center"/>
          </w:tcPr>
          <w:p w14:paraId="2CCB5215">
            <w:pPr>
              <w:widowControl/>
              <w:jc w:val="center"/>
              <w:rPr>
                <w:kern w:val="0"/>
                <w:szCs w:val="21"/>
              </w:rPr>
            </w:pPr>
            <w:r>
              <w:rPr>
                <w:rFonts w:ascii="Segoe UI Symbol" w:hAnsi="Segoe UI Symbol" w:cs="Segoe UI Symbol"/>
                <w:kern w:val="0"/>
                <w:szCs w:val="21"/>
              </w:rPr>
              <w:t>★</w:t>
            </w:r>
            <w:r>
              <w:rPr>
                <w:kern w:val="0"/>
                <w:szCs w:val="21"/>
              </w:rPr>
              <w:t>尺寸</w:t>
            </w:r>
          </w:p>
        </w:tc>
        <w:tc>
          <w:tcPr>
            <w:tcW w:w="3587" w:type="dxa"/>
            <w:noWrap w:val="0"/>
            <w:vAlign w:val="center"/>
          </w:tcPr>
          <w:p w14:paraId="5750E4E8">
            <w:pPr>
              <w:widowControl/>
              <w:jc w:val="left"/>
              <w:rPr>
                <w:kern w:val="0"/>
                <w:szCs w:val="21"/>
              </w:rPr>
            </w:pPr>
            <w:r>
              <w:rPr>
                <w:kern w:val="0"/>
                <w:szCs w:val="21"/>
              </w:rPr>
              <w:t>≥175mm(高)x 446mm(宽)x838mm(深)</w:t>
            </w:r>
          </w:p>
        </w:tc>
        <w:tc>
          <w:tcPr>
            <w:tcW w:w="1184" w:type="dxa"/>
            <w:noWrap w:val="0"/>
            <w:vAlign w:val="center"/>
          </w:tcPr>
          <w:p w14:paraId="2C37918F">
            <w:pPr>
              <w:widowControl/>
              <w:jc w:val="center"/>
              <w:rPr>
                <w:kern w:val="0"/>
                <w:szCs w:val="21"/>
              </w:rPr>
            </w:pPr>
            <w:r>
              <w:rPr>
                <w:kern w:val="0"/>
                <w:szCs w:val="21"/>
              </w:rPr>
              <w:t>　</w:t>
            </w:r>
          </w:p>
        </w:tc>
      </w:tr>
      <w:tr w14:paraId="6D99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94AD14C">
            <w:pPr>
              <w:widowControl/>
              <w:numPr>
                <w:ilvl w:val="0"/>
                <w:numId w:val="4"/>
              </w:numPr>
              <w:jc w:val="center"/>
              <w:rPr>
                <w:kern w:val="0"/>
                <w:szCs w:val="21"/>
              </w:rPr>
            </w:pPr>
          </w:p>
        </w:tc>
        <w:tc>
          <w:tcPr>
            <w:tcW w:w="870" w:type="dxa"/>
            <w:noWrap w:val="0"/>
            <w:vAlign w:val="top"/>
          </w:tcPr>
          <w:p w14:paraId="4CE18DBE">
            <w:pPr>
              <w:jc w:val="left"/>
            </w:pPr>
            <w:r>
              <w:rPr>
                <w:rFonts w:hint="eastAsia"/>
                <w:kern w:val="0"/>
                <w:szCs w:val="21"/>
              </w:rPr>
              <w:t>产品规格</w:t>
            </w:r>
          </w:p>
        </w:tc>
        <w:tc>
          <w:tcPr>
            <w:tcW w:w="925" w:type="dxa"/>
            <w:vMerge w:val="continue"/>
            <w:noWrap w:val="0"/>
            <w:vAlign w:val="center"/>
          </w:tcPr>
          <w:p w14:paraId="41333172">
            <w:pPr>
              <w:widowControl/>
              <w:jc w:val="left"/>
              <w:rPr>
                <w:kern w:val="0"/>
                <w:szCs w:val="21"/>
              </w:rPr>
            </w:pPr>
          </w:p>
        </w:tc>
        <w:tc>
          <w:tcPr>
            <w:tcW w:w="1280" w:type="dxa"/>
            <w:noWrap w:val="0"/>
            <w:vAlign w:val="center"/>
          </w:tcPr>
          <w:p w14:paraId="291EFA10">
            <w:pPr>
              <w:widowControl/>
              <w:jc w:val="center"/>
              <w:rPr>
                <w:kern w:val="0"/>
                <w:szCs w:val="21"/>
              </w:rPr>
            </w:pPr>
            <w:r>
              <w:rPr>
                <w:rFonts w:ascii="Segoe UI Symbol" w:hAnsi="Segoe UI Symbol" w:cs="Segoe UI Symbol"/>
                <w:kern w:val="0"/>
                <w:szCs w:val="21"/>
              </w:rPr>
              <w:t>★</w:t>
            </w:r>
            <w:r>
              <w:rPr>
                <w:kern w:val="0"/>
                <w:szCs w:val="21"/>
              </w:rPr>
              <w:t>环境适应性</w:t>
            </w:r>
          </w:p>
        </w:tc>
        <w:tc>
          <w:tcPr>
            <w:tcW w:w="3587" w:type="dxa"/>
            <w:noWrap w:val="0"/>
            <w:vAlign w:val="center"/>
          </w:tcPr>
          <w:p w14:paraId="7C49E289">
            <w:pPr>
              <w:widowControl/>
              <w:jc w:val="left"/>
              <w:rPr>
                <w:kern w:val="0"/>
                <w:szCs w:val="21"/>
              </w:rPr>
            </w:pPr>
            <w:r>
              <w:rPr>
                <w:rFonts w:hint="eastAsia"/>
                <w:kern w:val="0"/>
                <w:szCs w:val="21"/>
              </w:rPr>
              <w:t>气候环境适应性应符合 GB/T9813.3 的有关规定，工作温度 10～35℃，贮存运输温度-40～55℃；工 作相对湿度 35%～80%，贮存运输相 对湿度 20％～93%（40℃）；大气压 86～106kPa</w:t>
            </w:r>
          </w:p>
        </w:tc>
        <w:tc>
          <w:tcPr>
            <w:tcW w:w="1184" w:type="dxa"/>
            <w:noWrap w:val="0"/>
            <w:vAlign w:val="center"/>
          </w:tcPr>
          <w:p w14:paraId="24161216">
            <w:pPr>
              <w:widowControl/>
              <w:jc w:val="center"/>
              <w:rPr>
                <w:kern w:val="0"/>
                <w:szCs w:val="21"/>
              </w:rPr>
            </w:pPr>
          </w:p>
        </w:tc>
      </w:tr>
      <w:tr w14:paraId="66AC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C4FC288">
            <w:pPr>
              <w:widowControl/>
              <w:numPr>
                <w:ilvl w:val="0"/>
                <w:numId w:val="4"/>
              </w:numPr>
              <w:jc w:val="center"/>
              <w:rPr>
                <w:kern w:val="0"/>
                <w:szCs w:val="21"/>
              </w:rPr>
            </w:pPr>
          </w:p>
        </w:tc>
        <w:tc>
          <w:tcPr>
            <w:tcW w:w="870" w:type="dxa"/>
            <w:noWrap w:val="0"/>
            <w:vAlign w:val="top"/>
          </w:tcPr>
          <w:p w14:paraId="469DFBE4">
            <w:pPr>
              <w:jc w:val="left"/>
            </w:pPr>
            <w:r>
              <w:rPr>
                <w:rFonts w:hint="eastAsia"/>
                <w:kern w:val="0"/>
                <w:szCs w:val="21"/>
              </w:rPr>
              <w:t>产品规格</w:t>
            </w:r>
          </w:p>
        </w:tc>
        <w:tc>
          <w:tcPr>
            <w:tcW w:w="925" w:type="dxa"/>
            <w:vMerge w:val="continue"/>
            <w:noWrap w:val="0"/>
            <w:vAlign w:val="center"/>
          </w:tcPr>
          <w:p w14:paraId="009EB30F">
            <w:pPr>
              <w:widowControl/>
              <w:jc w:val="left"/>
              <w:rPr>
                <w:kern w:val="0"/>
                <w:szCs w:val="21"/>
              </w:rPr>
            </w:pPr>
          </w:p>
        </w:tc>
        <w:tc>
          <w:tcPr>
            <w:tcW w:w="1280" w:type="dxa"/>
            <w:noWrap w:val="0"/>
            <w:vAlign w:val="center"/>
          </w:tcPr>
          <w:p w14:paraId="74E1B650">
            <w:pPr>
              <w:widowControl/>
              <w:jc w:val="center"/>
              <w:rPr>
                <w:kern w:val="0"/>
                <w:szCs w:val="21"/>
              </w:rPr>
            </w:pPr>
            <w:r>
              <w:rPr>
                <w:rFonts w:ascii="Segoe UI Symbol" w:hAnsi="Segoe UI Symbol" w:cs="Segoe UI Symbol"/>
                <w:kern w:val="0"/>
                <w:szCs w:val="21"/>
              </w:rPr>
              <w:t>★</w:t>
            </w:r>
            <w:r>
              <w:rPr>
                <w:kern w:val="0"/>
                <w:szCs w:val="21"/>
              </w:rPr>
              <w:t>机械环境适应性</w:t>
            </w:r>
          </w:p>
        </w:tc>
        <w:tc>
          <w:tcPr>
            <w:tcW w:w="3587" w:type="dxa"/>
            <w:noWrap w:val="0"/>
            <w:vAlign w:val="center"/>
          </w:tcPr>
          <w:p w14:paraId="1158F0E0">
            <w:pPr>
              <w:widowControl/>
              <w:jc w:val="left"/>
              <w:rPr>
                <w:kern w:val="0"/>
                <w:szCs w:val="21"/>
              </w:rPr>
            </w:pPr>
            <w:r>
              <w:rPr>
                <w:kern w:val="0"/>
                <w:szCs w:val="21"/>
              </w:rPr>
              <w:t>机械环境适应性应符合GB/T9813.3 的有关规定或相关规定，符合环境要求；</w:t>
            </w:r>
          </w:p>
        </w:tc>
        <w:tc>
          <w:tcPr>
            <w:tcW w:w="1184" w:type="dxa"/>
            <w:noWrap w:val="0"/>
            <w:vAlign w:val="center"/>
          </w:tcPr>
          <w:p w14:paraId="3E2C354D">
            <w:pPr>
              <w:widowControl/>
              <w:jc w:val="center"/>
              <w:rPr>
                <w:kern w:val="0"/>
                <w:szCs w:val="21"/>
              </w:rPr>
            </w:pPr>
            <w:r>
              <w:rPr>
                <w:kern w:val="0"/>
                <w:szCs w:val="21"/>
              </w:rPr>
              <w:t>　</w:t>
            </w:r>
          </w:p>
        </w:tc>
      </w:tr>
      <w:tr w14:paraId="1432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2292EDE">
            <w:pPr>
              <w:widowControl/>
              <w:numPr>
                <w:ilvl w:val="0"/>
                <w:numId w:val="4"/>
              </w:numPr>
              <w:jc w:val="center"/>
              <w:rPr>
                <w:kern w:val="0"/>
                <w:szCs w:val="21"/>
              </w:rPr>
            </w:pPr>
          </w:p>
        </w:tc>
        <w:tc>
          <w:tcPr>
            <w:tcW w:w="870" w:type="dxa"/>
            <w:noWrap w:val="0"/>
            <w:vAlign w:val="top"/>
          </w:tcPr>
          <w:p w14:paraId="0198AF0F">
            <w:pPr>
              <w:jc w:val="left"/>
            </w:pPr>
            <w:r>
              <w:rPr>
                <w:rFonts w:hint="eastAsia"/>
                <w:kern w:val="0"/>
                <w:szCs w:val="21"/>
              </w:rPr>
              <w:t>产品规格</w:t>
            </w:r>
          </w:p>
        </w:tc>
        <w:tc>
          <w:tcPr>
            <w:tcW w:w="925" w:type="dxa"/>
            <w:vMerge w:val="continue"/>
            <w:noWrap w:val="0"/>
            <w:vAlign w:val="center"/>
          </w:tcPr>
          <w:p w14:paraId="310902D6">
            <w:pPr>
              <w:widowControl/>
              <w:jc w:val="left"/>
              <w:rPr>
                <w:kern w:val="0"/>
                <w:szCs w:val="21"/>
              </w:rPr>
            </w:pPr>
          </w:p>
        </w:tc>
        <w:tc>
          <w:tcPr>
            <w:tcW w:w="1280" w:type="dxa"/>
            <w:noWrap w:val="0"/>
            <w:vAlign w:val="center"/>
          </w:tcPr>
          <w:p w14:paraId="16C5E100">
            <w:pPr>
              <w:widowControl/>
              <w:jc w:val="center"/>
              <w:rPr>
                <w:kern w:val="0"/>
                <w:szCs w:val="21"/>
              </w:rPr>
            </w:pPr>
            <w:r>
              <w:rPr>
                <w:rFonts w:ascii="Segoe UI Symbol" w:hAnsi="Segoe UI Symbol" w:cs="Segoe UI Symbol"/>
                <w:kern w:val="0"/>
                <w:szCs w:val="21"/>
              </w:rPr>
              <w:t>★</w:t>
            </w:r>
            <w:r>
              <w:rPr>
                <w:kern w:val="0"/>
                <w:szCs w:val="21"/>
              </w:rPr>
              <w:t>噪声</w:t>
            </w:r>
          </w:p>
        </w:tc>
        <w:tc>
          <w:tcPr>
            <w:tcW w:w="3587" w:type="dxa"/>
            <w:noWrap w:val="0"/>
            <w:vAlign w:val="center"/>
          </w:tcPr>
          <w:p w14:paraId="2FD07028">
            <w:pPr>
              <w:widowControl/>
              <w:jc w:val="left"/>
              <w:rPr>
                <w:kern w:val="0"/>
                <w:szCs w:val="21"/>
              </w:rPr>
            </w:pPr>
            <w:r>
              <w:rPr>
                <w:rFonts w:hint="eastAsia"/>
                <w:kern w:val="0"/>
                <w:szCs w:val="21"/>
              </w:rPr>
              <w:t>符合 GB/T 9813.3 的有关规定，在 产品说明中给出具体测试值 塔式服务器噪声在空闲状态下不大 于 50dB</w:t>
            </w:r>
          </w:p>
        </w:tc>
        <w:tc>
          <w:tcPr>
            <w:tcW w:w="1184" w:type="dxa"/>
            <w:noWrap w:val="0"/>
            <w:vAlign w:val="center"/>
          </w:tcPr>
          <w:p w14:paraId="15B559F2">
            <w:pPr>
              <w:widowControl/>
              <w:jc w:val="center"/>
              <w:rPr>
                <w:kern w:val="0"/>
                <w:szCs w:val="21"/>
              </w:rPr>
            </w:pPr>
            <w:r>
              <w:rPr>
                <w:kern w:val="0"/>
                <w:szCs w:val="21"/>
              </w:rPr>
              <w:t>　</w:t>
            </w:r>
          </w:p>
        </w:tc>
      </w:tr>
      <w:tr w14:paraId="0604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A380CB5">
            <w:pPr>
              <w:widowControl/>
              <w:numPr>
                <w:ilvl w:val="0"/>
                <w:numId w:val="4"/>
              </w:numPr>
              <w:jc w:val="center"/>
              <w:rPr>
                <w:kern w:val="0"/>
                <w:szCs w:val="21"/>
              </w:rPr>
            </w:pPr>
          </w:p>
        </w:tc>
        <w:tc>
          <w:tcPr>
            <w:tcW w:w="870" w:type="dxa"/>
            <w:noWrap w:val="0"/>
            <w:vAlign w:val="top"/>
          </w:tcPr>
          <w:p w14:paraId="70F70ABE">
            <w:r>
              <w:rPr>
                <w:rFonts w:hint="eastAsia"/>
                <w:kern w:val="0"/>
                <w:szCs w:val="21"/>
              </w:rPr>
              <w:t>产品规格</w:t>
            </w:r>
          </w:p>
        </w:tc>
        <w:tc>
          <w:tcPr>
            <w:tcW w:w="925" w:type="dxa"/>
            <w:vMerge w:val="continue"/>
            <w:noWrap w:val="0"/>
            <w:vAlign w:val="center"/>
          </w:tcPr>
          <w:p w14:paraId="795DF8FB">
            <w:pPr>
              <w:widowControl/>
              <w:jc w:val="left"/>
              <w:rPr>
                <w:kern w:val="0"/>
                <w:szCs w:val="21"/>
              </w:rPr>
            </w:pPr>
          </w:p>
        </w:tc>
        <w:tc>
          <w:tcPr>
            <w:tcW w:w="1280" w:type="dxa"/>
            <w:noWrap w:val="0"/>
            <w:vAlign w:val="center"/>
          </w:tcPr>
          <w:p w14:paraId="17D2F24D">
            <w:pPr>
              <w:widowControl/>
              <w:jc w:val="center"/>
              <w:rPr>
                <w:kern w:val="0"/>
                <w:szCs w:val="21"/>
              </w:rPr>
            </w:pPr>
            <w:r>
              <w:rPr>
                <w:rFonts w:hint="eastAsia"/>
                <w:kern w:val="0"/>
                <w:szCs w:val="21"/>
              </w:rPr>
              <w:t>服务器导 轨</w:t>
            </w:r>
          </w:p>
        </w:tc>
        <w:tc>
          <w:tcPr>
            <w:tcW w:w="3587" w:type="dxa"/>
            <w:noWrap w:val="0"/>
            <w:vAlign w:val="center"/>
          </w:tcPr>
          <w:p w14:paraId="215B3C1D">
            <w:pPr>
              <w:widowControl/>
              <w:jc w:val="left"/>
              <w:rPr>
                <w:kern w:val="0"/>
                <w:szCs w:val="21"/>
              </w:rPr>
            </w:pPr>
            <w:r>
              <w:rPr>
                <w:rFonts w:hint="eastAsia"/>
                <w:kern w:val="0"/>
                <w:szCs w:val="21"/>
              </w:rPr>
              <w:t>供应商给出导轨尺寸、安装方式等 信息</w:t>
            </w:r>
          </w:p>
        </w:tc>
        <w:tc>
          <w:tcPr>
            <w:tcW w:w="1184" w:type="dxa"/>
            <w:noWrap w:val="0"/>
            <w:vAlign w:val="center"/>
          </w:tcPr>
          <w:p w14:paraId="62745038">
            <w:pPr>
              <w:widowControl/>
              <w:jc w:val="center"/>
              <w:rPr>
                <w:kern w:val="0"/>
                <w:szCs w:val="21"/>
              </w:rPr>
            </w:pPr>
          </w:p>
        </w:tc>
      </w:tr>
      <w:tr w14:paraId="7E28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E29FA86">
            <w:pPr>
              <w:widowControl/>
              <w:numPr>
                <w:ilvl w:val="0"/>
                <w:numId w:val="4"/>
              </w:numPr>
              <w:jc w:val="center"/>
              <w:rPr>
                <w:kern w:val="0"/>
                <w:szCs w:val="21"/>
              </w:rPr>
            </w:pPr>
          </w:p>
        </w:tc>
        <w:tc>
          <w:tcPr>
            <w:tcW w:w="870" w:type="dxa"/>
            <w:noWrap w:val="0"/>
            <w:vAlign w:val="top"/>
          </w:tcPr>
          <w:p w14:paraId="49CA718A">
            <w:r>
              <w:rPr>
                <w:rFonts w:hint="eastAsia"/>
                <w:kern w:val="0"/>
                <w:szCs w:val="21"/>
              </w:rPr>
              <w:t>产品规格</w:t>
            </w:r>
          </w:p>
        </w:tc>
        <w:tc>
          <w:tcPr>
            <w:tcW w:w="925" w:type="dxa"/>
            <w:vMerge w:val="continue"/>
            <w:noWrap w:val="0"/>
            <w:vAlign w:val="center"/>
          </w:tcPr>
          <w:p w14:paraId="368198FA">
            <w:pPr>
              <w:widowControl/>
              <w:jc w:val="left"/>
              <w:rPr>
                <w:kern w:val="0"/>
                <w:szCs w:val="21"/>
              </w:rPr>
            </w:pPr>
          </w:p>
        </w:tc>
        <w:tc>
          <w:tcPr>
            <w:tcW w:w="1280" w:type="dxa"/>
            <w:noWrap w:val="0"/>
            <w:vAlign w:val="center"/>
          </w:tcPr>
          <w:p w14:paraId="6C9244AD">
            <w:pPr>
              <w:widowControl/>
              <w:jc w:val="center"/>
              <w:rPr>
                <w:kern w:val="0"/>
                <w:szCs w:val="21"/>
              </w:rPr>
            </w:pPr>
            <w:r>
              <w:rPr>
                <w:rFonts w:hint="eastAsia"/>
                <w:kern w:val="0"/>
                <w:szCs w:val="21"/>
              </w:rPr>
              <w:t>CPU 个数 与机柜高 度单位(U) 比</w:t>
            </w:r>
          </w:p>
        </w:tc>
        <w:tc>
          <w:tcPr>
            <w:tcW w:w="3587" w:type="dxa"/>
            <w:noWrap w:val="0"/>
            <w:vAlign w:val="center"/>
          </w:tcPr>
          <w:p w14:paraId="21D67210">
            <w:pPr>
              <w:widowControl/>
              <w:jc w:val="left"/>
              <w:rPr>
                <w:kern w:val="0"/>
                <w:szCs w:val="21"/>
              </w:rPr>
            </w:pPr>
            <w:r>
              <w:rPr>
                <w:rFonts w:hint="eastAsia"/>
                <w:kern w:val="0"/>
                <w:szCs w:val="21"/>
              </w:rPr>
              <w:t>供应商给出 CPU 个数与机柜高度</w:t>
            </w:r>
          </w:p>
        </w:tc>
        <w:tc>
          <w:tcPr>
            <w:tcW w:w="1184" w:type="dxa"/>
            <w:noWrap w:val="0"/>
            <w:vAlign w:val="center"/>
          </w:tcPr>
          <w:p w14:paraId="6A127112">
            <w:pPr>
              <w:widowControl/>
              <w:jc w:val="center"/>
              <w:rPr>
                <w:kern w:val="0"/>
                <w:szCs w:val="21"/>
              </w:rPr>
            </w:pPr>
          </w:p>
        </w:tc>
      </w:tr>
      <w:tr w14:paraId="03B6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E473DF9">
            <w:pPr>
              <w:widowControl/>
              <w:numPr>
                <w:ilvl w:val="0"/>
                <w:numId w:val="4"/>
              </w:numPr>
              <w:jc w:val="center"/>
              <w:rPr>
                <w:kern w:val="0"/>
                <w:szCs w:val="21"/>
              </w:rPr>
            </w:pPr>
          </w:p>
        </w:tc>
        <w:tc>
          <w:tcPr>
            <w:tcW w:w="870" w:type="dxa"/>
            <w:noWrap w:val="0"/>
            <w:vAlign w:val="top"/>
          </w:tcPr>
          <w:p w14:paraId="79C05875">
            <w:r>
              <w:rPr>
                <w:rFonts w:hint="eastAsia"/>
                <w:kern w:val="0"/>
                <w:szCs w:val="21"/>
              </w:rPr>
              <w:t>产品规格</w:t>
            </w:r>
          </w:p>
        </w:tc>
        <w:tc>
          <w:tcPr>
            <w:tcW w:w="925" w:type="dxa"/>
            <w:vMerge w:val="continue"/>
            <w:noWrap w:val="0"/>
            <w:vAlign w:val="center"/>
          </w:tcPr>
          <w:p w14:paraId="5DEDBBD2">
            <w:pPr>
              <w:widowControl/>
              <w:jc w:val="left"/>
              <w:rPr>
                <w:kern w:val="0"/>
                <w:szCs w:val="21"/>
              </w:rPr>
            </w:pPr>
          </w:p>
        </w:tc>
        <w:tc>
          <w:tcPr>
            <w:tcW w:w="1280" w:type="dxa"/>
            <w:noWrap w:val="0"/>
            <w:vAlign w:val="center"/>
          </w:tcPr>
          <w:p w14:paraId="1F0559F4">
            <w:pPr>
              <w:widowControl/>
              <w:jc w:val="center"/>
              <w:rPr>
                <w:kern w:val="0"/>
                <w:szCs w:val="21"/>
              </w:rPr>
            </w:pPr>
            <w:r>
              <w:rPr>
                <w:rFonts w:hint="eastAsia"/>
                <w:kern w:val="0"/>
                <w:szCs w:val="21"/>
              </w:rPr>
              <w:t>特殊机型 环境适应 性</w:t>
            </w:r>
          </w:p>
        </w:tc>
        <w:tc>
          <w:tcPr>
            <w:tcW w:w="3587" w:type="dxa"/>
            <w:noWrap w:val="0"/>
            <w:vAlign w:val="center"/>
          </w:tcPr>
          <w:p w14:paraId="5F1AA501">
            <w:pPr>
              <w:widowControl/>
              <w:jc w:val="left"/>
              <w:rPr>
                <w:kern w:val="0"/>
                <w:szCs w:val="21"/>
              </w:rPr>
            </w:pPr>
            <w:r>
              <w:t>边缘应用服务器，工作环境温度宜为0～45</w:t>
            </w:r>
            <w:r>
              <w:rPr>
                <w:rFonts w:hint="eastAsia" w:ascii="宋体" w:hAnsi="宋体" w:cs="宋体"/>
              </w:rPr>
              <w:t>℃</w:t>
            </w:r>
            <w:r>
              <w:t>，短期工作可承受环境温度宜为-5～55</w:t>
            </w:r>
            <w:r>
              <w:rPr>
                <w:rFonts w:hint="eastAsia" w:ascii="宋体" w:hAnsi="宋体" w:cs="宋体"/>
              </w:rPr>
              <w:t>℃</w:t>
            </w:r>
            <w:r>
              <w:t>，液冷服务器贮存运输温度宜为-30～55</w:t>
            </w:r>
            <w:r>
              <w:rPr>
                <w:rFonts w:hint="eastAsia" w:ascii="宋体" w:hAnsi="宋体" w:cs="宋体"/>
              </w:rPr>
              <w:t>℃</w:t>
            </w:r>
          </w:p>
        </w:tc>
        <w:tc>
          <w:tcPr>
            <w:tcW w:w="1184" w:type="dxa"/>
            <w:noWrap w:val="0"/>
            <w:vAlign w:val="center"/>
          </w:tcPr>
          <w:p w14:paraId="6C549006">
            <w:pPr>
              <w:widowControl/>
              <w:jc w:val="center"/>
              <w:rPr>
                <w:kern w:val="0"/>
                <w:szCs w:val="21"/>
              </w:rPr>
            </w:pPr>
          </w:p>
        </w:tc>
      </w:tr>
      <w:tr w14:paraId="3A97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D72AC5C">
            <w:pPr>
              <w:widowControl/>
              <w:numPr>
                <w:ilvl w:val="0"/>
                <w:numId w:val="4"/>
              </w:numPr>
              <w:jc w:val="center"/>
              <w:rPr>
                <w:kern w:val="0"/>
                <w:szCs w:val="21"/>
              </w:rPr>
            </w:pPr>
          </w:p>
        </w:tc>
        <w:tc>
          <w:tcPr>
            <w:tcW w:w="870" w:type="dxa"/>
            <w:noWrap w:val="0"/>
            <w:vAlign w:val="top"/>
          </w:tcPr>
          <w:p w14:paraId="04C8A085">
            <w:pPr>
              <w:jc w:val="left"/>
            </w:pPr>
            <w:r>
              <w:rPr>
                <w:rFonts w:hint="eastAsia"/>
                <w:kern w:val="0"/>
                <w:szCs w:val="21"/>
              </w:rPr>
              <w:t>产品规格</w:t>
            </w:r>
          </w:p>
        </w:tc>
        <w:tc>
          <w:tcPr>
            <w:tcW w:w="925" w:type="dxa"/>
            <w:vMerge w:val="restart"/>
            <w:noWrap w:val="0"/>
            <w:vAlign w:val="center"/>
          </w:tcPr>
          <w:p w14:paraId="2666F752">
            <w:pPr>
              <w:widowControl/>
              <w:jc w:val="center"/>
              <w:rPr>
                <w:kern w:val="0"/>
                <w:szCs w:val="21"/>
              </w:rPr>
            </w:pPr>
            <w:r>
              <w:rPr>
                <w:kern w:val="0"/>
                <w:szCs w:val="21"/>
              </w:rPr>
              <w:t>AI计算单元规格</w:t>
            </w:r>
          </w:p>
        </w:tc>
        <w:tc>
          <w:tcPr>
            <w:tcW w:w="1280" w:type="dxa"/>
            <w:noWrap w:val="0"/>
            <w:vAlign w:val="center"/>
          </w:tcPr>
          <w:p w14:paraId="1747B682">
            <w:pPr>
              <w:widowControl/>
              <w:jc w:val="center"/>
              <w:rPr>
                <w:kern w:val="0"/>
                <w:szCs w:val="21"/>
              </w:rPr>
            </w:pPr>
            <w:r>
              <w:rPr>
                <w:rFonts w:ascii="Segoe UI Symbol" w:hAnsi="Segoe UI Symbol" w:cs="Segoe UI Symbol"/>
                <w:kern w:val="0"/>
                <w:szCs w:val="21"/>
              </w:rPr>
              <w:t>★</w:t>
            </w:r>
            <w:r>
              <w:rPr>
                <w:kern w:val="0"/>
                <w:szCs w:val="21"/>
              </w:rPr>
              <w:t>算力单元</w:t>
            </w:r>
          </w:p>
        </w:tc>
        <w:tc>
          <w:tcPr>
            <w:tcW w:w="3587" w:type="dxa"/>
            <w:noWrap w:val="0"/>
            <w:vAlign w:val="center"/>
          </w:tcPr>
          <w:p w14:paraId="5731947C">
            <w:pPr>
              <w:widowControl/>
              <w:jc w:val="left"/>
              <w:rPr>
                <w:kern w:val="0"/>
                <w:szCs w:val="21"/>
              </w:rPr>
            </w:pPr>
            <w:r>
              <w:rPr>
                <w:kern w:val="0"/>
                <w:szCs w:val="21"/>
              </w:rPr>
              <w:t>额外增加算力单元，数量≥4个，采用主动散热，</w:t>
            </w:r>
            <w:r>
              <w:rPr>
                <w:rFonts w:hint="eastAsia"/>
                <w:kern w:val="0"/>
                <w:szCs w:val="21"/>
              </w:rPr>
              <w:t>CUDA核心≥10496个，显存位宽≥384bit，</w:t>
            </w:r>
            <w:r>
              <w:rPr>
                <w:kern w:val="0"/>
                <w:szCs w:val="21"/>
              </w:rPr>
              <w:t>单块显存≥24G，最大功耗≤350W，支持≥1个HDMI与3个DP接口；</w:t>
            </w:r>
          </w:p>
        </w:tc>
        <w:tc>
          <w:tcPr>
            <w:tcW w:w="1184" w:type="dxa"/>
            <w:noWrap w:val="0"/>
            <w:vAlign w:val="center"/>
          </w:tcPr>
          <w:p w14:paraId="5C3EB739">
            <w:pPr>
              <w:widowControl/>
              <w:jc w:val="center"/>
              <w:rPr>
                <w:kern w:val="0"/>
                <w:szCs w:val="21"/>
              </w:rPr>
            </w:pPr>
          </w:p>
        </w:tc>
      </w:tr>
      <w:tr w14:paraId="2C85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C725E77">
            <w:pPr>
              <w:widowControl/>
              <w:numPr>
                <w:ilvl w:val="0"/>
                <w:numId w:val="4"/>
              </w:numPr>
              <w:jc w:val="center"/>
              <w:rPr>
                <w:kern w:val="0"/>
                <w:szCs w:val="21"/>
              </w:rPr>
            </w:pPr>
          </w:p>
        </w:tc>
        <w:tc>
          <w:tcPr>
            <w:tcW w:w="870" w:type="dxa"/>
            <w:noWrap w:val="0"/>
            <w:vAlign w:val="top"/>
          </w:tcPr>
          <w:p w14:paraId="587A9C6E">
            <w:pPr>
              <w:jc w:val="left"/>
            </w:pPr>
            <w:r>
              <w:rPr>
                <w:rFonts w:hint="eastAsia"/>
                <w:kern w:val="0"/>
                <w:szCs w:val="21"/>
              </w:rPr>
              <w:t>产品规格</w:t>
            </w:r>
          </w:p>
        </w:tc>
        <w:tc>
          <w:tcPr>
            <w:tcW w:w="925" w:type="dxa"/>
            <w:vMerge w:val="continue"/>
            <w:noWrap w:val="0"/>
            <w:vAlign w:val="center"/>
          </w:tcPr>
          <w:p w14:paraId="7729A7E5">
            <w:pPr>
              <w:widowControl/>
              <w:jc w:val="left"/>
              <w:rPr>
                <w:kern w:val="0"/>
                <w:szCs w:val="21"/>
              </w:rPr>
            </w:pPr>
          </w:p>
        </w:tc>
        <w:tc>
          <w:tcPr>
            <w:tcW w:w="1280" w:type="dxa"/>
            <w:noWrap w:val="0"/>
            <w:vAlign w:val="center"/>
          </w:tcPr>
          <w:p w14:paraId="453F5521">
            <w:pPr>
              <w:widowControl/>
              <w:jc w:val="center"/>
              <w:rPr>
                <w:kern w:val="0"/>
                <w:szCs w:val="21"/>
              </w:rPr>
            </w:pPr>
            <w:r>
              <w:rPr>
                <w:rFonts w:ascii="Segoe UI Symbol" w:hAnsi="Segoe UI Symbol" w:cs="Segoe UI Symbol"/>
                <w:kern w:val="0"/>
                <w:szCs w:val="21"/>
              </w:rPr>
              <w:t>★</w:t>
            </w:r>
            <w:r>
              <w:rPr>
                <w:kern w:val="0"/>
                <w:szCs w:val="21"/>
              </w:rPr>
              <w:t>计算单元连接</w:t>
            </w:r>
          </w:p>
        </w:tc>
        <w:tc>
          <w:tcPr>
            <w:tcW w:w="3587" w:type="dxa"/>
            <w:noWrap w:val="0"/>
            <w:vAlign w:val="center"/>
          </w:tcPr>
          <w:p w14:paraId="26A2B1D1">
            <w:pPr>
              <w:widowControl/>
              <w:jc w:val="left"/>
              <w:rPr>
                <w:kern w:val="0"/>
                <w:szCs w:val="21"/>
              </w:rPr>
            </w:pPr>
            <w:r>
              <w:rPr>
                <w:kern w:val="0"/>
                <w:szCs w:val="21"/>
              </w:rPr>
              <w:t>最大可支持8块双宽GPU加速卡，实际运行带宽均为PCIe 4.0 x16，全部GPU卡必须安装在同一个服务器GPU主板（非多计算节点堆叠方式）</w:t>
            </w:r>
          </w:p>
        </w:tc>
        <w:tc>
          <w:tcPr>
            <w:tcW w:w="1184" w:type="dxa"/>
            <w:noWrap w:val="0"/>
            <w:vAlign w:val="center"/>
          </w:tcPr>
          <w:p w14:paraId="5C9B9517">
            <w:pPr>
              <w:widowControl/>
              <w:jc w:val="center"/>
              <w:rPr>
                <w:kern w:val="0"/>
                <w:szCs w:val="21"/>
              </w:rPr>
            </w:pPr>
          </w:p>
        </w:tc>
      </w:tr>
      <w:tr w14:paraId="1F72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72A1830">
            <w:pPr>
              <w:widowControl/>
              <w:numPr>
                <w:ilvl w:val="0"/>
                <w:numId w:val="4"/>
              </w:numPr>
              <w:jc w:val="center"/>
              <w:rPr>
                <w:kern w:val="0"/>
                <w:szCs w:val="21"/>
              </w:rPr>
            </w:pPr>
          </w:p>
        </w:tc>
        <w:tc>
          <w:tcPr>
            <w:tcW w:w="870" w:type="dxa"/>
            <w:noWrap w:val="0"/>
            <w:vAlign w:val="top"/>
          </w:tcPr>
          <w:p w14:paraId="7C704121">
            <w:pPr>
              <w:jc w:val="left"/>
            </w:pPr>
            <w:r>
              <w:rPr>
                <w:rFonts w:hint="eastAsia"/>
                <w:kern w:val="0"/>
                <w:szCs w:val="21"/>
              </w:rPr>
              <w:t>产品规格</w:t>
            </w:r>
          </w:p>
        </w:tc>
        <w:tc>
          <w:tcPr>
            <w:tcW w:w="925" w:type="dxa"/>
            <w:vMerge w:val="continue"/>
            <w:noWrap w:val="0"/>
            <w:vAlign w:val="center"/>
          </w:tcPr>
          <w:p w14:paraId="00E4C416">
            <w:pPr>
              <w:widowControl/>
              <w:jc w:val="left"/>
              <w:rPr>
                <w:kern w:val="0"/>
                <w:szCs w:val="21"/>
              </w:rPr>
            </w:pPr>
          </w:p>
        </w:tc>
        <w:tc>
          <w:tcPr>
            <w:tcW w:w="1280" w:type="dxa"/>
            <w:noWrap w:val="0"/>
            <w:vAlign w:val="center"/>
          </w:tcPr>
          <w:p w14:paraId="305CABC7">
            <w:pPr>
              <w:widowControl/>
              <w:jc w:val="center"/>
              <w:rPr>
                <w:kern w:val="0"/>
                <w:szCs w:val="21"/>
              </w:rPr>
            </w:pPr>
            <w:r>
              <w:rPr>
                <w:rFonts w:ascii="Segoe UI Symbol" w:hAnsi="Segoe UI Symbol" w:cs="Segoe UI Symbol"/>
                <w:kern w:val="0"/>
                <w:szCs w:val="21"/>
              </w:rPr>
              <w:t>★</w:t>
            </w:r>
            <w:r>
              <w:rPr>
                <w:kern w:val="0"/>
                <w:szCs w:val="21"/>
              </w:rPr>
              <w:t>计算单元拓扑</w:t>
            </w:r>
          </w:p>
        </w:tc>
        <w:tc>
          <w:tcPr>
            <w:tcW w:w="3587" w:type="dxa"/>
            <w:noWrap w:val="0"/>
            <w:vAlign w:val="center"/>
          </w:tcPr>
          <w:p w14:paraId="37423EA8">
            <w:pPr>
              <w:widowControl/>
              <w:jc w:val="left"/>
              <w:rPr>
                <w:kern w:val="0"/>
                <w:szCs w:val="21"/>
              </w:rPr>
            </w:pPr>
            <w:r>
              <w:rPr>
                <w:kern w:val="0"/>
                <w:szCs w:val="21"/>
              </w:rPr>
              <w:t>为满足不同场景下使用达到最优性能，GPU的PCIe 连接拓扑支持调整为CPU：GPU=1：4或者CPU：GPU=1：8</w:t>
            </w:r>
          </w:p>
        </w:tc>
        <w:tc>
          <w:tcPr>
            <w:tcW w:w="1184" w:type="dxa"/>
            <w:noWrap w:val="0"/>
            <w:vAlign w:val="center"/>
          </w:tcPr>
          <w:p w14:paraId="5216DDB5">
            <w:pPr>
              <w:widowControl/>
              <w:jc w:val="center"/>
              <w:rPr>
                <w:kern w:val="0"/>
                <w:szCs w:val="21"/>
              </w:rPr>
            </w:pPr>
          </w:p>
        </w:tc>
      </w:tr>
      <w:tr w14:paraId="4553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87DB536">
            <w:pPr>
              <w:widowControl/>
              <w:numPr>
                <w:ilvl w:val="0"/>
                <w:numId w:val="4"/>
              </w:numPr>
              <w:jc w:val="center"/>
              <w:rPr>
                <w:kern w:val="0"/>
                <w:szCs w:val="21"/>
              </w:rPr>
            </w:pPr>
          </w:p>
        </w:tc>
        <w:tc>
          <w:tcPr>
            <w:tcW w:w="870" w:type="dxa"/>
            <w:noWrap w:val="0"/>
            <w:vAlign w:val="top"/>
          </w:tcPr>
          <w:p w14:paraId="6875C12F">
            <w:pPr>
              <w:widowControl/>
              <w:jc w:val="left"/>
              <w:rPr>
                <w:kern w:val="0"/>
                <w:szCs w:val="21"/>
              </w:rPr>
            </w:pPr>
            <w:r>
              <w:rPr>
                <w:rFonts w:hint="eastAsia"/>
                <w:kern w:val="0"/>
                <w:szCs w:val="21"/>
              </w:rPr>
              <w:t>产品规格</w:t>
            </w:r>
          </w:p>
        </w:tc>
        <w:tc>
          <w:tcPr>
            <w:tcW w:w="925" w:type="dxa"/>
            <w:vMerge w:val="restart"/>
            <w:noWrap w:val="0"/>
            <w:vAlign w:val="center"/>
          </w:tcPr>
          <w:p w14:paraId="35353E3F">
            <w:pPr>
              <w:widowControl/>
              <w:jc w:val="center"/>
              <w:rPr>
                <w:kern w:val="0"/>
                <w:szCs w:val="21"/>
              </w:rPr>
            </w:pPr>
            <w:r>
              <w:rPr>
                <w:kern w:val="0"/>
                <w:szCs w:val="21"/>
              </w:rPr>
              <w:t>机柜规格</w:t>
            </w:r>
          </w:p>
        </w:tc>
        <w:tc>
          <w:tcPr>
            <w:tcW w:w="1280" w:type="dxa"/>
            <w:noWrap w:val="0"/>
            <w:vAlign w:val="center"/>
          </w:tcPr>
          <w:p w14:paraId="7027B514">
            <w:pPr>
              <w:widowControl/>
              <w:jc w:val="center"/>
              <w:rPr>
                <w:kern w:val="0"/>
                <w:szCs w:val="21"/>
              </w:rPr>
            </w:pPr>
            <w:r>
              <w:rPr>
                <w:rFonts w:ascii="Segoe UI Symbol" w:hAnsi="Segoe UI Symbol" w:cs="Segoe UI Symbol"/>
                <w:kern w:val="0"/>
                <w:szCs w:val="21"/>
              </w:rPr>
              <w:t>★</w:t>
            </w:r>
            <w:r>
              <w:rPr>
                <w:kern w:val="0"/>
                <w:szCs w:val="21"/>
              </w:rPr>
              <w:t>机柜尺寸</w:t>
            </w:r>
          </w:p>
        </w:tc>
        <w:tc>
          <w:tcPr>
            <w:tcW w:w="3587" w:type="dxa"/>
            <w:noWrap w:val="0"/>
            <w:vAlign w:val="center"/>
          </w:tcPr>
          <w:p w14:paraId="524D8487">
            <w:pPr>
              <w:widowControl/>
              <w:jc w:val="left"/>
              <w:rPr>
                <w:kern w:val="0"/>
                <w:szCs w:val="21"/>
              </w:rPr>
            </w:pPr>
            <w:r>
              <w:rPr>
                <w:kern w:val="0"/>
                <w:szCs w:val="21"/>
              </w:rPr>
              <w:t>设备需可部署在服务器标准机柜中</w:t>
            </w:r>
          </w:p>
        </w:tc>
        <w:tc>
          <w:tcPr>
            <w:tcW w:w="1184" w:type="dxa"/>
            <w:noWrap w:val="0"/>
            <w:vAlign w:val="center"/>
          </w:tcPr>
          <w:p w14:paraId="71918305">
            <w:pPr>
              <w:widowControl/>
              <w:jc w:val="center"/>
              <w:rPr>
                <w:kern w:val="0"/>
                <w:szCs w:val="21"/>
              </w:rPr>
            </w:pPr>
            <w:r>
              <w:rPr>
                <w:kern w:val="0"/>
                <w:szCs w:val="21"/>
              </w:rPr>
              <w:t>　</w:t>
            </w:r>
          </w:p>
        </w:tc>
      </w:tr>
      <w:tr w14:paraId="7C24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9962944">
            <w:pPr>
              <w:widowControl/>
              <w:numPr>
                <w:ilvl w:val="0"/>
                <w:numId w:val="4"/>
              </w:numPr>
              <w:jc w:val="center"/>
              <w:rPr>
                <w:kern w:val="0"/>
                <w:szCs w:val="21"/>
              </w:rPr>
            </w:pPr>
          </w:p>
        </w:tc>
        <w:tc>
          <w:tcPr>
            <w:tcW w:w="870" w:type="dxa"/>
            <w:noWrap w:val="0"/>
            <w:vAlign w:val="top"/>
          </w:tcPr>
          <w:p w14:paraId="75BE1349">
            <w:r>
              <w:rPr>
                <w:rFonts w:hint="eastAsia"/>
                <w:kern w:val="0"/>
                <w:szCs w:val="21"/>
              </w:rPr>
              <w:t>产品规格</w:t>
            </w:r>
          </w:p>
        </w:tc>
        <w:tc>
          <w:tcPr>
            <w:tcW w:w="925" w:type="dxa"/>
            <w:vMerge w:val="continue"/>
            <w:noWrap w:val="0"/>
            <w:vAlign w:val="center"/>
          </w:tcPr>
          <w:p w14:paraId="6D54085B">
            <w:pPr>
              <w:widowControl/>
              <w:jc w:val="center"/>
              <w:rPr>
                <w:kern w:val="0"/>
                <w:szCs w:val="21"/>
              </w:rPr>
            </w:pPr>
          </w:p>
        </w:tc>
        <w:tc>
          <w:tcPr>
            <w:tcW w:w="1280" w:type="dxa"/>
            <w:noWrap w:val="0"/>
            <w:vAlign w:val="center"/>
          </w:tcPr>
          <w:p w14:paraId="4CCFC7E3">
            <w:pPr>
              <w:widowControl/>
              <w:jc w:val="left"/>
              <w:rPr>
                <w:kern w:val="0"/>
                <w:sz w:val="22"/>
                <w:szCs w:val="22"/>
              </w:rPr>
            </w:pPr>
            <w:r>
              <w:rPr>
                <w:rFonts w:hint="eastAsia"/>
                <w:sz w:val="22"/>
                <w:szCs w:val="22"/>
              </w:rPr>
              <w:t>机柜管理 板</w:t>
            </w:r>
          </w:p>
        </w:tc>
        <w:tc>
          <w:tcPr>
            <w:tcW w:w="3587" w:type="dxa"/>
            <w:noWrap w:val="0"/>
            <w:vAlign w:val="center"/>
          </w:tcPr>
          <w:p w14:paraId="6B5F6579">
            <w:pPr>
              <w:widowControl/>
              <w:jc w:val="left"/>
              <w:rPr>
                <w:kern w:val="0"/>
                <w:szCs w:val="21"/>
              </w:rPr>
            </w:pPr>
            <w:r>
              <w:rPr>
                <w:rFonts w:hint="eastAsia"/>
                <w:kern w:val="0"/>
                <w:szCs w:val="21"/>
              </w:rPr>
              <w:t>本次招标不涉及</w:t>
            </w:r>
          </w:p>
        </w:tc>
        <w:tc>
          <w:tcPr>
            <w:tcW w:w="1184" w:type="dxa"/>
            <w:noWrap w:val="0"/>
            <w:vAlign w:val="center"/>
          </w:tcPr>
          <w:p w14:paraId="18D90059">
            <w:pPr>
              <w:widowControl/>
              <w:jc w:val="center"/>
              <w:rPr>
                <w:kern w:val="0"/>
                <w:szCs w:val="21"/>
              </w:rPr>
            </w:pPr>
          </w:p>
        </w:tc>
      </w:tr>
      <w:tr w14:paraId="120F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F3F1246">
            <w:pPr>
              <w:widowControl/>
              <w:numPr>
                <w:ilvl w:val="0"/>
                <w:numId w:val="4"/>
              </w:numPr>
              <w:jc w:val="center"/>
              <w:rPr>
                <w:kern w:val="0"/>
                <w:szCs w:val="21"/>
              </w:rPr>
            </w:pPr>
          </w:p>
        </w:tc>
        <w:tc>
          <w:tcPr>
            <w:tcW w:w="870" w:type="dxa"/>
            <w:noWrap w:val="0"/>
            <w:vAlign w:val="top"/>
          </w:tcPr>
          <w:p w14:paraId="0704387C">
            <w:r>
              <w:rPr>
                <w:rFonts w:hint="eastAsia"/>
                <w:kern w:val="0"/>
                <w:szCs w:val="21"/>
              </w:rPr>
              <w:t>产品规格</w:t>
            </w:r>
          </w:p>
        </w:tc>
        <w:tc>
          <w:tcPr>
            <w:tcW w:w="925" w:type="dxa"/>
            <w:vMerge w:val="continue"/>
            <w:noWrap w:val="0"/>
            <w:vAlign w:val="center"/>
          </w:tcPr>
          <w:p w14:paraId="1A00DBF3">
            <w:pPr>
              <w:widowControl/>
              <w:jc w:val="center"/>
              <w:rPr>
                <w:kern w:val="0"/>
                <w:szCs w:val="21"/>
              </w:rPr>
            </w:pPr>
          </w:p>
        </w:tc>
        <w:tc>
          <w:tcPr>
            <w:tcW w:w="1280" w:type="dxa"/>
            <w:noWrap w:val="0"/>
            <w:vAlign w:val="center"/>
          </w:tcPr>
          <w:p w14:paraId="547AC638">
            <w:pPr>
              <w:rPr>
                <w:sz w:val="22"/>
                <w:szCs w:val="22"/>
              </w:rPr>
            </w:pPr>
            <w:r>
              <w:rPr>
                <w:rFonts w:hint="eastAsia"/>
                <w:sz w:val="22"/>
                <w:szCs w:val="22"/>
              </w:rPr>
              <w:t>机柜电源 规格</w:t>
            </w:r>
          </w:p>
        </w:tc>
        <w:tc>
          <w:tcPr>
            <w:tcW w:w="3587" w:type="dxa"/>
            <w:noWrap w:val="0"/>
            <w:vAlign w:val="center"/>
          </w:tcPr>
          <w:p w14:paraId="19A3D1D3">
            <w:pPr>
              <w:widowControl/>
              <w:jc w:val="left"/>
              <w:rPr>
                <w:kern w:val="0"/>
                <w:szCs w:val="21"/>
              </w:rPr>
            </w:pPr>
            <w:r>
              <w:rPr>
                <w:rFonts w:hint="eastAsia"/>
                <w:kern w:val="0"/>
                <w:szCs w:val="21"/>
              </w:rPr>
              <w:t>本次招标不涉及</w:t>
            </w:r>
          </w:p>
        </w:tc>
        <w:tc>
          <w:tcPr>
            <w:tcW w:w="1184" w:type="dxa"/>
            <w:noWrap w:val="0"/>
            <w:vAlign w:val="center"/>
          </w:tcPr>
          <w:p w14:paraId="420D6C37">
            <w:pPr>
              <w:widowControl/>
              <w:jc w:val="center"/>
              <w:rPr>
                <w:kern w:val="0"/>
                <w:szCs w:val="21"/>
              </w:rPr>
            </w:pPr>
          </w:p>
        </w:tc>
      </w:tr>
      <w:tr w14:paraId="3610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857043F">
            <w:pPr>
              <w:widowControl/>
              <w:numPr>
                <w:ilvl w:val="0"/>
                <w:numId w:val="4"/>
              </w:numPr>
              <w:jc w:val="center"/>
              <w:rPr>
                <w:kern w:val="0"/>
                <w:szCs w:val="21"/>
              </w:rPr>
            </w:pPr>
          </w:p>
        </w:tc>
        <w:tc>
          <w:tcPr>
            <w:tcW w:w="870" w:type="dxa"/>
            <w:noWrap w:val="0"/>
            <w:vAlign w:val="top"/>
          </w:tcPr>
          <w:p w14:paraId="0DF70530">
            <w:pPr>
              <w:widowControl/>
              <w:jc w:val="left"/>
              <w:rPr>
                <w:kern w:val="0"/>
                <w:szCs w:val="21"/>
              </w:rPr>
            </w:pPr>
            <w:r>
              <w:rPr>
                <w:rFonts w:hint="eastAsia"/>
                <w:kern w:val="0"/>
                <w:szCs w:val="21"/>
              </w:rPr>
              <w:t>功能要求</w:t>
            </w:r>
          </w:p>
        </w:tc>
        <w:tc>
          <w:tcPr>
            <w:tcW w:w="925" w:type="dxa"/>
            <w:vMerge w:val="restart"/>
            <w:noWrap w:val="0"/>
            <w:vAlign w:val="center"/>
          </w:tcPr>
          <w:p w14:paraId="4CB53FB4">
            <w:pPr>
              <w:widowControl/>
              <w:jc w:val="center"/>
              <w:rPr>
                <w:kern w:val="0"/>
                <w:szCs w:val="21"/>
              </w:rPr>
            </w:pPr>
            <w:r>
              <w:rPr>
                <w:kern w:val="0"/>
                <w:szCs w:val="21"/>
              </w:rPr>
              <w:t>主板功能</w:t>
            </w:r>
          </w:p>
        </w:tc>
        <w:tc>
          <w:tcPr>
            <w:tcW w:w="1280" w:type="dxa"/>
            <w:noWrap w:val="0"/>
            <w:vAlign w:val="center"/>
          </w:tcPr>
          <w:p w14:paraId="10A858A7">
            <w:pPr>
              <w:widowControl/>
              <w:jc w:val="center"/>
              <w:rPr>
                <w:kern w:val="0"/>
                <w:szCs w:val="21"/>
              </w:rPr>
            </w:pPr>
            <w:r>
              <w:rPr>
                <w:rFonts w:ascii="Segoe UI Symbol" w:hAnsi="Segoe UI Symbol" w:cs="Segoe UI Symbol"/>
                <w:kern w:val="0"/>
                <w:szCs w:val="21"/>
              </w:rPr>
              <w:t>★</w:t>
            </w:r>
            <w:r>
              <w:rPr>
                <w:kern w:val="0"/>
                <w:szCs w:val="21"/>
              </w:rPr>
              <w:t>主板外部接口种类</w:t>
            </w:r>
          </w:p>
        </w:tc>
        <w:tc>
          <w:tcPr>
            <w:tcW w:w="3587" w:type="dxa"/>
            <w:noWrap w:val="0"/>
            <w:vAlign w:val="center"/>
          </w:tcPr>
          <w:p w14:paraId="427D4E8F">
            <w:pPr>
              <w:widowControl/>
              <w:jc w:val="left"/>
              <w:rPr>
                <w:kern w:val="0"/>
                <w:szCs w:val="21"/>
              </w:rPr>
            </w:pPr>
            <w:r>
              <w:rPr>
                <w:kern w:val="0"/>
                <w:szCs w:val="21"/>
              </w:rPr>
              <w:t>支持 VGA、USB 端口；</w:t>
            </w:r>
          </w:p>
        </w:tc>
        <w:tc>
          <w:tcPr>
            <w:tcW w:w="1184" w:type="dxa"/>
            <w:noWrap w:val="0"/>
            <w:vAlign w:val="center"/>
          </w:tcPr>
          <w:p w14:paraId="417D708B">
            <w:pPr>
              <w:widowControl/>
              <w:jc w:val="center"/>
              <w:rPr>
                <w:kern w:val="0"/>
                <w:szCs w:val="21"/>
              </w:rPr>
            </w:pPr>
            <w:r>
              <w:rPr>
                <w:kern w:val="0"/>
                <w:szCs w:val="21"/>
              </w:rPr>
              <w:t>　</w:t>
            </w:r>
          </w:p>
        </w:tc>
      </w:tr>
      <w:tr w14:paraId="7CC0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2A6C5B4">
            <w:pPr>
              <w:widowControl/>
              <w:numPr>
                <w:ilvl w:val="0"/>
                <w:numId w:val="4"/>
              </w:numPr>
              <w:jc w:val="center"/>
              <w:rPr>
                <w:kern w:val="0"/>
                <w:szCs w:val="21"/>
              </w:rPr>
            </w:pPr>
          </w:p>
        </w:tc>
        <w:tc>
          <w:tcPr>
            <w:tcW w:w="870" w:type="dxa"/>
            <w:noWrap w:val="0"/>
            <w:vAlign w:val="top"/>
          </w:tcPr>
          <w:p w14:paraId="6FBA228D">
            <w:r>
              <w:rPr>
                <w:rFonts w:hint="eastAsia"/>
                <w:kern w:val="0"/>
                <w:szCs w:val="21"/>
              </w:rPr>
              <w:t>功能要求</w:t>
            </w:r>
          </w:p>
        </w:tc>
        <w:tc>
          <w:tcPr>
            <w:tcW w:w="925" w:type="dxa"/>
            <w:vMerge w:val="continue"/>
            <w:noWrap w:val="0"/>
            <w:vAlign w:val="center"/>
          </w:tcPr>
          <w:p w14:paraId="0F8AB197">
            <w:pPr>
              <w:widowControl/>
              <w:jc w:val="center"/>
              <w:rPr>
                <w:kern w:val="0"/>
                <w:szCs w:val="21"/>
              </w:rPr>
            </w:pPr>
          </w:p>
        </w:tc>
        <w:tc>
          <w:tcPr>
            <w:tcW w:w="1280" w:type="dxa"/>
            <w:noWrap w:val="0"/>
            <w:vAlign w:val="center"/>
          </w:tcPr>
          <w:p w14:paraId="1BACD653">
            <w:pPr>
              <w:widowControl/>
              <w:jc w:val="left"/>
              <w:rPr>
                <w:kern w:val="0"/>
                <w:sz w:val="22"/>
                <w:szCs w:val="22"/>
              </w:rPr>
            </w:pPr>
            <w:r>
              <w:rPr>
                <w:rFonts w:hint="eastAsia"/>
                <w:sz w:val="22"/>
                <w:szCs w:val="22"/>
              </w:rPr>
              <w:t>主板防烧 板设计</w:t>
            </w:r>
          </w:p>
        </w:tc>
        <w:tc>
          <w:tcPr>
            <w:tcW w:w="3587" w:type="dxa"/>
            <w:noWrap w:val="0"/>
            <w:vAlign w:val="center"/>
          </w:tcPr>
          <w:p w14:paraId="315EFB21">
            <w:pPr>
              <w:widowControl/>
              <w:jc w:val="left"/>
              <w:rPr>
                <w:kern w:val="0"/>
                <w:szCs w:val="21"/>
              </w:rPr>
            </w:pPr>
            <w:r>
              <w:t>支持主板防烧板设计，保证电源故 障后不扩散</w:t>
            </w:r>
          </w:p>
        </w:tc>
        <w:tc>
          <w:tcPr>
            <w:tcW w:w="1184" w:type="dxa"/>
            <w:noWrap w:val="0"/>
            <w:vAlign w:val="center"/>
          </w:tcPr>
          <w:p w14:paraId="281A3479">
            <w:pPr>
              <w:widowControl/>
              <w:jc w:val="center"/>
              <w:rPr>
                <w:kern w:val="0"/>
                <w:szCs w:val="21"/>
              </w:rPr>
            </w:pPr>
          </w:p>
        </w:tc>
      </w:tr>
      <w:tr w14:paraId="7A03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6FE6D75">
            <w:pPr>
              <w:widowControl/>
              <w:numPr>
                <w:ilvl w:val="0"/>
                <w:numId w:val="4"/>
              </w:numPr>
              <w:jc w:val="center"/>
              <w:rPr>
                <w:kern w:val="0"/>
                <w:szCs w:val="21"/>
              </w:rPr>
            </w:pPr>
          </w:p>
        </w:tc>
        <w:tc>
          <w:tcPr>
            <w:tcW w:w="870" w:type="dxa"/>
            <w:noWrap w:val="0"/>
            <w:vAlign w:val="top"/>
          </w:tcPr>
          <w:p w14:paraId="74D60334">
            <w:r>
              <w:rPr>
                <w:rFonts w:hint="eastAsia"/>
                <w:kern w:val="0"/>
                <w:szCs w:val="21"/>
              </w:rPr>
              <w:t>功能要求</w:t>
            </w:r>
          </w:p>
        </w:tc>
        <w:tc>
          <w:tcPr>
            <w:tcW w:w="925" w:type="dxa"/>
            <w:vMerge w:val="continue"/>
            <w:noWrap w:val="0"/>
            <w:vAlign w:val="center"/>
          </w:tcPr>
          <w:p w14:paraId="4787A311">
            <w:pPr>
              <w:widowControl/>
              <w:jc w:val="center"/>
              <w:rPr>
                <w:kern w:val="0"/>
                <w:szCs w:val="21"/>
              </w:rPr>
            </w:pPr>
          </w:p>
        </w:tc>
        <w:tc>
          <w:tcPr>
            <w:tcW w:w="1280" w:type="dxa"/>
            <w:noWrap w:val="0"/>
            <w:vAlign w:val="center"/>
          </w:tcPr>
          <w:p w14:paraId="4EE4E7CB">
            <w:pPr>
              <w:rPr>
                <w:sz w:val="22"/>
                <w:szCs w:val="22"/>
              </w:rPr>
            </w:pPr>
            <w:r>
              <w:rPr>
                <w:rFonts w:hint="eastAsia"/>
                <w:sz w:val="22"/>
                <w:szCs w:val="22"/>
              </w:rPr>
              <w:t>扩展功能</w:t>
            </w:r>
          </w:p>
        </w:tc>
        <w:tc>
          <w:tcPr>
            <w:tcW w:w="3587" w:type="dxa"/>
            <w:noWrap w:val="0"/>
            <w:vAlign w:val="center"/>
          </w:tcPr>
          <w:p w14:paraId="7725A8C5">
            <w:pPr>
              <w:widowControl/>
              <w:jc w:val="left"/>
              <w:rPr>
                <w:kern w:val="0"/>
                <w:szCs w:val="21"/>
              </w:rPr>
            </w:pPr>
            <w:r>
              <w:t>实现至少一种扩展功能，如存储功能卡、显示功能卡、运算加速功能卡及网络功能卡等扩展功能</w:t>
            </w:r>
          </w:p>
        </w:tc>
        <w:tc>
          <w:tcPr>
            <w:tcW w:w="1184" w:type="dxa"/>
            <w:noWrap w:val="0"/>
            <w:vAlign w:val="center"/>
          </w:tcPr>
          <w:p w14:paraId="2733D08A">
            <w:pPr>
              <w:widowControl/>
              <w:jc w:val="center"/>
              <w:rPr>
                <w:kern w:val="0"/>
                <w:szCs w:val="21"/>
              </w:rPr>
            </w:pPr>
          </w:p>
        </w:tc>
      </w:tr>
      <w:tr w14:paraId="4A4F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AF07264">
            <w:pPr>
              <w:widowControl/>
              <w:numPr>
                <w:ilvl w:val="0"/>
                <w:numId w:val="4"/>
              </w:numPr>
              <w:jc w:val="center"/>
              <w:rPr>
                <w:kern w:val="0"/>
                <w:szCs w:val="21"/>
              </w:rPr>
            </w:pPr>
          </w:p>
        </w:tc>
        <w:tc>
          <w:tcPr>
            <w:tcW w:w="870" w:type="dxa"/>
            <w:noWrap w:val="0"/>
            <w:vAlign w:val="top"/>
          </w:tcPr>
          <w:p w14:paraId="786ED8D6">
            <w:pPr>
              <w:widowControl/>
              <w:jc w:val="left"/>
              <w:rPr>
                <w:kern w:val="0"/>
                <w:szCs w:val="21"/>
              </w:rPr>
            </w:pPr>
            <w:r>
              <w:rPr>
                <w:rFonts w:hint="eastAsia"/>
                <w:kern w:val="0"/>
                <w:szCs w:val="21"/>
              </w:rPr>
              <w:t>功能要求</w:t>
            </w:r>
          </w:p>
        </w:tc>
        <w:tc>
          <w:tcPr>
            <w:tcW w:w="925" w:type="dxa"/>
            <w:noWrap w:val="0"/>
            <w:vAlign w:val="center"/>
          </w:tcPr>
          <w:p w14:paraId="0B49DE9C">
            <w:pPr>
              <w:widowControl/>
              <w:jc w:val="center"/>
              <w:rPr>
                <w:kern w:val="0"/>
                <w:szCs w:val="21"/>
              </w:rPr>
            </w:pPr>
            <w:r>
              <w:rPr>
                <w:kern w:val="0"/>
                <w:szCs w:val="21"/>
              </w:rPr>
              <w:t>网络功能</w:t>
            </w:r>
          </w:p>
        </w:tc>
        <w:tc>
          <w:tcPr>
            <w:tcW w:w="1280" w:type="dxa"/>
            <w:noWrap w:val="0"/>
            <w:vAlign w:val="center"/>
          </w:tcPr>
          <w:p w14:paraId="5B553913">
            <w:pPr>
              <w:widowControl/>
              <w:jc w:val="center"/>
              <w:rPr>
                <w:kern w:val="0"/>
                <w:szCs w:val="21"/>
              </w:rPr>
            </w:pPr>
            <w:r>
              <w:rPr>
                <w:rFonts w:ascii="Segoe UI Symbol" w:hAnsi="Segoe UI Symbol" w:cs="Segoe UI Symbol"/>
                <w:kern w:val="0"/>
                <w:szCs w:val="21"/>
              </w:rPr>
              <w:t>★</w:t>
            </w:r>
            <w:r>
              <w:rPr>
                <w:kern w:val="0"/>
                <w:szCs w:val="21"/>
              </w:rPr>
              <w:t>网络功能</w:t>
            </w:r>
          </w:p>
        </w:tc>
        <w:tc>
          <w:tcPr>
            <w:tcW w:w="3587" w:type="dxa"/>
            <w:noWrap w:val="0"/>
            <w:vAlign w:val="center"/>
          </w:tcPr>
          <w:p w14:paraId="13F9235C">
            <w:pPr>
              <w:widowControl/>
              <w:jc w:val="left"/>
              <w:rPr>
                <w:kern w:val="0"/>
                <w:szCs w:val="21"/>
              </w:rPr>
            </w:pPr>
            <w:r>
              <w:rPr>
                <w:kern w:val="0"/>
                <w:szCs w:val="21"/>
              </w:rPr>
              <w:t>支持网络连接、网络访问、数据交换和网络管控功能；</w:t>
            </w:r>
          </w:p>
        </w:tc>
        <w:tc>
          <w:tcPr>
            <w:tcW w:w="1184" w:type="dxa"/>
            <w:noWrap w:val="0"/>
            <w:vAlign w:val="center"/>
          </w:tcPr>
          <w:p w14:paraId="506CB428">
            <w:pPr>
              <w:widowControl/>
              <w:jc w:val="center"/>
              <w:rPr>
                <w:kern w:val="0"/>
                <w:szCs w:val="21"/>
              </w:rPr>
            </w:pPr>
            <w:r>
              <w:rPr>
                <w:kern w:val="0"/>
                <w:szCs w:val="21"/>
              </w:rPr>
              <w:t>　</w:t>
            </w:r>
          </w:p>
        </w:tc>
      </w:tr>
      <w:tr w14:paraId="35A4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3849B65">
            <w:pPr>
              <w:widowControl/>
              <w:numPr>
                <w:ilvl w:val="0"/>
                <w:numId w:val="4"/>
              </w:numPr>
              <w:jc w:val="center"/>
              <w:rPr>
                <w:kern w:val="0"/>
                <w:szCs w:val="21"/>
              </w:rPr>
            </w:pPr>
          </w:p>
        </w:tc>
        <w:tc>
          <w:tcPr>
            <w:tcW w:w="870" w:type="dxa"/>
            <w:noWrap w:val="0"/>
            <w:vAlign w:val="top"/>
          </w:tcPr>
          <w:p w14:paraId="153466C9">
            <w:pPr>
              <w:jc w:val="left"/>
            </w:pPr>
            <w:r>
              <w:rPr>
                <w:rFonts w:hint="eastAsia"/>
                <w:kern w:val="0"/>
                <w:szCs w:val="21"/>
              </w:rPr>
              <w:t>功能要求</w:t>
            </w:r>
          </w:p>
        </w:tc>
        <w:tc>
          <w:tcPr>
            <w:tcW w:w="925" w:type="dxa"/>
            <w:vMerge w:val="restart"/>
            <w:noWrap w:val="0"/>
            <w:vAlign w:val="center"/>
          </w:tcPr>
          <w:p w14:paraId="0DFD5423">
            <w:pPr>
              <w:widowControl/>
              <w:jc w:val="center"/>
              <w:rPr>
                <w:kern w:val="0"/>
                <w:szCs w:val="21"/>
              </w:rPr>
            </w:pPr>
            <w:r>
              <w:rPr>
                <w:kern w:val="0"/>
                <w:szCs w:val="21"/>
              </w:rPr>
              <w:t>CPU 功能</w:t>
            </w:r>
          </w:p>
        </w:tc>
        <w:tc>
          <w:tcPr>
            <w:tcW w:w="1280" w:type="dxa"/>
            <w:noWrap w:val="0"/>
            <w:vAlign w:val="center"/>
          </w:tcPr>
          <w:p w14:paraId="466D3B30">
            <w:pPr>
              <w:widowControl/>
              <w:jc w:val="center"/>
              <w:rPr>
                <w:kern w:val="0"/>
                <w:szCs w:val="21"/>
              </w:rPr>
            </w:pPr>
            <w:r>
              <w:rPr>
                <w:rFonts w:ascii="Segoe UI Symbol" w:hAnsi="Segoe UI Symbol" w:cs="Segoe UI Symbol"/>
                <w:kern w:val="0"/>
                <w:szCs w:val="21"/>
              </w:rPr>
              <w:t>★</w:t>
            </w:r>
            <w:r>
              <w:rPr>
                <w:kern w:val="0"/>
                <w:szCs w:val="21"/>
              </w:rPr>
              <w:t>计算处理</w:t>
            </w:r>
          </w:p>
        </w:tc>
        <w:tc>
          <w:tcPr>
            <w:tcW w:w="3587" w:type="dxa"/>
            <w:noWrap w:val="0"/>
            <w:vAlign w:val="center"/>
          </w:tcPr>
          <w:p w14:paraId="30897CC8">
            <w:pPr>
              <w:widowControl/>
              <w:jc w:val="left"/>
              <w:rPr>
                <w:kern w:val="0"/>
                <w:szCs w:val="21"/>
              </w:rPr>
            </w:pPr>
            <w:r>
              <w:rPr>
                <w:rFonts w:hint="eastAsia"/>
                <w:kern w:val="0"/>
                <w:szCs w:val="21"/>
              </w:rPr>
              <w:t>支持通用计算及虚拟化功能。处理 器需集成整型计算单元、浮点计算 单元、内存控制器、I/O 模块等，处 理器与存储部件、网络部件、I/O 部件等组成计算系统，提供数据处 理、网络接入等计算相关功能</w:t>
            </w:r>
            <w:r>
              <w:rPr>
                <w:kern w:val="0"/>
                <w:szCs w:val="21"/>
              </w:rPr>
              <w:t>；</w:t>
            </w:r>
          </w:p>
        </w:tc>
        <w:tc>
          <w:tcPr>
            <w:tcW w:w="1184" w:type="dxa"/>
            <w:noWrap w:val="0"/>
            <w:vAlign w:val="center"/>
          </w:tcPr>
          <w:p w14:paraId="6E8BD43E">
            <w:pPr>
              <w:widowControl/>
              <w:jc w:val="center"/>
              <w:rPr>
                <w:kern w:val="0"/>
                <w:szCs w:val="21"/>
              </w:rPr>
            </w:pPr>
          </w:p>
        </w:tc>
      </w:tr>
      <w:tr w14:paraId="3491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28B68C3">
            <w:pPr>
              <w:widowControl/>
              <w:numPr>
                <w:ilvl w:val="0"/>
                <w:numId w:val="4"/>
              </w:numPr>
              <w:jc w:val="center"/>
              <w:rPr>
                <w:kern w:val="0"/>
                <w:szCs w:val="21"/>
              </w:rPr>
            </w:pPr>
          </w:p>
        </w:tc>
        <w:tc>
          <w:tcPr>
            <w:tcW w:w="870" w:type="dxa"/>
            <w:noWrap w:val="0"/>
            <w:vAlign w:val="top"/>
          </w:tcPr>
          <w:p w14:paraId="1B998ED7">
            <w:pPr>
              <w:jc w:val="left"/>
            </w:pPr>
            <w:r>
              <w:rPr>
                <w:rFonts w:hint="eastAsia"/>
                <w:kern w:val="0"/>
                <w:szCs w:val="21"/>
              </w:rPr>
              <w:t>功能要求</w:t>
            </w:r>
          </w:p>
        </w:tc>
        <w:tc>
          <w:tcPr>
            <w:tcW w:w="925" w:type="dxa"/>
            <w:vMerge w:val="continue"/>
            <w:noWrap w:val="0"/>
            <w:vAlign w:val="center"/>
          </w:tcPr>
          <w:p w14:paraId="4FAF5F7D">
            <w:pPr>
              <w:widowControl/>
              <w:jc w:val="left"/>
              <w:rPr>
                <w:kern w:val="0"/>
                <w:szCs w:val="21"/>
              </w:rPr>
            </w:pPr>
          </w:p>
        </w:tc>
        <w:tc>
          <w:tcPr>
            <w:tcW w:w="1280" w:type="dxa"/>
            <w:noWrap w:val="0"/>
            <w:vAlign w:val="center"/>
          </w:tcPr>
          <w:p w14:paraId="3199B0B1">
            <w:pPr>
              <w:widowControl/>
              <w:jc w:val="center"/>
              <w:rPr>
                <w:kern w:val="0"/>
                <w:szCs w:val="21"/>
              </w:rPr>
            </w:pPr>
            <w:r>
              <w:rPr>
                <w:rFonts w:ascii="Segoe UI Symbol" w:hAnsi="Segoe UI Symbol" w:cs="Segoe UI Symbol"/>
                <w:kern w:val="0"/>
                <w:szCs w:val="21"/>
              </w:rPr>
              <w:t>★</w:t>
            </w:r>
            <w:r>
              <w:rPr>
                <w:kern w:val="0"/>
                <w:szCs w:val="21"/>
              </w:rPr>
              <w:t>密码算法实现</w:t>
            </w:r>
          </w:p>
        </w:tc>
        <w:tc>
          <w:tcPr>
            <w:tcW w:w="3587" w:type="dxa"/>
            <w:noWrap w:val="0"/>
            <w:vAlign w:val="center"/>
          </w:tcPr>
          <w:p w14:paraId="532F71F6">
            <w:pPr>
              <w:widowControl/>
              <w:jc w:val="left"/>
              <w:rPr>
                <w:kern w:val="0"/>
                <w:szCs w:val="21"/>
              </w:rPr>
            </w:pPr>
            <w:r>
              <w:rPr>
                <w:rFonts w:hint="eastAsia"/>
                <w:kern w:val="0"/>
                <w:szCs w:val="21"/>
              </w:rPr>
              <w:t>CPU 芯片应符合 GM/T 0008 的相关规 定，或芯片密码模块应符合 GB/T 37092 或 GM/T 0028 的相关规定</w:t>
            </w:r>
          </w:p>
        </w:tc>
        <w:tc>
          <w:tcPr>
            <w:tcW w:w="1184" w:type="dxa"/>
            <w:noWrap w:val="0"/>
            <w:vAlign w:val="center"/>
          </w:tcPr>
          <w:p w14:paraId="3FCAAF59">
            <w:pPr>
              <w:widowControl/>
              <w:jc w:val="center"/>
              <w:rPr>
                <w:kern w:val="0"/>
                <w:szCs w:val="21"/>
              </w:rPr>
            </w:pPr>
          </w:p>
        </w:tc>
      </w:tr>
      <w:tr w14:paraId="7264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0F53CC7">
            <w:pPr>
              <w:widowControl/>
              <w:numPr>
                <w:ilvl w:val="0"/>
                <w:numId w:val="4"/>
              </w:numPr>
              <w:jc w:val="center"/>
              <w:rPr>
                <w:kern w:val="0"/>
                <w:szCs w:val="21"/>
              </w:rPr>
            </w:pPr>
          </w:p>
        </w:tc>
        <w:tc>
          <w:tcPr>
            <w:tcW w:w="870" w:type="dxa"/>
            <w:noWrap w:val="0"/>
            <w:vAlign w:val="top"/>
          </w:tcPr>
          <w:p w14:paraId="74CB7884">
            <w:r>
              <w:rPr>
                <w:rFonts w:hint="eastAsia"/>
                <w:kern w:val="0"/>
                <w:szCs w:val="21"/>
              </w:rPr>
              <w:t>功能要求</w:t>
            </w:r>
          </w:p>
        </w:tc>
        <w:tc>
          <w:tcPr>
            <w:tcW w:w="925" w:type="dxa"/>
            <w:vMerge w:val="restart"/>
            <w:noWrap w:val="0"/>
            <w:vAlign w:val="center"/>
          </w:tcPr>
          <w:p w14:paraId="3206D0BC">
            <w:pPr>
              <w:widowControl/>
              <w:jc w:val="left"/>
              <w:rPr>
                <w:kern w:val="0"/>
                <w:szCs w:val="21"/>
              </w:rPr>
            </w:pPr>
            <w:r>
              <w:rPr>
                <w:rFonts w:hint="eastAsia"/>
                <w:kern w:val="0"/>
                <w:szCs w:val="21"/>
              </w:rPr>
              <w:t>存储 功能</w:t>
            </w:r>
          </w:p>
        </w:tc>
        <w:tc>
          <w:tcPr>
            <w:tcW w:w="1280" w:type="dxa"/>
            <w:noWrap w:val="0"/>
            <w:vAlign w:val="center"/>
          </w:tcPr>
          <w:p w14:paraId="14F409AB">
            <w:pPr>
              <w:widowControl/>
              <w:jc w:val="left"/>
              <w:rPr>
                <w:kern w:val="0"/>
                <w:sz w:val="22"/>
                <w:szCs w:val="22"/>
              </w:rPr>
            </w:pPr>
            <w:r>
              <w:rPr>
                <w:rFonts w:hint="eastAsia"/>
                <w:sz w:val="22"/>
                <w:szCs w:val="22"/>
              </w:rPr>
              <w:t>内存校验</w:t>
            </w:r>
          </w:p>
        </w:tc>
        <w:tc>
          <w:tcPr>
            <w:tcW w:w="3587" w:type="dxa"/>
            <w:noWrap w:val="0"/>
            <w:vAlign w:val="center"/>
          </w:tcPr>
          <w:p w14:paraId="363369EC">
            <w:pPr>
              <w:widowControl/>
              <w:jc w:val="left"/>
              <w:rPr>
                <w:kern w:val="0"/>
                <w:szCs w:val="21"/>
              </w:rPr>
            </w:pPr>
            <w:r>
              <w:t>支持内存校验或内存增强型纠错功能</w:t>
            </w:r>
          </w:p>
        </w:tc>
        <w:tc>
          <w:tcPr>
            <w:tcW w:w="1184" w:type="dxa"/>
            <w:noWrap w:val="0"/>
            <w:vAlign w:val="center"/>
          </w:tcPr>
          <w:p w14:paraId="769E6D6D">
            <w:pPr>
              <w:widowControl/>
              <w:jc w:val="center"/>
              <w:rPr>
                <w:kern w:val="0"/>
                <w:szCs w:val="21"/>
              </w:rPr>
            </w:pPr>
          </w:p>
        </w:tc>
      </w:tr>
      <w:tr w14:paraId="6D18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B6493D5">
            <w:pPr>
              <w:widowControl/>
              <w:numPr>
                <w:ilvl w:val="0"/>
                <w:numId w:val="4"/>
              </w:numPr>
              <w:jc w:val="center"/>
              <w:rPr>
                <w:kern w:val="0"/>
                <w:szCs w:val="21"/>
              </w:rPr>
            </w:pPr>
          </w:p>
        </w:tc>
        <w:tc>
          <w:tcPr>
            <w:tcW w:w="870" w:type="dxa"/>
            <w:noWrap w:val="0"/>
            <w:vAlign w:val="top"/>
          </w:tcPr>
          <w:p w14:paraId="7A4060D8">
            <w:r>
              <w:rPr>
                <w:rFonts w:hint="eastAsia"/>
                <w:kern w:val="0"/>
                <w:szCs w:val="21"/>
              </w:rPr>
              <w:t>功能要求</w:t>
            </w:r>
          </w:p>
        </w:tc>
        <w:tc>
          <w:tcPr>
            <w:tcW w:w="925" w:type="dxa"/>
            <w:vMerge w:val="continue"/>
            <w:noWrap w:val="0"/>
            <w:vAlign w:val="center"/>
          </w:tcPr>
          <w:p w14:paraId="0DB36B84">
            <w:pPr>
              <w:widowControl/>
              <w:jc w:val="left"/>
              <w:rPr>
                <w:kern w:val="0"/>
                <w:szCs w:val="21"/>
              </w:rPr>
            </w:pPr>
          </w:p>
        </w:tc>
        <w:tc>
          <w:tcPr>
            <w:tcW w:w="1280" w:type="dxa"/>
            <w:noWrap w:val="0"/>
            <w:vAlign w:val="center"/>
          </w:tcPr>
          <w:p w14:paraId="2BE2CDF5">
            <w:pPr>
              <w:rPr>
                <w:sz w:val="22"/>
                <w:szCs w:val="22"/>
              </w:rPr>
            </w:pPr>
            <w:r>
              <w:rPr>
                <w:rFonts w:hint="eastAsia"/>
                <w:sz w:val="22"/>
                <w:szCs w:val="22"/>
              </w:rPr>
              <w:t>SATA SSDNAND 健康 状态上报</w:t>
            </w:r>
          </w:p>
        </w:tc>
        <w:tc>
          <w:tcPr>
            <w:tcW w:w="3587" w:type="dxa"/>
            <w:noWrap w:val="0"/>
            <w:vAlign w:val="center"/>
          </w:tcPr>
          <w:p w14:paraId="29C70DBB">
            <w:pPr>
              <w:widowControl/>
              <w:jc w:val="left"/>
              <w:rPr>
                <w:kern w:val="0"/>
                <w:szCs w:val="21"/>
              </w:rPr>
            </w:pPr>
            <w:r>
              <w:t>支持关键外部存储器（硬磁盘、SSD 等）的健康状态上报并进行故障诊断</w:t>
            </w:r>
          </w:p>
        </w:tc>
        <w:tc>
          <w:tcPr>
            <w:tcW w:w="1184" w:type="dxa"/>
            <w:noWrap w:val="0"/>
            <w:vAlign w:val="center"/>
          </w:tcPr>
          <w:p w14:paraId="26BECE9B">
            <w:pPr>
              <w:widowControl/>
              <w:jc w:val="center"/>
              <w:rPr>
                <w:kern w:val="0"/>
                <w:szCs w:val="21"/>
              </w:rPr>
            </w:pPr>
          </w:p>
        </w:tc>
      </w:tr>
      <w:tr w14:paraId="2D00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A382B13">
            <w:pPr>
              <w:widowControl/>
              <w:numPr>
                <w:ilvl w:val="0"/>
                <w:numId w:val="4"/>
              </w:numPr>
              <w:jc w:val="center"/>
              <w:rPr>
                <w:kern w:val="0"/>
                <w:szCs w:val="21"/>
              </w:rPr>
            </w:pPr>
          </w:p>
        </w:tc>
        <w:tc>
          <w:tcPr>
            <w:tcW w:w="870" w:type="dxa"/>
            <w:noWrap w:val="0"/>
            <w:vAlign w:val="top"/>
          </w:tcPr>
          <w:p w14:paraId="6D657165">
            <w:r>
              <w:rPr>
                <w:rFonts w:hint="eastAsia"/>
                <w:kern w:val="0"/>
                <w:szCs w:val="21"/>
              </w:rPr>
              <w:t>功能要求</w:t>
            </w:r>
          </w:p>
        </w:tc>
        <w:tc>
          <w:tcPr>
            <w:tcW w:w="925" w:type="dxa"/>
            <w:vMerge w:val="continue"/>
            <w:noWrap w:val="0"/>
            <w:vAlign w:val="center"/>
          </w:tcPr>
          <w:p w14:paraId="0AB35CB3">
            <w:pPr>
              <w:widowControl/>
              <w:jc w:val="left"/>
              <w:rPr>
                <w:kern w:val="0"/>
                <w:szCs w:val="21"/>
              </w:rPr>
            </w:pPr>
          </w:p>
        </w:tc>
        <w:tc>
          <w:tcPr>
            <w:tcW w:w="1280" w:type="dxa"/>
            <w:noWrap w:val="0"/>
            <w:vAlign w:val="center"/>
          </w:tcPr>
          <w:p w14:paraId="1E08543D">
            <w:pPr>
              <w:rPr>
                <w:sz w:val="22"/>
                <w:szCs w:val="22"/>
              </w:rPr>
            </w:pPr>
            <w:r>
              <w:rPr>
                <w:rFonts w:hint="eastAsia"/>
                <w:sz w:val="22"/>
                <w:szCs w:val="22"/>
              </w:rPr>
              <w:t>SATA SSD单 die 故 障隔离</w:t>
            </w:r>
          </w:p>
        </w:tc>
        <w:tc>
          <w:tcPr>
            <w:tcW w:w="3587" w:type="dxa"/>
            <w:noWrap w:val="0"/>
            <w:vAlign w:val="center"/>
          </w:tcPr>
          <w:p w14:paraId="1A104706">
            <w:pPr>
              <w:widowControl/>
              <w:jc w:val="left"/>
              <w:rPr>
                <w:kern w:val="0"/>
                <w:szCs w:val="21"/>
              </w:rPr>
            </w:pPr>
            <w:r>
              <w:t>支持SSD关键外部存储器中单存储晶元故障隔离</w:t>
            </w:r>
          </w:p>
        </w:tc>
        <w:tc>
          <w:tcPr>
            <w:tcW w:w="1184" w:type="dxa"/>
            <w:noWrap w:val="0"/>
            <w:vAlign w:val="center"/>
          </w:tcPr>
          <w:p w14:paraId="0519245C">
            <w:pPr>
              <w:widowControl/>
              <w:jc w:val="center"/>
              <w:rPr>
                <w:kern w:val="0"/>
                <w:szCs w:val="21"/>
              </w:rPr>
            </w:pPr>
          </w:p>
        </w:tc>
      </w:tr>
      <w:tr w14:paraId="7200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E95A9CB">
            <w:pPr>
              <w:widowControl/>
              <w:numPr>
                <w:ilvl w:val="0"/>
                <w:numId w:val="4"/>
              </w:numPr>
              <w:jc w:val="center"/>
              <w:rPr>
                <w:kern w:val="0"/>
                <w:szCs w:val="21"/>
              </w:rPr>
            </w:pPr>
          </w:p>
        </w:tc>
        <w:tc>
          <w:tcPr>
            <w:tcW w:w="870" w:type="dxa"/>
            <w:noWrap w:val="0"/>
            <w:vAlign w:val="top"/>
          </w:tcPr>
          <w:p w14:paraId="2E032D94">
            <w:pPr>
              <w:rPr>
                <w:kern w:val="0"/>
                <w:szCs w:val="21"/>
              </w:rPr>
            </w:pPr>
            <w:r>
              <w:rPr>
                <w:rFonts w:hint="eastAsia"/>
                <w:kern w:val="0"/>
                <w:szCs w:val="21"/>
              </w:rPr>
              <w:t>功能要求</w:t>
            </w:r>
          </w:p>
        </w:tc>
        <w:tc>
          <w:tcPr>
            <w:tcW w:w="925" w:type="dxa"/>
            <w:vMerge w:val="restart"/>
            <w:noWrap w:val="0"/>
            <w:vAlign w:val="center"/>
          </w:tcPr>
          <w:p w14:paraId="644A71D5">
            <w:pPr>
              <w:widowControl/>
              <w:jc w:val="left"/>
              <w:rPr>
                <w:kern w:val="0"/>
                <w:szCs w:val="21"/>
              </w:rPr>
            </w:pPr>
            <w:r>
              <w:rPr>
                <w:rFonts w:hint="eastAsia"/>
                <w:kern w:val="0"/>
                <w:szCs w:val="21"/>
              </w:rPr>
              <w:t>RAID卡功 能（若 支持 RAID卡）</w:t>
            </w:r>
          </w:p>
        </w:tc>
        <w:tc>
          <w:tcPr>
            <w:tcW w:w="1280" w:type="dxa"/>
            <w:noWrap w:val="0"/>
            <w:vAlign w:val="center"/>
          </w:tcPr>
          <w:p w14:paraId="7A8FEFD4">
            <w:pPr>
              <w:widowControl/>
              <w:jc w:val="left"/>
              <w:rPr>
                <w:kern w:val="0"/>
                <w:sz w:val="22"/>
                <w:szCs w:val="22"/>
              </w:rPr>
            </w:pPr>
            <w:r>
              <w:rPr>
                <w:rFonts w:hint="eastAsia"/>
                <w:sz w:val="22"/>
                <w:szCs w:val="22"/>
              </w:rPr>
              <w:t>RAID 卡RAID 级别 支持</w:t>
            </w:r>
          </w:p>
        </w:tc>
        <w:tc>
          <w:tcPr>
            <w:tcW w:w="3587" w:type="dxa"/>
            <w:noWrap w:val="0"/>
            <w:vAlign w:val="center"/>
          </w:tcPr>
          <w:p w14:paraId="3E997224">
            <w:pPr>
              <w:widowControl/>
              <w:jc w:val="left"/>
              <w:rPr>
                <w:kern w:val="0"/>
                <w:szCs w:val="21"/>
              </w:rPr>
            </w:pPr>
            <w:r>
              <w:t>RAID模式支持RAID 0/1/10/5</w:t>
            </w:r>
          </w:p>
        </w:tc>
        <w:tc>
          <w:tcPr>
            <w:tcW w:w="1184" w:type="dxa"/>
            <w:noWrap w:val="0"/>
            <w:vAlign w:val="center"/>
          </w:tcPr>
          <w:p w14:paraId="225A9773">
            <w:pPr>
              <w:widowControl/>
              <w:jc w:val="center"/>
              <w:rPr>
                <w:kern w:val="0"/>
                <w:szCs w:val="21"/>
              </w:rPr>
            </w:pPr>
          </w:p>
        </w:tc>
      </w:tr>
      <w:tr w14:paraId="45F1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079FD2C">
            <w:pPr>
              <w:widowControl/>
              <w:numPr>
                <w:ilvl w:val="0"/>
                <w:numId w:val="4"/>
              </w:numPr>
              <w:jc w:val="center"/>
              <w:rPr>
                <w:kern w:val="0"/>
                <w:szCs w:val="21"/>
              </w:rPr>
            </w:pPr>
          </w:p>
        </w:tc>
        <w:tc>
          <w:tcPr>
            <w:tcW w:w="870" w:type="dxa"/>
            <w:noWrap w:val="0"/>
            <w:vAlign w:val="top"/>
          </w:tcPr>
          <w:p w14:paraId="27B9EB10">
            <w:pPr>
              <w:rPr>
                <w:kern w:val="0"/>
                <w:szCs w:val="21"/>
              </w:rPr>
            </w:pPr>
            <w:r>
              <w:rPr>
                <w:rFonts w:hint="eastAsia"/>
                <w:kern w:val="0"/>
                <w:szCs w:val="21"/>
              </w:rPr>
              <w:t>功能要求</w:t>
            </w:r>
          </w:p>
        </w:tc>
        <w:tc>
          <w:tcPr>
            <w:tcW w:w="925" w:type="dxa"/>
            <w:vMerge w:val="continue"/>
            <w:noWrap w:val="0"/>
            <w:vAlign w:val="center"/>
          </w:tcPr>
          <w:p w14:paraId="39539331">
            <w:pPr>
              <w:widowControl/>
              <w:jc w:val="left"/>
              <w:rPr>
                <w:kern w:val="0"/>
                <w:szCs w:val="21"/>
              </w:rPr>
            </w:pPr>
          </w:p>
        </w:tc>
        <w:tc>
          <w:tcPr>
            <w:tcW w:w="1280" w:type="dxa"/>
            <w:noWrap w:val="0"/>
            <w:vAlign w:val="center"/>
          </w:tcPr>
          <w:p w14:paraId="1E42C854">
            <w:pPr>
              <w:rPr>
                <w:sz w:val="22"/>
                <w:szCs w:val="22"/>
              </w:rPr>
            </w:pPr>
            <w:r>
              <w:rPr>
                <w:rFonts w:hint="eastAsia"/>
                <w:sz w:val="22"/>
                <w:szCs w:val="22"/>
              </w:rPr>
              <w:t>RAID 卡BBU 单元</w:t>
            </w:r>
          </w:p>
        </w:tc>
        <w:tc>
          <w:tcPr>
            <w:tcW w:w="3587" w:type="dxa"/>
            <w:noWrap w:val="0"/>
            <w:vAlign w:val="center"/>
          </w:tcPr>
          <w:p w14:paraId="33849377">
            <w:pPr>
              <w:widowControl/>
              <w:jc w:val="left"/>
              <w:rPr>
                <w:kern w:val="0"/>
                <w:szCs w:val="21"/>
              </w:rPr>
            </w:pPr>
            <w:r>
              <w:t>RAID卡支持电池或电容备份单元</w:t>
            </w:r>
          </w:p>
        </w:tc>
        <w:tc>
          <w:tcPr>
            <w:tcW w:w="1184" w:type="dxa"/>
            <w:noWrap w:val="0"/>
            <w:vAlign w:val="center"/>
          </w:tcPr>
          <w:p w14:paraId="76FB101D">
            <w:pPr>
              <w:widowControl/>
              <w:jc w:val="center"/>
              <w:rPr>
                <w:kern w:val="0"/>
                <w:szCs w:val="21"/>
              </w:rPr>
            </w:pPr>
          </w:p>
        </w:tc>
      </w:tr>
      <w:tr w14:paraId="4B51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2F32EC9">
            <w:pPr>
              <w:widowControl/>
              <w:numPr>
                <w:ilvl w:val="0"/>
                <w:numId w:val="4"/>
              </w:numPr>
              <w:jc w:val="center"/>
              <w:rPr>
                <w:kern w:val="0"/>
                <w:szCs w:val="21"/>
              </w:rPr>
            </w:pPr>
          </w:p>
        </w:tc>
        <w:tc>
          <w:tcPr>
            <w:tcW w:w="870" w:type="dxa"/>
            <w:noWrap w:val="0"/>
            <w:vAlign w:val="center"/>
          </w:tcPr>
          <w:p w14:paraId="28EE1706">
            <w:pPr>
              <w:widowControl/>
              <w:jc w:val="left"/>
              <w:rPr>
                <w:kern w:val="0"/>
                <w:sz w:val="22"/>
                <w:szCs w:val="22"/>
              </w:rPr>
            </w:pPr>
            <w:r>
              <w:rPr>
                <w:rFonts w:hint="eastAsia"/>
                <w:sz w:val="22"/>
                <w:szCs w:val="22"/>
              </w:rPr>
              <w:t>功能要求</w:t>
            </w:r>
          </w:p>
        </w:tc>
        <w:tc>
          <w:tcPr>
            <w:tcW w:w="925" w:type="dxa"/>
            <w:noWrap w:val="0"/>
            <w:vAlign w:val="center"/>
          </w:tcPr>
          <w:p w14:paraId="665A0EDD">
            <w:pPr>
              <w:rPr>
                <w:sz w:val="22"/>
                <w:szCs w:val="22"/>
              </w:rPr>
            </w:pPr>
            <w:r>
              <w:rPr>
                <w:rFonts w:hint="eastAsia"/>
                <w:sz w:val="22"/>
                <w:szCs w:val="22"/>
              </w:rPr>
              <w:t>光驱 功能</w:t>
            </w:r>
          </w:p>
        </w:tc>
        <w:tc>
          <w:tcPr>
            <w:tcW w:w="1280" w:type="dxa"/>
            <w:noWrap w:val="0"/>
            <w:vAlign w:val="center"/>
          </w:tcPr>
          <w:p w14:paraId="207F1314">
            <w:pPr>
              <w:rPr>
                <w:sz w:val="22"/>
                <w:szCs w:val="22"/>
              </w:rPr>
            </w:pPr>
            <w:r>
              <w:rPr>
                <w:rFonts w:hint="eastAsia"/>
                <w:sz w:val="22"/>
                <w:szCs w:val="22"/>
              </w:rPr>
              <w:t>光驱类型（是否支 持 RW，以及光盘类 型CD/DVD）</w:t>
            </w:r>
          </w:p>
        </w:tc>
        <w:tc>
          <w:tcPr>
            <w:tcW w:w="3587" w:type="dxa"/>
            <w:noWrap w:val="0"/>
            <w:vAlign w:val="center"/>
          </w:tcPr>
          <w:p w14:paraId="4049A7A0">
            <w:pPr>
              <w:widowControl/>
              <w:jc w:val="left"/>
              <w:rPr>
                <w:kern w:val="0"/>
                <w:szCs w:val="21"/>
              </w:rPr>
            </w:pPr>
            <w:r>
              <w:rPr>
                <w:rFonts w:hint="eastAsia"/>
                <w:kern w:val="0"/>
                <w:szCs w:val="21"/>
              </w:rPr>
              <w:t>本次招标不涉及</w:t>
            </w:r>
          </w:p>
        </w:tc>
        <w:tc>
          <w:tcPr>
            <w:tcW w:w="1184" w:type="dxa"/>
            <w:noWrap w:val="0"/>
            <w:vAlign w:val="center"/>
          </w:tcPr>
          <w:p w14:paraId="0EDF8399">
            <w:pPr>
              <w:widowControl/>
              <w:jc w:val="center"/>
              <w:rPr>
                <w:kern w:val="0"/>
                <w:szCs w:val="21"/>
              </w:rPr>
            </w:pPr>
          </w:p>
        </w:tc>
      </w:tr>
      <w:tr w14:paraId="45CF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A448663">
            <w:pPr>
              <w:widowControl/>
              <w:numPr>
                <w:ilvl w:val="0"/>
                <w:numId w:val="4"/>
              </w:numPr>
              <w:jc w:val="center"/>
              <w:rPr>
                <w:kern w:val="0"/>
                <w:szCs w:val="21"/>
              </w:rPr>
            </w:pPr>
          </w:p>
        </w:tc>
        <w:tc>
          <w:tcPr>
            <w:tcW w:w="870" w:type="dxa"/>
            <w:noWrap w:val="0"/>
            <w:vAlign w:val="top"/>
          </w:tcPr>
          <w:p w14:paraId="2A535113">
            <w:pPr>
              <w:jc w:val="left"/>
            </w:pPr>
            <w:r>
              <w:rPr>
                <w:rFonts w:hint="eastAsia"/>
                <w:kern w:val="0"/>
                <w:szCs w:val="21"/>
              </w:rPr>
              <w:t>功能要求</w:t>
            </w:r>
          </w:p>
        </w:tc>
        <w:tc>
          <w:tcPr>
            <w:tcW w:w="925" w:type="dxa"/>
            <w:vMerge w:val="restart"/>
            <w:noWrap w:val="0"/>
            <w:vAlign w:val="center"/>
          </w:tcPr>
          <w:p w14:paraId="06F80030">
            <w:pPr>
              <w:widowControl/>
              <w:jc w:val="center"/>
              <w:rPr>
                <w:kern w:val="0"/>
                <w:szCs w:val="21"/>
              </w:rPr>
            </w:pPr>
            <w:r>
              <w:rPr>
                <w:kern w:val="0"/>
                <w:szCs w:val="21"/>
              </w:rPr>
              <w:t>电源功能</w:t>
            </w:r>
          </w:p>
        </w:tc>
        <w:tc>
          <w:tcPr>
            <w:tcW w:w="1280" w:type="dxa"/>
            <w:noWrap w:val="0"/>
            <w:vAlign w:val="center"/>
          </w:tcPr>
          <w:p w14:paraId="4226EC7C">
            <w:pPr>
              <w:widowControl/>
              <w:jc w:val="center"/>
              <w:rPr>
                <w:kern w:val="0"/>
                <w:szCs w:val="21"/>
              </w:rPr>
            </w:pPr>
            <w:r>
              <w:rPr>
                <w:rFonts w:ascii="Segoe UI Symbol" w:hAnsi="Segoe UI Symbol" w:cs="Segoe UI Symbol"/>
                <w:kern w:val="0"/>
                <w:szCs w:val="21"/>
              </w:rPr>
              <w:t>★</w:t>
            </w:r>
            <w:r>
              <w:rPr>
                <w:kern w:val="0"/>
                <w:szCs w:val="21"/>
              </w:rPr>
              <w:t>电源热插拔</w:t>
            </w:r>
          </w:p>
        </w:tc>
        <w:tc>
          <w:tcPr>
            <w:tcW w:w="3587" w:type="dxa"/>
            <w:noWrap w:val="0"/>
            <w:vAlign w:val="center"/>
          </w:tcPr>
          <w:p w14:paraId="5C96A19E">
            <w:pPr>
              <w:widowControl/>
              <w:jc w:val="left"/>
              <w:rPr>
                <w:kern w:val="0"/>
                <w:szCs w:val="21"/>
              </w:rPr>
            </w:pPr>
            <w:r>
              <w:rPr>
                <w:rFonts w:hint="eastAsia"/>
                <w:kern w:val="0"/>
                <w:szCs w:val="21"/>
              </w:rPr>
              <w:t>整机电源模块应具备热插拔功能</w:t>
            </w:r>
          </w:p>
        </w:tc>
        <w:tc>
          <w:tcPr>
            <w:tcW w:w="1184" w:type="dxa"/>
            <w:noWrap w:val="0"/>
            <w:vAlign w:val="center"/>
          </w:tcPr>
          <w:p w14:paraId="22501FBB">
            <w:pPr>
              <w:widowControl/>
              <w:jc w:val="center"/>
              <w:rPr>
                <w:kern w:val="0"/>
                <w:szCs w:val="21"/>
              </w:rPr>
            </w:pPr>
          </w:p>
        </w:tc>
      </w:tr>
      <w:tr w14:paraId="2851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FBB58ED">
            <w:pPr>
              <w:widowControl/>
              <w:numPr>
                <w:ilvl w:val="0"/>
                <w:numId w:val="4"/>
              </w:numPr>
              <w:jc w:val="center"/>
              <w:rPr>
                <w:kern w:val="0"/>
                <w:szCs w:val="21"/>
              </w:rPr>
            </w:pPr>
          </w:p>
        </w:tc>
        <w:tc>
          <w:tcPr>
            <w:tcW w:w="870" w:type="dxa"/>
            <w:noWrap w:val="0"/>
            <w:vAlign w:val="top"/>
          </w:tcPr>
          <w:p w14:paraId="06B91894">
            <w:pPr>
              <w:jc w:val="left"/>
            </w:pPr>
            <w:r>
              <w:rPr>
                <w:rFonts w:hint="eastAsia"/>
                <w:kern w:val="0"/>
                <w:szCs w:val="21"/>
              </w:rPr>
              <w:t>功能要求</w:t>
            </w:r>
          </w:p>
        </w:tc>
        <w:tc>
          <w:tcPr>
            <w:tcW w:w="925" w:type="dxa"/>
            <w:vMerge w:val="continue"/>
            <w:noWrap w:val="0"/>
            <w:vAlign w:val="center"/>
          </w:tcPr>
          <w:p w14:paraId="6CB0B6F1">
            <w:pPr>
              <w:widowControl/>
              <w:jc w:val="left"/>
              <w:rPr>
                <w:kern w:val="0"/>
                <w:szCs w:val="21"/>
              </w:rPr>
            </w:pPr>
          </w:p>
        </w:tc>
        <w:tc>
          <w:tcPr>
            <w:tcW w:w="1280" w:type="dxa"/>
            <w:noWrap w:val="0"/>
            <w:vAlign w:val="center"/>
          </w:tcPr>
          <w:p w14:paraId="2089E4F0">
            <w:pPr>
              <w:widowControl/>
              <w:jc w:val="center"/>
              <w:rPr>
                <w:kern w:val="0"/>
                <w:szCs w:val="21"/>
              </w:rPr>
            </w:pPr>
            <w:r>
              <w:rPr>
                <w:rFonts w:ascii="Segoe UI Symbol" w:hAnsi="Segoe UI Symbol" w:cs="Segoe UI Symbol"/>
                <w:kern w:val="0"/>
                <w:szCs w:val="21"/>
              </w:rPr>
              <w:t>★</w:t>
            </w:r>
            <w:r>
              <w:rPr>
                <w:kern w:val="0"/>
                <w:szCs w:val="21"/>
              </w:rPr>
              <w:t>电源过流保护</w:t>
            </w:r>
          </w:p>
        </w:tc>
        <w:tc>
          <w:tcPr>
            <w:tcW w:w="3587" w:type="dxa"/>
            <w:noWrap w:val="0"/>
            <w:vAlign w:val="center"/>
          </w:tcPr>
          <w:p w14:paraId="4974F598">
            <w:pPr>
              <w:widowControl/>
              <w:jc w:val="left"/>
              <w:rPr>
                <w:kern w:val="0"/>
                <w:szCs w:val="21"/>
              </w:rPr>
            </w:pPr>
            <w:r>
              <w:rPr>
                <w:rFonts w:hint="eastAsia"/>
                <w:kern w:val="0"/>
                <w:szCs w:val="21"/>
              </w:rPr>
              <w:t>支持过流及短路保护的功能</w:t>
            </w:r>
            <w:r>
              <w:rPr>
                <w:kern w:val="0"/>
                <w:szCs w:val="21"/>
              </w:rPr>
              <w:t>；</w:t>
            </w:r>
          </w:p>
        </w:tc>
        <w:tc>
          <w:tcPr>
            <w:tcW w:w="1184" w:type="dxa"/>
            <w:noWrap w:val="0"/>
            <w:vAlign w:val="center"/>
          </w:tcPr>
          <w:p w14:paraId="4DB54EFB">
            <w:pPr>
              <w:widowControl/>
              <w:jc w:val="center"/>
              <w:rPr>
                <w:kern w:val="0"/>
                <w:szCs w:val="21"/>
              </w:rPr>
            </w:pPr>
          </w:p>
        </w:tc>
      </w:tr>
      <w:tr w14:paraId="5832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D57FFB8">
            <w:pPr>
              <w:widowControl/>
              <w:numPr>
                <w:ilvl w:val="0"/>
                <w:numId w:val="4"/>
              </w:numPr>
              <w:jc w:val="center"/>
              <w:rPr>
                <w:kern w:val="0"/>
                <w:szCs w:val="21"/>
              </w:rPr>
            </w:pPr>
          </w:p>
        </w:tc>
        <w:tc>
          <w:tcPr>
            <w:tcW w:w="870" w:type="dxa"/>
            <w:noWrap w:val="0"/>
            <w:vAlign w:val="top"/>
          </w:tcPr>
          <w:p w14:paraId="63914474">
            <w:pPr>
              <w:jc w:val="left"/>
            </w:pPr>
            <w:r>
              <w:rPr>
                <w:rFonts w:hint="eastAsia"/>
                <w:kern w:val="0"/>
                <w:szCs w:val="21"/>
              </w:rPr>
              <w:t>功能要求</w:t>
            </w:r>
          </w:p>
        </w:tc>
        <w:tc>
          <w:tcPr>
            <w:tcW w:w="925" w:type="dxa"/>
            <w:noWrap w:val="0"/>
            <w:vAlign w:val="center"/>
          </w:tcPr>
          <w:p w14:paraId="3509855D">
            <w:pPr>
              <w:widowControl/>
              <w:jc w:val="center"/>
              <w:rPr>
                <w:kern w:val="0"/>
                <w:szCs w:val="21"/>
              </w:rPr>
            </w:pPr>
            <w:r>
              <w:rPr>
                <w:kern w:val="0"/>
                <w:szCs w:val="21"/>
              </w:rPr>
              <w:t>整机功能</w:t>
            </w:r>
          </w:p>
        </w:tc>
        <w:tc>
          <w:tcPr>
            <w:tcW w:w="1280" w:type="dxa"/>
            <w:noWrap w:val="0"/>
            <w:vAlign w:val="center"/>
          </w:tcPr>
          <w:p w14:paraId="2CB2DD07">
            <w:pPr>
              <w:widowControl/>
              <w:jc w:val="center"/>
              <w:rPr>
                <w:kern w:val="0"/>
                <w:szCs w:val="21"/>
              </w:rPr>
            </w:pPr>
            <w:r>
              <w:rPr>
                <w:rFonts w:ascii="Segoe UI Symbol" w:hAnsi="Segoe UI Symbol" w:cs="Segoe UI Symbol"/>
                <w:kern w:val="0"/>
                <w:szCs w:val="21"/>
              </w:rPr>
              <w:t>★</w:t>
            </w:r>
            <w:r>
              <w:rPr>
                <w:kern w:val="0"/>
                <w:szCs w:val="21"/>
              </w:rPr>
              <w:t>散热方式</w:t>
            </w:r>
          </w:p>
        </w:tc>
        <w:tc>
          <w:tcPr>
            <w:tcW w:w="3587" w:type="dxa"/>
            <w:noWrap w:val="0"/>
            <w:vAlign w:val="center"/>
          </w:tcPr>
          <w:p w14:paraId="7CC6C278">
            <w:pPr>
              <w:widowControl/>
              <w:jc w:val="left"/>
              <w:rPr>
                <w:kern w:val="0"/>
                <w:szCs w:val="21"/>
              </w:rPr>
            </w:pPr>
            <w:r>
              <w:rPr>
                <w:kern w:val="0"/>
                <w:szCs w:val="21"/>
              </w:rPr>
              <w:t>支持风冷散热方式；</w:t>
            </w:r>
          </w:p>
        </w:tc>
        <w:tc>
          <w:tcPr>
            <w:tcW w:w="1184" w:type="dxa"/>
            <w:noWrap w:val="0"/>
            <w:vAlign w:val="center"/>
          </w:tcPr>
          <w:p w14:paraId="1BAD83A3">
            <w:pPr>
              <w:widowControl/>
              <w:jc w:val="center"/>
              <w:rPr>
                <w:kern w:val="0"/>
                <w:szCs w:val="21"/>
              </w:rPr>
            </w:pPr>
            <w:r>
              <w:rPr>
                <w:kern w:val="0"/>
                <w:szCs w:val="21"/>
              </w:rPr>
              <w:t>　</w:t>
            </w:r>
          </w:p>
        </w:tc>
      </w:tr>
      <w:tr w14:paraId="5164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0C25A03">
            <w:pPr>
              <w:widowControl/>
              <w:numPr>
                <w:ilvl w:val="0"/>
                <w:numId w:val="4"/>
              </w:numPr>
              <w:jc w:val="center"/>
              <w:rPr>
                <w:kern w:val="0"/>
                <w:szCs w:val="21"/>
              </w:rPr>
            </w:pPr>
          </w:p>
        </w:tc>
        <w:tc>
          <w:tcPr>
            <w:tcW w:w="870" w:type="dxa"/>
            <w:noWrap w:val="0"/>
            <w:vAlign w:val="top"/>
          </w:tcPr>
          <w:p w14:paraId="3ED5F295">
            <w:pPr>
              <w:jc w:val="left"/>
            </w:pPr>
            <w:r>
              <w:rPr>
                <w:rFonts w:hint="eastAsia"/>
                <w:kern w:val="0"/>
                <w:szCs w:val="21"/>
              </w:rPr>
              <w:t>功能要求</w:t>
            </w:r>
          </w:p>
        </w:tc>
        <w:tc>
          <w:tcPr>
            <w:tcW w:w="925" w:type="dxa"/>
            <w:vMerge w:val="restart"/>
            <w:noWrap w:val="0"/>
            <w:vAlign w:val="center"/>
          </w:tcPr>
          <w:p w14:paraId="2E60D657">
            <w:pPr>
              <w:widowControl/>
              <w:jc w:val="center"/>
              <w:rPr>
                <w:kern w:val="0"/>
                <w:szCs w:val="21"/>
              </w:rPr>
            </w:pPr>
            <w:r>
              <w:rPr>
                <w:kern w:val="0"/>
                <w:szCs w:val="21"/>
              </w:rPr>
              <w:t>管理系统功能</w:t>
            </w:r>
          </w:p>
        </w:tc>
        <w:tc>
          <w:tcPr>
            <w:tcW w:w="1280" w:type="dxa"/>
            <w:noWrap w:val="0"/>
            <w:vAlign w:val="center"/>
          </w:tcPr>
          <w:p w14:paraId="06E2F55C">
            <w:pPr>
              <w:widowControl/>
              <w:jc w:val="center"/>
              <w:rPr>
                <w:kern w:val="0"/>
                <w:szCs w:val="21"/>
              </w:rPr>
            </w:pPr>
            <w:r>
              <w:rPr>
                <w:rFonts w:ascii="Segoe UI Symbol" w:hAnsi="Segoe UI Symbol" w:cs="Segoe UI Symbol"/>
                <w:kern w:val="0"/>
                <w:szCs w:val="21"/>
              </w:rPr>
              <w:t>★</w:t>
            </w:r>
            <w:r>
              <w:rPr>
                <w:kern w:val="0"/>
                <w:szCs w:val="21"/>
              </w:rPr>
              <w:t>BMC 固件基础功能</w:t>
            </w:r>
          </w:p>
        </w:tc>
        <w:tc>
          <w:tcPr>
            <w:tcW w:w="3587" w:type="dxa"/>
            <w:noWrap w:val="0"/>
            <w:vAlign w:val="center"/>
          </w:tcPr>
          <w:p w14:paraId="39B85BA3">
            <w:pPr>
              <w:widowControl/>
              <w:jc w:val="left"/>
              <w:rPr>
                <w:kern w:val="0"/>
                <w:szCs w:val="21"/>
              </w:rPr>
            </w:pPr>
            <w:r>
              <w:rPr>
                <w:rFonts w:hint="eastAsia"/>
                <w:kern w:val="0"/>
                <w:szCs w:val="21"/>
              </w:rPr>
              <w:t>1) 支持 DHCP 设置网络功能；</w:t>
            </w:r>
          </w:p>
          <w:p w14:paraId="085850D6">
            <w:pPr>
              <w:widowControl/>
              <w:jc w:val="left"/>
              <w:rPr>
                <w:kern w:val="0"/>
                <w:szCs w:val="21"/>
              </w:rPr>
            </w:pPr>
            <w:r>
              <w:rPr>
                <w:rFonts w:hint="eastAsia"/>
                <w:kern w:val="0"/>
                <w:szCs w:val="21"/>
              </w:rPr>
              <w:t>2)支持静态 IP 设置网络功能；</w:t>
            </w:r>
          </w:p>
          <w:p w14:paraId="52F5455F">
            <w:pPr>
              <w:widowControl/>
              <w:jc w:val="left"/>
              <w:rPr>
                <w:kern w:val="0"/>
                <w:szCs w:val="21"/>
              </w:rPr>
            </w:pPr>
            <w:r>
              <w:rPr>
                <w:rFonts w:hint="eastAsia"/>
                <w:kern w:val="0"/>
                <w:szCs w:val="21"/>
              </w:rPr>
              <w:t xml:space="preserve">3)支持设备日志记录，包括但不限 于登录日志、操作日志和报警日志 等功能； </w:t>
            </w:r>
          </w:p>
          <w:p w14:paraId="396F16C5">
            <w:pPr>
              <w:widowControl/>
              <w:jc w:val="left"/>
              <w:rPr>
                <w:kern w:val="0"/>
                <w:szCs w:val="21"/>
              </w:rPr>
            </w:pPr>
            <w:r>
              <w:rPr>
                <w:rFonts w:hint="eastAsia"/>
                <w:kern w:val="0"/>
                <w:szCs w:val="21"/>
              </w:rPr>
              <w:t xml:space="preserve">4)支持日志信息导出和记录删除功 能； </w:t>
            </w:r>
          </w:p>
          <w:p w14:paraId="5654CBBD">
            <w:pPr>
              <w:widowControl/>
              <w:jc w:val="left"/>
              <w:rPr>
                <w:kern w:val="0"/>
                <w:szCs w:val="21"/>
              </w:rPr>
            </w:pPr>
            <w:r>
              <w:rPr>
                <w:rFonts w:hint="eastAsia"/>
                <w:kern w:val="0"/>
                <w:szCs w:val="21"/>
              </w:rPr>
              <w:t>5)支持通过管理接口向外输出准确 的报警信息功能；</w:t>
            </w:r>
          </w:p>
          <w:p w14:paraId="6E331177">
            <w:pPr>
              <w:widowControl/>
              <w:jc w:val="left"/>
              <w:rPr>
                <w:kern w:val="0"/>
                <w:szCs w:val="21"/>
              </w:rPr>
            </w:pPr>
            <w:r>
              <w:rPr>
                <w:rFonts w:hint="eastAsia"/>
                <w:kern w:val="0"/>
                <w:szCs w:val="21"/>
              </w:rPr>
              <w:t>6)设备的 BMC 管理软件应能够按报 警的严重程度进行区分；</w:t>
            </w:r>
          </w:p>
          <w:p w14:paraId="318AE819">
            <w:pPr>
              <w:widowControl/>
              <w:jc w:val="left"/>
              <w:rPr>
                <w:kern w:val="0"/>
                <w:szCs w:val="21"/>
              </w:rPr>
            </w:pPr>
            <w:r>
              <w:rPr>
                <w:rFonts w:hint="eastAsia"/>
                <w:kern w:val="0"/>
                <w:szCs w:val="21"/>
              </w:rPr>
              <w:t xml:space="preserve">7)支持 IPMI2.0、SNMP 或 Redfish 等接口功能； </w:t>
            </w:r>
          </w:p>
          <w:p w14:paraId="2705A49A">
            <w:pPr>
              <w:widowControl/>
              <w:jc w:val="left"/>
              <w:rPr>
                <w:kern w:val="0"/>
                <w:szCs w:val="21"/>
              </w:rPr>
            </w:pPr>
            <w:r>
              <w:rPr>
                <w:rFonts w:hint="eastAsia"/>
                <w:kern w:val="0"/>
                <w:szCs w:val="21"/>
              </w:rPr>
              <w:t>8)支持键盘、鼠标和视频的重定向、 文本控制台的重定向、远程虚拟媒 体、高可靠的硬件监控和管理功能；</w:t>
            </w:r>
          </w:p>
          <w:p w14:paraId="34FA89EE">
            <w:pPr>
              <w:widowControl/>
              <w:jc w:val="left"/>
              <w:rPr>
                <w:kern w:val="0"/>
                <w:szCs w:val="21"/>
              </w:rPr>
            </w:pPr>
            <w:r>
              <w:rPr>
                <w:rFonts w:hint="eastAsia"/>
                <w:kern w:val="0"/>
                <w:szCs w:val="21"/>
              </w:rPr>
              <w:t xml:space="preserve"> 9)支持基于网络开启、关闭和重启 设备的功能，并查询当前设备开机 运行状态； </w:t>
            </w:r>
          </w:p>
          <w:p w14:paraId="2304352D">
            <w:pPr>
              <w:widowControl/>
              <w:jc w:val="left"/>
              <w:rPr>
                <w:kern w:val="0"/>
                <w:szCs w:val="21"/>
              </w:rPr>
            </w:pPr>
            <w:r>
              <w:rPr>
                <w:rFonts w:hint="eastAsia"/>
                <w:kern w:val="0"/>
                <w:szCs w:val="21"/>
              </w:rPr>
              <w:t xml:space="preserve">10)支持故障提示功能，并可通过接 口读取服务器故障信息； </w:t>
            </w:r>
          </w:p>
          <w:p w14:paraId="31E725B8">
            <w:pPr>
              <w:widowControl/>
              <w:jc w:val="left"/>
              <w:rPr>
                <w:kern w:val="0"/>
                <w:szCs w:val="21"/>
              </w:rPr>
            </w:pPr>
            <w:r>
              <w:rPr>
                <w:rFonts w:hint="eastAsia"/>
                <w:kern w:val="0"/>
                <w:szCs w:val="21"/>
              </w:rPr>
              <w:t xml:space="preserve">11)支持基于网络的固件更新功能， 包括 BMC 和 BIOS 等； </w:t>
            </w:r>
          </w:p>
          <w:p w14:paraId="56083CA2">
            <w:pPr>
              <w:widowControl/>
              <w:jc w:val="left"/>
              <w:rPr>
                <w:kern w:val="0"/>
                <w:szCs w:val="21"/>
              </w:rPr>
            </w:pPr>
            <w:r>
              <w:rPr>
                <w:rFonts w:hint="eastAsia"/>
                <w:kern w:val="0"/>
                <w:szCs w:val="21"/>
              </w:rPr>
              <w:t xml:space="preserve">12)支持基于网络安装操作系统的 功能，并可通过网络控制台访问设 备； </w:t>
            </w:r>
          </w:p>
          <w:p w14:paraId="7DF25155">
            <w:pPr>
              <w:widowControl/>
              <w:jc w:val="left"/>
              <w:rPr>
                <w:kern w:val="0"/>
                <w:szCs w:val="21"/>
              </w:rPr>
            </w:pPr>
            <w:r>
              <w:rPr>
                <w:rFonts w:hint="eastAsia"/>
                <w:kern w:val="0"/>
                <w:szCs w:val="21"/>
              </w:rPr>
              <w:t xml:space="preserve">13)支持通过本地的硬盘或光驱等 存储设备，基于网络完成设备的操 作系统安装功能； </w:t>
            </w:r>
          </w:p>
          <w:p w14:paraId="217D9B9E">
            <w:pPr>
              <w:widowControl/>
              <w:jc w:val="left"/>
              <w:rPr>
                <w:kern w:val="0"/>
                <w:szCs w:val="21"/>
              </w:rPr>
            </w:pPr>
            <w:r>
              <w:rPr>
                <w:rFonts w:hint="eastAsia"/>
                <w:kern w:val="0"/>
                <w:szCs w:val="21"/>
              </w:rPr>
              <w:t xml:space="preserve">14)支持通过浏览器打开管理界面 并登录功能； </w:t>
            </w:r>
          </w:p>
          <w:p w14:paraId="1CAFA7C1">
            <w:pPr>
              <w:widowControl/>
              <w:jc w:val="left"/>
              <w:rPr>
                <w:kern w:val="0"/>
                <w:szCs w:val="21"/>
              </w:rPr>
            </w:pPr>
            <w:r>
              <w:rPr>
                <w:rFonts w:hint="eastAsia"/>
                <w:kern w:val="0"/>
                <w:szCs w:val="21"/>
              </w:rPr>
              <w:t>15)支持设置口令策略功能；</w:t>
            </w:r>
          </w:p>
          <w:p w14:paraId="56634100">
            <w:pPr>
              <w:widowControl/>
              <w:jc w:val="left"/>
              <w:rPr>
                <w:kern w:val="0"/>
                <w:szCs w:val="21"/>
              </w:rPr>
            </w:pPr>
            <w:r>
              <w:rPr>
                <w:rFonts w:hint="eastAsia"/>
                <w:kern w:val="0"/>
                <w:szCs w:val="21"/>
              </w:rPr>
              <w:t xml:space="preserve">16)支持访问权限设置功能，并通过 日志记录访问事件； </w:t>
            </w:r>
          </w:p>
          <w:p w14:paraId="1C75103A">
            <w:pPr>
              <w:widowControl/>
              <w:jc w:val="left"/>
              <w:rPr>
                <w:kern w:val="0"/>
                <w:szCs w:val="21"/>
              </w:rPr>
            </w:pPr>
            <w:r>
              <w:rPr>
                <w:rFonts w:hint="eastAsia"/>
                <w:kern w:val="0"/>
                <w:szCs w:val="21"/>
              </w:rPr>
              <w:t xml:space="preserve">17)支持对出厂默认的用户名及口 令进行安全保护功能，并提供默认 口令修改提示； </w:t>
            </w:r>
          </w:p>
          <w:p w14:paraId="1AB8D8D8">
            <w:pPr>
              <w:widowControl/>
              <w:jc w:val="left"/>
              <w:rPr>
                <w:kern w:val="0"/>
                <w:szCs w:val="21"/>
              </w:rPr>
            </w:pPr>
            <w:r>
              <w:rPr>
                <w:rFonts w:hint="eastAsia"/>
                <w:kern w:val="0"/>
                <w:szCs w:val="21"/>
              </w:rPr>
              <w:t>18)支持读取设备主板的工作环境 温度功能；</w:t>
            </w:r>
          </w:p>
          <w:p w14:paraId="6BF9301C">
            <w:pPr>
              <w:widowControl/>
              <w:jc w:val="left"/>
              <w:rPr>
                <w:kern w:val="0"/>
                <w:szCs w:val="21"/>
              </w:rPr>
            </w:pPr>
            <w:r>
              <w:rPr>
                <w:rFonts w:hint="eastAsia"/>
                <w:kern w:val="0"/>
                <w:szCs w:val="21"/>
              </w:rPr>
              <w:t xml:space="preserve">19)支持读取服务器 CPU 等核心器件 的温度功能； </w:t>
            </w:r>
          </w:p>
          <w:p w14:paraId="7A986E46">
            <w:pPr>
              <w:widowControl/>
              <w:jc w:val="left"/>
              <w:rPr>
                <w:kern w:val="0"/>
                <w:szCs w:val="21"/>
              </w:rPr>
            </w:pPr>
            <w:r>
              <w:rPr>
                <w:rFonts w:hint="eastAsia"/>
                <w:kern w:val="0"/>
                <w:szCs w:val="21"/>
              </w:rPr>
              <w:t>20)支持通过外部管理工具进行 BMC参数设置的功能，并可基于网络通 过外部管理工具对 BMC 进行管理；</w:t>
            </w:r>
          </w:p>
          <w:p w14:paraId="46398614">
            <w:pPr>
              <w:widowControl/>
              <w:jc w:val="left"/>
              <w:rPr>
                <w:kern w:val="0"/>
                <w:szCs w:val="21"/>
              </w:rPr>
            </w:pPr>
            <w:r>
              <w:rPr>
                <w:rFonts w:hint="eastAsia"/>
                <w:kern w:val="0"/>
                <w:szCs w:val="21"/>
              </w:rPr>
              <w:t>21)应支持固件版本查询、固件升级</w:t>
            </w:r>
          </w:p>
          <w:p w14:paraId="2C0F15BE">
            <w:pPr>
              <w:widowControl/>
              <w:jc w:val="left"/>
              <w:rPr>
                <w:kern w:val="0"/>
                <w:szCs w:val="21"/>
              </w:rPr>
            </w:pPr>
            <w:r>
              <w:rPr>
                <w:rFonts w:hint="eastAsia"/>
                <w:kern w:val="0"/>
                <w:szCs w:val="21"/>
              </w:rPr>
              <w:t>22)支持基于网络实现开关机和复 位控制的功能；</w:t>
            </w:r>
          </w:p>
          <w:p w14:paraId="1AEE61DE">
            <w:pPr>
              <w:widowControl/>
              <w:jc w:val="left"/>
              <w:rPr>
                <w:kern w:val="0"/>
                <w:szCs w:val="21"/>
              </w:rPr>
            </w:pPr>
            <w:r>
              <w:rPr>
                <w:rFonts w:hint="eastAsia"/>
                <w:kern w:val="0"/>
                <w:szCs w:val="21"/>
              </w:rPr>
              <w:t>23)BMC 启动时间应不超过 180s，实 现功能包括网络、IPMI、散热、传 感器服务可用；</w:t>
            </w:r>
          </w:p>
          <w:p w14:paraId="274E4F76">
            <w:pPr>
              <w:widowControl/>
              <w:jc w:val="left"/>
              <w:rPr>
                <w:kern w:val="0"/>
                <w:szCs w:val="21"/>
              </w:rPr>
            </w:pPr>
            <w:r>
              <w:rPr>
                <w:rFonts w:hint="eastAsia"/>
                <w:kern w:val="0"/>
                <w:szCs w:val="21"/>
              </w:rPr>
              <w:t>24)支持 BMC 固件设置的恢复出厂功 能</w:t>
            </w:r>
            <w:r>
              <w:rPr>
                <w:kern w:val="0"/>
                <w:szCs w:val="21"/>
              </w:rPr>
              <w:t>；</w:t>
            </w:r>
          </w:p>
        </w:tc>
        <w:tc>
          <w:tcPr>
            <w:tcW w:w="1184" w:type="dxa"/>
            <w:noWrap w:val="0"/>
            <w:vAlign w:val="center"/>
          </w:tcPr>
          <w:p w14:paraId="4DDBFFA4">
            <w:pPr>
              <w:widowControl/>
              <w:jc w:val="center"/>
              <w:rPr>
                <w:kern w:val="0"/>
                <w:szCs w:val="21"/>
              </w:rPr>
            </w:pPr>
          </w:p>
        </w:tc>
      </w:tr>
      <w:tr w14:paraId="79C6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4A4F507">
            <w:pPr>
              <w:widowControl/>
              <w:numPr>
                <w:ilvl w:val="0"/>
                <w:numId w:val="4"/>
              </w:numPr>
              <w:jc w:val="center"/>
              <w:rPr>
                <w:kern w:val="0"/>
                <w:szCs w:val="21"/>
              </w:rPr>
            </w:pPr>
          </w:p>
        </w:tc>
        <w:tc>
          <w:tcPr>
            <w:tcW w:w="870" w:type="dxa"/>
            <w:noWrap w:val="0"/>
            <w:vAlign w:val="top"/>
          </w:tcPr>
          <w:p w14:paraId="3916F1D7">
            <w:pPr>
              <w:jc w:val="left"/>
            </w:pPr>
            <w:r>
              <w:rPr>
                <w:rFonts w:hint="eastAsia"/>
                <w:kern w:val="0"/>
                <w:szCs w:val="21"/>
              </w:rPr>
              <w:t>功能要求</w:t>
            </w:r>
          </w:p>
        </w:tc>
        <w:tc>
          <w:tcPr>
            <w:tcW w:w="925" w:type="dxa"/>
            <w:vMerge w:val="continue"/>
            <w:noWrap w:val="0"/>
            <w:vAlign w:val="center"/>
          </w:tcPr>
          <w:p w14:paraId="1BD3829E">
            <w:pPr>
              <w:widowControl/>
              <w:jc w:val="left"/>
              <w:rPr>
                <w:kern w:val="0"/>
                <w:szCs w:val="21"/>
              </w:rPr>
            </w:pPr>
          </w:p>
        </w:tc>
        <w:tc>
          <w:tcPr>
            <w:tcW w:w="1280" w:type="dxa"/>
            <w:noWrap w:val="0"/>
            <w:vAlign w:val="center"/>
          </w:tcPr>
          <w:p w14:paraId="421BE295">
            <w:pPr>
              <w:widowControl/>
              <w:jc w:val="center"/>
              <w:rPr>
                <w:kern w:val="0"/>
                <w:szCs w:val="21"/>
              </w:rPr>
            </w:pPr>
            <w:r>
              <w:rPr>
                <w:rFonts w:ascii="Segoe UI Symbol" w:hAnsi="Segoe UI Symbol" w:cs="Segoe UI Symbol"/>
                <w:kern w:val="0"/>
                <w:szCs w:val="21"/>
              </w:rPr>
              <w:t>★</w:t>
            </w:r>
            <w:r>
              <w:rPr>
                <w:kern w:val="0"/>
                <w:szCs w:val="21"/>
              </w:rPr>
              <w:t>BIOS 固件基础功能</w:t>
            </w:r>
          </w:p>
        </w:tc>
        <w:tc>
          <w:tcPr>
            <w:tcW w:w="3587" w:type="dxa"/>
            <w:noWrap w:val="0"/>
            <w:vAlign w:val="center"/>
          </w:tcPr>
          <w:p w14:paraId="4713F75F">
            <w:pPr>
              <w:widowControl/>
              <w:jc w:val="left"/>
              <w:rPr>
                <w:kern w:val="0"/>
                <w:szCs w:val="21"/>
              </w:rPr>
            </w:pPr>
            <w:r>
              <w:rPr>
                <w:rFonts w:hint="eastAsia"/>
                <w:kern w:val="0"/>
                <w:szCs w:val="21"/>
              </w:rPr>
              <w:t xml:space="preserve">a）支持查看固件版本、内存信息、主板信息、处理器信息和系统时间 信息功能； </w:t>
            </w:r>
          </w:p>
          <w:p w14:paraId="3C9CAF29">
            <w:pPr>
              <w:widowControl/>
              <w:jc w:val="left"/>
              <w:rPr>
                <w:kern w:val="0"/>
                <w:szCs w:val="21"/>
              </w:rPr>
            </w:pPr>
            <w:r>
              <w:rPr>
                <w:rFonts w:hint="eastAsia"/>
                <w:kern w:val="0"/>
                <w:szCs w:val="21"/>
              </w:rPr>
              <w:t xml:space="preserve">b）支持上电初始化界面显示 CPU 信 息、内存信息、固件版本和部分快 捷键信息功能； </w:t>
            </w:r>
          </w:p>
          <w:p w14:paraId="6887ED97">
            <w:pPr>
              <w:widowControl/>
              <w:jc w:val="left"/>
              <w:rPr>
                <w:kern w:val="0"/>
                <w:szCs w:val="21"/>
              </w:rPr>
            </w:pPr>
            <w:r>
              <w:rPr>
                <w:rFonts w:hint="eastAsia"/>
                <w:kern w:val="0"/>
                <w:szCs w:val="21"/>
              </w:rPr>
              <w:t>c）支持设置界面中英文显示切换功 能；</w:t>
            </w:r>
          </w:p>
          <w:p w14:paraId="4C55EDFE">
            <w:pPr>
              <w:widowControl/>
              <w:jc w:val="left"/>
              <w:rPr>
                <w:kern w:val="0"/>
                <w:szCs w:val="21"/>
              </w:rPr>
            </w:pPr>
            <w:r>
              <w:rPr>
                <w:rFonts w:hint="eastAsia"/>
                <w:kern w:val="0"/>
                <w:szCs w:val="21"/>
              </w:rPr>
              <w:t xml:space="preserve">d）支持查看 PCIe 设备信息，SATA 设备信息功能； </w:t>
            </w:r>
          </w:p>
          <w:p w14:paraId="22B660F3">
            <w:pPr>
              <w:widowControl/>
              <w:jc w:val="left"/>
              <w:rPr>
                <w:kern w:val="0"/>
                <w:szCs w:val="21"/>
              </w:rPr>
            </w:pPr>
            <w:r>
              <w:rPr>
                <w:rFonts w:hint="eastAsia"/>
                <w:kern w:val="0"/>
                <w:szCs w:val="21"/>
              </w:rPr>
              <w:t xml:space="preserve">e）支持操作系统安装和引导功能， 应并向操作系统提供计算机主板信 息和服务接口； </w:t>
            </w:r>
          </w:p>
          <w:p w14:paraId="3E36199A">
            <w:pPr>
              <w:widowControl/>
              <w:jc w:val="left"/>
              <w:rPr>
                <w:kern w:val="0"/>
                <w:szCs w:val="21"/>
              </w:rPr>
            </w:pPr>
            <w:r>
              <w:rPr>
                <w:rFonts w:hint="eastAsia"/>
                <w:kern w:val="0"/>
                <w:szCs w:val="21"/>
              </w:rPr>
              <w:t xml:space="preserve">f）支持设置启动顺序，并按照设置 的启动顺序启动功能； </w:t>
            </w:r>
          </w:p>
          <w:p w14:paraId="37A6F79F">
            <w:pPr>
              <w:widowControl/>
              <w:jc w:val="left"/>
              <w:rPr>
                <w:kern w:val="0"/>
                <w:szCs w:val="21"/>
              </w:rPr>
            </w:pPr>
            <w:r>
              <w:rPr>
                <w:rFonts w:hint="eastAsia"/>
                <w:kern w:val="0"/>
                <w:szCs w:val="21"/>
              </w:rPr>
              <w:t xml:space="preserve">g）支持安全启动功能； </w:t>
            </w:r>
          </w:p>
          <w:p w14:paraId="03E2799F">
            <w:pPr>
              <w:widowControl/>
              <w:jc w:val="left"/>
              <w:rPr>
                <w:kern w:val="0"/>
                <w:szCs w:val="21"/>
              </w:rPr>
            </w:pPr>
            <w:r>
              <w:rPr>
                <w:rFonts w:hint="eastAsia"/>
                <w:kern w:val="0"/>
                <w:szCs w:val="21"/>
              </w:rPr>
              <w:t xml:space="preserve">h）支持设置口令、修改口令、验证 口令功能； </w:t>
            </w:r>
          </w:p>
          <w:p w14:paraId="470A3724">
            <w:pPr>
              <w:widowControl/>
              <w:jc w:val="left"/>
              <w:rPr>
                <w:kern w:val="0"/>
                <w:szCs w:val="21"/>
              </w:rPr>
            </w:pPr>
            <w:r>
              <w:rPr>
                <w:rFonts w:hint="eastAsia"/>
                <w:kern w:val="0"/>
                <w:szCs w:val="21"/>
              </w:rPr>
              <w:t>i）支持板载显示控制或独立显卡的 显示控制功能；</w:t>
            </w:r>
          </w:p>
          <w:p w14:paraId="45F270B1">
            <w:pPr>
              <w:widowControl/>
              <w:jc w:val="left"/>
              <w:rPr>
                <w:kern w:val="0"/>
                <w:szCs w:val="21"/>
              </w:rPr>
            </w:pPr>
            <w:r>
              <w:rPr>
                <w:rFonts w:hint="eastAsia"/>
                <w:kern w:val="0"/>
                <w:szCs w:val="21"/>
              </w:rPr>
              <w:t xml:space="preserve">j）支持 RAID 识别和启动功能； k）支持串口重定向功能； </w:t>
            </w:r>
          </w:p>
          <w:p w14:paraId="017B9859">
            <w:pPr>
              <w:widowControl/>
              <w:jc w:val="left"/>
              <w:rPr>
                <w:kern w:val="0"/>
                <w:szCs w:val="21"/>
              </w:rPr>
            </w:pPr>
            <w:r>
              <w:rPr>
                <w:rFonts w:hint="eastAsia"/>
                <w:kern w:val="0"/>
                <w:szCs w:val="21"/>
              </w:rPr>
              <w:t>l）支持固件更新功能；</w:t>
            </w:r>
          </w:p>
          <w:p w14:paraId="10DFAE7F">
            <w:pPr>
              <w:widowControl/>
              <w:jc w:val="left"/>
              <w:rPr>
                <w:kern w:val="0"/>
                <w:szCs w:val="21"/>
              </w:rPr>
            </w:pPr>
            <w:r>
              <w:rPr>
                <w:rFonts w:hint="eastAsia"/>
                <w:kern w:val="0"/>
                <w:szCs w:val="21"/>
              </w:rPr>
              <w:t xml:space="preserve">m）支持 BIOS 固件设置的恢复出厂 功能； </w:t>
            </w:r>
          </w:p>
          <w:p w14:paraId="48CFE2EA">
            <w:pPr>
              <w:widowControl/>
              <w:jc w:val="left"/>
              <w:rPr>
                <w:kern w:val="0"/>
                <w:szCs w:val="21"/>
              </w:rPr>
            </w:pPr>
            <w:r>
              <w:rPr>
                <w:rFonts w:hint="eastAsia"/>
                <w:kern w:val="0"/>
                <w:szCs w:val="21"/>
              </w:rPr>
              <w:t>n）支持网络引导启用和关闭功能</w:t>
            </w:r>
            <w:r>
              <w:rPr>
                <w:kern w:val="0"/>
                <w:szCs w:val="21"/>
              </w:rPr>
              <w:t>；</w:t>
            </w:r>
          </w:p>
        </w:tc>
        <w:tc>
          <w:tcPr>
            <w:tcW w:w="1184" w:type="dxa"/>
            <w:noWrap w:val="0"/>
            <w:vAlign w:val="center"/>
          </w:tcPr>
          <w:p w14:paraId="6D128A23">
            <w:pPr>
              <w:widowControl/>
              <w:jc w:val="center"/>
              <w:rPr>
                <w:kern w:val="0"/>
                <w:szCs w:val="21"/>
              </w:rPr>
            </w:pPr>
          </w:p>
        </w:tc>
      </w:tr>
      <w:tr w14:paraId="54D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1A0F89B">
            <w:pPr>
              <w:widowControl/>
              <w:numPr>
                <w:ilvl w:val="0"/>
                <w:numId w:val="4"/>
              </w:numPr>
              <w:jc w:val="center"/>
              <w:rPr>
                <w:kern w:val="0"/>
                <w:szCs w:val="21"/>
              </w:rPr>
            </w:pPr>
          </w:p>
        </w:tc>
        <w:tc>
          <w:tcPr>
            <w:tcW w:w="870" w:type="dxa"/>
            <w:noWrap w:val="0"/>
            <w:vAlign w:val="top"/>
          </w:tcPr>
          <w:p w14:paraId="6A51593A">
            <w:pPr>
              <w:jc w:val="left"/>
            </w:pPr>
            <w:r>
              <w:rPr>
                <w:rFonts w:hint="eastAsia"/>
                <w:kern w:val="0"/>
                <w:szCs w:val="21"/>
              </w:rPr>
              <w:t>功能要求</w:t>
            </w:r>
          </w:p>
        </w:tc>
        <w:tc>
          <w:tcPr>
            <w:tcW w:w="925" w:type="dxa"/>
            <w:vMerge w:val="continue"/>
            <w:noWrap w:val="0"/>
            <w:vAlign w:val="center"/>
          </w:tcPr>
          <w:p w14:paraId="00F76A3E">
            <w:pPr>
              <w:widowControl/>
              <w:jc w:val="left"/>
              <w:rPr>
                <w:kern w:val="0"/>
                <w:szCs w:val="21"/>
              </w:rPr>
            </w:pPr>
          </w:p>
        </w:tc>
        <w:tc>
          <w:tcPr>
            <w:tcW w:w="1280" w:type="dxa"/>
            <w:noWrap w:val="0"/>
            <w:vAlign w:val="center"/>
          </w:tcPr>
          <w:p w14:paraId="33E8C5E0">
            <w:pPr>
              <w:widowControl/>
              <w:jc w:val="center"/>
              <w:rPr>
                <w:kern w:val="0"/>
                <w:szCs w:val="21"/>
              </w:rPr>
            </w:pPr>
            <w:r>
              <w:rPr>
                <w:rFonts w:ascii="Segoe UI Symbol" w:hAnsi="Segoe UI Symbol" w:cs="Segoe UI Symbol"/>
                <w:kern w:val="0"/>
                <w:szCs w:val="21"/>
              </w:rPr>
              <w:t>★</w:t>
            </w:r>
            <w:r>
              <w:rPr>
                <w:kern w:val="0"/>
                <w:szCs w:val="21"/>
              </w:rPr>
              <w:t>远程控制</w:t>
            </w:r>
          </w:p>
        </w:tc>
        <w:tc>
          <w:tcPr>
            <w:tcW w:w="3587" w:type="dxa"/>
            <w:noWrap w:val="0"/>
            <w:vAlign w:val="center"/>
          </w:tcPr>
          <w:p w14:paraId="63FC0723">
            <w:pPr>
              <w:widowControl/>
              <w:jc w:val="left"/>
              <w:rPr>
                <w:kern w:val="0"/>
                <w:szCs w:val="21"/>
              </w:rPr>
            </w:pPr>
            <w:r>
              <w:rPr>
                <w:kern w:val="0"/>
                <w:szCs w:val="21"/>
              </w:rPr>
              <w:t>支持远程关机和重新启动功能</w:t>
            </w:r>
          </w:p>
        </w:tc>
        <w:tc>
          <w:tcPr>
            <w:tcW w:w="1184" w:type="dxa"/>
            <w:noWrap w:val="0"/>
            <w:vAlign w:val="center"/>
          </w:tcPr>
          <w:p w14:paraId="07F56B6D">
            <w:pPr>
              <w:widowControl/>
              <w:jc w:val="center"/>
              <w:rPr>
                <w:kern w:val="0"/>
                <w:szCs w:val="21"/>
              </w:rPr>
            </w:pPr>
            <w:r>
              <w:rPr>
                <w:kern w:val="0"/>
                <w:szCs w:val="21"/>
              </w:rPr>
              <w:t>　</w:t>
            </w:r>
          </w:p>
        </w:tc>
      </w:tr>
      <w:tr w14:paraId="1251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D930EF4">
            <w:pPr>
              <w:widowControl/>
              <w:numPr>
                <w:ilvl w:val="0"/>
                <w:numId w:val="4"/>
              </w:numPr>
              <w:jc w:val="center"/>
              <w:rPr>
                <w:kern w:val="0"/>
                <w:szCs w:val="21"/>
              </w:rPr>
            </w:pPr>
          </w:p>
        </w:tc>
        <w:tc>
          <w:tcPr>
            <w:tcW w:w="870" w:type="dxa"/>
            <w:noWrap w:val="0"/>
            <w:vAlign w:val="top"/>
          </w:tcPr>
          <w:p w14:paraId="6CE97AC8">
            <w:pPr>
              <w:jc w:val="left"/>
            </w:pPr>
            <w:r>
              <w:rPr>
                <w:rFonts w:hint="eastAsia"/>
                <w:kern w:val="0"/>
                <w:szCs w:val="21"/>
              </w:rPr>
              <w:t>功能要求</w:t>
            </w:r>
          </w:p>
        </w:tc>
        <w:tc>
          <w:tcPr>
            <w:tcW w:w="925" w:type="dxa"/>
            <w:vMerge w:val="restart"/>
            <w:noWrap w:val="0"/>
            <w:vAlign w:val="center"/>
          </w:tcPr>
          <w:p w14:paraId="53396A61">
            <w:pPr>
              <w:widowControl/>
              <w:jc w:val="center"/>
              <w:rPr>
                <w:kern w:val="0"/>
                <w:szCs w:val="21"/>
              </w:rPr>
            </w:pPr>
            <w:r>
              <w:rPr>
                <w:kern w:val="0"/>
                <w:szCs w:val="21"/>
              </w:rPr>
              <w:t>操作系统及驱动功能</w:t>
            </w:r>
          </w:p>
        </w:tc>
        <w:tc>
          <w:tcPr>
            <w:tcW w:w="1280" w:type="dxa"/>
            <w:noWrap w:val="0"/>
            <w:vAlign w:val="center"/>
          </w:tcPr>
          <w:p w14:paraId="0E7BD3A7">
            <w:pPr>
              <w:widowControl/>
              <w:jc w:val="center"/>
              <w:rPr>
                <w:kern w:val="0"/>
                <w:szCs w:val="21"/>
              </w:rPr>
            </w:pPr>
            <w:r>
              <w:rPr>
                <w:rFonts w:ascii="Segoe UI Symbol" w:hAnsi="Segoe UI Symbol" w:cs="Segoe UI Symbol"/>
                <w:kern w:val="0"/>
                <w:szCs w:val="21"/>
              </w:rPr>
              <w:t>★</w:t>
            </w:r>
            <w:r>
              <w:rPr>
                <w:kern w:val="0"/>
                <w:szCs w:val="21"/>
              </w:rPr>
              <w:t>操作系统及驱动的升级</w:t>
            </w:r>
          </w:p>
        </w:tc>
        <w:tc>
          <w:tcPr>
            <w:tcW w:w="3587" w:type="dxa"/>
            <w:noWrap w:val="0"/>
            <w:vAlign w:val="center"/>
          </w:tcPr>
          <w:p w14:paraId="6E17CEBB">
            <w:pPr>
              <w:widowControl/>
              <w:jc w:val="left"/>
              <w:rPr>
                <w:kern w:val="0"/>
                <w:szCs w:val="21"/>
              </w:rPr>
            </w:pPr>
            <w:r>
              <w:rPr>
                <w:kern w:val="0"/>
                <w:szCs w:val="21"/>
              </w:rPr>
              <w:t>支持通过网络、闪存盘对操作系统、驱动进行升级；</w:t>
            </w:r>
          </w:p>
        </w:tc>
        <w:tc>
          <w:tcPr>
            <w:tcW w:w="1184" w:type="dxa"/>
            <w:noWrap w:val="0"/>
            <w:vAlign w:val="center"/>
          </w:tcPr>
          <w:p w14:paraId="66B78C16">
            <w:pPr>
              <w:widowControl/>
              <w:jc w:val="center"/>
              <w:rPr>
                <w:kern w:val="0"/>
                <w:szCs w:val="21"/>
              </w:rPr>
            </w:pPr>
            <w:r>
              <w:rPr>
                <w:kern w:val="0"/>
                <w:szCs w:val="21"/>
              </w:rPr>
              <w:t>　</w:t>
            </w:r>
          </w:p>
        </w:tc>
      </w:tr>
      <w:tr w14:paraId="6C83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E122499">
            <w:pPr>
              <w:widowControl/>
              <w:numPr>
                <w:ilvl w:val="0"/>
                <w:numId w:val="4"/>
              </w:numPr>
              <w:jc w:val="center"/>
              <w:rPr>
                <w:kern w:val="0"/>
                <w:szCs w:val="21"/>
              </w:rPr>
            </w:pPr>
          </w:p>
        </w:tc>
        <w:tc>
          <w:tcPr>
            <w:tcW w:w="870" w:type="dxa"/>
            <w:noWrap w:val="0"/>
            <w:vAlign w:val="top"/>
          </w:tcPr>
          <w:p w14:paraId="65AD25C4">
            <w:pPr>
              <w:jc w:val="left"/>
            </w:pPr>
            <w:r>
              <w:rPr>
                <w:rFonts w:hint="eastAsia"/>
                <w:kern w:val="0"/>
                <w:szCs w:val="21"/>
              </w:rPr>
              <w:t>功能要求</w:t>
            </w:r>
          </w:p>
        </w:tc>
        <w:tc>
          <w:tcPr>
            <w:tcW w:w="925" w:type="dxa"/>
            <w:vMerge w:val="continue"/>
            <w:noWrap w:val="0"/>
            <w:vAlign w:val="center"/>
          </w:tcPr>
          <w:p w14:paraId="334CC348">
            <w:pPr>
              <w:widowControl/>
              <w:jc w:val="left"/>
              <w:rPr>
                <w:kern w:val="0"/>
                <w:szCs w:val="21"/>
              </w:rPr>
            </w:pPr>
          </w:p>
        </w:tc>
        <w:tc>
          <w:tcPr>
            <w:tcW w:w="1280" w:type="dxa"/>
            <w:noWrap w:val="0"/>
            <w:vAlign w:val="center"/>
          </w:tcPr>
          <w:p w14:paraId="659B8C99">
            <w:pPr>
              <w:widowControl/>
              <w:jc w:val="center"/>
              <w:rPr>
                <w:kern w:val="0"/>
                <w:szCs w:val="21"/>
              </w:rPr>
            </w:pPr>
            <w:r>
              <w:rPr>
                <w:rFonts w:ascii="Segoe UI Symbol" w:hAnsi="Segoe UI Symbol" w:cs="Segoe UI Symbol"/>
                <w:kern w:val="0"/>
                <w:szCs w:val="21"/>
              </w:rPr>
              <w:t>★</w:t>
            </w:r>
            <w:r>
              <w:rPr>
                <w:kern w:val="0"/>
                <w:szCs w:val="21"/>
              </w:rPr>
              <w:t>操作系统功能</w:t>
            </w:r>
          </w:p>
        </w:tc>
        <w:tc>
          <w:tcPr>
            <w:tcW w:w="3587" w:type="dxa"/>
            <w:noWrap w:val="0"/>
            <w:vAlign w:val="center"/>
          </w:tcPr>
          <w:p w14:paraId="4801A5A0">
            <w:pPr>
              <w:pStyle w:val="11"/>
              <w:spacing w:before="42" w:line="230" w:lineRule="auto"/>
              <w:ind w:left="113" w:right="103" w:firstLine="1"/>
              <w:rPr>
                <w:rFonts w:ascii="Times New Roman" w:hAnsi="Times New Roman" w:eastAsia="宋体" w:cs="Times New Roman"/>
                <w:spacing w:val="-1"/>
                <w:sz w:val="21"/>
                <w:szCs w:val="24"/>
                <w:lang w:eastAsia="zh-CN"/>
              </w:rPr>
            </w:pPr>
            <w:r>
              <w:rPr>
                <w:rFonts w:ascii="Times New Roman" w:hAnsi="Times New Roman" w:eastAsia="宋体" w:cs="Times New Roman"/>
                <w:spacing w:val="-1"/>
                <w:sz w:val="21"/>
                <w:szCs w:val="24"/>
                <w:lang w:eastAsia="zh-CN"/>
              </w:rPr>
              <w:t>a)支持访问控制、安全审计、网络接入鉴别等功能；</w:t>
            </w:r>
          </w:p>
          <w:p w14:paraId="71DFE34D">
            <w:pPr>
              <w:widowControl/>
              <w:jc w:val="left"/>
              <w:rPr>
                <w:rFonts w:hint="eastAsia" w:ascii="宋体" w:hAnsi="宋体"/>
                <w:spacing w:val="-1"/>
                <w:szCs w:val="21"/>
              </w:rPr>
            </w:pPr>
            <w:r>
              <w:rPr>
                <w:spacing w:val="-1"/>
              </w:rPr>
              <w:t>b)操作系统其他功能应满足操作系统政府采购需求标准中</w:t>
            </w:r>
            <w:r>
              <w:rPr>
                <w:rFonts w:ascii="宋体" w:hAnsi="宋体"/>
                <w:spacing w:val="-1"/>
                <w:szCs w:val="21"/>
              </w:rPr>
              <w:t>加</w:t>
            </w:r>
            <w:r>
              <w:rPr>
                <w:rFonts w:hint="eastAsia" w:ascii="宋体" w:hAnsi="宋体"/>
                <w:spacing w:val="-1"/>
                <w:szCs w:val="21"/>
              </w:rPr>
              <w:t>★</w:t>
            </w:r>
            <w:r>
              <w:rPr>
                <w:rFonts w:ascii="宋体" w:hAnsi="宋体"/>
                <w:spacing w:val="-1"/>
                <w:szCs w:val="21"/>
              </w:rPr>
              <w:t>的指标要求</w:t>
            </w:r>
          </w:p>
          <w:p w14:paraId="2252FF66">
            <w:pPr>
              <w:widowControl/>
              <w:jc w:val="left"/>
              <w:rPr>
                <w:kern w:val="0"/>
                <w:szCs w:val="21"/>
              </w:rPr>
            </w:pPr>
            <w:r>
              <w:rPr>
                <w:rFonts w:hint="eastAsia" w:ascii="宋体" w:hAnsi="宋体"/>
                <w:spacing w:val="-1"/>
                <w:szCs w:val="21"/>
              </w:rPr>
              <w:t>c</w:t>
            </w:r>
            <w:r>
              <w:rPr>
                <w:rFonts w:ascii="宋体" w:hAnsi="宋体"/>
                <w:spacing w:val="-1"/>
                <w:szCs w:val="21"/>
              </w:rPr>
              <w:t>)</w:t>
            </w:r>
            <w:r>
              <w:rPr>
                <w:rFonts w:ascii="宋体" w:hAnsi="宋体"/>
                <w:kern w:val="0"/>
                <w:szCs w:val="21"/>
              </w:rPr>
              <w:t>配置操作系统</w:t>
            </w:r>
            <w:r>
              <w:rPr>
                <w:rFonts w:hint="eastAsia" w:ascii="宋体" w:hAnsi="宋体"/>
                <w:kern w:val="0"/>
                <w:szCs w:val="21"/>
              </w:rPr>
              <w:t>，系统</w:t>
            </w:r>
            <w:r>
              <w:rPr>
                <w:rFonts w:ascii="宋体" w:hAnsi="宋体"/>
                <w:kern w:val="0"/>
                <w:szCs w:val="21"/>
              </w:rPr>
              <w:t>支持</w:t>
            </w:r>
            <w:r>
              <w:rPr>
                <w:rFonts w:hint="eastAsia" w:ascii="宋体" w:hAnsi="宋体"/>
                <w:kern w:val="0"/>
                <w:szCs w:val="21"/>
              </w:rPr>
              <w:t>相关</w:t>
            </w:r>
            <w:r>
              <w:rPr>
                <w:rFonts w:ascii="宋体" w:hAnsi="宋体"/>
                <w:kern w:val="0"/>
                <w:szCs w:val="21"/>
              </w:rPr>
              <w:t>CPU平台（飞腾、鲲鹏、龙芯、申威、海光、兆芯等CPU)</w:t>
            </w:r>
          </w:p>
        </w:tc>
        <w:tc>
          <w:tcPr>
            <w:tcW w:w="1184" w:type="dxa"/>
            <w:noWrap w:val="0"/>
            <w:vAlign w:val="center"/>
          </w:tcPr>
          <w:p w14:paraId="14BC02A9">
            <w:pPr>
              <w:widowControl/>
              <w:jc w:val="center"/>
              <w:rPr>
                <w:kern w:val="0"/>
                <w:szCs w:val="21"/>
              </w:rPr>
            </w:pPr>
            <w:r>
              <w:rPr>
                <w:kern w:val="0"/>
                <w:szCs w:val="21"/>
              </w:rPr>
              <w:t>　</w:t>
            </w:r>
          </w:p>
        </w:tc>
      </w:tr>
      <w:tr w14:paraId="54A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D344880">
            <w:pPr>
              <w:widowControl/>
              <w:numPr>
                <w:ilvl w:val="0"/>
                <w:numId w:val="4"/>
              </w:numPr>
              <w:jc w:val="center"/>
              <w:rPr>
                <w:kern w:val="0"/>
                <w:szCs w:val="21"/>
              </w:rPr>
            </w:pPr>
          </w:p>
        </w:tc>
        <w:tc>
          <w:tcPr>
            <w:tcW w:w="870" w:type="dxa"/>
            <w:noWrap w:val="0"/>
            <w:vAlign w:val="top"/>
          </w:tcPr>
          <w:p w14:paraId="3CE18E4E">
            <w:pPr>
              <w:jc w:val="left"/>
            </w:pPr>
            <w:r>
              <w:rPr>
                <w:rFonts w:hint="eastAsia"/>
                <w:kern w:val="0"/>
                <w:szCs w:val="21"/>
              </w:rPr>
              <w:t>功能要求</w:t>
            </w:r>
          </w:p>
        </w:tc>
        <w:tc>
          <w:tcPr>
            <w:tcW w:w="925" w:type="dxa"/>
            <w:noWrap w:val="0"/>
            <w:vAlign w:val="center"/>
          </w:tcPr>
          <w:p w14:paraId="388AD75B">
            <w:pPr>
              <w:widowControl/>
              <w:jc w:val="center"/>
              <w:rPr>
                <w:kern w:val="0"/>
                <w:szCs w:val="21"/>
              </w:rPr>
            </w:pPr>
            <w:r>
              <w:rPr>
                <w:kern w:val="0"/>
                <w:szCs w:val="21"/>
              </w:rPr>
              <w:t>中文信息处理功能</w:t>
            </w:r>
          </w:p>
        </w:tc>
        <w:tc>
          <w:tcPr>
            <w:tcW w:w="1280" w:type="dxa"/>
            <w:noWrap w:val="0"/>
            <w:vAlign w:val="center"/>
          </w:tcPr>
          <w:p w14:paraId="1C060604">
            <w:pPr>
              <w:widowControl/>
              <w:jc w:val="center"/>
              <w:rPr>
                <w:kern w:val="0"/>
                <w:szCs w:val="21"/>
              </w:rPr>
            </w:pPr>
            <w:r>
              <w:rPr>
                <w:rFonts w:ascii="Segoe UI Symbol" w:hAnsi="Segoe UI Symbol" w:cs="Segoe UI Symbol"/>
                <w:kern w:val="0"/>
                <w:szCs w:val="21"/>
              </w:rPr>
              <w:t>★</w:t>
            </w:r>
            <w:r>
              <w:rPr>
                <w:kern w:val="0"/>
                <w:szCs w:val="21"/>
              </w:rPr>
              <w:t>中文信息处理</w:t>
            </w:r>
          </w:p>
        </w:tc>
        <w:tc>
          <w:tcPr>
            <w:tcW w:w="3587" w:type="dxa"/>
            <w:noWrap w:val="0"/>
            <w:vAlign w:val="center"/>
          </w:tcPr>
          <w:p w14:paraId="644DB3E2">
            <w:pPr>
              <w:widowControl/>
              <w:jc w:val="left"/>
              <w:rPr>
                <w:kern w:val="0"/>
                <w:szCs w:val="21"/>
              </w:rPr>
            </w:pPr>
            <w:r>
              <w:t>符合GB 18030的有关规定</w:t>
            </w:r>
          </w:p>
        </w:tc>
        <w:tc>
          <w:tcPr>
            <w:tcW w:w="1184" w:type="dxa"/>
            <w:noWrap w:val="0"/>
            <w:vAlign w:val="center"/>
          </w:tcPr>
          <w:p w14:paraId="19D1334B">
            <w:pPr>
              <w:widowControl/>
              <w:jc w:val="center"/>
              <w:rPr>
                <w:kern w:val="0"/>
                <w:szCs w:val="21"/>
              </w:rPr>
            </w:pPr>
            <w:r>
              <w:rPr>
                <w:kern w:val="0"/>
                <w:szCs w:val="21"/>
              </w:rPr>
              <w:t>　</w:t>
            </w:r>
          </w:p>
        </w:tc>
      </w:tr>
      <w:tr w14:paraId="64B0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1ABEE0C">
            <w:pPr>
              <w:widowControl/>
              <w:numPr>
                <w:ilvl w:val="0"/>
                <w:numId w:val="4"/>
              </w:numPr>
              <w:jc w:val="center"/>
              <w:rPr>
                <w:kern w:val="0"/>
                <w:szCs w:val="21"/>
              </w:rPr>
            </w:pPr>
          </w:p>
        </w:tc>
        <w:tc>
          <w:tcPr>
            <w:tcW w:w="870" w:type="dxa"/>
            <w:noWrap w:val="0"/>
            <w:vAlign w:val="top"/>
          </w:tcPr>
          <w:p w14:paraId="5AE4762F">
            <w:r>
              <w:rPr>
                <w:rFonts w:hint="eastAsia"/>
                <w:kern w:val="0"/>
                <w:szCs w:val="21"/>
              </w:rPr>
              <w:t>功能要求</w:t>
            </w:r>
          </w:p>
        </w:tc>
        <w:tc>
          <w:tcPr>
            <w:tcW w:w="925" w:type="dxa"/>
            <w:vMerge w:val="restart"/>
            <w:noWrap w:val="0"/>
            <w:vAlign w:val="center"/>
          </w:tcPr>
          <w:p w14:paraId="0630BFC1">
            <w:pPr>
              <w:widowControl/>
              <w:jc w:val="center"/>
              <w:rPr>
                <w:kern w:val="0"/>
                <w:szCs w:val="21"/>
              </w:rPr>
            </w:pPr>
            <w:r>
              <w:rPr>
                <w:rFonts w:hint="eastAsia"/>
                <w:kern w:val="0"/>
                <w:szCs w:val="21"/>
              </w:rPr>
              <w:t>机柜 功能</w:t>
            </w:r>
          </w:p>
        </w:tc>
        <w:tc>
          <w:tcPr>
            <w:tcW w:w="1280" w:type="dxa"/>
            <w:noWrap w:val="0"/>
            <w:vAlign w:val="center"/>
          </w:tcPr>
          <w:p w14:paraId="52746280">
            <w:pPr>
              <w:widowControl/>
              <w:jc w:val="left"/>
              <w:rPr>
                <w:kern w:val="0"/>
                <w:sz w:val="22"/>
                <w:szCs w:val="22"/>
              </w:rPr>
            </w:pPr>
            <w:r>
              <w:rPr>
                <w:rFonts w:hint="eastAsia"/>
                <w:sz w:val="22"/>
                <w:szCs w:val="22"/>
              </w:rPr>
              <w:t>机柜管理 功能</w:t>
            </w:r>
          </w:p>
        </w:tc>
        <w:tc>
          <w:tcPr>
            <w:tcW w:w="3587" w:type="dxa"/>
            <w:noWrap w:val="0"/>
            <w:vAlign w:val="center"/>
          </w:tcPr>
          <w:p w14:paraId="1EBC78D6">
            <w:pPr>
              <w:widowControl/>
              <w:jc w:val="left"/>
              <w:rPr>
                <w:kern w:val="0"/>
                <w:szCs w:val="21"/>
              </w:rPr>
            </w:pPr>
            <w:r>
              <w:rPr>
                <w:rFonts w:hint="eastAsia"/>
              </w:rPr>
              <w:t>本次招标不涉及</w:t>
            </w:r>
          </w:p>
        </w:tc>
        <w:tc>
          <w:tcPr>
            <w:tcW w:w="1184" w:type="dxa"/>
            <w:noWrap w:val="0"/>
            <w:vAlign w:val="center"/>
          </w:tcPr>
          <w:p w14:paraId="4BAB668C">
            <w:pPr>
              <w:widowControl/>
              <w:jc w:val="center"/>
              <w:rPr>
                <w:kern w:val="0"/>
                <w:szCs w:val="21"/>
              </w:rPr>
            </w:pPr>
          </w:p>
        </w:tc>
      </w:tr>
      <w:tr w14:paraId="1EEF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5742B29">
            <w:pPr>
              <w:widowControl/>
              <w:numPr>
                <w:ilvl w:val="0"/>
                <w:numId w:val="4"/>
              </w:numPr>
              <w:jc w:val="center"/>
              <w:rPr>
                <w:kern w:val="0"/>
                <w:szCs w:val="21"/>
              </w:rPr>
            </w:pPr>
          </w:p>
        </w:tc>
        <w:tc>
          <w:tcPr>
            <w:tcW w:w="870" w:type="dxa"/>
            <w:noWrap w:val="0"/>
            <w:vAlign w:val="top"/>
          </w:tcPr>
          <w:p w14:paraId="0733BBC1">
            <w:r>
              <w:rPr>
                <w:rFonts w:hint="eastAsia"/>
                <w:kern w:val="0"/>
                <w:szCs w:val="21"/>
              </w:rPr>
              <w:t>功能要求</w:t>
            </w:r>
          </w:p>
        </w:tc>
        <w:tc>
          <w:tcPr>
            <w:tcW w:w="925" w:type="dxa"/>
            <w:vMerge w:val="continue"/>
            <w:noWrap w:val="0"/>
            <w:vAlign w:val="center"/>
          </w:tcPr>
          <w:p w14:paraId="503C2804">
            <w:pPr>
              <w:widowControl/>
              <w:jc w:val="center"/>
              <w:rPr>
                <w:kern w:val="0"/>
                <w:szCs w:val="21"/>
              </w:rPr>
            </w:pPr>
          </w:p>
        </w:tc>
        <w:tc>
          <w:tcPr>
            <w:tcW w:w="1280" w:type="dxa"/>
            <w:noWrap w:val="0"/>
            <w:vAlign w:val="center"/>
          </w:tcPr>
          <w:p w14:paraId="3727A966">
            <w:pPr>
              <w:rPr>
                <w:sz w:val="22"/>
                <w:szCs w:val="22"/>
              </w:rPr>
            </w:pPr>
            <w:r>
              <w:rPr>
                <w:rFonts w:hint="eastAsia"/>
                <w:sz w:val="22"/>
                <w:szCs w:val="22"/>
              </w:rPr>
              <w:t>机柜通信 方式</w:t>
            </w:r>
          </w:p>
        </w:tc>
        <w:tc>
          <w:tcPr>
            <w:tcW w:w="3587" w:type="dxa"/>
            <w:noWrap w:val="0"/>
            <w:vAlign w:val="center"/>
          </w:tcPr>
          <w:p w14:paraId="46E269EF">
            <w:pPr>
              <w:widowControl/>
              <w:jc w:val="left"/>
              <w:rPr>
                <w:kern w:val="0"/>
                <w:szCs w:val="21"/>
              </w:rPr>
            </w:pPr>
            <w:r>
              <w:rPr>
                <w:rFonts w:hint="eastAsia"/>
              </w:rPr>
              <w:t>本次招标不涉及</w:t>
            </w:r>
          </w:p>
        </w:tc>
        <w:tc>
          <w:tcPr>
            <w:tcW w:w="1184" w:type="dxa"/>
            <w:noWrap w:val="0"/>
            <w:vAlign w:val="center"/>
          </w:tcPr>
          <w:p w14:paraId="5922E384">
            <w:pPr>
              <w:widowControl/>
              <w:jc w:val="center"/>
              <w:rPr>
                <w:kern w:val="0"/>
                <w:szCs w:val="21"/>
              </w:rPr>
            </w:pPr>
          </w:p>
        </w:tc>
      </w:tr>
      <w:tr w14:paraId="7C41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9CA8E7F">
            <w:pPr>
              <w:widowControl/>
              <w:numPr>
                <w:ilvl w:val="0"/>
                <w:numId w:val="4"/>
              </w:numPr>
              <w:jc w:val="center"/>
              <w:rPr>
                <w:kern w:val="0"/>
                <w:szCs w:val="21"/>
              </w:rPr>
            </w:pPr>
          </w:p>
        </w:tc>
        <w:tc>
          <w:tcPr>
            <w:tcW w:w="870" w:type="dxa"/>
            <w:noWrap w:val="0"/>
            <w:vAlign w:val="top"/>
          </w:tcPr>
          <w:p w14:paraId="23BA131C">
            <w:r>
              <w:rPr>
                <w:rFonts w:hint="eastAsia"/>
                <w:kern w:val="0"/>
                <w:szCs w:val="21"/>
              </w:rPr>
              <w:t>功能要求</w:t>
            </w:r>
          </w:p>
        </w:tc>
        <w:tc>
          <w:tcPr>
            <w:tcW w:w="925" w:type="dxa"/>
            <w:vMerge w:val="continue"/>
            <w:noWrap w:val="0"/>
            <w:vAlign w:val="center"/>
          </w:tcPr>
          <w:p w14:paraId="061BE265">
            <w:pPr>
              <w:widowControl/>
              <w:jc w:val="center"/>
              <w:rPr>
                <w:kern w:val="0"/>
                <w:szCs w:val="21"/>
              </w:rPr>
            </w:pPr>
          </w:p>
        </w:tc>
        <w:tc>
          <w:tcPr>
            <w:tcW w:w="1280" w:type="dxa"/>
            <w:noWrap w:val="0"/>
            <w:vAlign w:val="center"/>
          </w:tcPr>
          <w:p w14:paraId="1EA9BFF2">
            <w:pPr>
              <w:rPr>
                <w:sz w:val="22"/>
                <w:szCs w:val="22"/>
              </w:rPr>
            </w:pPr>
            <w:r>
              <w:rPr>
                <w:rFonts w:hint="eastAsia"/>
                <w:sz w:val="22"/>
                <w:szCs w:val="22"/>
              </w:rPr>
              <w:t>多集群作 业管理</w:t>
            </w:r>
          </w:p>
        </w:tc>
        <w:tc>
          <w:tcPr>
            <w:tcW w:w="3587" w:type="dxa"/>
            <w:noWrap w:val="0"/>
            <w:vAlign w:val="center"/>
          </w:tcPr>
          <w:p w14:paraId="3C3F43AE">
            <w:pPr>
              <w:widowControl/>
              <w:jc w:val="left"/>
              <w:rPr>
                <w:kern w:val="0"/>
                <w:szCs w:val="21"/>
              </w:rPr>
            </w:pPr>
            <w:r>
              <w:rPr>
                <w:rFonts w:hint="eastAsia"/>
              </w:rPr>
              <w:t>本次招标不涉及</w:t>
            </w:r>
          </w:p>
        </w:tc>
        <w:tc>
          <w:tcPr>
            <w:tcW w:w="1184" w:type="dxa"/>
            <w:noWrap w:val="0"/>
            <w:vAlign w:val="center"/>
          </w:tcPr>
          <w:p w14:paraId="714371C6">
            <w:pPr>
              <w:widowControl/>
              <w:jc w:val="center"/>
              <w:rPr>
                <w:kern w:val="0"/>
                <w:szCs w:val="21"/>
              </w:rPr>
            </w:pPr>
          </w:p>
        </w:tc>
      </w:tr>
      <w:tr w14:paraId="6518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742C12A">
            <w:pPr>
              <w:widowControl/>
              <w:numPr>
                <w:ilvl w:val="0"/>
                <w:numId w:val="4"/>
              </w:numPr>
              <w:jc w:val="center"/>
              <w:rPr>
                <w:kern w:val="0"/>
                <w:szCs w:val="21"/>
              </w:rPr>
            </w:pPr>
          </w:p>
        </w:tc>
        <w:tc>
          <w:tcPr>
            <w:tcW w:w="870" w:type="dxa"/>
            <w:noWrap w:val="0"/>
            <w:vAlign w:val="top"/>
          </w:tcPr>
          <w:p w14:paraId="584F935E">
            <w:pPr>
              <w:jc w:val="left"/>
            </w:pPr>
            <w:r>
              <w:rPr>
                <w:rFonts w:hint="eastAsia"/>
                <w:kern w:val="0"/>
                <w:szCs w:val="21"/>
              </w:rPr>
              <w:t>安全要求</w:t>
            </w:r>
          </w:p>
        </w:tc>
        <w:tc>
          <w:tcPr>
            <w:tcW w:w="925" w:type="dxa"/>
            <w:noWrap w:val="0"/>
            <w:vAlign w:val="center"/>
          </w:tcPr>
          <w:p w14:paraId="73DBBF3D">
            <w:pPr>
              <w:widowControl/>
              <w:jc w:val="center"/>
              <w:rPr>
                <w:kern w:val="0"/>
                <w:szCs w:val="21"/>
              </w:rPr>
            </w:pPr>
            <w:r>
              <w:rPr>
                <w:kern w:val="0"/>
                <w:szCs w:val="21"/>
              </w:rPr>
              <w:t>关键部件安全要求</w:t>
            </w:r>
          </w:p>
        </w:tc>
        <w:tc>
          <w:tcPr>
            <w:tcW w:w="1280" w:type="dxa"/>
            <w:noWrap w:val="0"/>
            <w:vAlign w:val="center"/>
          </w:tcPr>
          <w:p w14:paraId="0DF96857">
            <w:pPr>
              <w:widowControl/>
              <w:jc w:val="center"/>
              <w:rPr>
                <w:kern w:val="0"/>
                <w:szCs w:val="21"/>
              </w:rPr>
            </w:pPr>
            <w:r>
              <w:rPr>
                <w:rFonts w:ascii="Segoe UI Symbol" w:hAnsi="Segoe UI Symbol" w:cs="Segoe UI Symbol"/>
                <w:kern w:val="0"/>
                <w:szCs w:val="21"/>
              </w:rPr>
              <w:t>★</w:t>
            </w:r>
            <w:r>
              <w:rPr>
                <w:kern w:val="0"/>
                <w:szCs w:val="21"/>
              </w:rPr>
              <w:t>关键部件安全要求</w:t>
            </w:r>
          </w:p>
        </w:tc>
        <w:tc>
          <w:tcPr>
            <w:tcW w:w="3587" w:type="dxa"/>
            <w:noWrap w:val="0"/>
            <w:vAlign w:val="center"/>
          </w:tcPr>
          <w:p w14:paraId="780BBC7B">
            <w:pPr>
              <w:widowControl/>
              <w:jc w:val="left"/>
              <w:rPr>
                <w:kern w:val="0"/>
                <w:szCs w:val="21"/>
              </w:rPr>
            </w:pPr>
            <w:r>
              <w:t>CPU</w:t>
            </w:r>
            <w:r>
              <w:rPr>
                <w:rFonts w:hint="eastAsia"/>
              </w:rPr>
              <w:t>和操作系统等关键部件应当符合安全可靠测评要求</w:t>
            </w:r>
          </w:p>
        </w:tc>
        <w:tc>
          <w:tcPr>
            <w:tcW w:w="1184" w:type="dxa"/>
            <w:noWrap w:val="0"/>
            <w:vAlign w:val="center"/>
          </w:tcPr>
          <w:p w14:paraId="4AEA90E9">
            <w:pPr>
              <w:widowControl/>
              <w:jc w:val="center"/>
              <w:rPr>
                <w:kern w:val="0"/>
                <w:szCs w:val="21"/>
              </w:rPr>
            </w:pPr>
            <w:r>
              <w:rPr>
                <w:kern w:val="0"/>
                <w:szCs w:val="21"/>
              </w:rPr>
              <w:t>　</w:t>
            </w:r>
          </w:p>
        </w:tc>
      </w:tr>
      <w:tr w14:paraId="1A9E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B7D9F06">
            <w:pPr>
              <w:widowControl/>
              <w:numPr>
                <w:ilvl w:val="0"/>
                <w:numId w:val="4"/>
              </w:numPr>
              <w:jc w:val="center"/>
              <w:rPr>
                <w:kern w:val="0"/>
                <w:szCs w:val="21"/>
              </w:rPr>
            </w:pPr>
          </w:p>
        </w:tc>
        <w:tc>
          <w:tcPr>
            <w:tcW w:w="870" w:type="dxa"/>
            <w:noWrap w:val="0"/>
            <w:vAlign w:val="top"/>
          </w:tcPr>
          <w:p w14:paraId="3E407E4A">
            <w:pPr>
              <w:jc w:val="left"/>
            </w:pPr>
            <w:r>
              <w:rPr>
                <w:rFonts w:hint="eastAsia"/>
                <w:kern w:val="0"/>
                <w:szCs w:val="21"/>
              </w:rPr>
              <w:t>安全要求</w:t>
            </w:r>
          </w:p>
        </w:tc>
        <w:tc>
          <w:tcPr>
            <w:tcW w:w="925" w:type="dxa"/>
            <w:vMerge w:val="restart"/>
            <w:noWrap w:val="0"/>
            <w:vAlign w:val="center"/>
          </w:tcPr>
          <w:p w14:paraId="14A6B693">
            <w:pPr>
              <w:widowControl/>
              <w:jc w:val="center"/>
              <w:rPr>
                <w:kern w:val="0"/>
                <w:szCs w:val="21"/>
              </w:rPr>
            </w:pPr>
            <w:r>
              <w:rPr>
                <w:kern w:val="0"/>
                <w:szCs w:val="21"/>
              </w:rPr>
              <w:t>固件安全要求</w:t>
            </w:r>
          </w:p>
        </w:tc>
        <w:tc>
          <w:tcPr>
            <w:tcW w:w="1280" w:type="dxa"/>
            <w:noWrap w:val="0"/>
            <w:vAlign w:val="center"/>
          </w:tcPr>
          <w:p w14:paraId="2C3232CE">
            <w:pPr>
              <w:widowControl/>
              <w:jc w:val="center"/>
              <w:rPr>
                <w:kern w:val="0"/>
                <w:szCs w:val="21"/>
              </w:rPr>
            </w:pPr>
            <w:r>
              <w:rPr>
                <w:rFonts w:ascii="Segoe UI Symbol" w:hAnsi="Segoe UI Symbol" w:cs="Segoe UI Symbol"/>
                <w:kern w:val="0"/>
                <w:szCs w:val="21"/>
              </w:rPr>
              <w:t>★</w:t>
            </w:r>
            <w:r>
              <w:rPr>
                <w:kern w:val="0"/>
                <w:szCs w:val="21"/>
              </w:rPr>
              <w:t>故障检测</w:t>
            </w:r>
          </w:p>
        </w:tc>
        <w:tc>
          <w:tcPr>
            <w:tcW w:w="3587" w:type="dxa"/>
            <w:noWrap w:val="0"/>
            <w:vAlign w:val="center"/>
          </w:tcPr>
          <w:p w14:paraId="07EF8EC3">
            <w:pPr>
              <w:widowControl/>
              <w:jc w:val="left"/>
              <w:rPr>
                <w:kern w:val="0"/>
                <w:szCs w:val="21"/>
              </w:rPr>
            </w:pPr>
            <w:r>
              <w:t>支持故障检测功能，可以检测到具体的FRU（内存、硬盘等）的故障并发出告警</w:t>
            </w:r>
          </w:p>
        </w:tc>
        <w:tc>
          <w:tcPr>
            <w:tcW w:w="1184" w:type="dxa"/>
            <w:noWrap w:val="0"/>
            <w:vAlign w:val="center"/>
          </w:tcPr>
          <w:p w14:paraId="73202E74">
            <w:pPr>
              <w:widowControl/>
              <w:jc w:val="center"/>
              <w:rPr>
                <w:kern w:val="0"/>
                <w:szCs w:val="21"/>
              </w:rPr>
            </w:pPr>
            <w:r>
              <w:rPr>
                <w:kern w:val="0"/>
                <w:szCs w:val="21"/>
              </w:rPr>
              <w:t>　</w:t>
            </w:r>
          </w:p>
        </w:tc>
      </w:tr>
      <w:tr w14:paraId="2282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591D552">
            <w:pPr>
              <w:widowControl/>
              <w:numPr>
                <w:ilvl w:val="0"/>
                <w:numId w:val="4"/>
              </w:numPr>
              <w:jc w:val="center"/>
              <w:rPr>
                <w:kern w:val="0"/>
                <w:szCs w:val="21"/>
              </w:rPr>
            </w:pPr>
          </w:p>
        </w:tc>
        <w:tc>
          <w:tcPr>
            <w:tcW w:w="870" w:type="dxa"/>
            <w:noWrap w:val="0"/>
            <w:vAlign w:val="top"/>
          </w:tcPr>
          <w:p w14:paraId="68AA5BEE">
            <w:r>
              <w:rPr>
                <w:rFonts w:hint="eastAsia"/>
                <w:kern w:val="0"/>
                <w:szCs w:val="21"/>
              </w:rPr>
              <w:t>安全要求</w:t>
            </w:r>
          </w:p>
        </w:tc>
        <w:tc>
          <w:tcPr>
            <w:tcW w:w="925" w:type="dxa"/>
            <w:vMerge w:val="continue"/>
            <w:noWrap w:val="0"/>
            <w:vAlign w:val="center"/>
          </w:tcPr>
          <w:p w14:paraId="17CA625E">
            <w:pPr>
              <w:widowControl/>
              <w:jc w:val="center"/>
              <w:rPr>
                <w:kern w:val="0"/>
                <w:szCs w:val="21"/>
              </w:rPr>
            </w:pPr>
          </w:p>
        </w:tc>
        <w:tc>
          <w:tcPr>
            <w:tcW w:w="1280" w:type="dxa"/>
            <w:noWrap w:val="0"/>
            <w:vAlign w:val="center"/>
          </w:tcPr>
          <w:p w14:paraId="41E634C7">
            <w:pPr>
              <w:widowControl/>
              <w:jc w:val="left"/>
              <w:rPr>
                <w:kern w:val="0"/>
                <w:sz w:val="22"/>
                <w:szCs w:val="22"/>
              </w:rPr>
            </w:pPr>
            <w:r>
              <w:rPr>
                <w:rFonts w:hint="eastAsia"/>
                <w:sz w:val="22"/>
                <w:szCs w:val="22"/>
              </w:rPr>
              <w:t>内存故障 智能预测 和自愈修 复</w:t>
            </w:r>
          </w:p>
        </w:tc>
        <w:tc>
          <w:tcPr>
            <w:tcW w:w="3587" w:type="dxa"/>
            <w:noWrap w:val="0"/>
            <w:vAlign w:val="center"/>
          </w:tcPr>
          <w:p w14:paraId="0A8BEC72">
            <w:pPr>
              <w:widowControl/>
              <w:jc w:val="left"/>
              <w:rPr>
                <w:kern w:val="0"/>
                <w:szCs w:val="21"/>
              </w:rPr>
            </w:pPr>
            <w:r>
              <w:t>支持内存故障智能预测和自愈修复，提前自动硬隔离，避免内存故障引起的非预期宕机以及内存寿命的降低</w:t>
            </w:r>
          </w:p>
        </w:tc>
        <w:tc>
          <w:tcPr>
            <w:tcW w:w="1184" w:type="dxa"/>
            <w:noWrap w:val="0"/>
            <w:vAlign w:val="center"/>
          </w:tcPr>
          <w:p w14:paraId="04E2BAE7">
            <w:pPr>
              <w:widowControl/>
              <w:jc w:val="center"/>
              <w:rPr>
                <w:kern w:val="0"/>
                <w:szCs w:val="21"/>
              </w:rPr>
            </w:pPr>
          </w:p>
        </w:tc>
      </w:tr>
      <w:tr w14:paraId="3FE5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BD53A45">
            <w:pPr>
              <w:widowControl/>
              <w:numPr>
                <w:ilvl w:val="0"/>
                <w:numId w:val="4"/>
              </w:numPr>
              <w:jc w:val="center"/>
              <w:rPr>
                <w:kern w:val="0"/>
                <w:szCs w:val="21"/>
              </w:rPr>
            </w:pPr>
          </w:p>
        </w:tc>
        <w:tc>
          <w:tcPr>
            <w:tcW w:w="870" w:type="dxa"/>
            <w:noWrap w:val="0"/>
            <w:vAlign w:val="top"/>
          </w:tcPr>
          <w:p w14:paraId="29723B08">
            <w:r>
              <w:rPr>
                <w:rFonts w:hint="eastAsia"/>
                <w:kern w:val="0"/>
                <w:szCs w:val="21"/>
              </w:rPr>
              <w:t>安全要求</w:t>
            </w:r>
          </w:p>
        </w:tc>
        <w:tc>
          <w:tcPr>
            <w:tcW w:w="925" w:type="dxa"/>
            <w:vMerge w:val="continue"/>
            <w:noWrap w:val="0"/>
            <w:vAlign w:val="center"/>
          </w:tcPr>
          <w:p w14:paraId="7314FBBD">
            <w:pPr>
              <w:widowControl/>
              <w:jc w:val="center"/>
              <w:rPr>
                <w:kern w:val="0"/>
                <w:szCs w:val="21"/>
              </w:rPr>
            </w:pPr>
          </w:p>
        </w:tc>
        <w:tc>
          <w:tcPr>
            <w:tcW w:w="1280" w:type="dxa"/>
            <w:noWrap w:val="0"/>
            <w:vAlign w:val="center"/>
          </w:tcPr>
          <w:p w14:paraId="541B0DF8">
            <w:pPr>
              <w:rPr>
                <w:sz w:val="22"/>
                <w:szCs w:val="22"/>
              </w:rPr>
            </w:pPr>
            <w:r>
              <w:rPr>
                <w:rFonts w:hint="eastAsia"/>
                <w:sz w:val="22"/>
                <w:szCs w:val="22"/>
              </w:rPr>
              <w:t>硬盘故障 智能预测</w:t>
            </w:r>
          </w:p>
        </w:tc>
        <w:tc>
          <w:tcPr>
            <w:tcW w:w="3587" w:type="dxa"/>
            <w:noWrap w:val="0"/>
            <w:vAlign w:val="center"/>
          </w:tcPr>
          <w:p w14:paraId="1CCF8437">
            <w:pPr>
              <w:widowControl/>
              <w:jc w:val="left"/>
              <w:rPr>
                <w:kern w:val="0"/>
                <w:szCs w:val="21"/>
              </w:rPr>
            </w:pPr>
            <w:r>
              <w:t>支持硬盘故障智能预测，基于故障模型预测出硬盘的故障</w:t>
            </w:r>
          </w:p>
        </w:tc>
        <w:tc>
          <w:tcPr>
            <w:tcW w:w="1184" w:type="dxa"/>
            <w:noWrap w:val="0"/>
            <w:vAlign w:val="center"/>
          </w:tcPr>
          <w:p w14:paraId="6C490F62">
            <w:pPr>
              <w:widowControl/>
              <w:jc w:val="center"/>
              <w:rPr>
                <w:kern w:val="0"/>
                <w:szCs w:val="21"/>
              </w:rPr>
            </w:pPr>
          </w:p>
        </w:tc>
      </w:tr>
      <w:tr w14:paraId="46A7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D4B05EE">
            <w:pPr>
              <w:widowControl/>
              <w:numPr>
                <w:ilvl w:val="0"/>
                <w:numId w:val="4"/>
              </w:numPr>
              <w:jc w:val="center"/>
              <w:rPr>
                <w:kern w:val="0"/>
                <w:szCs w:val="21"/>
              </w:rPr>
            </w:pPr>
          </w:p>
        </w:tc>
        <w:tc>
          <w:tcPr>
            <w:tcW w:w="870" w:type="dxa"/>
            <w:noWrap w:val="0"/>
            <w:vAlign w:val="top"/>
          </w:tcPr>
          <w:p w14:paraId="1E3D915F">
            <w:r>
              <w:rPr>
                <w:rFonts w:hint="eastAsia"/>
                <w:kern w:val="0"/>
                <w:szCs w:val="21"/>
              </w:rPr>
              <w:t>安全要求</w:t>
            </w:r>
          </w:p>
        </w:tc>
        <w:tc>
          <w:tcPr>
            <w:tcW w:w="925" w:type="dxa"/>
            <w:vMerge w:val="continue"/>
            <w:noWrap w:val="0"/>
            <w:vAlign w:val="center"/>
          </w:tcPr>
          <w:p w14:paraId="73D13CE4">
            <w:pPr>
              <w:widowControl/>
              <w:jc w:val="center"/>
              <w:rPr>
                <w:kern w:val="0"/>
                <w:szCs w:val="21"/>
              </w:rPr>
            </w:pPr>
          </w:p>
        </w:tc>
        <w:tc>
          <w:tcPr>
            <w:tcW w:w="1280" w:type="dxa"/>
            <w:noWrap w:val="0"/>
            <w:vAlign w:val="center"/>
          </w:tcPr>
          <w:p w14:paraId="094BBDB4">
            <w:pPr>
              <w:rPr>
                <w:sz w:val="22"/>
                <w:szCs w:val="22"/>
              </w:rPr>
            </w:pPr>
            <w:r>
              <w:rPr>
                <w:rFonts w:hint="eastAsia"/>
                <w:sz w:val="22"/>
                <w:szCs w:val="22"/>
              </w:rPr>
              <w:t>PCIe 链路 故障智能 诊断</w:t>
            </w:r>
          </w:p>
        </w:tc>
        <w:tc>
          <w:tcPr>
            <w:tcW w:w="3587" w:type="dxa"/>
            <w:noWrap w:val="0"/>
            <w:vAlign w:val="center"/>
          </w:tcPr>
          <w:p w14:paraId="3F117234">
            <w:pPr>
              <w:widowControl/>
              <w:jc w:val="left"/>
              <w:rPr>
                <w:kern w:val="0"/>
                <w:szCs w:val="21"/>
              </w:rPr>
            </w:pPr>
            <w:r>
              <w:t>支持PCIe链路故障智能诊断，判断 出现故障的PCIe链路</w:t>
            </w:r>
          </w:p>
        </w:tc>
        <w:tc>
          <w:tcPr>
            <w:tcW w:w="1184" w:type="dxa"/>
            <w:noWrap w:val="0"/>
            <w:vAlign w:val="center"/>
          </w:tcPr>
          <w:p w14:paraId="6BB8FDA0">
            <w:pPr>
              <w:widowControl/>
              <w:jc w:val="center"/>
              <w:rPr>
                <w:kern w:val="0"/>
                <w:szCs w:val="21"/>
              </w:rPr>
            </w:pPr>
          </w:p>
        </w:tc>
      </w:tr>
      <w:tr w14:paraId="2E60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40FCD73">
            <w:pPr>
              <w:widowControl/>
              <w:numPr>
                <w:ilvl w:val="0"/>
                <w:numId w:val="4"/>
              </w:numPr>
              <w:jc w:val="center"/>
              <w:rPr>
                <w:kern w:val="0"/>
                <w:szCs w:val="21"/>
              </w:rPr>
            </w:pPr>
          </w:p>
        </w:tc>
        <w:tc>
          <w:tcPr>
            <w:tcW w:w="870" w:type="dxa"/>
            <w:noWrap w:val="0"/>
            <w:vAlign w:val="top"/>
          </w:tcPr>
          <w:p w14:paraId="42904E34">
            <w:r>
              <w:rPr>
                <w:rFonts w:hint="eastAsia"/>
                <w:kern w:val="0"/>
                <w:szCs w:val="21"/>
              </w:rPr>
              <w:t>安全要求</w:t>
            </w:r>
          </w:p>
        </w:tc>
        <w:tc>
          <w:tcPr>
            <w:tcW w:w="925" w:type="dxa"/>
            <w:vMerge w:val="continue"/>
            <w:noWrap w:val="0"/>
            <w:vAlign w:val="center"/>
          </w:tcPr>
          <w:p w14:paraId="038854D2">
            <w:pPr>
              <w:widowControl/>
              <w:jc w:val="center"/>
              <w:rPr>
                <w:kern w:val="0"/>
                <w:szCs w:val="21"/>
              </w:rPr>
            </w:pPr>
          </w:p>
        </w:tc>
        <w:tc>
          <w:tcPr>
            <w:tcW w:w="1280" w:type="dxa"/>
            <w:noWrap w:val="0"/>
            <w:vAlign w:val="center"/>
          </w:tcPr>
          <w:p w14:paraId="72E2AB09">
            <w:pPr>
              <w:rPr>
                <w:sz w:val="22"/>
                <w:szCs w:val="22"/>
              </w:rPr>
            </w:pPr>
            <w:r>
              <w:rPr>
                <w:rFonts w:hint="eastAsia"/>
                <w:sz w:val="22"/>
                <w:szCs w:val="22"/>
              </w:rPr>
              <w:t>内存故障 隔离</w:t>
            </w:r>
          </w:p>
        </w:tc>
        <w:tc>
          <w:tcPr>
            <w:tcW w:w="3587" w:type="dxa"/>
            <w:noWrap w:val="0"/>
            <w:vAlign w:val="center"/>
          </w:tcPr>
          <w:p w14:paraId="10CD70AD">
            <w:pPr>
              <w:widowControl/>
              <w:jc w:val="left"/>
              <w:rPr>
                <w:kern w:val="0"/>
                <w:szCs w:val="21"/>
              </w:rPr>
            </w:pPr>
            <w:r>
              <w:t>支持内存故障隔离，在内存产生CE 故障时，内存地址被隔离成功，服 务器正常运行，业务系统不中断</w:t>
            </w:r>
          </w:p>
        </w:tc>
        <w:tc>
          <w:tcPr>
            <w:tcW w:w="1184" w:type="dxa"/>
            <w:noWrap w:val="0"/>
            <w:vAlign w:val="center"/>
          </w:tcPr>
          <w:p w14:paraId="7A8B930C">
            <w:pPr>
              <w:widowControl/>
              <w:jc w:val="center"/>
              <w:rPr>
                <w:kern w:val="0"/>
                <w:szCs w:val="21"/>
              </w:rPr>
            </w:pPr>
          </w:p>
        </w:tc>
      </w:tr>
      <w:tr w14:paraId="0DAF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8AC5DB0">
            <w:pPr>
              <w:widowControl/>
              <w:numPr>
                <w:ilvl w:val="0"/>
                <w:numId w:val="4"/>
              </w:numPr>
              <w:jc w:val="center"/>
              <w:rPr>
                <w:kern w:val="0"/>
                <w:szCs w:val="21"/>
              </w:rPr>
            </w:pPr>
          </w:p>
        </w:tc>
        <w:tc>
          <w:tcPr>
            <w:tcW w:w="870" w:type="dxa"/>
            <w:noWrap w:val="0"/>
            <w:vAlign w:val="top"/>
          </w:tcPr>
          <w:p w14:paraId="426DA294">
            <w:r>
              <w:rPr>
                <w:rFonts w:hint="eastAsia"/>
                <w:kern w:val="0"/>
                <w:szCs w:val="21"/>
              </w:rPr>
              <w:t>安全要求</w:t>
            </w:r>
          </w:p>
        </w:tc>
        <w:tc>
          <w:tcPr>
            <w:tcW w:w="925" w:type="dxa"/>
            <w:vMerge w:val="continue"/>
            <w:noWrap w:val="0"/>
            <w:vAlign w:val="center"/>
          </w:tcPr>
          <w:p w14:paraId="4F8D2B7A">
            <w:pPr>
              <w:widowControl/>
              <w:jc w:val="center"/>
              <w:rPr>
                <w:kern w:val="0"/>
                <w:szCs w:val="21"/>
              </w:rPr>
            </w:pPr>
          </w:p>
        </w:tc>
        <w:tc>
          <w:tcPr>
            <w:tcW w:w="1280" w:type="dxa"/>
            <w:noWrap w:val="0"/>
            <w:vAlign w:val="center"/>
          </w:tcPr>
          <w:p w14:paraId="48E10766">
            <w:pPr>
              <w:rPr>
                <w:sz w:val="22"/>
                <w:szCs w:val="22"/>
              </w:rPr>
            </w:pPr>
            <w:r>
              <w:rPr>
                <w:rFonts w:hint="eastAsia"/>
                <w:sz w:val="22"/>
                <w:szCs w:val="22"/>
              </w:rPr>
              <w:t>内存、PCIe 卡的故障 精准告警 功能</w:t>
            </w:r>
          </w:p>
        </w:tc>
        <w:tc>
          <w:tcPr>
            <w:tcW w:w="3587" w:type="dxa"/>
            <w:noWrap w:val="0"/>
            <w:vAlign w:val="center"/>
          </w:tcPr>
          <w:p w14:paraId="44EFC1D3">
            <w:pPr>
              <w:widowControl/>
              <w:jc w:val="left"/>
              <w:rPr>
                <w:kern w:val="0"/>
                <w:szCs w:val="21"/>
              </w:rPr>
            </w:pPr>
            <w:r>
              <w:t>支持内存、PCIe卡的故障精准告警 功能，触发告警并明确指示具体的 故障位置</w:t>
            </w:r>
          </w:p>
        </w:tc>
        <w:tc>
          <w:tcPr>
            <w:tcW w:w="1184" w:type="dxa"/>
            <w:noWrap w:val="0"/>
            <w:vAlign w:val="center"/>
          </w:tcPr>
          <w:p w14:paraId="7923B9AF">
            <w:pPr>
              <w:widowControl/>
              <w:jc w:val="center"/>
              <w:rPr>
                <w:kern w:val="0"/>
                <w:szCs w:val="21"/>
              </w:rPr>
            </w:pPr>
          </w:p>
        </w:tc>
      </w:tr>
      <w:tr w14:paraId="74F7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0C6974F">
            <w:pPr>
              <w:widowControl/>
              <w:numPr>
                <w:ilvl w:val="0"/>
                <w:numId w:val="4"/>
              </w:numPr>
              <w:jc w:val="center"/>
              <w:rPr>
                <w:kern w:val="0"/>
                <w:szCs w:val="21"/>
              </w:rPr>
            </w:pPr>
          </w:p>
        </w:tc>
        <w:tc>
          <w:tcPr>
            <w:tcW w:w="870" w:type="dxa"/>
            <w:noWrap w:val="0"/>
            <w:vAlign w:val="top"/>
          </w:tcPr>
          <w:p w14:paraId="0BF105D9">
            <w:r>
              <w:rPr>
                <w:rFonts w:hint="eastAsia"/>
                <w:kern w:val="0"/>
                <w:szCs w:val="21"/>
              </w:rPr>
              <w:t>安全要求</w:t>
            </w:r>
          </w:p>
        </w:tc>
        <w:tc>
          <w:tcPr>
            <w:tcW w:w="925" w:type="dxa"/>
            <w:vMerge w:val="continue"/>
            <w:noWrap w:val="0"/>
            <w:vAlign w:val="center"/>
          </w:tcPr>
          <w:p w14:paraId="045030F4">
            <w:pPr>
              <w:widowControl/>
              <w:jc w:val="center"/>
              <w:rPr>
                <w:kern w:val="0"/>
                <w:szCs w:val="21"/>
              </w:rPr>
            </w:pPr>
          </w:p>
        </w:tc>
        <w:tc>
          <w:tcPr>
            <w:tcW w:w="1280" w:type="dxa"/>
            <w:noWrap w:val="0"/>
            <w:vAlign w:val="center"/>
          </w:tcPr>
          <w:p w14:paraId="0725CD90">
            <w:pPr>
              <w:rPr>
                <w:sz w:val="22"/>
                <w:szCs w:val="22"/>
              </w:rPr>
            </w:pPr>
            <w:r>
              <w:rPr>
                <w:rFonts w:hint="eastAsia"/>
                <w:sz w:val="22"/>
                <w:szCs w:val="22"/>
              </w:rPr>
              <w:t>异常下电关键数据保护</w:t>
            </w:r>
          </w:p>
        </w:tc>
        <w:tc>
          <w:tcPr>
            <w:tcW w:w="3587" w:type="dxa"/>
            <w:noWrap w:val="0"/>
            <w:vAlign w:val="center"/>
          </w:tcPr>
          <w:p w14:paraId="5AA3DBF6">
            <w:pPr>
              <w:widowControl/>
              <w:jc w:val="left"/>
              <w:rPr>
                <w:kern w:val="0"/>
                <w:szCs w:val="21"/>
              </w:rPr>
            </w:pPr>
            <w:r>
              <w:t>支持异常下电关键数据保护，支持 数据备份恢复机制，防止系统异常 掉电导致的数据文件丢失</w:t>
            </w:r>
          </w:p>
        </w:tc>
        <w:tc>
          <w:tcPr>
            <w:tcW w:w="1184" w:type="dxa"/>
            <w:noWrap w:val="0"/>
            <w:vAlign w:val="center"/>
          </w:tcPr>
          <w:p w14:paraId="4E3D64DE">
            <w:pPr>
              <w:widowControl/>
              <w:jc w:val="center"/>
              <w:rPr>
                <w:kern w:val="0"/>
                <w:szCs w:val="21"/>
              </w:rPr>
            </w:pPr>
          </w:p>
        </w:tc>
      </w:tr>
      <w:tr w14:paraId="0592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823A185">
            <w:pPr>
              <w:widowControl/>
              <w:numPr>
                <w:ilvl w:val="0"/>
                <w:numId w:val="4"/>
              </w:numPr>
              <w:jc w:val="center"/>
              <w:rPr>
                <w:kern w:val="0"/>
                <w:szCs w:val="21"/>
              </w:rPr>
            </w:pPr>
          </w:p>
        </w:tc>
        <w:tc>
          <w:tcPr>
            <w:tcW w:w="870" w:type="dxa"/>
            <w:noWrap w:val="0"/>
            <w:vAlign w:val="top"/>
          </w:tcPr>
          <w:p w14:paraId="0852BB9B">
            <w:r>
              <w:rPr>
                <w:rFonts w:hint="eastAsia"/>
                <w:kern w:val="0"/>
                <w:szCs w:val="21"/>
              </w:rPr>
              <w:t>安全要求</w:t>
            </w:r>
          </w:p>
        </w:tc>
        <w:tc>
          <w:tcPr>
            <w:tcW w:w="925" w:type="dxa"/>
            <w:vMerge w:val="continue"/>
            <w:noWrap w:val="0"/>
            <w:vAlign w:val="center"/>
          </w:tcPr>
          <w:p w14:paraId="197340AC">
            <w:pPr>
              <w:widowControl/>
              <w:jc w:val="center"/>
              <w:rPr>
                <w:kern w:val="0"/>
                <w:szCs w:val="21"/>
              </w:rPr>
            </w:pPr>
          </w:p>
        </w:tc>
        <w:tc>
          <w:tcPr>
            <w:tcW w:w="1280" w:type="dxa"/>
            <w:noWrap w:val="0"/>
            <w:vAlign w:val="center"/>
          </w:tcPr>
          <w:p w14:paraId="1CC47938">
            <w:pPr>
              <w:rPr>
                <w:sz w:val="22"/>
                <w:szCs w:val="22"/>
              </w:rPr>
            </w:pPr>
            <w:r>
              <w:rPr>
                <w:rFonts w:hint="eastAsia"/>
                <w:sz w:val="22"/>
                <w:szCs w:val="22"/>
              </w:rPr>
              <w:t>BMC/BIOS固件双镜像保护</w:t>
            </w:r>
          </w:p>
        </w:tc>
        <w:tc>
          <w:tcPr>
            <w:tcW w:w="3587" w:type="dxa"/>
            <w:noWrap w:val="0"/>
            <w:vAlign w:val="center"/>
          </w:tcPr>
          <w:p w14:paraId="7CA8C18C">
            <w:pPr>
              <w:widowControl/>
              <w:jc w:val="left"/>
              <w:rPr>
                <w:kern w:val="0"/>
                <w:szCs w:val="21"/>
              </w:rPr>
            </w:pPr>
            <w:r>
              <w:t>支持BMC/BIOS固件双镜像保护，运 行异常时自动切换到备份镜像运 行，提升系统稳定性</w:t>
            </w:r>
          </w:p>
        </w:tc>
        <w:tc>
          <w:tcPr>
            <w:tcW w:w="1184" w:type="dxa"/>
            <w:noWrap w:val="0"/>
            <w:vAlign w:val="center"/>
          </w:tcPr>
          <w:p w14:paraId="614F2A11">
            <w:pPr>
              <w:widowControl/>
              <w:jc w:val="center"/>
              <w:rPr>
                <w:kern w:val="0"/>
                <w:szCs w:val="21"/>
              </w:rPr>
            </w:pPr>
          </w:p>
        </w:tc>
      </w:tr>
      <w:tr w14:paraId="0B4A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2AA06BE">
            <w:pPr>
              <w:widowControl/>
              <w:numPr>
                <w:ilvl w:val="0"/>
                <w:numId w:val="4"/>
              </w:numPr>
              <w:jc w:val="center"/>
              <w:rPr>
                <w:kern w:val="0"/>
                <w:szCs w:val="21"/>
              </w:rPr>
            </w:pPr>
          </w:p>
        </w:tc>
        <w:tc>
          <w:tcPr>
            <w:tcW w:w="870" w:type="dxa"/>
            <w:noWrap w:val="0"/>
            <w:vAlign w:val="top"/>
          </w:tcPr>
          <w:p w14:paraId="29F4B831">
            <w:r>
              <w:rPr>
                <w:rFonts w:hint="eastAsia"/>
                <w:kern w:val="0"/>
                <w:szCs w:val="21"/>
              </w:rPr>
              <w:t>安全要求</w:t>
            </w:r>
          </w:p>
        </w:tc>
        <w:tc>
          <w:tcPr>
            <w:tcW w:w="925" w:type="dxa"/>
            <w:vMerge w:val="continue"/>
            <w:noWrap w:val="0"/>
            <w:vAlign w:val="center"/>
          </w:tcPr>
          <w:p w14:paraId="0D5C6F9A">
            <w:pPr>
              <w:widowControl/>
              <w:jc w:val="center"/>
              <w:rPr>
                <w:kern w:val="0"/>
                <w:szCs w:val="21"/>
              </w:rPr>
            </w:pPr>
          </w:p>
        </w:tc>
        <w:tc>
          <w:tcPr>
            <w:tcW w:w="1280" w:type="dxa"/>
            <w:noWrap w:val="0"/>
            <w:vAlign w:val="center"/>
          </w:tcPr>
          <w:p w14:paraId="25EC91C6">
            <w:pPr>
              <w:rPr>
                <w:sz w:val="22"/>
                <w:szCs w:val="22"/>
              </w:rPr>
            </w:pPr>
            <w:r>
              <w:rPr>
                <w:rFonts w:hint="eastAsia"/>
                <w:sz w:val="22"/>
                <w:szCs w:val="22"/>
              </w:rPr>
              <w:t>CPU 核重 启隔离</w:t>
            </w:r>
          </w:p>
        </w:tc>
        <w:tc>
          <w:tcPr>
            <w:tcW w:w="3587" w:type="dxa"/>
            <w:noWrap w:val="0"/>
            <w:vAlign w:val="center"/>
          </w:tcPr>
          <w:p w14:paraId="0DD9DD8A">
            <w:pPr>
              <w:widowControl/>
              <w:jc w:val="left"/>
              <w:rPr>
                <w:kern w:val="0"/>
                <w:szCs w:val="21"/>
              </w:rPr>
            </w:pPr>
            <w:r>
              <w:t>支持CPU核发生不可纠正故障后， 重启后由BIOS隔离该故障核，OS 不可见，防止OS再次使用导致系统 异常，核0除外</w:t>
            </w:r>
          </w:p>
        </w:tc>
        <w:tc>
          <w:tcPr>
            <w:tcW w:w="1184" w:type="dxa"/>
            <w:noWrap w:val="0"/>
            <w:vAlign w:val="center"/>
          </w:tcPr>
          <w:p w14:paraId="20917C83">
            <w:pPr>
              <w:widowControl/>
              <w:jc w:val="center"/>
              <w:rPr>
                <w:kern w:val="0"/>
                <w:szCs w:val="21"/>
              </w:rPr>
            </w:pPr>
          </w:p>
        </w:tc>
      </w:tr>
      <w:tr w14:paraId="1C5B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EA4075C">
            <w:pPr>
              <w:widowControl/>
              <w:numPr>
                <w:ilvl w:val="0"/>
                <w:numId w:val="4"/>
              </w:numPr>
              <w:jc w:val="center"/>
              <w:rPr>
                <w:kern w:val="0"/>
                <w:szCs w:val="21"/>
              </w:rPr>
            </w:pPr>
          </w:p>
        </w:tc>
        <w:tc>
          <w:tcPr>
            <w:tcW w:w="870" w:type="dxa"/>
            <w:noWrap w:val="0"/>
            <w:vAlign w:val="top"/>
          </w:tcPr>
          <w:p w14:paraId="39315E0A">
            <w:r>
              <w:rPr>
                <w:rFonts w:hint="eastAsia"/>
                <w:kern w:val="0"/>
                <w:szCs w:val="21"/>
              </w:rPr>
              <w:t>安全要求</w:t>
            </w:r>
          </w:p>
        </w:tc>
        <w:tc>
          <w:tcPr>
            <w:tcW w:w="925" w:type="dxa"/>
            <w:vMerge w:val="continue"/>
            <w:noWrap w:val="0"/>
            <w:vAlign w:val="center"/>
          </w:tcPr>
          <w:p w14:paraId="40FCF58B">
            <w:pPr>
              <w:widowControl/>
              <w:jc w:val="center"/>
              <w:rPr>
                <w:kern w:val="0"/>
                <w:szCs w:val="21"/>
              </w:rPr>
            </w:pPr>
          </w:p>
        </w:tc>
        <w:tc>
          <w:tcPr>
            <w:tcW w:w="1280" w:type="dxa"/>
            <w:noWrap w:val="0"/>
            <w:vAlign w:val="center"/>
          </w:tcPr>
          <w:p w14:paraId="0F3E71FF">
            <w:pPr>
              <w:rPr>
                <w:sz w:val="22"/>
                <w:szCs w:val="22"/>
              </w:rPr>
            </w:pPr>
            <w:r>
              <w:rPr>
                <w:rFonts w:hint="eastAsia"/>
                <w:sz w:val="22"/>
                <w:szCs w:val="22"/>
              </w:rPr>
              <w:t>内存地址隔离</w:t>
            </w:r>
          </w:p>
        </w:tc>
        <w:tc>
          <w:tcPr>
            <w:tcW w:w="3587" w:type="dxa"/>
            <w:noWrap w:val="0"/>
            <w:vAlign w:val="center"/>
          </w:tcPr>
          <w:p w14:paraId="023BE756">
            <w:pPr>
              <w:widowControl/>
              <w:jc w:val="left"/>
              <w:rPr>
                <w:kern w:val="0"/>
                <w:szCs w:val="21"/>
              </w:rPr>
            </w:pPr>
            <w:r>
              <w:t>在硬件支持的情况下，支持故障内存地址重启后隔离</w:t>
            </w:r>
          </w:p>
        </w:tc>
        <w:tc>
          <w:tcPr>
            <w:tcW w:w="1184" w:type="dxa"/>
            <w:noWrap w:val="0"/>
            <w:vAlign w:val="center"/>
          </w:tcPr>
          <w:p w14:paraId="5B266813">
            <w:pPr>
              <w:widowControl/>
              <w:jc w:val="center"/>
              <w:rPr>
                <w:kern w:val="0"/>
                <w:szCs w:val="21"/>
              </w:rPr>
            </w:pPr>
          </w:p>
        </w:tc>
      </w:tr>
      <w:tr w14:paraId="4F61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448092C">
            <w:pPr>
              <w:widowControl/>
              <w:numPr>
                <w:ilvl w:val="0"/>
                <w:numId w:val="4"/>
              </w:numPr>
              <w:jc w:val="center"/>
              <w:rPr>
                <w:kern w:val="0"/>
                <w:szCs w:val="21"/>
              </w:rPr>
            </w:pPr>
          </w:p>
        </w:tc>
        <w:tc>
          <w:tcPr>
            <w:tcW w:w="870" w:type="dxa"/>
            <w:noWrap w:val="0"/>
            <w:vAlign w:val="top"/>
          </w:tcPr>
          <w:p w14:paraId="50C75528">
            <w:r>
              <w:rPr>
                <w:rFonts w:hint="eastAsia"/>
                <w:kern w:val="0"/>
                <w:szCs w:val="21"/>
              </w:rPr>
              <w:t>安全要求</w:t>
            </w:r>
          </w:p>
        </w:tc>
        <w:tc>
          <w:tcPr>
            <w:tcW w:w="925" w:type="dxa"/>
            <w:vMerge w:val="continue"/>
            <w:noWrap w:val="0"/>
            <w:vAlign w:val="center"/>
          </w:tcPr>
          <w:p w14:paraId="6F2C0678">
            <w:pPr>
              <w:widowControl/>
              <w:jc w:val="center"/>
              <w:rPr>
                <w:kern w:val="0"/>
                <w:szCs w:val="21"/>
              </w:rPr>
            </w:pPr>
          </w:p>
        </w:tc>
        <w:tc>
          <w:tcPr>
            <w:tcW w:w="1280" w:type="dxa"/>
            <w:noWrap w:val="0"/>
            <w:vAlign w:val="center"/>
          </w:tcPr>
          <w:p w14:paraId="38200D37">
            <w:pPr>
              <w:rPr>
                <w:sz w:val="22"/>
                <w:szCs w:val="22"/>
              </w:rPr>
            </w:pPr>
            <w:r>
              <w:rPr>
                <w:rFonts w:hint="eastAsia"/>
                <w:sz w:val="22"/>
                <w:szCs w:val="22"/>
              </w:rPr>
              <w:t>内存存储 阵列替换</w:t>
            </w:r>
          </w:p>
        </w:tc>
        <w:tc>
          <w:tcPr>
            <w:tcW w:w="3587" w:type="dxa"/>
            <w:noWrap w:val="0"/>
            <w:vAlign w:val="center"/>
          </w:tcPr>
          <w:p w14:paraId="03CF5BEF">
            <w:pPr>
              <w:widowControl/>
              <w:jc w:val="left"/>
              <w:rPr>
                <w:kern w:val="0"/>
                <w:szCs w:val="21"/>
              </w:rPr>
            </w:pPr>
            <w:r>
              <w:t>在硬件支持的情况下，支持故障内存存储阵列替换</w:t>
            </w:r>
          </w:p>
        </w:tc>
        <w:tc>
          <w:tcPr>
            <w:tcW w:w="1184" w:type="dxa"/>
            <w:noWrap w:val="0"/>
            <w:vAlign w:val="center"/>
          </w:tcPr>
          <w:p w14:paraId="1D9723D7">
            <w:pPr>
              <w:widowControl/>
              <w:jc w:val="center"/>
              <w:rPr>
                <w:kern w:val="0"/>
                <w:szCs w:val="21"/>
              </w:rPr>
            </w:pPr>
          </w:p>
        </w:tc>
      </w:tr>
      <w:tr w14:paraId="488D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0D37208">
            <w:pPr>
              <w:widowControl/>
              <w:numPr>
                <w:ilvl w:val="0"/>
                <w:numId w:val="4"/>
              </w:numPr>
              <w:jc w:val="center"/>
              <w:rPr>
                <w:kern w:val="0"/>
                <w:szCs w:val="21"/>
              </w:rPr>
            </w:pPr>
          </w:p>
        </w:tc>
        <w:tc>
          <w:tcPr>
            <w:tcW w:w="870" w:type="dxa"/>
            <w:noWrap w:val="0"/>
            <w:vAlign w:val="top"/>
          </w:tcPr>
          <w:p w14:paraId="49C26042">
            <w:r>
              <w:rPr>
                <w:rFonts w:hint="eastAsia"/>
                <w:kern w:val="0"/>
                <w:szCs w:val="21"/>
              </w:rPr>
              <w:t>安全要求</w:t>
            </w:r>
          </w:p>
        </w:tc>
        <w:tc>
          <w:tcPr>
            <w:tcW w:w="925" w:type="dxa"/>
            <w:vMerge w:val="continue"/>
            <w:noWrap w:val="0"/>
            <w:vAlign w:val="center"/>
          </w:tcPr>
          <w:p w14:paraId="13CB0351">
            <w:pPr>
              <w:widowControl/>
              <w:jc w:val="center"/>
              <w:rPr>
                <w:kern w:val="0"/>
                <w:szCs w:val="21"/>
              </w:rPr>
            </w:pPr>
          </w:p>
        </w:tc>
        <w:tc>
          <w:tcPr>
            <w:tcW w:w="1280" w:type="dxa"/>
            <w:noWrap w:val="0"/>
            <w:vAlign w:val="center"/>
          </w:tcPr>
          <w:p w14:paraId="41D2BC5E">
            <w:pPr>
              <w:rPr>
                <w:sz w:val="22"/>
                <w:szCs w:val="22"/>
              </w:rPr>
            </w:pPr>
            <w:r>
              <w:rPr>
                <w:rFonts w:hint="eastAsia"/>
                <w:sz w:val="22"/>
                <w:szCs w:val="22"/>
              </w:rPr>
              <w:t>安全启动</w:t>
            </w:r>
          </w:p>
        </w:tc>
        <w:tc>
          <w:tcPr>
            <w:tcW w:w="3587" w:type="dxa"/>
            <w:noWrap w:val="0"/>
            <w:vAlign w:val="center"/>
          </w:tcPr>
          <w:p w14:paraId="2E3D27D0">
            <w:pPr>
              <w:widowControl/>
              <w:jc w:val="left"/>
              <w:rPr>
                <w:kern w:val="0"/>
                <w:szCs w:val="21"/>
              </w:rPr>
            </w:pPr>
            <w:r>
              <w:t>支持执行环境要求在整个系统启动的过程中，系统应提供一个机制来保护平台的完整性</w:t>
            </w:r>
          </w:p>
        </w:tc>
        <w:tc>
          <w:tcPr>
            <w:tcW w:w="1184" w:type="dxa"/>
            <w:noWrap w:val="0"/>
            <w:vAlign w:val="center"/>
          </w:tcPr>
          <w:p w14:paraId="00D5A499">
            <w:pPr>
              <w:widowControl/>
              <w:jc w:val="center"/>
              <w:rPr>
                <w:kern w:val="0"/>
                <w:szCs w:val="21"/>
              </w:rPr>
            </w:pPr>
          </w:p>
        </w:tc>
      </w:tr>
      <w:tr w14:paraId="7F3A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1640D72">
            <w:pPr>
              <w:widowControl/>
              <w:numPr>
                <w:ilvl w:val="0"/>
                <w:numId w:val="4"/>
              </w:numPr>
              <w:jc w:val="center"/>
              <w:rPr>
                <w:kern w:val="0"/>
                <w:szCs w:val="21"/>
              </w:rPr>
            </w:pPr>
          </w:p>
        </w:tc>
        <w:tc>
          <w:tcPr>
            <w:tcW w:w="870" w:type="dxa"/>
            <w:noWrap w:val="0"/>
            <w:vAlign w:val="top"/>
          </w:tcPr>
          <w:p w14:paraId="38CC48F6">
            <w:pPr>
              <w:jc w:val="left"/>
            </w:pPr>
            <w:r>
              <w:rPr>
                <w:rFonts w:hint="eastAsia"/>
                <w:kern w:val="0"/>
                <w:szCs w:val="21"/>
              </w:rPr>
              <w:t>安全要求</w:t>
            </w:r>
          </w:p>
        </w:tc>
        <w:tc>
          <w:tcPr>
            <w:tcW w:w="925" w:type="dxa"/>
            <w:vMerge w:val="restart"/>
            <w:noWrap w:val="0"/>
            <w:vAlign w:val="center"/>
          </w:tcPr>
          <w:p w14:paraId="4C0759A5">
            <w:pPr>
              <w:widowControl/>
              <w:jc w:val="center"/>
              <w:rPr>
                <w:kern w:val="0"/>
                <w:szCs w:val="21"/>
              </w:rPr>
            </w:pPr>
            <w:r>
              <w:rPr>
                <w:kern w:val="0"/>
                <w:szCs w:val="21"/>
              </w:rPr>
              <w:t>系统安全要求</w:t>
            </w:r>
          </w:p>
        </w:tc>
        <w:tc>
          <w:tcPr>
            <w:tcW w:w="1280" w:type="dxa"/>
            <w:noWrap w:val="0"/>
            <w:vAlign w:val="center"/>
          </w:tcPr>
          <w:p w14:paraId="7F8E4F5B">
            <w:pPr>
              <w:widowControl/>
              <w:jc w:val="center"/>
              <w:rPr>
                <w:kern w:val="0"/>
                <w:szCs w:val="21"/>
              </w:rPr>
            </w:pPr>
            <w:r>
              <w:rPr>
                <w:rFonts w:ascii="Segoe UI Symbol" w:hAnsi="Segoe UI Symbol" w:cs="Segoe UI Symbol"/>
                <w:kern w:val="0"/>
                <w:szCs w:val="21"/>
              </w:rPr>
              <w:t>★</w:t>
            </w:r>
            <w:r>
              <w:rPr>
                <w:kern w:val="0"/>
                <w:szCs w:val="21"/>
              </w:rPr>
              <w:t>弱口令字典检查</w:t>
            </w:r>
          </w:p>
        </w:tc>
        <w:tc>
          <w:tcPr>
            <w:tcW w:w="3587" w:type="dxa"/>
            <w:noWrap w:val="0"/>
            <w:vAlign w:val="center"/>
          </w:tcPr>
          <w:p w14:paraId="64C4CD22">
            <w:pPr>
              <w:widowControl/>
              <w:jc w:val="left"/>
              <w:rPr>
                <w:kern w:val="0"/>
                <w:szCs w:val="21"/>
              </w:rPr>
            </w:pPr>
            <w:r>
              <w:rPr>
                <w:kern w:val="0"/>
                <w:szCs w:val="21"/>
              </w:rPr>
              <w:t>支持弱口令字典检查功能，出现在弱口令字典中的字符串不能被设置为用户口令；</w:t>
            </w:r>
          </w:p>
        </w:tc>
        <w:tc>
          <w:tcPr>
            <w:tcW w:w="1184" w:type="dxa"/>
            <w:noWrap w:val="0"/>
            <w:vAlign w:val="center"/>
          </w:tcPr>
          <w:p w14:paraId="7CFF39BB">
            <w:pPr>
              <w:widowControl/>
              <w:jc w:val="center"/>
              <w:rPr>
                <w:kern w:val="0"/>
                <w:szCs w:val="21"/>
              </w:rPr>
            </w:pPr>
            <w:r>
              <w:rPr>
                <w:kern w:val="0"/>
                <w:szCs w:val="21"/>
              </w:rPr>
              <w:t>　</w:t>
            </w:r>
          </w:p>
        </w:tc>
      </w:tr>
      <w:tr w14:paraId="52B3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A8C99CA">
            <w:pPr>
              <w:widowControl/>
              <w:numPr>
                <w:ilvl w:val="0"/>
                <w:numId w:val="4"/>
              </w:numPr>
              <w:jc w:val="center"/>
              <w:rPr>
                <w:kern w:val="0"/>
                <w:szCs w:val="21"/>
              </w:rPr>
            </w:pPr>
          </w:p>
        </w:tc>
        <w:tc>
          <w:tcPr>
            <w:tcW w:w="870" w:type="dxa"/>
            <w:noWrap w:val="0"/>
            <w:vAlign w:val="top"/>
          </w:tcPr>
          <w:p w14:paraId="5C2B3BB8">
            <w:pPr>
              <w:jc w:val="left"/>
            </w:pPr>
            <w:r>
              <w:rPr>
                <w:rFonts w:hint="eastAsia"/>
                <w:kern w:val="0"/>
                <w:szCs w:val="21"/>
              </w:rPr>
              <w:t>安全要求</w:t>
            </w:r>
          </w:p>
        </w:tc>
        <w:tc>
          <w:tcPr>
            <w:tcW w:w="925" w:type="dxa"/>
            <w:vMerge w:val="continue"/>
            <w:noWrap w:val="0"/>
            <w:vAlign w:val="center"/>
          </w:tcPr>
          <w:p w14:paraId="442F952A">
            <w:pPr>
              <w:widowControl/>
              <w:jc w:val="left"/>
              <w:rPr>
                <w:kern w:val="0"/>
                <w:szCs w:val="21"/>
              </w:rPr>
            </w:pPr>
          </w:p>
        </w:tc>
        <w:tc>
          <w:tcPr>
            <w:tcW w:w="1280" w:type="dxa"/>
            <w:noWrap w:val="0"/>
            <w:vAlign w:val="center"/>
          </w:tcPr>
          <w:p w14:paraId="2E056233">
            <w:pPr>
              <w:widowControl/>
              <w:jc w:val="center"/>
              <w:rPr>
                <w:kern w:val="0"/>
                <w:szCs w:val="21"/>
              </w:rPr>
            </w:pPr>
            <w:r>
              <w:rPr>
                <w:rFonts w:ascii="Segoe UI Symbol" w:hAnsi="Segoe UI Symbol" w:cs="Segoe UI Symbol"/>
                <w:kern w:val="0"/>
                <w:szCs w:val="21"/>
              </w:rPr>
              <w:t>★</w:t>
            </w:r>
            <w:r>
              <w:rPr>
                <w:kern w:val="0"/>
                <w:szCs w:val="21"/>
              </w:rPr>
              <w:t>白名单访问控制</w:t>
            </w:r>
          </w:p>
        </w:tc>
        <w:tc>
          <w:tcPr>
            <w:tcW w:w="3587" w:type="dxa"/>
            <w:noWrap w:val="0"/>
            <w:vAlign w:val="center"/>
          </w:tcPr>
          <w:p w14:paraId="06430AA5">
            <w:pPr>
              <w:widowControl/>
              <w:jc w:val="left"/>
              <w:rPr>
                <w:kern w:val="0"/>
                <w:szCs w:val="21"/>
              </w:rPr>
            </w:pPr>
            <w:r>
              <w:rPr>
                <w:kern w:val="0"/>
                <w:szCs w:val="21"/>
              </w:rPr>
              <w:t>支持白名单访问控制功能（支持功能定制）；</w:t>
            </w:r>
          </w:p>
        </w:tc>
        <w:tc>
          <w:tcPr>
            <w:tcW w:w="1184" w:type="dxa"/>
            <w:noWrap w:val="0"/>
            <w:vAlign w:val="center"/>
          </w:tcPr>
          <w:p w14:paraId="2E2F90BC">
            <w:pPr>
              <w:widowControl/>
              <w:jc w:val="center"/>
              <w:rPr>
                <w:kern w:val="0"/>
                <w:szCs w:val="21"/>
              </w:rPr>
            </w:pPr>
            <w:r>
              <w:rPr>
                <w:kern w:val="0"/>
                <w:szCs w:val="21"/>
              </w:rPr>
              <w:t>　</w:t>
            </w:r>
          </w:p>
        </w:tc>
      </w:tr>
      <w:tr w14:paraId="3973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D8BAB45">
            <w:pPr>
              <w:widowControl/>
              <w:numPr>
                <w:ilvl w:val="0"/>
                <w:numId w:val="4"/>
              </w:numPr>
              <w:jc w:val="center"/>
              <w:rPr>
                <w:kern w:val="0"/>
                <w:szCs w:val="21"/>
              </w:rPr>
            </w:pPr>
          </w:p>
        </w:tc>
        <w:tc>
          <w:tcPr>
            <w:tcW w:w="870" w:type="dxa"/>
            <w:noWrap w:val="0"/>
            <w:vAlign w:val="top"/>
          </w:tcPr>
          <w:p w14:paraId="72FFB3D3">
            <w:pPr>
              <w:jc w:val="left"/>
            </w:pPr>
            <w:r>
              <w:rPr>
                <w:rFonts w:hint="eastAsia"/>
                <w:kern w:val="0"/>
                <w:szCs w:val="21"/>
              </w:rPr>
              <w:t>安全要求</w:t>
            </w:r>
          </w:p>
        </w:tc>
        <w:tc>
          <w:tcPr>
            <w:tcW w:w="925" w:type="dxa"/>
            <w:vMerge w:val="continue"/>
            <w:noWrap w:val="0"/>
            <w:vAlign w:val="center"/>
          </w:tcPr>
          <w:p w14:paraId="2496C23B">
            <w:pPr>
              <w:widowControl/>
              <w:jc w:val="left"/>
              <w:rPr>
                <w:kern w:val="0"/>
                <w:szCs w:val="21"/>
              </w:rPr>
            </w:pPr>
          </w:p>
        </w:tc>
        <w:tc>
          <w:tcPr>
            <w:tcW w:w="1280" w:type="dxa"/>
            <w:noWrap w:val="0"/>
            <w:vAlign w:val="center"/>
          </w:tcPr>
          <w:p w14:paraId="5658D052">
            <w:pPr>
              <w:widowControl/>
              <w:jc w:val="center"/>
              <w:rPr>
                <w:kern w:val="0"/>
                <w:szCs w:val="21"/>
              </w:rPr>
            </w:pPr>
            <w:r>
              <w:rPr>
                <w:rFonts w:ascii="Segoe UI Symbol" w:hAnsi="Segoe UI Symbol" w:cs="Segoe UI Symbol"/>
                <w:kern w:val="0"/>
                <w:szCs w:val="21"/>
              </w:rPr>
              <w:t>★</w:t>
            </w:r>
            <w:r>
              <w:rPr>
                <w:kern w:val="0"/>
                <w:szCs w:val="21"/>
              </w:rPr>
              <w:t>二次鉴别</w:t>
            </w:r>
          </w:p>
        </w:tc>
        <w:tc>
          <w:tcPr>
            <w:tcW w:w="3587" w:type="dxa"/>
            <w:noWrap w:val="0"/>
            <w:vAlign w:val="center"/>
          </w:tcPr>
          <w:p w14:paraId="2000D84F">
            <w:pPr>
              <w:widowControl/>
              <w:jc w:val="left"/>
              <w:rPr>
                <w:kern w:val="0"/>
                <w:szCs w:val="21"/>
              </w:rPr>
            </w:pPr>
            <w:r>
              <w:rPr>
                <w:kern w:val="0"/>
                <w:szCs w:val="21"/>
              </w:rPr>
              <w:t>支持二次鉴别功能（支持功能定制）；</w:t>
            </w:r>
          </w:p>
        </w:tc>
        <w:tc>
          <w:tcPr>
            <w:tcW w:w="1184" w:type="dxa"/>
            <w:noWrap w:val="0"/>
            <w:vAlign w:val="center"/>
          </w:tcPr>
          <w:p w14:paraId="31FEAF51">
            <w:pPr>
              <w:widowControl/>
              <w:jc w:val="center"/>
              <w:rPr>
                <w:kern w:val="0"/>
                <w:szCs w:val="21"/>
              </w:rPr>
            </w:pPr>
            <w:r>
              <w:rPr>
                <w:kern w:val="0"/>
                <w:szCs w:val="21"/>
              </w:rPr>
              <w:t>　</w:t>
            </w:r>
          </w:p>
        </w:tc>
      </w:tr>
      <w:tr w14:paraId="2BDC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F5D6D0F">
            <w:pPr>
              <w:widowControl/>
              <w:numPr>
                <w:ilvl w:val="0"/>
                <w:numId w:val="4"/>
              </w:numPr>
              <w:jc w:val="center"/>
              <w:rPr>
                <w:kern w:val="0"/>
                <w:szCs w:val="21"/>
              </w:rPr>
            </w:pPr>
          </w:p>
        </w:tc>
        <w:tc>
          <w:tcPr>
            <w:tcW w:w="870" w:type="dxa"/>
            <w:noWrap w:val="0"/>
            <w:vAlign w:val="top"/>
          </w:tcPr>
          <w:p w14:paraId="565EE2A9">
            <w:pPr>
              <w:jc w:val="left"/>
            </w:pPr>
            <w:r>
              <w:rPr>
                <w:rFonts w:hint="eastAsia"/>
                <w:kern w:val="0"/>
                <w:szCs w:val="21"/>
              </w:rPr>
              <w:t>安全要求</w:t>
            </w:r>
          </w:p>
        </w:tc>
        <w:tc>
          <w:tcPr>
            <w:tcW w:w="925" w:type="dxa"/>
            <w:vMerge w:val="continue"/>
            <w:noWrap w:val="0"/>
            <w:vAlign w:val="center"/>
          </w:tcPr>
          <w:p w14:paraId="44BB782B">
            <w:pPr>
              <w:widowControl/>
              <w:jc w:val="left"/>
              <w:rPr>
                <w:kern w:val="0"/>
                <w:szCs w:val="21"/>
              </w:rPr>
            </w:pPr>
          </w:p>
        </w:tc>
        <w:tc>
          <w:tcPr>
            <w:tcW w:w="1280" w:type="dxa"/>
            <w:noWrap w:val="0"/>
            <w:vAlign w:val="center"/>
          </w:tcPr>
          <w:p w14:paraId="2080296F">
            <w:pPr>
              <w:widowControl/>
              <w:jc w:val="center"/>
              <w:rPr>
                <w:kern w:val="0"/>
                <w:szCs w:val="21"/>
              </w:rPr>
            </w:pPr>
            <w:r>
              <w:rPr>
                <w:kern w:val="0"/>
                <w:szCs w:val="21"/>
              </w:rPr>
              <w:t>#可信启动</w:t>
            </w:r>
          </w:p>
        </w:tc>
        <w:tc>
          <w:tcPr>
            <w:tcW w:w="3587" w:type="dxa"/>
            <w:noWrap w:val="0"/>
            <w:vAlign w:val="center"/>
          </w:tcPr>
          <w:p w14:paraId="05DA70C4">
            <w:pPr>
              <w:widowControl/>
              <w:jc w:val="left"/>
              <w:rPr>
                <w:kern w:val="0"/>
                <w:szCs w:val="21"/>
              </w:rPr>
            </w:pPr>
            <w:r>
              <w:rPr>
                <w:kern w:val="0"/>
                <w:szCs w:val="21"/>
              </w:rPr>
              <w:t>支持基于硬件的可信根支持，支持secure boot</w:t>
            </w:r>
          </w:p>
        </w:tc>
        <w:tc>
          <w:tcPr>
            <w:tcW w:w="1184" w:type="dxa"/>
            <w:noWrap w:val="0"/>
            <w:vAlign w:val="center"/>
          </w:tcPr>
          <w:p w14:paraId="63596BF1">
            <w:pPr>
              <w:widowControl/>
              <w:jc w:val="center"/>
              <w:rPr>
                <w:kern w:val="0"/>
                <w:szCs w:val="21"/>
              </w:rPr>
            </w:pPr>
            <w:r>
              <w:rPr>
                <w:kern w:val="0"/>
                <w:szCs w:val="21"/>
              </w:rPr>
              <w:t>　</w:t>
            </w:r>
          </w:p>
        </w:tc>
      </w:tr>
      <w:tr w14:paraId="6E32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477C6D1">
            <w:pPr>
              <w:widowControl/>
              <w:numPr>
                <w:ilvl w:val="0"/>
                <w:numId w:val="4"/>
              </w:numPr>
              <w:jc w:val="center"/>
              <w:rPr>
                <w:kern w:val="0"/>
                <w:szCs w:val="21"/>
              </w:rPr>
            </w:pPr>
          </w:p>
        </w:tc>
        <w:tc>
          <w:tcPr>
            <w:tcW w:w="870" w:type="dxa"/>
            <w:noWrap w:val="0"/>
            <w:vAlign w:val="top"/>
          </w:tcPr>
          <w:p w14:paraId="6613B609">
            <w:pPr>
              <w:jc w:val="left"/>
            </w:pPr>
            <w:r>
              <w:rPr>
                <w:rFonts w:hint="eastAsia"/>
                <w:kern w:val="0"/>
                <w:szCs w:val="21"/>
              </w:rPr>
              <w:t>安全要求</w:t>
            </w:r>
          </w:p>
        </w:tc>
        <w:tc>
          <w:tcPr>
            <w:tcW w:w="925" w:type="dxa"/>
            <w:vMerge w:val="continue"/>
            <w:noWrap w:val="0"/>
            <w:vAlign w:val="center"/>
          </w:tcPr>
          <w:p w14:paraId="2CB63465">
            <w:pPr>
              <w:widowControl/>
              <w:jc w:val="left"/>
              <w:rPr>
                <w:kern w:val="0"/>
                <w:szCs w:val="21"/>
              </w:rPr>
            </w:pPr>
          </w:p>
        </w:tc>
        <w:tc>
          <w:tcPr>
            <w:tcW w:w="1280" w:type="dxa"/>
            <w:noWrap w:val="0"/>
            <w:vAlign w:val="center"/>
          </w:tcPr>
          <w:p w14:paraId="2F039D6B">
            <w:pPr>
              <w:widowControl/>
              <w:jc w:val="center"/>
              <w:rPr>
                <w:kern w:val="0"/>
                <w:szCs w:val="21"/>
              </w:rPr>
            </w:pPr>
            <w:r>
              <w:rPr>
                <w:kern w:val="0"/>
                <w:szCs w:val="21"/>
              </w:rPr>
              <w:t>#可信度量</w:t>
            </w:r>
          </w:p>
        </w:tc>
        <w:tc>
          <w:tcPr>
            <w:tcW w:w="3587" w:type="dxa"/>
            <w:noWrap w:val="0"/>
            <w:vAlign w:val="center"/>
          </w:tcPr>
          <w:p w14:paraId="41281D45">
            <w:pPr>
              <w:widowControl/>
              <w:jc w:val="left"/>
              <w:rPr>
                <w:kern w:val="0"/>
                <w:szCs w:val="21"/>
              </w:rPr>
            </w:pPr>
            <w:r>
              <w:rPr>
                <w:kern w:val="0"/>
                <w:szCs w:val="21"/>
              </w:rPr>
              <w:t>支持TPM2.0/FTPM，支持TCM，支持DTM动态度量</w:t>
            </w:r>
          </w:p>
        </w:tc>
        <w:tc>
          <w:tcPr>
            <w:tcW w:w="1184" w:type="dxa"/>
            <w:noWrap w:val="0"/>
            <w:vAlign w:val="center"/>
          </w:tcPr>
          <w:p w14:paraId="65812487">
            <w:pPr>
              <w:widowControl/>
              <w:jc w:val="center"/>
              <w:rPr>
                <w:kern w:val="0"/>
                <w:szCs w:val="21"/>
              </w:rPr>
            </w:pPr>
            <w:r>
              <w:rPr>
                <w:kern w:val="0"/>
                <w:szCs w:val="21"/>
              </w:rPr>
              <w:t>　</w:t>
            </w:r>
          </w:p>
        </w:tc>
      </w:tr>
      <w:tr w14:paraId="5F56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3C40F1E">
            <w:pPr>
              <w:widowControl/>
              <w:numPr>
                <w:ilvl w:val="0"/>
                <w:numId w:val="4"/>
              </w:numPr>
              <w:jc w:val="center"/>
              <w:rPr>
                <w:kern w:val="0"/>
                <w:szCs w:val="21"/>
              </w:rPr>
            </w:pPr>
          </w:p>
        </w:tc>
        <w:tc>
          <w:tcPr>
            <w:tcW w:w="870" w:type="dxa"/>
            <w:noWrap w:val="0"/>
            <w:vAlign w:val="top"/>
          </w:tcPr>
          <w:p w14:paraId="0EC32938">
            <w:pPr>
              <w:jc w:val="left"/>
            </w:pPr>
            <w:r>
              <w:rPr>
                <w:rFonts w:hint="eastAsia"/>
                <w:kern w:val="0"/>
                <w:szCs w:val="21"/>
              </w:rPr>
              <w:t>安全要求</w:t>
            </w:r>
          </w:p>
        </w:tc>
        <w:tc>
          <w:tcPr>
            <w:tcW w:w="925" w:type="dxa"/>
            <w:vMerge w:val="continue"/>
            <w:noWrap w:val="0"/>
            <w:vAlign w:val="center"/>
          </w:tcPr>
          <w:p w14:paraId="6136E502">
            <w:pPr>
              <w:widowControl/>
              <w:jc w:val="left"/>
              <w:rPr>
                <w:kern w:val="0"/>
                <w:szCs w:val="21"/>
              </w:rPr>
            </w:pPr>
          </w:p>
        </w:tc>
        <w:tc>
          <w:tcPr>
            <w:tcW w:w="1280" w:type="dxa"/>
            <w:noWrap w:val="0"/>
            <w:vAlign w:val="center"/>
          </w:tcPr>
          <w:p w14:paraId="6702BAC7">
            <w:pPr>
              <w:widowControl/>
              <w:jc w:val="center"/>
              <w:rPr>
                <w:kern w:val="0"/>
                <w:szCs w:val="21"/>
              </w:rPr>
            </w:pPr>
            <w:r>
              <w:rPr>
                <w:kern w:val="0"/>
                <w:szCs w:val="21"/>
              </w:rPr>
              <w:t>#安全刷新</w:t>
            </w:r>
          </w:p>
        </w:tc>
        <w:tc>
          <w:tcPr>
            <w:tcW w:w="3587" w:type="dxa"/>
            <w:noWrap w:val="0"/>
            <w:vAlign w:val="center"/>
          </w:tcPr>
          <w:p w14:paraId="288E9B97">
            <w:pPr>
              <w:widowControl/>
              <w:jc w:val="left"/>
              <w:rPr>
                <w:kern w:val="0"/>
                <w:szCs w:val="21"/>
              </w:rPr>
            </w:pPr>
            <w:r>
              <w:rPr>
                <w:kern w:val="0"/>
                <w:szCs w:val="21"/>
              </w:rPr>
              <w:t>支持secure flash以及完整性校验</w:t>
            </w:r>
          </w:p>
        </w:tc>
        <w:tc>
          <w:tcPr>
            <w:tcW w:w="1184" w:type="dxa"/>
            <w:noWrap w:val="0"/>
            <w:vAlign w:val="center"/>
          </w:tcPr>
          <w:p w14:paraId="5D1120C9">
            <w:pPr>
              <w:widowControl/>
              <w:jc w:val="center"/>
              <w:rPr>
                <w:kern w:val="0"/>
                <w:szCs w:val="21"/>
              </w:rPr>
            </w:pPr>
            <w:r>
              <w:rPr>
                <w:kern w:val="0"/>
                <w:szCs w:val="21"/>
              </w:rPr>
              <w:t>　</w:t>
            </w:r>
          </w:p>
        </w:tc>
      </w:tr>
      <w:tr w14:paraId="4151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0EEF5A5">
            <w:pPr>
              <w:widowControl/>
              <w:numPr>
                <w:ilvl w:val="0"/>
                <w:numId w:val="4"/>
              </w:numPr>
              <w:jc w:val="center"/>
              <w:rPr>
                <w:kern w:val="0"/>
                <w:szCs w:val="21"/>
              </w:rPr>
            </w:pPr>
          </w:p>
        </w:tc>
        <w:tc>
          <w:tcPr>
            <w:tcW w:w="870" w:type="dxa"/>
            <w:noWrap w:val="0"/>
            <w:vAlign w:val="top"/>
          </w:tcPr>
          <w:p w14:paraId="40CEAE14">
            <w:pPr>
              <w:jc w:val="left"/>
            </w:pPr>
            <w:r>
              <w:rPr>
                <w:rFonts w:hint="eastAsia"/>
                <w:kern w:val="0"/>
                <w:szCs w:val="21"/>
              </w:rPr>
              <w:t>安全要求</w:t>
            </w:r>
          </w:p>
        </w:tc>
        <w:tc>
          <w:tcPr>
            <w:tcW w:w="925" w:type="dxa"/>
            <w:vMerge w:val="continue"/>
            <w:noWrap w:val="0"/>
            <w:vAlign w:val="center"/>
          </w:tcPr>
          <w:p w14:paraId="21419743">
            <w:pPr>
              <w:widowControl/>
              <w:jc w:val="left"/>
              <w:rPr>
                <w:kern w:val="0"/>
                <w:szCs w:val="21"/>
              </w:rPr>
            </w:pPr>
          </w:p>
        </w:tc>
        <w:tc>
          <w:tcPr>
            <w:tcW w:w="1280" w:type="dxa"/>
            <w:noWrap w:val="0"/>
            <w:vAlign w:val="center"/>
          </w:tcPr>
          <w:p w14:paraId="2955B149">
            <w:pPr>
              <w:widowControl/>
              <w:jc w:val="center"/>
              <w:rPr>
                <w:kern w:val="0"/>
                <w:szCs w:val="21"/>
              </w:rPr>
            </w:pPr>
            <w:r>
              <w:rPr>
                <w:rFonts w:ascii="Segoe UI Symbol" w:hAnsi="Segoe UI Symbol" w:cs="Segoe UI Symbol"/>
                <w:kern w:val="0"/>
                <w:szCs w:val="21"/>
              </w:rPr>
              <w:t>★</w:t>
            </w:r>
            <w:r>
              <w:rPr>
                <w:kern w:val="0"/>
                <w:szCs w:val="21"/>
              </w:rPr>
              <w:t>密码证书安全加密存储</w:t>
            </w:r>
          </w:p>
        </w:tc>
        <w:tc>
          <w:tcPr>
            <w:tcW w:w="3587" w:type="dxa"/>
            <w:noWrap w:val="0"/>
            <w:vAlign w:val="center"/>
          </w:tcPr>
          <w:p w14:paraId="41EF72F4">
            <w:pPr>
              <w:widowControl/>
              <w:jc w:val="left"/>
              <w:rPr>
                <w:kern w:val="0"/>
                <w:szCs w:val="21"/>
              </w:rPr>
            </w:pPr>
            <w:r>
              <w:rPr>
                <w:kern w:val="0"/>
                <w:szCs w:val="21"/>
              </w:rPr>
              <w:t>支持密码证书安全加密存储（支持功能定制）；</w:t>
            </w:r>
          </w:p>
        </w:tc>
        <w:tc>
          <w:tcPr>
            <w:tcW w:w="1184" w:type="dxa"/>
            <w:vMerge w:val="restart"/>
            <w:noWrap w:val="0"/>
            <w:vAlign w:val="center"/>
          </w:tcPr>
          <w:p w14:paraId="58CC5D64">
            <w:pPr>
              <w:widowControl/>
              <w:jc w:val="center"/>
              <w:rPr>
                <w:kern w:val="0"/>
                <w:szCs w:val="21"/>
              </w:rPr>
            </w:pPr>
            <w:r>
              <w:rPr>
                <w:kern w:val="0"/>
                <w:szCs w:val="21"/>
              </w:rPr>
              <w:t>　</w:t>
            </w:r>
          </w:p>
        </w:tc>
      </w:tr>
      <w:tr w14:paraId="69E5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658540A">
            <w:pPr>
              <w:widowControl/>
              <w:numPr>
                <w:ilvl w:val="0"/>
                <w:numId w:val="4"/>
              </w:numPr>
              <w:jc w:val="center"/>
              <w:rPr>
                <w:kern w:val="0"/>
                <w:szCs w:val="21"/>
              </w:rPr>
            </w:pPr>
          </w:p>
        </w:tc>
        <w:tc>
          <w:tcPr>
            <w:tcW w:w="870" w:type="dxa"/>
            <w:noWrap w:val="0"/>
            <w:vAlign w:val="top"/>
          </w:tcPr>
          <w:p w14:paraId="04B3D239">
            <w:pPr>
              <w:jc w:val="left"/>
            </w:pPr>
            <w:r>
              <w:rPr>
                <w:rFonts w:hint="eastAsia"/>
                <w:kern w:val="0"/>
                <w:szCs w:val="21"/>
              </w:rPr>
              <w:t>安全要求</w:t>
            </w:r>
          </w:p>
        </w:tc>
        <w:tc>
          <w:tcPr>
            <w:tcW w:w="925" w:type="dxa"/>
            <w:vMerge w:val="continue"/>
            <w:noWrap w:val="0"/>
            <w:vAlign w:val="center"/>
          </w:tcPr>
          <w:p w14:paraId="36AF4760">
            <w:pPr>
              <w:widowControl/>
              <w:jc w:val="left"/>
              <w:rPr>
                <w:kern w:val="0"/>
                <w:szCs w:val="21"/>
              </w:rPr>
            </w:pPr>
          </w:p>
        </w:tc>
        <w:tc>
          <w:tcPr>
            <w:tcW w:w="1280" w:type="dxa"/>
            <w:noWrap w:val="0"/>
            <w:vAlign w:val="center"/>
          </w:tcPr>
          <w:p w14:paraId="2A0BB49B">
            <w:pPr>
              <w:widowControl/>
              <w:jc w:val="center"/>
              <w:rPr>
                <w:kern w:val="0"/>
                <w:szCs w:val="21"/>
              </w:rPr>
            </w:pPr>
            <w:r>
              <w:rPr>
                <w:rFonts w:ascii="Segoe UI Symbol" w:hAnsi="Segoe UI Symbol" w:cs="Segoe UI Symbol"/>
                <w:kern w:val="0"/>
                <w:szCs w:val="21"/>
              </w:rPr>
              <w:t>★</w:t>
            </w:r>
            <w:r>
              <w:rPr>
                <w:kern w:val="0"/>
                <w:szCs w:val="21"/>
              </w:rPr>
              <w:t>敏感信息安全加密传输</w:t>
            </w:r>
          </w:p>
        </w:tc>
        <w:tc>
          <w:tcPr>
            <w:tcW w:w="3587" w:type="dxa"/>
            <w:noWrap w:val="0"/>
            <w:vAlign w:val="center"/>
          </w:tcPr>
          <w:p w14:paraId="1C54F82F">
            <w:pPr>
              <w:widowControl/>
              <w:jc w:val="left"/>
              <w:rPr>
                <w:kern w:val="0"/>
                <w:szCs w:val="21"/>
              </w:rPr>
            </w:pPr>
            <w:r>
              <w:rPr>
                <w:kern w:val="0"/>
                <w:szCs w:val="21"/>
              </w:rPr>
              <w:t>支持敏感信息安全加密传输（支持功能定制）；</w:t>
            </w:r>
          </w:p>
        </w:tc>
        <w:tc>
          <w:tcPr>
            <w:tcW w:w="1184" w:type="dxa"/>
            <w:vMerge w:val="continue"/>
            <w:noWrap w:val="0"/>
            <w:vAlign w:val="center"/>
          </w:tcPr>
          <w:p w14:paraId="0BC1C77B">
            <w:pPr>
              <w:widowControl/>
              <w:jc w:val="left"/>
              <w:rPr>
                <w:kern w:val="0"/>
                <w:szCs w:val="21"/>
              </w:rPr>
            </w:pPr>
          </w:p>
        </w:tc>
      </w:tr>
      <w:tr w14:paraId="5C4F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794A3D0">
            <w:pPr>
              <w:widowControl/>
              <w:numPr>
                <w:ilvl w:val="0"/>
                <w:numId w:val="4"/>
              </w:numPr>
              <w:jc w:val="center"/>
              <w:rPr>
                <w:kern w:val="0"/>
                <w:szCs w:val="21"/>
              </w:rPr>
            </w:pPr>
          </w:p>
        </w:tc>
        <w:tc>
          <w:tcPr>
            <w:tcW w:w="870" w:type="dxa"/>
            <w:noWrap w:val="0"/>
            <w:vAlign w:val="top"/>
          </w:tcPr>
          <w:p w14:paraId="3DCC5CA3">
            <w:pPr>
              <w:widowControl/>
              <w:jc w:val="left"/>
              <w:rPr>
                <w:kern w:val="0"/>
                <w:szCs w:val="21"/>
              </w:rPr>
            </w:pPr>
            <w:r>
              <w:rPr>
                <w:rFonts w:hint="eastAsia"/>
                <w:kern w:val="0"/>
                <w:szCs w:val="21"/>
              </w:rPr>
              <w:t>安全要求</w:t>
            </w:r>
          </w:p>
        </w:tc>
        <w:tc>
          <w:tcPr>
            <w:tcW w:w="925" w:type="dxa"/>
            <w:vMerge w:val="restart"/>
            <w:noWrap w:val="0"/>
            <w:vAlign w:val="center"/>
          </w:tcPr>
          <w:p w14:paraId="43FEB753">
            <w:pPr>
              <w:widowControl/>
              <w:jc w:val="center"/>
              <w:rPr>
                <w:kern w:val="0"/>
                <w:szCs w:val="21"/>
              </w:rPr>
            </w:pPr>
            <w:r>
              <w:rPr>
                <w:kern w:val="0"/>
                <w:szCs w:val="21"/>
              </w:rPr>
              <w:t>信息安全要求</w:t>
            </w:r>
          </w:p>
        </w:tc>
        <w:tc>
          <w:tcPr>
            <w:tcW w:w="1280" w:type="dxa"/>
            <w:noWrap w:val="0"/>
            <w:vAlign w:val="center"/>
          </w:tcPr>
          <w:p w14:paraId="79CC4181">
            <w:pPr>
              <w:widowControl/>
              <w:jc w:val="center"/>
              <w:rPr>
                <w:kern w:val="0"/>
                <w:szCs w:val="21"/>
              </w:rPr>
            </w:pPr>
            <w:r>
              <w:rPr>
                <w:rFonts w:ascii="Segoe UI Symbol" w:hAnsi="Segoe UI Symbol" w:cs="Segoe UI Symbol"/>
                <w:kern w:val="0"/>
                <w:szCs w:val="21"/>
              </w:rPr>
              <w:t>★</w:t>
            </w:r>
            <w:r>
              <w:rPr>
                <w:kern w:val="0"/>
                <w:szCs w:val="21"/>
              </w:rPr>
              <w:t>研发过程安全</w:t>
            </w:r>
          </w:p>
        </w:tc>
        <w:tc>
          <w:tcPr>
            <w:tcW w:w="3587" w:type="dxa"/>
            <w:noWrap w:val="0"/>
            <w:vAlign w:val="center"/>
          </w:tcPr>
          <w:p w14:paraId="320CE86D">
            <w:pPr>
              <w:widowControl/>
              <w:jc w:val="left"/>
              <w:rPr>
                <w:kern w:val="0"/>
                <w:szCs w:val="21"/>
              </w:rPr>
            </w:pPr>
            <w:r>
              <w:rPr>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c>
          <w:tcPr>
            <w:tcW w:w="1184" w:type="dxa"/>
            <w:noWrap w:val="0"/>
            <w:vAlign w:val="center"/>
          </w:tcPr>
          <w:p w14:paraId="634E6AB5">
            <w:pPr>
              <w:widowControl/>
              <w:jc w:val="center"/>
              <w:rPr>
                <w:kern w:val="0"/>
                <w:szCs w:val="21"/>
              </w:rPr>
            </w:pPr>
            <w:r>
              <w:rPr>
                <w:kern w:val="0"/>
                <w:szCs w:val="21"/>
              </w:rPr>
              <w:t>　</w:t>
            </w:r>
          </w:p>
        </w:tc>
      </w:tr>
      <w:tr w14:paraId="468F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8F2A165">
            <w:pPr>
              <w:widowControl/>
              <w:numPr>
                <w:ilvl w:val="0"/>
                <w:numId w:val="4"/>
              </w:numPr>
              <w:jc w:val="center"/>
              <w:rPr>
                <w:kern w:val="0"/>
                <w:szCs w:val="21"/>
              </w:rPr>
            </w:pPr>
          </w:p>
        </w:tc>
        <w:tc>
          <w:tcPr>
            <w:tcW w:w="870" w:type="dxa"/>
            <w:noWrap w:val="0"/>
            <w:vAlign w:val="top"/>
          </w:tcPr>
          <w:p w14:paraId="0EAC31C9">
            <w:r>
              <w:rPr>
                <w:rFonts w:hint="eastAsia"/>
                <w:kern w:val="0"/>
                <w:szCs w:val="21"/>
              </w:rPr>
              <w:t>安全要求</w:t>
            </w:r>
          </w:p>
        </w:tc>
        <w:tc>
          <w:tcPr>
            <w:tcW w:w="925" w:type="dxa"/>
            <w:vMerge w:val="continue"/>
            <w:noWrap w:val="0"/>
            <w:vAlign w:val="center"/>
          </w:tcPr>
          <w:p w14:paraId="5E837825">
            <w:pPr>
              <w:widowControl/>
              <w:jc w:val="center"/>
              <w:rPr>
                <w:kern w:val="0"/>
                <w:szCs w:val="21"/>
              </w:rPr>
            </w:pPr>
          </w:p>
        </w:tc>
        <w:tc>
          <w:tcPr>
            <w:tcW w:w="1280" w:type="dxa"/>
            <w:noWrap w:val="0"/>
            <w:vAlign w:val="center"/>
          </w:tcPr>
          <w:p w14:paraId="0152526B">
            <w:pPr>
              <w:widowControl/>
              <w:jc w:val="left"/>
              <w:rPr>
                <w:kern w:val="0"/>
                <w:sz w:val="22"/>
                <w:szCs w:val="22"/>
              </w:rPr>
            </w:pPr>
            <w:r>
              <w:rPr>
                <w:rFonts w:hint="eastAsia"/>
                <w:sz w:val="22"/>
                <w:szCs w:val="22"/>
              </w:rPr>
              <w:t>漏洞管理</w:t>
            </w:r>
          </w:p>
        </w:tc>
        <w:tc>
          <w:tcPr>
            <w:tcW w:w="3587" w:type="dxa"/>
            <w:noWrap w:val="0"/>
            <w:vAlign w:val="center"/>
          </w:tcPr>
          <w:p w14:paraId="666FC0D6">
            <w:pPr>
              <w:widowControl/>
              <w:jc w:val="left"/>
              <w:rPr>
                <w:kern w:val="0"/>
                <w:szCs w:val="21"/>
              </w:rPr>
            </w:pPr>
            <w:r>
              <w:t>供应商承诺，生产商已建立漏洞全 量视图，保证产品版本涉及到的所 有漏洞(如驱动程序、BMC软件等) 都可以查看</w:t>
            </w:r>
          </w:p>
        </w:tc>
        <w:tc>
          <w:tcPr>
            <w:tcW w:w="1184" w:type="dxa"/>
            <w:noWrap w:val="0"/>
            <w:vAlign w:val="center"/>
          </w:tcPr>
          <w:p w14:paraId="07B6EC9A">
            <w:pPr>
              <w:widowControl/>
              <w:jc w:val="center"/>
              <w:rPr>
                <w:kern w:val="0"/>
                <w:szCs w:val="21"/>
              </w:rPr>
            </w:pPr>
          </w:p>
        </w:tc>
      </w:tr>
      <w:tr w14:paraId="39E7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A7C31C3">
            <w:pPr>
              <w:widowControl/>
              <w:numPr>
                <w:ilvl w:val="0"/>
                <w:numId w:val="4"/>
              </w:numPr>
              <w:jc w:val="center"/>
              <w:rPr>
                <w:kern w:val="0"/>
                <w:szCs w:val="21"/>
              </w:rPr>
            </w:pPr>
          </w:p>
        </w:tc>
        <w:tc>
          <w:tcPr>
            <w:tcW w:w="870" w:type="dxa"/>
            <w:noWrap w:val="0"/>
            <w:vAlign w:val="top"/>
          </w:tcPr>
          <w:p w14:paraId="18E503D3">
            <w:r>
              <w:rPr>
                <w:rFonts w:hint="eastAsia"/>
                <w:kern w:val="0"/>
                <w:szCs w:val="21"/>
              </w:rPr>
              <w:t>安全要求</w:t>
            </w:r>
          </w:p>
        </w:tc>
        <w:tc>
          <w:tcPr>
            <w:tcW w:w="925" w:type="dxa"/>
            <w:vMerge w:val="continue"/>
            <w:noWrap w:val="0"/>
            <w:vAlign w:val="center"/>
          </w:tcPr>
          <w:p w14:paraId="34BFA7CA">
            <w:pPr>
              <w:widowControl/>
              <w:jc w:val="center"/>
              <w:rPr>
                <w:kern w:val="0"/>
                <w:szCs w:val="21"/>
              </w:rPr>
            </w:pPr>
          </w:p>
        </w:tc>
        <w:tc>
          <w:tcPr>
            <w:tcW w:w="1280" w:type="dxa"/>
            <w:noWrap w:val="0"/>
            <w:vAlign w:val="center"/>
          </w:tcPr>
          <w:p w14:paraId="0FD38913">
            <w:pPr>
              <w:rPr>
                <w:sz w:val="22"/>
                <w:szCs w:val="22"/>
              </w:rPr>
            </w:pPr>
            <w:r>
              <w:rPr>
                <w:rFonts w:hint="eastAsia"/>
                <w:sz w:val="22"/>
                <w:szCs w:val="22"/>
              </w:rPr>
              <w:t>网络关键 设备服务 器要求</w:t>
            </w:r>
          </w:p>
        </w:tc>
        <w:tc>
          <w:tcPr>
            <w:tcW w:w="3587" w:type="dxa"/>
            <w:noWrap w:val="0"/>
            <w:vAlign w:val="center"/>
          </w:tcPr>
          <w:p w14:paraId="583C0326">
            <w:pPr>
              <w:widowControl/>
              <w:jc w:val="left"/>
              <w:rPr>
                <w:kern w:val="0"/>
                <w:szCs w:val="21"/>
              </w:rPr>
            </w:pPr>
            <w:r>
              <w:t>作为网络关键设备的服务器应符合 GB 40050的相关规定</w:t>
            </w:r>
          </w:p>
        </w:tc>
        <w:tc>
          <w:tcPr>
            <w:tcW w:w="1184" w:type="dxa"/>
            <w:noWrap w:val="0"/>
            <w:vAlign w:val="center"/>
          </w:tcPr>
          <w:p w14:paraId="5DFEFC4C">
            <w:pPr>
              <w:widowControl/>
              <w:jc w:val="center"/>
              <w:rPr>
                <w:kern w:val="0"/>
                <w:szCs w:val="21"/>
              </w:rPr>
            </w:pPr>
          </w:p>
        </w:tc>
      </w:tr>
      <w:tr w14:paraId="4BDD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0ED556C">
            <w:pPr>
              <w:widowControl/>
              <w:numPr>
                <w:ilvl w:val="0"/>
                <w:numId w:val="4"/>
              </w:numPr>
              <w:jc w:val="center"/>
              <w:rPr>
                <w:kern w:val="0"/>
                <w:szCs w:val="21"/>
              </w:rPr>
            </w:pPr>
          </w:p>
        </w:tc>
        <w:tc>
          <w:tcPr>
            <w:tcW w:w="870" w:type="dxa"/>
            <w:noWrap w:val="0"/>
            <w:vAlign w:val="top"/>
          </w:tcPr>
          <w:p w14:paraId="2C3D923D">
            <w:r>
              <w:rPr>
                <w:rFonts w:hint="eastAsia"/>
                <w:kern w:val="0"/>
                <w:szCs w:val="21"/>
              </w:rPr>
              <w:t>安全要求</w:t>
            </w:r>
          </w:p>
        </w:tc>
        <w:tc>
          <w:tcPr>
            <w:tcW w:w="925" w:type="dxa"/>
            <w:vMerge w:val="continue"/>
            <w:noWrap w:val="0"/>
            <w:vAlign w:val="center"/>
          </w:tcPr>
          <w:p w14:paraId="7B9D3C77">
            <w:pPr>
              <w:widowControl/>
              <w:jc w:val="center"/>
              <w:rPr>
                <w:kern w:val="0"/>
                <w:szCs w:val="21"/>
              </w:rPr>
            </w:pPr>
          </w:p>
        </w:tc>
        <w:tc>
          <w:tcPr>
            <w:tcW w:w="1280" w:type="dxa"/>
            <w:noWrap w:val="0"/>
            <w:vAlign w:val="center"/>
          </w:tcPr>
          <w:p w14:paraId="6964E1C7">
            <w:pPr>
              <w:rPr>
                <w:sz w:val="22"/>
                <w:szCs w:val="22"/>
              </w:rPr>
            </w:pPr>
            <w:r>
              <w:rPr>
                <w:rFonts w:hint="eastAsia"/>
                <w:sz w:val="22"/>
                <w:szCs w:val="22"/>
              </w:rPr>
              <w:t>增强要求</w:t>
            </w:r>
          </w:p>
        </w:tc>
        <w:tc>
          <w:tcPr>
            <w:tcW w:w="3587" w:type="dxa"/>
            <w:noWrap w:val="0"/>
            <w:vAlign w:val="center"/>
          </w:tcPr>
          <w:p w14:paraId="1F426EFA">
            <w:pPr>
              <w:widowControl/>
              <w:jc w:val="left"/>
            </w:pPr>
            <w:r>
              <w:t>a)嵌入物理可信根，实现设备的信 任链构建；</w:t>
            </w:r>
          </w:p>
          <w:p w14:paraId="2343D068">
            <w:pPr>
              <w:widowControl/>
              <w:jc w:val="left"/>
            </w:pPr>
            <w:r>
              <w:t xml:space="preserve">b)支持可信平台控制模块(TPCM)； </w:t>
            </w:r>
          </w:p>
          <w:p w14:paraId="45EC6220">
            <w:pPr>
              <w:widowControl/>
              <w:jc w:val="left"/>
            </w:pPr>
            <w:r>
              <w:t>c)支持在固件系统（BMC、BIOS）启动前实现对固件度量的功能，支持物理可信根对BMC固件或BIOS固件进行完整性检测、更新和恢复；</w:t>
            </w:r>
          </w:p>
          <w:p w14:paraId="3046D485">
            <w:pPr>
              <w:widowControl/>
              <w:jc w:val="left"/>
            </w:pPr>
            <w:r>
              <w:rPr>
                <w:rFonts w:hint="eastAsia"/>
              </w:rPr>
              <w:t>d</w:t>
            </w:r>
            <w:r>
              <w:t xml:space="preserve">)支持对CPU、网络控制器等关键处理器进行身份识别与度量的功能； </w:t>
            </w:r>
          </w:p>
          <w:p w14:paraId="4CC576B4">
            <w:pPr>
              <w:widowControl/>
              <w:jc w:val="left"/>
            </w:pPr>
            <w:r>
              <w:t xml:space="preserve">e)支持基于处理器或可信计算模块度量的功能； </w:t>
            </w:r>
          </w:p>
          <w:p w14:paraId="4C5DD8B1">
            <w:pPr>
              <w:widowControl/>
              <w:jc w:val="left"/>
            </w:pPr>
            <w:r>
              <w:t xml:space="preserve">f)所采用的可信密码模块接口应符合GM/T 0012的相关规定； </w:t>
            </w:r>
          </w:p>
          <w:p w14:paraId="2D3BE020">
            <w:pPr>
              <w:widowControl/>
              <w:jc w:val="left"/>
              <w:rPr>
                <w:kern w:val="0"/>
                <w:szCs w:val="21"/>
              </w:rPr>
            </w:pPr>
            <w:r>
              <w:t>g)可信安全管理模块、处理器等硬件载体应通过国家相关部门的认证和许可</w:t>
            </w:r>
          </w:p>
        </w:tc>
        <w:tc>
          <w:tcPr>
            <w:tcW w:w="1184" w:type="dxa"/>
            <w:noWrap w:val="0"/>
            <w:vAlign w:val="center"/>
          </w:tcPr>
          <w:p w14:paraId="2369CAEC">
            <w:pPr>
              <w:widowControl/>
              <w:jc w:val="center"/>
              <w:rPr>
                <w:kern w:val="0"/>
                <w:szCs w:val="21"/>
              </w:rPr>
            </w:pPr>
          </w:p>
        </w:tc>
      </w:tr>
      <w:tr w14:paraId="3F15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B6AD205">
            <w:pPr>
              <w:widowControl/>
              <w:numPr>
                <w:ilvl w:val="0"/>
                <w:numId w:val="4"/>
              </w:numPr>
              <w:jc w:val="center"/>
              <w:rPr>
                <w:kern w:val="0"/>
                <w:szCs w:val="21"/>
              </w:rPr>
            </w:pPr>
          </w:p>
        </w:tc>
        <w:tc>
          <w:tcPr>
            <w:tcW w:w="870" w:type="dxa"/>
            <w:noWrap w:val="0"/>
            <w:vAlign w:val="top"/>
          </w:tcPr>
          <w:p w14:paraId="42F8B1AE">
            <w:pPr>
              <w:widowControl/>
              <w:jc w:val="left"/>
              <w:rPr>
                <w:kern w:val="0"/>
                <w:szCs w:val="21"/>
              </w:rPr>
            </w:pPr>
            <w:r>
              <w:rPr>
                <w:rFonts w:hint="eastAsia"/>
                <w:kern w:val="0"/>
                <w:szCs w:val="21"/>
              </w:rPr>
              <w:t>安全要求</w:t>
            </w:r>
          </w:p>
        </w:tc>
        <w:tc>
          <w:tcPr>
            <w:tcW w:w="925" w:type="dxa"/>
            <w:noWrap w:val="0"/>
            <w:vAlign w:val="center"/>
          </w:tcPr>
          <w:p w14:paraId="00365CB7">
            <w:pPr>
              <w:widowControl/>
              <w:jc w:val="center"/>
              <w:rPr>
                <w:kern w:val="0"/>
                <w:szCs w:val="21"/>
              </w:rPr>
            </w:pPr>
            <w:r>
              <w:rPr>
                <w:kern w:val="0"/>
                <w:szCs w:val="21"/>
              </w:rPr>
              <w:t>物理安全</w:t>
            </w:r>
          </w:p>
        </w:tc>
        <w:tc>
          <w:tcPr>
            <w:tcW w:w="1280" w:type="dxa"/>
            <w:noWrap w:val="0"/>
            <w:vAlign w:val="center"/>
          </w:tcPr>
          <w:p w14:paraId="4507905C">
            <w:pPr>
              <w:widowControl/>
              <w:jc w:val="center"/>
              <w:rPr>
                <w:kern w:val="0"/>
                <w:szCs w:val="21"/>
              </w:rPr>
            </w:pPr>
            <w:r>
              <w:rPr>
                <w:rFonts w:ascii="Segoe UI Symbol" w:hAnsi="Segoe UI Symbol" w:cs="Segoe UI Symbol"/>
                <w:kern w:val="0"/>
                <w:szCs w:val="21"/>
              </w:rPr>
              <w:t>★</w:t>
            </w:r>
            <w:r>
              <w:rPr>
                <w:kern w:val="0"/>
                <w:szCs w:val="21"/>
              </w:rPr>
              <w:t>物理安全</w:t>
            </w:r>
          </w:p>
        </w:tc>
        <w:tc>
          <w:tcPr>
            <w:tcW w:w="3587" w:type="dxa"/>
            <w:noWrap w:val="0"/>
            <w:vAlign w:val="center"/>
          </w:tcPr>
          <w:p w14:paraId="04A1F5B7">
            <w:pPr>
              <w:widowControl/>
              <w:jc w:val="left"/>
              <w:rPr>
                <w:kern w:val="0"/>
                <w:szCs w:val="21"/>
              </w:rPr>
            </w:pPr>
            <w:r>
              <w:rPr>
                <w:rFonts w:hint="eastAsia"/>
                <w:kern w:val="0"/>
                <w:szCs w:val="21"/>
              </w:rPr>
              <w:t>安全要求应符合 GB 4943.1 的规定</w:t>
            </w:r>
          </w:p>
        </w:tc>
        <w:tc>
          <w:tcPr>
            <w:tcW w:w="1184" w:type="dxa"/>
            <w:noWrap w:val="0"/>
            <w:vAlign w:val="center"/>
          </w:tcPr>
          <w:p w14:paraId="1946E573">
            <w:pPr>
              <w:widowControl/>
              <w:jc w:val="center"/>
              <w:rPr>
                <w:kern w:val="0"/>
                <w:szCs w:val="21"/>
              </w:rPr>
            </w:pPr>
            <w:r>
              <w:rPr>
                <w:kern w:val="0"/>
                <w:szCs w:val="21"/>
              </w:rPr>
              <w:t>　</w:t>
            </w:r>
          </w:p>
        </w:tc>
      </w:tr>
      <w:tr w14:paraId="13CA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D28C57B">
            <w:pPr>
              <w:widowControl/>
              <w:numPr>
                <w:ilvl w:val="0"/>
                <w:numId w:val="4"/>
              </w:numPr>
              <w:jc w:val="center"/>
              <w:rPr>
                <w:kern w:val="0"/>
                <w:szCs w:val="21"/>
              </w:rPr>
            </w:pPr>
          </w:p>
        </w:tc>
        <w:tc>
          <w:tcPr>
            <w:tcW w:w="870" w:type="dxa"/>
            <w:noWrap w:val="0"/>
            <w:vAlign w:val="top"/>
          </w:tcPr>
          <w:p w14:paraId="4C19B875">
            <w:pPr>
              <w:widowControl/>
              <w:jc w:val="left"/>
              <w:rPr>
                <w:kern w:val="0"/>
                <w:szCs w:val="21"/>
              </w:rPr>
            </w:pPr>
            <w:r>
              <w:rPr>
                <w:rFonts w:hint="eastAsia"/>
                <w:kern w:val="0"/>
                <w:szCs w:val="21"/>
              </w:rPr>
              <w:t>安全要求</w:t>
            </w:r>
          </w:p>
        </w:tc>
        <w:tc>
          <w:tcPr>
            <w:tcW w:w="925" w:type="dxa"/>
            <w:noWrap w:val="0"/>
            <w:vAlign w:val="center"/>
          </w:tcPr>
          <w:p w14:paraId="124772F3">
            <w:pPr>
              <w:widowControl/>
              <w:jc w:val="center"/>
              <w:rPr>
                <w:kern w:val="0"/>
                <w:szCs w:val="21"/>
              </w:rPr>
            </w:pPr>
            <w:r>
              <w:rPr>
                <w:kern w:val="0"/>
                <w:szCs w:val="21"/>
              </w:rPr>
              <w:t>限用物质的限量要求</w:t>
            </w:r>
          </w:p>
        </w:tc>
        <w:tc>
          <w:tcPr>
            <w:tcW w:w="1280" w:type="dxa"/>
            <w:noWrap w:val="0"/>
            <w:vAlign w:val="center"/>
          </w:tcPr>
          <w:p w14:paraId="3EBD002B">
            <w:pPr>
              <w:widowControl/>
              <w:jc w:val="center"/>
              <w:rPr>
                <w:kern w:val="0"/>
                <w:szCs w:val="21"/>
              </w:rPr>
            </w:pPr>
            <w:r>
              <w:rPr>
                <w:rFonts w:ascii="Segoe UI Symbol" w:hAnsi="Segoe UI Symbol" w:cs="Segoe UI Symbol"/>
                <w:kern w:val="0"/>
                <w:szCs w:val="21"/>
              </w:rPr>
              <w:t>★</w:t>
            </w:r>
            <w:r>
              <w:rPr>
                <w:kern w:val="0"/>
                <w:szCs w:val="21"/>
              </w:rPr>
              <w:t>限用物质的限量要求</w:t>
            </w:r>
          </w:p>
        </w:tc>
        <w:tc>
          <w:tcPr>
            <w:tcW w:w="3587" w:type="dxa"/>
            <w:noWrap w:val="0"/>
            <w:vAlign w:val="center"/>
          </w:tcPr>
          <w:p w14:paraId="67D7B93B">
            <w:pPr>
              <w:widowControl/>
              <w:jc w:val="left"/>
              <w:rPr>
                <w:kern w:val="0"/>
                <w:szCs w:val="21"/>
              </w:rPr>
            </w:pPr>
            <w:r>
              <w:rPr>
                <w:rFonts w:hint="eastAsia"/>
                <w:kern w:val="0"/>
                <w:szCs w:val="21"/>
              </w:rPr>
              <w:t>限用物质的限量应符合 GB/T 26572 的要求</w:t>
            </w:r>
          </w:p>
        </w:tc>
        <w:tc>
          <w:tcPr>
            <w:tcW w:w="1184" w:type="dxa"/>
            <w:noWrap w:val="0"/>
            <w:vAlign w:val="center"/>
          </w:tcPr>
          <w:p w14:paraId="37491619">
            <w:pPr>
              <w:widowControl/>
              <w:jc w:val="center"/>
              <w:rPr>
                <w:kern w:val="0"/>
                <w:szCs w:val="21"/>
              </w:rPr>
            </w:pPr>
            <w:r>
              <w:rPr>
                <w:kern w:val="0"/>
                <w:szCs w:val="21"/>
              </w:rPr>
              <w:t>　</w:t>
            </w:r>
          </w:p>
        </w:tc>
      </w:tr>
      <w:tr w14:paraId="0C70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40C8D1D">
            <w:pPr>
              <w:widowControl/>
              <w:numPr>
                <w:ilvl w:val="0"/>
                <w:numId w:val="4"/>
              </w:numPr>
              <w:jc w:val="center"/>
              <w:rPr>
                <w:kern w:val="0"/>
                <w:szCs w:val="21"/>
              </w:rPr>
            </w:pPr>
          </w:p>
        </w:tc>
        <w:tc>
          <w:tcPr>
            <w:tcW w:w="870" w:type="dxa"/>
            <w:noWrap w:val="0"/>
            <w:vAlign w:val="top"/>
          </w:tcPr>
          <w:p w14:paraId="6661463B">
            <w:pPr>
              <w:widowControl/>
              <w:jc w:val="left"/>
              <w:rPr>
                <w:kern w:val="0"/>
                <w:szCs w:val="21"/>
              </w:rPr>
            </w:pPr>
            <w:r>
              <w:rPr>
                <w:rFonts w:hint="eastAsia"/>
                <w:kern w:val="0"/>
                <w:szCs w:val="21"/>
              </w:rPr>
              <w:t>性能要求</w:t>
            </w:r>
          </w:p>
        </w:tc>
        <w:tc>
          <w:tcPr>
            <w:tcW w:w="925" w:type="dxa"/>
            <w:vMerge w:val="restart"/>
            <w:noWrap w:val="0"/>
            <w:vAlign w:val="center"/>
          </w:tcPr>
          <w:p w14:paraId="5EE3D61B">
            <w:pPr>
              <w:jc w:val="center"/>
              <w:rPr>
                <w:kern w:val="0"/>
                <w:szCs w:val="21"/>
              </w:rPr>
            </w:pPr>
            <w:r>
              <w:rPr>
                <w:kern w:val="0"/>
                <w:szCs w:val="21"/>
              </w:rPr>
              <w:t>CPU 性能</w:t>
            </w:r>
          </w:p>
        </w:tc>
        <w:tc>
          <w:tcPr>
            <w:tcW w:w="1280" w:type="dxa"/>
            <w:noWrap w:val="0"/>
            <w:vAlign w:val="center"/>
          </w:tcPr>
          <w:p w14:paraId="5EC87C01">
            <w:pPr>
              <w:widowControl/>
              <w:jc w:val="center"/>
              <w:rPr>
                <w:kern w:val="0"/>
                <w:szCs w:val="21"/>
              </w:rPr>
            </w:pPr>
            <w:r>
              <w:rPr>
                <w:rFonts w:ascii="Segoe UI Symbol" w:hAnsi="Segoe UI Symbol" w:cs="Segoe UI Symbol"/>
                <w:kern w:val="0"/>
                <w:szCs w:val="21"/>
              </w:rPr>
              <w:t>★</w:t>
            </w:r>
            <w:r>
              <w:rPr>
                <w:rFonts w:hint="eastAsia"/>
                <w:kern w:val="0"/>
                <w:szCs w:val="21"/>
              </w:rPr>
              <w:t>C</w:t>
            </w:r>
            <w:r>
              <w:rPr>
                <w:kern w:val="0"/>
                <w:szCs w:val="21"/>
              </w:rPr>
              <w:t>PU</w:t>
            </w:r>
            <w:r>
              <w:rPr>
                <w:rFonts w:hint="eastAsia"/>
                <w:kern w:val="0"/>
                <w:szCs w:val="21"/>
              </w:rPr>
              <w:t>型号</w:t>
            </w:r>
          </w:p>
        </w:tc>
        <w:tc>
          <w:tcPr>
            <w:tcW w:w="3587" w:type="dxa"/>
            <w:noWrap w:val="0"/>
            <w:vAlign w:val="center"/>
          </w:tcPr>
          <w:p w14:paraId="514C389B">
            <w:pPr>
              <w:widowControl/>
              <w:jc w:val="left"/>
              <w:rPr>
                <w:szCs w:val="28"/>
              </w:rPr>
            </w:pPr>
            <w:r>
              <w:rPr>
                <w:kern w:val="0"/>
                <w:szCs w:val="21"/>
              </w:rPr>
              <w:t>配置≥2颗</w:t>
            </w:r>
            <w:r>
              <w:rPr>
                <w:rFonts w:hint="eastAsia"/>
                <w:kern w:val="0"/>
                <w:szCs w:val="21"/>
              </w:rPr>
              <w:t>C86-3G架构C</w:t>
            </w:r>
            <w:r>
              <w:rPr>
                <w:kern w:val="0"/>
                <w:szCs w:val="21"/>
              </w:rPr>
              <w:t>PU</w:t>
            </w:r>
          </w:p>
        </w:tc>
        <w:tc>
          <w:tcPr>
            <w:tcW w:w="1184" w:type="dxa"/>
            <w:noWrap w:val="0"/>
            <w:vAlign w:val="center"/>
          </w:tcPr>
          <w:p w14:paraId="78ECEF2A">
            <w:pPr>
              <w:widowControl/>
              <w:jc w:val="center"/>
              <w:rPr>
                <w:kern w:val="0"/>
                <w:szCs w:val="21"/>
              </w:rPr>
            </w:pPr>
          </w:p>
        </w:tc>
      </w:tr>
      <w:tr w14:paraId="6526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7556073">
            <w:pPr>
              <w:widowControl/>
              <w:numPr>
                <w:ilvl w:val="0"/>
                <w:numId w:val="4"/>
              </w:numPr>
              <w:jc w:val="center"/>
              <w:rPr>
                <w:kern w:val="0"/>
                <w:szCs w:val="21"/>
              </w:rPr>
            </w:pPr>
          </w:p>
        </w:tc>
        <w:tc>
          <w:tcPr>
            <w:tcW w:w="870" w:type="dxa"/>
            <w:noWrap w:val="0"/>
            <w:vAlign w:val="top"/>
          </w:tcPr>
          <w:p w14:paraId="0A3DA94E">
            <w:pPr>
              <w:jc w:val="left"/>
            </w:pPr>
            <w:r>
              <w:rPr>
                <w:rFonts w:hint="eastAsia"/>
                <w:kern w:val="0"/>
                <w:szCs w:val="21"/>
              </w:rPr>
              <w:t>性能要求</w:t>
            </w:r>
          </w:p>
        </w:tc>
        <w:tc>
          <w:tcPr>
            <w:tcW w:w="925" w:type="dxa"/>
            <w:vMerge w:val="continue"/>
            <w:noWrap w:val="0"/>
            <w:vAlign w:val="center"/>
          </w:tcPr>
          <w:p w14:paraId="69A54110">
            <w:pPr>
              <w:widowControl/>
              <w:jc w:val="center"/>
              <w:rPr>
                <w:kern w:val="0"/>
                <w:szCs w:val="21"/>
              </w:rPr>
            </w:pPr>
          </w:p>
        </w:tc>
        <w:tc>
          <w:tcPr>
            <w:tcW w:w="1280" w:type="dxa"/>
            <w:noWrap w:val="0"/>
            <w:vAlign w:val="center"/>
          </w:tcPr>
          <w:p w14:paraId="06688697">
            <w:pPr>
              <w:widowControl/>
              <w:jc w:val="center"/>
              <w:rPr>
                <w:kern w:val="0"/>
                <w:szCs w:val="21"/>
              </w:rPr>
            </w:pPr>
            <w:r>
              <w:rPr>
                <w:rFonts w:ascii="Segoe UI Symbol" w:hAnsi="Segoe UI Symbol" w:cs="Segoe UI Symbol"/>
                <w:kern w:val="0"/>
                <w:szCs w:val="21"/>
              </w:rPr>
              <w:t>★</w:t>
            </w:r>
            <w:r>
              <w:rPr>
                <w:kern w:val="0"/>
                <w:szCs w:val="21"/>
              </w:rPr>
              <w:t>CPU 主频</w:t>
            </w:r>
          </w:p>
        </w:tc>
        <w:tc>
          <w:tcPr>
            <w:tcW w:w="3587" w:type="dxa"/>
            <w:noWrap w:val="0"/>
            <w:vAlign w:val="center"/>
          </w:tcPr>
          <w:p w14:paraId="7889C22A">
            <w:pPr>
              <w:widowControl/>
              <w:jc w:val="left"/>
              <w:rPr>
                <w:kern w:val="0"/>
                <w:szCs w:val="21"/>
              </w:rPr>
            </w:pPr>
            <w:r>
              <w:rPr>
                <w:kern w:val="0"/>
                <w:szCs w:val="21"/>
              </w:rPr>
              <w:t>≥2.2GHz；</w:t>
            </w:r>
          </w:p>
        </w:tc>
        <w:tc>
          <w:tcPr>
            <w:tcW w:w="1184" w:type="dxa"/>
            <w:noWrap w:val="0"/>
            <w:vAlign w:val="center"/>
          </w:tcPr>
          <w:p w14:paraId="75081104">
            <w:pPr>
              <w:widowControl/>
              <w:jc w:val="center"/>
              <w:rPr>
                <w:kern w:val="0"/>
                <w:szCs w:val="21"/>
              </w:rPr>
            </w:pPr>
            <w:r>
              <w:rPr>
                <w:kern w:val="0"/>
                <w:szCs w:val="21"/>
              </w:rPr>
              <w:t>　</w:t>
            </w:r>
          </w:p>
        </w:tc>
      </w:tr>
      <w:tr w14:paraId="3095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44B35F2">
            <w:pPr>
              <w:widowControl/>
              <w:numPr>
                <w:ilvl w:val="0"/>
                <w:numId w:val="4"/>
              </w:numPr>
              <w:jc w:val="center"/>
              <w:rPr>
                <w:kern w:val="0"/>
                <w:szCs w:val="21"/>
              </w:rPr>
            </w:pPr>
          </w:p>
        </w:tc>
        <w:tc>
          <w:tcPr>
            <w:tcW w:w="870" w:type="dxa"/>
            <w:noWrap w:val="0"/>
            <w:vAlign w:val="top"/>
          </w:tcPr>
          <w:p w14:paraId="5732131E">
            <w:pPr>
              <w:jc w:val="left"/>
            </w:pPr>
            <w:r>
              <w:rPr>
                <w:rFonts w:hint="eastAsia"/>
                <w:kern w:val="0"/>
                <w:szCs w:val="21"/>
              </w:rPr>
              <w:t>性能要求</w:t>
            </w:r>
          </w:p>
        </w:tc>
        <w:tc>
          <w:tcPr>
            <w:tcW w:w="925" w:type="dxa"/>
            <w:vMerge w:val="continue"/>
            <w:noWrap w:val="0"/>
            <w:vAlign w:val="center"/>
          </w:tcPr>
          <w:p w14:paraId="0DCDF679">
            <w:pPr>
              <w:widowControl/>
              <w:jc w:val="left"/>
              <w:rPr>
                <w:kern w:val="0"/>
                <w:szCs w:val="21"/>
              </w:rPr>
            </w:pPr>
          </w:p>
        </w:tc>
        <w:tc>
          <w:tcPr>
            <w:tcW w:w="1280" w:type="dxa"/>
            <w:noWrap w:val="0"/>
            <w:vAlign w:val="center"/>
          </w:tcPr>
          <w:p w14:paraId="19A68123">
            <w:pPr>
              <w:widowControl/>
              <w:jc w:val="center"/>
              <w:rPr>
                <w:kern w:val="0"/>
                <w:szCs w:val="21"/>
              </w:rPr>
            </w:pPr>
            <w:r>
              <w:rPr>
                <w:rFonts w:ascii="Segoe UI Symbol" w:hAnsi="Segoe UI Symbol" w:cs="Segoe UI Symbol"/>
                <w:kern w:val="0"/>
                <w:szCs w:val="21"/>
              </w:rPr>
              <w:t>★</w:t>
            </w:r>
            <w:r>
              <w:rPr>
                <w:kern w:val="0"/>
                <w:szCs w:val="21"/>
              </w:rPr>
              <w:t>单CPU 核数</w:t>
            </w:r>
          </w:p>
        </w:tc>
        <w:tc>
          <w:tcPr>
            <w:tcW w:w="3587" w:type="dxa"/>
            <w:noWrap w:val="0"/>
            <w:vAlign w:val="center"/>
          </w:tcPr>
          <w:p w14:paraId="0E69E2EC">
            <w:pPr>
              <w:widowControl/>
              <w:jc w:val="left"/>
              <w:rPr>
                <w:kern w:val="0"/>
                <w:szCs w:val="21"/>
              </w:rPr>
            </w:pPr>
            <w:r>
              <w:rPr>
                <w:kern w:val="0"/>
                <w:szCs w:val="21"/>
              </w:rPr>
              <w:t>≥24核心；</w:t>
            </w:r>
          </w:p>
        </w:tc>
        <w:tc>
          <w:tcPr>
            <w:tcW w:w="1184" w:type="dxa"/>
            <w:noWrap w:val="0"/>
            <w:vAlign w:val="center"/>
          </w:tcPr>
          <w:p w14:paraId="0575BF1F">
            <w:pPr>
              <w:widowControl/>
              <w:jc w:val="center"/>
              <w:rPr>
                <w:kern w:val="0"/>
                <w:szCs w:val="21"/>
              </w:rPr>
            </w:pPr>
            <w:r>
              <w:rPr>
                <w:kern w:val="0"/>
                <w:szCs w:val="21"/>
              </w:rPr>
              <w:t>　</w:t>
            </w:r>
          </w:p>
        </w:tc>
      </w:tr>
      <w:tr w14:paraId="3780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AC73DC2">
            <w:pPr>
              <w:widowControl/>
              <w:numPr>
                <w:ilvl w:val="0"/>
                <w:numId w:val="4"/>
              </w:numPr>
              <w:jc w:val="center"/>
              <w:rPr>
                <w:kern w:val="0"/>
                <w:szCs w:val="21"/>
              </w:rPr>
            </w:pPr>
          </w:p>
        </w:tc>
        <w:tc>
          <w:tcPr>
            <w:tcW w:w="870" w:type="dxa"/>
            <w:noWrap w:val="0"/>
            <w:vAlign w:val="top"/>
          </w:tcPr>
          <w:p w14:paraId="4EE117AF">
            <w:pPr>
              <w:jc w:val="left"/>
            </w:pPr>
            <w:r>
              <w:rPr>
                <w:rFonts w:hint="eastAsia"/>
                <w:kern w:val="0"/>
                <w:szCs w:val="21"/>
              </w:rPr>
              <w:t>性能要求</w:t>
            </w:r>
          </w:p>
        </w:tc>
        <w:tc>
          <w:tcPr>
            <w:tcW w:w="925" w:type="dxa"/>
            <w:vMerge w:val="continue"/>
            <w:noWrap w:val="0"/>
            <w:vAlign w:val="center"/>
          </w:tcPr>
          <w:p w14:paraId="1B22813C">
            <w:pPr>
              <w:widowControl/>
              <w:jc w:val="left"/>
              <w:rPr>
                <w:kern w:val="0"/>
                <w:szCs w:val="21"/>
              </w:rPr>
            </w:pPr>
          </w:p>
        </w:tc>
        <w:tc>
          <w:tcPr>
            <w:tcW w:w="1280" w:type="dxa"/>
            <w:noWrap w:val="0"/>
            <w:vAlign w:val="center"/>
          </w:tcPr>
          <w:p w14:paraId="419DB22E">
            <w:pPr>
              <w:widowControl/>
              <w:jc w:val="center"/>
              <w:rPr>
                <w:kern w:val="0"/>
                <w:szCs w:val="21"/>
              </w:rPr>
            </w:pPr>
            <w:r>
              <w:rPr>
                <w:rFonts w:ascii="Segoe UI Symbol" w:hAnsi="Segoe UI Symbol" w:cs="Segoe UI Symbol"/>
                <w:kern w:val="0"/>
                <w:szCs w:val="21"/>
              </w:rPr>
              <w:t>★</w:t>
            </w:r>
            <w:r>
              <w:rPr>
                <w:kern w:val="0"/>
                <w:szCs w:val="21"/>
              </w:rPr>
              <w:t>单CPU末级缓存容量</w:t>
            </w:r>
          </w:p>
        </w:tc>
        <w:tc>
          <w:tcPr>
            <w:tcW w:w="3587" w:type="dxa"/>
            <w:noWrap w:val="0"/>
            <w:vAlign w:val="center"/>
          </w:tcPr>
          <w:p w14:paraId="4071181D">
            <w:pPr>
              <w:widowControl/>
              <w:jc w:val="left"/>
              <w:rPr>
                <w:kern w:val="0"/>
                <w:szCs w:val="21"/>
              </w:rPr>
            </w:pPr>
            <w:r>
              <w:rPr>
                <w:kern w:val="0"/>
                <w:szCs w:val="21"/>
              </w:rPr>
              <w:t>≥64MB；</w:t>
            </w:r>
          </w:p>
        </w:tc>
        <w:tc>
          <w:tcPr>
            <w:tcW w:w="1184" w:type="dxa"/>
            <w:noWrap w:val="0"/>
            <w:vAlign w:val="center"/>
          </w:tcPr>
          <w:p w14:paraId="4B669545">
            <w:pPr>
              <w:widowControl/>
              <w:jc w:val="center"/>
              <w:rPr>
                <w:kern w:val="0"/>
                <w:szCs w:val="21"/>
              </w:rPr>
            </w:pPr>
            <w:r>
              <w:rPr>
                <w:kern w:val="0"/>
                <w:szCs w:val="21"/>
              </w:rPr>
              <w:t>　</w:t>
            </w:r>
          </w:p>
        </w:tc>
      </w:tr>
      <w:tr w14:paraId="2855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182730F">
            <w:pPr>
              <w:widowControl/>
              <w:numPr>
                <w:ilvl w:val="0"/>
                <w:numId w:val="4"/>
              </w:numPr>
              <w:jc w:val="center"/>
              <w:rPr>
                <w:kern w:val="0"/>
                <w:szCs w:val="21"/>
              </w:rPr>
            </w:pPr>
          </w:p>
        </w:tc>
        <w:tc>
          <w:tcPr>
            <w:tcW w:w="870" w:type="dxa"/>
            <w:noWrap w:val="0"/>
            <w:vAlign w:val="top"/>
          </w:tcPr>
          <w:p w14:paraId="46616D4D">
            <w:pPr>
              <w:jc w:val="left"/>
              <w:rPr>
                <w:kern w:val="0"/>
                <w:szCs w:val="21"/>
              </w:rPr>
            </w:pPr>
            <w:r>
              <w:rPr>
                <w:rFonts w:hint="eastAsia"/>
                <w:kern w:val="0"/>
                <w:szCs w:val="21"/>
              </w:rPr>
              <w:t>性能要求</w:t>
            </w:r>
          </w:p>
        </w:tc>
        <w:tc>
          <w:tcPr>
            <w:tcW w:w="925" w:type="dxa"/>
            <w:vMerge w:val="continue"/>
            <w:noWrap w:val="0"/>
            <w:vAlign w:val="center"/>
          </w:tcPr>
          <w:p w14:paraId="04FDF9F2">
            <w:pPr>
              <w:widowControl/>
              <w:jc w:val="left"/>
              <w:rPr>
                <w:kern w:val="0"/>
                <w:szCs w:val="21"/>
              </w:rPr>
            </w:pPr>
          </w:p>
        </w:tc>
        <w:tc>
          <w:tcPr>
            <w:tcW w:w="1280" w:type="dxa"/>
            <w:noWrap w:val="0"/>
            <w:vAlign w:val="center"/>
          </w:tcPr>
          <w:p w14:paraId="47BC0A11">
            <w:pPr>
              <w:widowControl/>
              <w:jc w:val="center"/>
              <w:rPr>
                <w:kern w:val="0"/>
                <w:szCs w:val="21"/>
              </w:rPr>
            </w:pPr>
            <w:r>
              <w:rPr>
                <w:rFonts w:ascii="Segoe UI Symbol" w:hAnsi="Segoe UI Symbol" w:cs="Segoe UI Symbol"/>
                <w:kern w:val="0"/>
                <w:szCs w:val="21"/>
              </w:rPr>
              <w:t>★</w:t>
            </w:r>
            <w:r>
              <w:rPr>
                <w:rFonts w:hint="eastAsia"/>
                <w:kern w:val="0"/>
                <w:szCs w:val="21"/>
              </w:rPr>
              <w:t>每颗</w:t>
            </w:r>
            <w:r>
              <w:rPr>
                <w:kern w:val="0"/>
                <w:szCs w:val="21"/>
              </w:rPr>
              <w:t>CPU功耗</w:t>
            </w:r>
          </w:p>
        </w:tc>
        <w:tc>
          <w:tcPr>
            <w:tcW w:w="3587" w:type="dxa"/>
            <w:noWrap w:val="0"/>
            <w:vAlign w:val="center"/>
          </w:tcPr>
          <w:p w14:paraId="5E33080D">
            <w:pPr>
              <w:widowControl/>
              <w:jc w:val="left"/>
              <w:rPr>
                <w:kern w:val="0"/>
                <w:szCs w:val="21"/>
              </w:rPr>
            </w:pPr>
            <w:r>
              <w:rPr>
                <w:kern w:val="0"/>
                <w:szCs w:val="21"/>
              </w:rPr>
              <w:t>≤180W</w:t>
            </w:r>
          </w:p>
        </w:tc>
        <w:tc>
          <w:tcPr>
            <w:tcW w:w="1184" w:type="dxa"/>
            <w:noWrap w:val="0"/>
            <w:vAlign w:val="center"/>
          </w:tcPr>
          <w:p w14:paraId="411E1433">
            <w:pPr>
              <w:widowControl/>
              <w:jc w:val="center"/>
              <w:rPr>
                <w:kern w:val="0"/>
                <w:szCs w:val="21"/>
              </w:rPr>
            </w:pPr>
          </w:p>
        </w:tc>
      </w:tr>
      <w:tr w14:paraId="3860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312C15E">
            <w:pPr>
              <w:widowControl/>
              <w:numPr>
                <w:ilvl w:val="0"/>
                <w:numId w:val="4"/>
              </w:numPr>
              <w:jc w:val="center"/>
              <w:rPr>
                <w:kern w:val="0"/>
                <w:szCs w:val="21"/>
              </w:rPr>
            </w:pPr>
          </w:p>
        </w:tc>
        <w:tc>
          <w:tcPr>
            <w:tcW w:w="870" w:type="dxa"/>
            <w:noWrap w:val="0"/>
            <w:vAlign w:val="top"/>
          </w:tcPr>
          <w:p w14:paraId="613CAAA1">
            <w:pPr>
              <w:jc w:val="left"/>
            </w:pPr>
            <w:r>
              <w:rPr>
                <w:rFonts w:hint="eastAsia"/>
                <w:kern w:val="0"/>
                <w:szCs w:val="21"/>
              </w:rPr>
              <w:t>性能要求</w:t>
            </w:r>
          </w:p>
        </w:tc>
        <w:tc>
          <w:tcPr>
            <w:tcW w:w="925" w:type="dxa"/>
            <w:vMerge w:val="restart"/>
            <w:noWrap w:val="0"/>
            <w:vAlign w:val="center"/>
          </w:tcPr>
          <w:p w14:paraId="38E3B6CE">
            <w:pPr>
              <w:widowControl/>
              <w:jc w:val="center"/>
              <w:rPr>
                <w:kern w:val="0"/>
                <w:szCs w:val="21"/>
              </w:rPr>
            </w:pPr>
            <w:r>
              <w:rPr>
                <w:kern w:val="0"/>
                <w:szCs w:val="21"/>
              </w:rPr>
              <w:t>内存性能</w:t>
            </w:r>
          </w:p>
        </w:tc>
        <w:tc>
          <w:tcPr>
            <w:tcW w:w="1280" w:type="dxa"/>
            <w:noWrap w:val="0"/>
            <w:vAlign w:val="center"/>
          </w:tcPr>
          <w:p w14:paraId="5C809C8B">
            <w:pPr>
              <w:widowControl/>
              <w:jc w:val="center"/>
              <w:rPr>
                <w:kern w:val="0"/>
                <w:szCs w:val="21"/>
              </w:rPr>
            </w:pPr>
            <w:r>
              <w:rPr>
                <w:rFonts w:ascii="Segoe UI Symbol" w:hAnsi="Segoe UI Symbol" w:cs="Segoe UI Symbol"/>
                <w:kern w:val="0"/>
                <w:szCs w:val="21"/>
              </w:rPr>
              <w:t>★</w:t>
            </w:r>
            <w:r>
              <w:rPr>
                <w:kern w:val="0"/>
                <w:szCs w:val="21"/>
              </w:rPr>
              <w:t>内存速率</w:t>
            </w:r>
          </w:p>
        </w:tc>
        <w:tc>
          <w:tcPr>
            <w:tcW w:w="3587" w:type="dxa"/>
            <w:noWrap w:val="0"/>
            <w:vAlign w:val="center"/>
          </w:tcPr>
          <w:p w14:paraId="387588DC">
            <w:pPr>
              <w:widowControl/>
              <w:jc w:val="left"/>
              <w:rPr>
                <w:kern w:val="0"/>
                <w:szCs w:val="21"/>
              </w:rPr>
            </w:pPr>
            <w:r>
              <w:rPr>
                <w:kern w:val="0"/>
                <w:szCs w:val="21"/>
              </w:rPr>
              <w:t>≥3200MT/s；</w:t>
            </w:r>
          </w:p>
        </w:tc>
        <w:tc>
          <w:tcPr>
            <w:tcW w:w="1184" w:type="dxa"/>
            <w:noWrap w:val="0"/>
            <w:vAlign w:val="center"/>
          </w:tcPr>
          <w:p w14:paraId="76BF7542">
            <w:pPr>
              <w:widowControl/>
              <w:jc w:val="center"/>
              <w:rPr>
                <w:kern w:val="0"/>
                <w:szCs w:val="21"/>
              </w:rPr>
            </w:pPr>
            <w:r>
              <w:rPr>
                <w:kern w:val="0"/>
                <w:szCs w:val="21"/>
              </w:rPr>
              <w:t>　</w:t>
            </w:r>
          </w:p>
        </w:tc>
      </w:tr>
      <w:tr w14:paraId="78A9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6A5E937">
            <w:pPr>
              <w:widowControl/>
              <w:numPr>
                <w:ilvl w:val="0"/>
                <w:numId w:val="4"/>
              </w:numPr>
              <w:jc w:val="center"/>
              <w:rPr>
                <w:kern w:val="0"/>
                <w:szCs w:val="21"/>
              </w:rPr>
            </w:pPr>
          </w:p>
        </w:tc>
        <w:tc>
          <w:tcPr>
            <w:tcW w:w="870" w:type="dxa"/>
            <w:noWrap w:val="0"/>
            <w:vAlign w:val="top"/>
          </w:tcPr>
          <w:p w14:paraId="0B2A51C7">
            <w:pPr>
              <w:jc w:val="left"/>
              <w:rPr>
                <w:kern w:val="0"/>
                <w:szCs w:val="21"/>
              </w:rPr>
            </w:pPr>
            <w:r>
              <w:rPr>
                <w:rFonts w:hint="eastAsia"/>
                <w:kern w:val="0"/>
                <w:szCs w:val="21"/>
              </w:rPr>
              <w:t>性能要求</w:t>
            </w:r>
          </w:p>
        </w:tc>
        <w:tc>
          <w:tcPr>
            <w:tcW w:w="925" w:type="dxa"/>
            <w:vMerge w:val="continue"/>
            <w:noWrap w:val="0"/>
            <w:vAlign w:val="center"/>
          </w:tcPr>
          <w:p w14:paraId="4C521ADB">
            <w:pPr>
              <w:widowControl/>
              <w:jc w:val="center"/>
              <w:rPr>
                <w:kern w:val="0"/>
                <w:szCs w:val="21"/>
              </w:rPr>
            </w:pPr>
          </w:p>
        </w:tc>
        <w:tc>
          <w:tcPr>
            <w:tcW w:w="1280" w:type="dxa"/>
            <w:noWrap w:val="0"/>
            <w:vAlign w:val="center"/>
          </w:tcPr>
          <w:p w14:paraId="61D91201">
            <w:pPr>
              <w:widowControl/>
              <w:jc w:val="center"/>
              <w:rPr>
                <w:kern w:val="0"/>
                <w:szCs w:val="21"/>
              </w:rPr>
            </w:pPr>
            <w:r>
              <w:rPr>
                <w:rFonts w:hint="eastAsia"/>
                <w:kern w:val="0"/>
                <w:szCs w:val="21"/>
              </w:rPr>
              <w:t>单内存模块容量</w:t>
            </w:r>
          </w:p>
        </w:tc>
        <w:tc>
          <w:tcPr>
            <w:tcW w:w="3587" w:type="dxa"/>
            <w:noWrap w:val="0"/>
            <w:vAlign w:val="center"/>
          </w:tcPr>
          <w:p w14:paraId="358ECFB4">
            <w:pPr>
              <w:widowControl/>
              <w:jc w:val="left"/>
              <w:rPr>
                <w:kern w:val="0"/>
                <w:szCs w:val="21"/>
              </w:rPr>
            </w:pPr>
            <w:r>
              <w:rPr>
                <w:kern w:val="0"/>
                <w:szCs w:val="21"/>
              </w:rPr>
              <w:t>≥</w:t>
            </w:r>
            <w:r>
              <w:t>32GB</w:t>
            </w:r>
          </w:p>
        </w:tc>
        <w:tc>
          <w:tcPr>
            <w:tcW w:w="1184" w:type="dxa"/>
            <w:noWrap w:val="0"/>
            <w:vAlign w:val="center"/>
          </w:tcPr>
          <w:p w14:paraId="0231E695">
            <w:pPr>
              <w:widowControl/>
              <w:jc w:val="center"/>
              <w:rPr>
                <w:kern w:val="0"/>
                <w:szCs w:val="21"/>
              </w:rPr>
            </w:pPr>
          </w:p>
        </w:tc>
      </w:tr>
      <w:tr w14:paraId="035F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FFD3537">
            <w:pPr>
              <w:widowControl/>
              <w:numPr>
                <w:ilvl w:val="0"/>
                <w:numId w:val="4"/>
              </w:numPr>
              <w:jc w:val="center"/>
              <w:rPr>
                <w:kern w:val="0"/>
                <w:szCs w:val="21"/>
              </w:rPr>
            </w:pPr>
          </w:p>
        </w:tc>
        <w:tc>
          <w:tcPr>
            <w:tcW w:w="870" w:type="dxa"/>
            <w:noWrap w:val="0"/>
            <w:vAlign w:val="top"/>
          </w:tcPr>
          <w:p w14:paraId="59D9A7DB">
            <w:pPr>
              <w:jc w:val="left"/>
              <w:rPr>
                <w:kern w:val="0"/>
                <w:szCs w:val="21"/>
              </w:rPr>
            </w:pPr>
            <w:r>
              <w:rPr>
                <w:rFonts w:hint="eastAsia"/>
                <w:kern w:val="0"/>
                <w:szCs w:val="21"/>
              </w:rPr>
              <w:t>性能要求</w:t>
            </w:r>
          </w:p>
        </w:tc>
        <w:tc>
          <w:tcPr>
            <w:tcW w:w="925" w:type="dxa"/>
            <w:noWrap w:val="0"/>
            <w:vAlign w:val="center"/>
          </w:tcPr>
          <w:p w14:paraId="7AF25B27">
            <w:pPr>
              <w:widowControl/>
              <w:jc w:val="center"/>
              <w:rPr>
                <w:kern w:val="0"/>
                <w:szCs w:val="21"/>
              </w:rPr>
            </w:pPr>
            <w:r>
              <w:rPr>
                <w:kern w:val="0"/>
                <w:szCs w:val="21"/>
              </w:rPr>
              <w:t>主板</w:t>
            </w:r>
            <w:r>
              <w:rPr>
                <w:rFonts w:hint="eastAsia"/>
                <w:kern w:val="0"/>
                <w:szCs w:val="21"/>
              </w:rPr>
              <w:t>性能</w:t>
            </w:r>
          </w:p>
        </w:tc>
        <w:tc>
          <w:tcPr>
            <w:tcW w:w="1280" w:type="dxa"/>
            <w:noWrap w:val="0"/>
            <w:vAlign w:val="center"/>
          </w:tcPr>
          <w:p w14:paraId="595936F2">
            <w:pPr>
              <w:widowControl/>
              <w:jc w:val="center"/>
              <w:rPr>
                <w:kern w:val="0"/>
                <w:szCs w:val="21"/>
              </w:rPr>
            </w:pPr>
            <w:r>
              <w:rPr>
                <w:rFonts w:ascii="Segoe UI Symbol" w:hAnsi="Segoe UI Symbol" w:cs="Segoe UI Symbol"/>
                <w:kern w:val="0"/>
                <w:szCs w:val="21"/>
              </w:rPr>
              <w:t>★</w:t>
            </w:r>
            <w:r>
              <w:rPr>
                <w:kern w:val="0"/>
                <w:szCs w:val="21"/>
              </w:rPr>
              <w:t>主板支持的 CPU 和内存情况</w:t>
            </w:r>
          </w:p>
        </w:tc>
        <w:tc>
          <w:tcPr>
            <w:tcW w:w="3587" w:type="dxa"/>
            <w:noWrap w:val="0"/>
            <w:vAlign w:val="center"/>
          </w:tcPr>
          <w:p w14:paraId="5FFD7B12">
            <w:pPr>
              <w:widowControl/>
              <w:jc w:val="left"/>
              <w:rPr>
                <w:kern w:val="0"/>
                <w:szCs w:val="21"/>
              </w:rPr>
            </w:pPr>
            <w:r>
              <w:rPr>
                <w:kern w:val="0"/>
                <w:szCs w:val="21"/>
              </w:rPr>
              <w:t>机型支持≥2 颗 CPU；</w:t>
            </w:r>
            <w:r>
              <w:rPr>
                <w:kern w:val="0"/>
                <w:szCs w:val="21"/>
              </w:rPr>
              <w:br w:type="textWrapping"/>
            </w:r>
            <w:r>
              <w:rPr>
                <w:kern w:val="0"/>
                <w:szCs w:val="21"/>
              </w:rPr>
              <w:t>机型支持≥32 根DDR4 内存插槽，可扩展至 4TB 内存</w:t>
            </w:r>
            <w:r>
              <w:rPr>
                <w:kern w:val="0"/>
                <w:szCs w:val="21"/>
              </w:rPr>
              <w:br w:type="textWrapping"/>
            </w:r>
            <w:r>
              <w:rPr>
                <w:kern w:val="0"/>
                <w:szCs w:val="21"/>
              </w:rPr>
              <w:t>内存最高运行频率 3200MHz</w:t>
            </w:r>
            <w:r>
              <w:rPr>
                <w:kern w:val="0"/>
                <w:szCs w:val="21"/>
              </w:rPr>
              <w:br w:type="textWrapping"/>
            </w:r>
            <w:r>
              <w:rPr>
                <w:kern w:val="0"/>
                <w:szCs w:val="21"/>
              </w:rPr>
              <w:t>支持 RDIMM 内存</w:t>
            </w:r>
          </w:p>
        </w:tc>
        <w:tc>
          <w:tcPr>
            <w:tcW w:w="1184" w:type="dxa"/>
            <w:noWrap w:val="0"/>
            <w:vAlign w:val="center"/>
          </w:tcPr>
          <w:p w14:paraId="39381A45">
            <w:pPr>
              <w:widowControl/>
              <w:jc w:val="center"/>
              <w:rPr>
                <w:kern w:val="0"/>
                <w:szCs w:val="21"/>
              </w:rPr>
            </w:pPr>
          </w:p>
        </w:tc>
      </w:tr>
      <w:tr w14:paraId="2041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A976D08">
            <w:pPr>
              <w:widowControl/>
              <w:numPr>
                <w:ilvl w:val="0"/>
                <w:numId w:val="4"/>
              </w:numPr>
              <w:jc w:val="center"/>
              <w:rPr>
                <w:kern w:val="0"/>
                <w:szCs w:val="21"/>
              </w:rPr>
            </w:pPr>
          </w:p>
        </w:tc>
        <w:tc>
          <w:tcPr>
            <w:tcW w:w="870" w:type="dxa"/>
            <w:noWrap w:val="0"/>
            <w:vAlign w:val="center"/>
          </w:tcPr>
          <w:p w14:paraId="1CB2ECB1">
            <w:pPr>
              <w:widowControl/>
              <w:jc w:val="left"/>
              <w:rPr>
                <w:kern w:val="0"/>
                <w:sz w:val="22"/>
                <w:szCs w:val="22"/>
              </w:rPr>
            </w:pPr>
            <w:r>
              <w:rPr>
                <w:rFonts w:hint="eastAsia"/>
                <w:sz w:val="22"/>
                <w:szCs w:val="22"/>
              </w:rPr>
              <w:t>性能要求</w:t>
            </w:r>
          </w:p>
        </w:tc>
        <w:tc>
          <w:tcPr>
            <w:tcW w:w="925" w:type="dxa"/>
            <w:noWrap w:val="0"/>
            <w:vAlign w:val="center"/>
          </w:tcPr>
          <w:p w14:paraId="13707022">
            <w:pPr>
              <w:rPr>
                <w:sz w:val="22"/>
                <w:szCs w:val="22"/>
              </w:rPr>
            </w:pPr>
            <w:r>
              <w:rPr>
                <w:rFonts w:hint="eastAsia"/>
                <w:sz w:val="22"/>
                <w:szCs w:val="22"/>
              </w:rPr>
              <w:t>存储性能</w:t>
            </w:r>
          </w:p>
        </w:tc>
        <w:tc>
          <w:tcPr>
            <w:tcW w:w="1280" w:type="dxa"/>
            <w:noWrap w:val="0"/>
            <w:vAlign w:val="center"/>
          </w:tcPr>
          <w:p w14:paraId="2FC5A736">
            <w:pPr>
              <w:rPr>
                <w:sz w:val="22"/>
                <w:szCs w:val="22"/>
              </w:rPr>
            </w:pPr>
            <w:r>
              <w:rPr>
                <w:rFonts w:hint="eastAsia"/>
                <w:sz w:val="22"/>
                <w:szCs w:val="22"/>
              </w:rPr>
              <w:t>硬盘转速</w:t>
            </w:r>
          </w:p>
        </w:tc>
        <w:tc>
          <w:tcPr>
            <w:tcW w:w="3587" w:type="dxa"/>
            <w:noWrap w:val="0"/>
            <w:vAlign w:val="center"/>
          </w:tcPr>
          <w:p w14:paraId="5AD9D15E">
            <w:pPr>
              <w:widowControl/>
              <w:jc w:val="left"/>
              <w:rPr>
                <w:kern w:val="0"/>
                <w:szCs w:val="21"/>
              </w:rPr>
            </w:pPr>
            <w:r>
              <w:t>安装的硬磁盘转速不小于7200rpm</w:t>
            </w:r>
          </w:p>
        </w:tc>
        <w:tc>
          <w:tcPr>
            <w:tcW w:w="1184" w:type="dxa"/>
            <w:noWrap w:val="0"/>
            <w:vAlign w:val="center"/>
          </w:tcPr>
          <w:p w14:paraId="7081A14F">
            <w:pPr>
              <w:widowControl/>
              <w:jc w:val="center"/>
              <w:rPr>
                <w:kern w:val="0"/>
                <w:szCs w:val="21"/>
              </w:rPr>
            </w:pPr>
          </w:p>
        </w:tc>
      </w:tr>
      <w:tr w14:paraId="103D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C6C5AB4">
            <w:pPr>
              <w:widowControl/>
              <w:numPr>
                <w:ilvl w:val="0"/>
                <w:numId w:val="4"/>
              </w:numPr>
              <w:jc w:val="center"/>
              <w:rPr>
                <w:kern w:val="0"/>
                <w:szCs w:val="21"/>
              </w:rPr>
            </w:pPr>
          </w:p>
        </w:tc>
        <w:tc>
          <w:tcPr>
            <w:tcW w:w="870" w:type="dxa"/>
            <w:noWrap w:val="0"/>
            <w:vAlign w:val="center"/>
          </w:tcPr>
          <w:p w14:paraId="13E3B2DE">
            <w:pPr>
              <w:widowControl/>
              <w:jc w:val="left"/>
              <w:rPr>
                <w:kern w:val="0"/>
                <w:sz w:val="22"/>
                <w:szCs w:val="22"/>
              </w:rPr>
            </w:pPr>
            <w:r>
              <w:rPr>
                <w:rFonts w:hint="eastAsia"/>
                <w:sz w:val="22"/>
                <w:szCs w:val="22"/>
              </w:rPr>
              <w:t>性能要求</w:t>
            </w:r>
          </w:p>
        </w:tc>
        <w:tc>
          <w:tcPr>
            <w:tcW w:w="925" w:type="dxa"/>
            <w:noWrap w:val="0"/>
            <w:vAlign w:val="center"/>
          </w:tcPr>
          <w:p w14:paraId="790AE910">
            <w:pPr>
              <w:rPr>
                <w:sz w:val="22"/>
                <w:szCs w:val="22"/>
              </w:rPr>
            </w:pPr>
            <w:r>
              <w:rPr>
                <w:rFonts w:hint="eastAsia"/>
                <w:sz w:val="22"/>
                <w:szCs w:val="22"/>
              </w:rPr>
              <w:t>RAID卡性 能</w:t>
            </w:r>
          </w:p>
        </w:tc>
        <w:tc>
          <w:tcPr>
            <w:tcW w:w="1280" w:type="dxa"/>
            <w:noWrap w:val="0"/>
            <w:vAlign w:val="center"/>
          </w:tcPr>
          <w:p w14:paraId="6E0E1B42">
            <w:pPr>
              <w:rPr>
                <w:sz w:val="22"/>
                <w:szCs w:val="22"/>
              </w:rPr>
            </w:pPr>
            <w:r>
              <w:rPr>
                <w:rFonts w:hint="eastAsia"/>
                <w:sz w:val="22"/>
                <w:szCs w:val="22"/>
              </w:rPr>
              <w:t>RAID 卡缓存容量大 小</w:t>
            </w:r>
          </w:p>
        </w:tc>
        <w:tc>
          <w:tcPr>
            <w:tcW w:w="3587" w:type="dxa"/>
            <w:noWrap w:val="0"/>
            <w:vAlign w:val="center"/>
          </w:tcPr>
          <w:p w14:paraId="5E3D3150">
            <w:pPr>
              <w:widowControl/>
              <w:jc w:val="left"/>
              <w:rPr>
                <w:kern w:val="0"/>
                <w:szCs w:val="21"/>
              </w:rPr>
            </w:pPr>
            <w:r>
              <w:rPr>
                <w:kern w:val="0"/>
                <w:szCs w:val="21"/>
              </w:rPr>
              <w:t>≥</w:t>
            </w:r>
            <w:r>
              <w:t>4GB</w:t>
            </w:r>
          </w:p>
        </w:tc>
        <w:tc>
          <w:tcPr>
            <w:tcW w:w="1184" w:type="dxa"/>
            <w:noWrap w:val="0"/>
            <w:vAlign w:val="center"/>
          </w:tcPr>
          <w:p w14:paraId="0AC9E7CE">
            <w:pPr>
              <w:widowControl/>
              <w:jc w:val="center"/>
              <w:rPr>
                <w:kern w:val="0"/>
                <w:szCs w:val="21"/>
              </w:rPr>
            </w:pPr>
          </w:p>
        </w:tc>
      </w:tr>
      <w:tr w14:paraId="60C5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64D60A3">
            <w:pPr>
              <w:widowControl/>
              <w:numPr>
                <w:ilvl w:val="0"/>
                <w:numId w:val="4"/>
              </w:numPr>
              <w:jc w:val="center"/>
              <w:rPr>
                <w:kern w:val="0"/>
                <w:szCs w:val="21"/>
              </w:rPr>
            </w:pPr>
          </w:p>
        </w:tc>
        <w:tc>
          <w:tcPr>
            <w:tcW w:w="870" w:type="dxa"/>
            <w:noWrap w:val="0"/>
            <w:vAlign w:val="center"/>
          </w:tcPr>
          <w:p w14:paraId="23D2C9FB">
            <w:pPr>
              <w:rPr>
                <w:sz w:val="22"/>
                <w:szCs w:val="22"/>
              </w:rPr>
            </w:pPr>
            <w:r>
              <w:rPr>
                <w:rFonts w:hint="eastAsia"/>
                <w:sz w:val="22"/>
                <w:szCs w:val="22"/>
              </w:rPr>
              <w:t>性能要求</w:t>
            </w:r>
          </w:p>
        </w:tc>
        <w:tc>
          <w:tcPr>
            <w:tcW w:w="925" w:type="dxa"/>
            <w:noWrap w:val="0"/>
            <w:vAlign w:val="center"/>
          </w:tcPr>
          <w:p w14:paraId="2F07EC1C">
            <w:pPr>
              <w:rPr>
                <w:sz w:val="22"/>
                <w:szCs w:val="22"/>
              </w:rPr>
            </w:pPr>
            <w:r>
              <w:rPr>
                <w:rFonts w:hint="eastAsia"/>
                <w:sz w:val="22"/>
                <w:szCs w:val="22"/>
              </w:rPr>
              <w:t>FC HBA卡性 能</w:t>
            </w:r>
          </w:p>
        </w:tc>
        <w:tc>
          <w:tcPr>
            <w:tcW w:w="1280" w:type="dxa"/>
            <w:noWrap w:val="0"/>
            <w:vAlign w:val="center"/>
          </w:tcPr>
          <w:p w14:paraId="28DE51B3">
            <w:pPr>
              <w:rPr>
                <w:sz w:val="22"/>
                <w:szCs w:val="22"/>
              </w:rPr>
            </w:pPr>
            <w:r>
              <w:rPr>
                <w:rFonts w:hint="eastAsia"/>
                <w:sz w:val="22"/>
                <w:szCs w:val="22"/>
              </w:rPr>
              <w:t>FC HBA 卡速率</w:t>
            </w:r>
          </w:p>
        </w:tc>
        <w:tc>
          <w:tcPr>
            <w:tcW w:w="3587" w:type="dxa"/>
            <w:noWrap w:val="0"/>
            <w:vAlign w:val="center"/>
          </w:tcPr>
          <w:p w14:paraId="6B5DBF0A">
            <w:pPr>
              <w:widowControl/>
              <w:jc w:val="left"/>
              <w:rPr>
                <w:kern w:val="0"/>
                <w:szCs w:val="21"/>
              </w:rPr>
            </w:pPr>
            <w:r>
              <w:rPr>
                <w:rFonts w:hint="eastAsia"/>
                <w:kern w:val="0"/>
                <w:szCs w:val="21"/>
              </w:rPr>
              <w:t>本次招标不涉及</w:t>
            </w:r>
          </w:p>
        </w:tc>
        <w:tc>
          <w:tcPr>
            <w:tcW w:w="1184" w:type="dxa"/>
            <w:noWrap w:val="0"/>
            <w:vAlign w:val="center"/>
          </w:tcPr>
          <w:p w14:paraId="403E880E">
            <w:pPr>
              <w:widowControl/>
              <w:jc w:val="center"/>
              <w:rPr>
                <w:kern w:val="0"/>
                <w:szCs w:val="21"/>
              </w:rPr>
            </w:pPr>
          </w:p>
        </w:tc>
      </w:tr>
      <w:tr w14:paraId="7589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E152764">
            <w:pPr>
              <w:widowControl/>
              <w:numPr>
                <w:ilvl w:val="0"/>
                <w:numId w:val="4"/>
              </w:numPr>
              <w:jc w:val="center"/>
              <w:rPr>
                <w:kern w:val="0"/>
                <w:szCs w:val="21"/>
              </w:rPr>
            </w:pPr>
          </w:p>
        </w:tc>
        <w:tc>
          <w:tcPr>
            <w:tcW w:w="870" w:type="dxa"/>
            <w:noWrap w:val="0"/>
            <w:vAlign w:val="center"/>
          </w:tcPr>
          <w:p w14:paraId="56B6E1E8">
            <w:pPr>
              <w:widowControl/>
              <w:jc w:val="left"/>
              <w:rPr>
                <w:kern w:val="0"/>
                <w:sz w:val="22"/>
                <w:szCs w:val="22"/>
              </w:rPr>
            </w:pPr>
            <w:r>
              <w:rPr>
                <w:rFonts w:hint="eastAsia"/>
                <w:sz w:val="22"/>
                <w:szCs w:val="22"/>
              </w:rPr>
              <w:t>性能要求</w:t>
            </w:r>
          </w:p>
        </w:tc>
        <w:tc>
          <w:tcPr>
            <w:tcW w:w="925" w:type="dxa"/>
            <w:vMerge w:val="restart"/>
            <w:noWrap w:val="0"/>
            <w:vAlign w:val="center"/>
          </w:tcPr>
          <w:p w14:paraId="33A1FEE9">
            <w:pPr>
              <w:jc w:val="center"/>
              <w:rPr>
                <w:sz w:val="22"/>
                <w:szCs w:val="22"/>
              </w:rPr>
            </w:pPr>
            <w:r>
              <w:rPr>
                <w:rFonts w:hint="eastAsia"/>
                <w:sz w:val="22"/>
                <w:szCs w:val="22"/>
              </w:rPr>
              <w:t>网络 性能</w:t>
            </w:r>
          </w:p>
        </w:tc>
        <w:tc>
          <w:tcPr>
            <w:tcW w:w="1280" w:type="dxa"/>
            <w:noWrap w:val="0"/>
            <w:vAlign w:val="center"/>
          </w:tcPr>
          <w:p w14:paraId="6C761348">
            <w:pPr>
              <w:jc w:val="left"/>
              <w:rPr>
                <w:sz w:val="22"/>
                <w:szCs w:val="22"/>
              </w:rPr>
            </w:pPr>
            <w:r>
              <w:rPr>
                <w:rFonts w:hint="eastAsia"/>
                <w:sz w:val="22"/>
                <w:szCs w:val="22"/>
              </w:rPr>
              <w:t>独立网卡速率</w:t>
            </w:r>
          </w:p>
        </w:tc>
        <w:tc>
          <w:tcPr>
            <w:tcW w:w="3587" w:type="dxa"/>
            <w:noWrap w:val="0"/>
            <w:vAlign w:val="center"/>
          </w:tcPr>
          <w:p w14:paraId="18292DD5">
            <w:pPr>
              <w:widowControl/>
              <w:jc w:val="left"/>
              <w:rPr>
                <w:kern w:val="0"/>
                <w:szCs w:val="21"/>
              </w:rPr>
            </w:pPr>
            <w:r>
              <w:rPr>
                <w:rFonts w:hint="eastAsia"/>
                <w:kern w:val="0"/>
                <w:szCs w:val="21"/>
              </w:rPr>
              <w:t>本次招标不涉及</w:t>
            </w:r>
          </w:p>
        </w:tc>
        <w:tc>
          <w:tcPr>
            <w:tcW w:w="1184" w:type="dxa"/>
            <w:noWrap w:val="0"/>
            <w:vAlign w:val="center"/>
          </w:tcPr>
          <w:p w14:paraId="4BA63B03">
            <w:pPr>
              <w:widowControl/>
              <w:jc w:val="center"/>
              <w:rPr>
                <w:kern w:val="0"/>
                <w:szCs w:val="21"/>
              </w:rPr>
            </w:pPr>
          </w:p>
        </w:tc>
      </w:tr>
      <w:tr w14:paraId="7424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5A6F4B2">
            <w:pPr>
              <w:widowControl/>
              <w:numPr>
                <w:ilvl w:val="0"/>
                <w:numId w:val="4"/>
              </w:numPr>
              <w:jc w:val="center"/>
              <w:rPr>
                <w:kern w:val="0"/>
                <w:szCs w:val="21"/>
              </w:rPr>
            </w:pPr>
          </w:p>
        </w:tc>
        <w:tc>
          <w:tcPr>
            <w:tcW w:w="870" w:type="dxa"/>
            <w:noWrap w:val="0"/>
            <w:vAlign w:val="center"/>
          </w:tcPr>
          <w:p w14:paraId="1A765E38">
            <w:pPr>
              <w:rPr>
                <w:sz w:val="22"/>
                <w:szCs w:val="22"/>
              </w:rPr>
            </w:pPr>
            <w:r>
              <w:rPr>
                <w:rFonts w:hint="eastAsia"/>
                <w:sz w:val="22"/>
                <w:szCs w:val="22"/>
              </w:rPr>
              <w:t>性能要求</w:t>
            </w:r>
          </w:p>
        </w:tc>
        <w:tc>
          <w:tcPr>
            <w:tcW w:w="925" w:type="dxa"/>
            <w:vMerge w:val="continue"/>
            <w:noWrap w:val="0"/>
            <w:vAlign w:val="center"/>
          </w:tcPr>
          <w:p w14:paraId="697C5FC6">
            <w:pPr>
              <w:rPr>
                <w:rFonts w:hint="eastAsia" w:ascii="宋体" w:hAnsi="宋体" w:cs="宋体"/>
                <w:sz w:val="22"/>
                <w:szCs w:val="22"/>
              </w:rPr>
            </w:pPr>
          </w:p>
        </w:tc>
        <w:tc>
          <w:tcPr>
            <w:tcW w:w="1280" w:type="dxa"/>
            <w:noWrap w:val="0"/>
            <w:vAlign w:val="center"/>
          </w:tcPr>
          <w:p w14:paraId="453E0DB0">
            <w:pPr>
              <w:rPr>
                <w:sz w:val="22"/>
                <w:szCs w:val="22"/>
              </w:rPr>
            </w:pPr>
            <w:r>
              <w:rPr>
                <w:rFonts w:hint="eastAsia"/>
                <w:sz w:val="22"/>
                <w:szCs w:val="22"/>
              </w:rPr>
              <w:t>板载网卡速率</w:t>
            </w:r>
          </w:p>
        </w:tc>
        <w:tc>
          <w:tcPr>
            <w:tcW w:w="3587" w:type="dxa"/>
            <w:noWrap w:val="0"/>
            <w:vAlign w:val="center"/>
          </w:tcPr>
          <w:p w14:paraId="723C9A64">
            <w:pPr>
              <w:widowControl/>
              <w:jc w:val="left"/>
              <w:rPr>
                <w:kern w:val="0"/>
                <w:szCs w:val="21"/>
              </w:rPr>
            </w:pPr>
            <w:r>
              <w:rPr>
                <w:rFonts w:hint="eastAsia"/>
                <w:kern w:val="0"/>
                <w:szCs w:val="21"/>
              </w:rPr>
              <w:t>本次招标不涉及</w:t>
            </w:r>
          </w:p>
        </w:tc>
        <w:tc>
          <w:tcPr>
            <w:tcW w:w="1184" w:type="dxa"/>
            <w:noWrap w:val="0"/>
            <w:vAlign w:val="center"/>
          </w:tcPr>
          <w:p w14:paraId="75BBAF77">
            <w:pPr>
              <w:widowControl/>
              <w:jc w:val="center"/>
              <w:rPr>
                <w:kern w:val="0"/>
                <w:szCs w:val="21"/>
              </w:rPr>
            </w:pPr>
          </w:p>
        </w:tc>
      </w:tr>
      <w:tr w14:paraId="6FCE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8B3D806">
            <w:pPr>
              <w:widowControl/>
              <w:numPr>
                <w:ilvl w:val="0"/>
                <w:numId w:val="4"/>
              </w:numPr>
              <w:jc w:val="center"/>
              <w:rPr>
                <w:kern w:val="0"/>
                <w:szCs w:val="21"/>
              </w:rPr>
            </w:pPr>
          </w:p>
        </w:tc>
        <w:tc>
          <w:tcPr>
            <w:tcW w:w="870" w:type="dxa"/>
            <w:noWrap w:val="0"/>
            <w:vAlign w:val="top"/>
          </w:tcPr>
          <w:p w14:paraId="67F2F92A">
            <w:pPr>
              <w:jc w:val="left"/>
            </w:pPr>
            <w:r>
              <w:rPr>
                <w:rFonts w:hint="eastAsia"/>
                <w:kern w:val="0"/>
                <w:szCs w:val="21"/>
              </w:rPr>
              <w:t>性能要求</w:t>
            </w:r>
          </w:p>
        </w:tc>
        <w:tc>
          <w:tcPr>
            <w:tcW w:w="925" w:type="dxa"/>
            <w:noWrap w:val="0"/>
            <w:vAlign w:val="center"/>
          </w:tcPr>
          <w:p w14:paraId="43F7AE39">
            <w:pPr>
              <w:widowControl/>
              <w:jc w:val="center"/>
              <w:rPr>
                <w:kern w:val="0"/>
                <w:szCs w:val="21"/>
              </w:rPr>
            </w:pPr>
            <w:r>
              <w:rPr>
                <w:kern w:val="0"/>
                <w:szCs w:val="21"/>
              </w:rPr>
              <w:t>电源能耗</w:t>
            </w:r>
          </w:p>
        </w:tc>
        <w:tc>
          <w:tcPr>
            <w:tcW w:w="1280" w:type="dxa"/>
            <w:noWrap w:val="0"/>
            <w:vAlign w:val="center"/>
          </w:tcPr>
          <w:p w14:paraId="489960F4">
            <w:pPr>
              <w:widowControl/>
              <w:jc w:val="center"/>
              <w:rPr>
                <w:kern w:val="0"/>
                <w:szCs w:val="21"/>
              </w:rPr>
            </w:pPr>
            <w:r>
              <w:rPr>
                <w:rFonts w:ascii="Segoe UI Symbol" w:hAnsi="Segoe UI Symbol" w:cs="Segoe UI Symbol"/>
                <w:kern w:val="0"/>
                <w:szCs w:val="21"/>
              </w:rPr>
              <w:t>★</w:t>
            </w:r>
            <w:r>
              <w:rPr>
                <w:kern w:val="0"/>
                <w:szCs w:val="21"/>
              </w:rPr>
              <w:t>电源能耗</w:t>
            </w:r>
          </w:p>
        </w:tc>
        <w:tc>
          <w:tcPr>
            <w:tcW w:w="3587" w:type="dxa"/>
            <w:noWrap w:val="0"/>
            <w:vAlign w:val="center"/>
          </w:tcPr>
          <w:p w14:paraId="145DC998">
            <w:pPr>
              <w:widowControl/>
              <w:jc w:val="left"/>
              <w:rPr>
                <w:kern w:val="0"/>
                <w:szCs w:val="21"/>
              </w:rPr>
            </w:pPr>
            <w:r>
              <w:rPr>
                <w:kern w:val="0"/>
                <w:szCs w:val="21"/>
              </w:rPr>
              <w:t>符合相关规定/标准；</w:t>
            </w:r>
          </w:p>
        </w:tc>
        <w:tc>
          <w:tcPr>
            <w:tcW w:w="1184" w:type="dxa"/>
            <w:noWrap w:val="0"/>
            <w:vAlign w:val="center"/>
          </w:tcPr>
          <w:p w14:paraId="7BA7783F">
            <w:pPr>
              <w:widowControl/>
              <w:jc w:val="center"/>
              <w:rPr>
                <w:kern w:val="0"/>
                <w:szCs w:val="21"/>
              </w:rPr>
            </w:pPr>
            <w:r>
              <w:rPr>
                <w:kern w:val="0"/>
                <w:szCs w:val="21"/>
              </w:rPr>
              <w:t>　</w:t>
            </w:r>
          </w:p>
        </w:tc>
      </w:tr>
      <w:tr w14:paraId="64D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1823C3E">
            <w:pPr>
              <w:widowControl/>
              <w:numPr>
                <w:ilvl w:val="0"/>
                <w:numId w:val="4"/>
              </w:numPr>
              <w:jc w:val="center"/>
              <w:rPr>
                <w:kern w:val="0"/>
                <w:szCs w:val="21"/>
              </w:rPr>
            </w:pPr>
          </w:p>
        </w:tc>
        <w:tc>
          <w:tcPr>
            <w:tcW w:w="870" w:type="dxa"/>
            <w:noWrap w:val="0"/>
            <w:vAlign w:val="top"/>
          </w:tcPr>
          <w:p w14:paraId="02286FD5">
            <w:pPr>
              <w:jc w:val="left"/>
            </w:pPr>
            <w:r>
              <w:rPr>
                <w:rFonts w:hint="eastAsia"/>
                <w:kern w:val="0"/>
                <w:szCs w:val="21"/>
              </w:rPr>
              <w:t>兼容要求</w:t>
            </w:r>
          </w:p>
        </w:tc>
        <w:tc>
          <w:tcPr>
            <w:tcW w:w="925" w:type="dxa"/>
            <w:vMerge w:val="restart"/>
            <w:noWrap w:val="0"/>
            <w:vAlign w:val="center"/>
          </w:tcPr>
          <w:p w14:paraId="5B216295">
            <w:pPr>
              <w:widowControl/>
              <w:jc w:val="center"/>
              <w:rPr>
                <w:kern w:val="0"/>
                <w:szCs w:val="21"/>
              </w:rPr>
            </w:pPr>
            <w:r>
              <w:rPr>
                <w:kern w:val="0"/>
                <w:szCs w:val="21"/>
              </w:rPr>
              <w:t>部件兼容性要求</w:t>
            </w:r>
          </w:p>
        </w:tc>
        <w:tc>
          <w:tcPr>
            <w:tcW w:w="1280" w:type="dxa"/>
            <w:noWrap w:val="0"/>
            <w:vAlign w:val="center"/>
          </w:tcPr>
          <w:p w14:paraId="5D13862C">
            <w:pPr>
              <w:widowControl/>
              <w:jc w:val="center"/>
              <w:rPr>
                <w:kern w:val="0"/>
                <w:szCs w:val="21"/>
              </w:rPr>
            </w:pPr>
            <w:r>
              <w:rPr>
                <w:rFonts w:ascii="Segoe UI Symbol" w:hAnsi="Segoe UI Symbol" w:cs="Segoe UI Symbol"/>
                <w:kern w:val="0"/>
                <w:szCs w:val="21"/>
              </w:rPr>
              <w:t>★</w:t>
            </w:r>
            <w:r>
              <w:rPr>
                <w:kern w:val="0"/>
                <w:szCs w:val="21"/>
              </w:rPr>
              <w:t>内存兼容性</w:t>
            </w:r>
          </w:p>
        </w:tc>
        <w:tc>
          <w:tcPr>
            <w:tcW w:w="3587" w:type="dxa"/>
            <w:noWrap w:val="0"/>
            <w:vAlign w:val="center"/>
          </w:tcPr>
          <w:p w14:paraId="4BA4064E">
            <w:pPr>
              <w:widowControl/>
              <w:jc w:val="left"/>
              <w:rPr>
                <w:kern w:val="0"/>
                <w:szCs w:val="21"/>
              </w:rPr>
            </w:pPr>
            <w:r>
              <w:rPr>
                <w:rFonts w:hint="eastAsia"/>
                <w:kern w:val="0"/>
                <w:szCs w:val="21"/>
              </w:rPr>
              <w:t>适配 3 种及以上厂商的内存产品，且均不低于产品支持的内存规格</w:t>
            </w:r>
            <w:r>
              <w:rPr>
                <w:kern w:val="0"/>
                <w:szCs w:val="21"/>
              </w:rPr>
              <w:t>；</w:t>
            </w:r>
          </w:p>
        </w:tc>
        <w:tc>
          <w:tcPr>
            <w:tcW w:w="1184" w:type="dxa"/>
            <w:noWrap w:val="0"/>
            <w:vAlign w:val="center"/>
          </w:tcPr>
          <w:p w14:paraId="48AA0EA3">
            <w:pPr>
              <w:widowControl/>
              <w:jc w:val="center"/>
              <w:rPr>
                <w:kern w:val="0"/>
                <w:szCs w:val="21"/>
              </w:rPr>
            </w:pPr>
            <w:r>
              <w:rPr>
                <w:kern w:val="0"/>
                <w:szCs w:val="21"/>
              </w:rPr>
              <w:t>　</w:t>
            </w:r>
          </w:p>
        </w:tc>
      </w:tr>
      <w:tr w14:paraId="0E75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67445DF">
            <w:pPr>
              <w:widowControl/>
              <w:numPr>
                <w:ilvl w:val="0"/>
                <w:numId w:val="4"/>
              </w:numPr>
              <w:jc w:val="center"/>
              <w:rPr>
                <w:kern w:val="0"/>
                <w:szCs w:val="21"/>
              </w:rPr>
            </w:pPr>
          </w:p>
        </w:tc>
        <w:tc>
          <w:tcPr>
            <w:tcW w:w="870" w:type="dxa"/>
            <w:noWrap w:val="0"/>
            <w:vAlign w:val="top"/>
          </w:tcPr>
          <w:p w14:paraId="3C5D56AF">
            <w:pPr>
              <w:jc w:val="left"/>
            </w:pPr>
            <w:r>
              <w:rPr>
                <w:rFonts w:hint="eastAsia"/>
                <w:kern w:val="0"/>
                <w:szCs w:val="21"/>
              </w:rPr>
              <w:t>兼容要求</w:t>
            </w:r>
          </w:p>
        </w:tc>
        <w:tc>
          <w:tcPr>
            <w:tcW w:w="925" w:type="dxa"/>
            <w:vMerge w:val="continue"/>
            <w:noWrap w:val="0"/>
            <w:vAlign w:val="center"/>
          </w:tcPr>
          <w:p w14:paraId="348FABE4">
            <w:pPr>
              <w:widowControl/>
              <w:jc w:val="left"/>
              <w:rPr>
                <w:kern w:val="0"/>
                <w:szCs w:val="21"/>
              </w:rPr>
            </w:pPr>
          </w:p>
        </w:tc>
        <w:tc>
          <w:tcPr>
            <w:tcW w:w="1280" w:type="dxa"/>
            <w:noWrap w:val="0"/>
            <w:vAlign w:val="center"/>
          </w:tcPr>
          <w:p w14:paraId="64E022E4">
            <w:pPr>
              <w:widowControl/>
              <w:jc w:val="center"/>
              <w:rPr>
                <w:kern w:val="0"/>
                <w:szCs w:val="21"/>
              </w:rPr>
            </w:pPr>
            <w:r>
              <w:rPr>
                <w:rFonts w:ascii="Segoe UI Symbol" w:hAnsi="Segoe UI Symbol" w:cs="Segoe UI Symbol"/>
                <w:kern w:val="0"/>
                <w:szCs w:val="21"/>
              </w:rPr>
              <w:t>★</w:t>
            </w:r>
            <w:r>
              <w:rPr>
                <w:kern w:val="0"/>
                <w:szCs w:val="21"/>
              </w:rPr>
              <w:t>固态存储兼容性</w:t>
            </w:r>
          </w:p>
        </w:tc>
        <w:tc>
          <w:tcPr>
            <w:tcW w:w="3587" w:type="dxa"/>
            <w:noWrap w:val="0"/>
            <w:vAlign w:val="center"/>
          </w:tcPr>
          <w:p w14:paraId="6D5A92FB">
            <w:pPr>
              <w:widowControl/>
              <w:jc w:val="left"/>
              <w:rPr>
                <w:kern w:val="0"/>
                <w:szCs w:val="21"/>
              </w:rPr>
            </w:pPr>
            <w:r>
              <w:rPr>
                <w:rFonts w:hint="eastAsia"/>
                <w:kern w:val="0"/>
                <w:szCs w:val="21"/>
              </w:rPr>
              <w:t>适配 3 种或以上厂商的固态存储产品，且均不低于产品支持的固态存 储设备规格</w:t>
            </w:r>
            <w:r>
              <w:rPr>
                <w:kern w:val="0"/>
                <w:szCs w:val="21"/>
              </w:rPr>
              <w:t>；</w:t>
            </w:r>
          </w:p>
        </w:tc>
        <w:tc>
          <w:tcPr>
            <w:tcW w:w="1184" w:type="dxa"/>
            <w:noWrap w:val="0"/>
            <w:vAlign w:val="center"/>
          </w:tcPr>
          <w:p w14:paraId="26CAE6BB">
            <w:pPr>
              <w:widowControl/>
              <w:jc w:val="center"/>
              <w:rPr>
                <w:kern w:val="0"/>
                <w:szCs w:val="21"/>
              </w:rPr>
            </w:pPr>
            <w:r>
              <w:rPr>
                <w:kern w:val="0"/>
                <w:szCs w:val="21"/>
              </w:rPr>
              <w:t>　</w:t>
            </w:r>
          </w:p>
        </w:tc>
      </w:tr>
      <w:tr w14:paraId="1D4E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28F1C88">
            <w:pPr>
              <w:widowControl/>
              <w:numPr>
                <w:ilvl w:val="0"/>
                <w:numId w:val="4"/>
              </w:numPr>
              <w:jc w:val="center"/>
              <w:rPr>
                <w:kern w:val="0"/>
                <w:szCs w:val="21"/>
              </w:rPr>
            </w:pPr>
          </w:p>
        </w:tc>
        <w:tc>
          <w:tcPr>
            <w:tcW w:w="870" w:type="dxa"/>
            <w:noWrap w:val="0"/>
            <w:vAlign w:val="top"/>
          </w:tcPr>
          <w:p w14:paraId="2849A4C6">
            <w:pPr>
              <w:jc w:val="left"/>
            </w:pPr>
            <w:r>
              <w:rPr>
                <w:rFonts w:hint="eastAsia"/>
                <w:kern w:val="0"/>
                <w:szCs w:val="21"/>
              </w:rPr>
              <w:t>兼容要求</w:t>
            </w:r>
          </w:p>
        </w:tc>
        <w:tc>
          <w:tcPr>
            <w:tcW w:w="925" w:type="dxa"/>
            <w:vMerge w:val="continue"/>
            <w:noWrap w:val="0"/>
            <w:vAlign w:val="center"/>
          </w:tcPr>
          <w:p w14:paraId="74C08F4F">
            <w:pPr>
              <w:widowControl/>
              <w:jc w:val="left"/>
              <w:rPr>
                <w:kern w:val="0"/>
                <w:szCs w:val="21"/>
              </w:rPr>
            </w:pPr>
          </w:p>
        </w:tc>
        <w:tc>
          <w:tcPr>
            <w:tcW w:w="1280" w:type="dxa"/>
            <w:noWrap w:val="0"/>
            <w:vAlign w:val="center"/>
          </w:tcPr>
          <w:p w14:paraId="56B7DFB5">
            <w:pPr>
              <w:widowControl/>
              <w:jc w:val="center"/>
              <w:rPr>
                <w:kern w:val="0"/>
                <w:szCs w:val="21"/>
              </w:rPr>
            </w:pPr>
            <w:r>
              <w:rPr>
                <w:rFonts w:ascii="Segoe UI Symbol" w:hAnsi="Segoe UI Symbol" w:cs="Segoe UI Symbol"/>
                <w:kern w:val="0"/>
                <w:szCs w:val="21"/>
              </w:rPr>
              <w:t>★</w:t>
            </w:r>
            <w:r>
              <w:rPr>
                <w:kern w:val="0"/>
                <w:szCs w:val="21"/>
              </w:rPr>
              <w:t>网卡兼容性</w:t>
            </w:r>
          </w:p>
        </w:tc>
        <w:tc>
          <w:tcPr>
            <w:tcW w:w="3587" w:type="dxa"/>
            <w:noWrap w:val="0"/>
            <w:vAlign w:val="center"/>
          </w:tcPr>
          <w:p w14:paraId="31D17A90">
            <w:pPr>
              <w:widowControl/>
              <w:jc w:val="left"/>
              <w:rPr>
                <w:kern w:val="0"/>
                <w:szCs w:val="21"/>
              </w:rPr>
            </w:pPr>
            <w:r>
              <w:rPr>
                <w:rFonts w:hint="eastAsia"/>
                <w:kern w:val="0"/>
                <w:szCs w:val="21"/>
              </w:rPr>
              <w:t>网卡应适配两种或以上厂商产品</w:t>
            </w:r>
            <w:r>
              <w:rPr>
                <w:kern w:val="0"/>
                <w:szCs w:val="21"/>
              </w:rPr>
              <w:t>；</w:t>
            </w:r>
          </w:p>
        </w:tc>
        <w:tc>
          <w:tcPr>
            <w:tcW w:w="1184" w:type="dxa"/>
            <w:noWrap w:val="0"/>
            <w:vAlign w:val="center"/>
          </w:tcPr>
          <w:p w14:paraId="797B8D8E">
            <w:pPr>
              <w:widowControl/>
              <w:jc w:val="center"/>
              <w:rPr>
                <w:kern w:val="0"/>
                <w:szCs w:val="21"/>
              </w:rPr>
            </w:pPr>
            <w:r>
              <w:rPr>
                <w:kern w:val="0"/>
                <w:szCs w:val="21"/>
              </w:rPr>
              <w:t>　</w:t>
            </w:r>
          </w:p>
        </w:tc>
      </w:tr>
      <w:tr w14:paraId="6560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3070852">
            <w:pPr>
              <w:widowControl/>
              <w:numPr>
                <w:ilvl w:val="0"/>
                <w:numId w:val="4"/>
              </w:numPr>
              <w:jc w:val="center"/>
              <w:rPr>
                <w:kern w:val="0"/>
                <w:szCs w:val="21"/>
              </w:rPr>
            </w:pPr>
          </w:p>
        </w:tc>
        <w:tc>
          <w:tcPr>
            <w:tcW w:w="870" w:type="dxa"/>
            <w:noWrap w:val="0"/>
            <w:vAlign w:val="top"/>
          </w:tcPr>
          <w:p w14:paraId="44572864">
            <w:pPr>
              <w:jc w:val="left"/>
            </w:pPr>
            <w:r>
              <w:rPr>
                <w:rFonts w:hint="eastAsia"/>
                <w:kern w:val="0"/>
                <w:szCs w:val="21"/>
              </w:rPr>
              <w:t>兼容要求</w:t>
            </w:r>
          </w:p>
        </w:tc>
        <w:tc>
          <w:tcPr>
            <w:tcW w:w="925" w:type="dxa"/>
            <w:vMerge w:val="continue"/>
            <w:noWrap w:val="0"/>
            <w:vAlign w:val="center"/>
          </w:tcPr>
          <w:p w14:paraId="2E15CCF9">
            <w:pPr>
              <w:widowControl/>
              <w:jc w:val="left"/>
              <w:rPr>
                <w:kern w:val="0"/>
                <w:szCs w:val="21"/>
              </w:rPr>
            </w:pPr>
          </w:p>
        </w:tc>
        <w:tc>
          <w:tcPr>
            <w:tcW w:w="1280" w:type="dxa"/>
            <w:noWrap w:val="0"/>
            <w:vAlign w:val="center"/>
          </w:tcPr>
          <w:p w14:paraId="42121565">
            <w:pPr>
              <w:widowControl/>
              <w:jc w:val="center"/>
              <w:rPr>
                <w:kern w:val="0"/>
                <w:szCs w:val="21"/>
              </w:rPr>
            </w:pPr>
            <w:r>
              <w:rPr>
                <w:rFonts w:ascii="Segoe UI Symbol" w:hAnsi="Segoe UI Symbol" w:cs="Segoe UI Symbol"/>
                <w:kern w:val="0"/>
                <w:szCs w:val="21"/>
              </w:rPr>
              <w:t>★</w:t>
            </w:r>
            <w:r>
              <w:rPr>
                <w:kern w:val="0"/>
                <w:szCs w:val="21"/>
              </w:rPr>
              <w:t>功能卡兼容性</w:t>
            </w:r>
          </w:p>
        </w:tc>
        <w:tc>
          <w:tcPr>
            <w:tcW w:w="3587" w:type="dxa"/>
            <w:noWrap w:val="0"/>
            <w:vAlign w:val="center"/>
          </w:tcPr>
          <w:p w14:paraId="3A8C47E8">
            <w:pPr>
              <w:widowControl/>
              <w:jc w:val="left"/>
              <w:rPr>
                <w:kern w:val="0"/>
                <w:szCs w:val="21"/>
              </w:rPr>
            </w:pPr>
            <w:r>
              <w:rPr>
                <w:kern w:val="0"/>
                <w:szCs w:val="21"/>
              </w:rPr>
              <w:t>内置或适配符合 PCIe 的功能卡；</w:t>
            </w:r>
          </w:p>
        </w:tc>
        <w:tc>
          <w:tcPr>
            <w:tcW w:w="1184" w:type="dxa"/>
            <w:noWrap w:val="0"/>
            <w:vAlign w:val="center"/>
          </w:tcPr>
          <w:p w14:paraId="0B067666">
            <w:pPr>
              <w:widowControl/>
              <w:jc w:val="center"/>
              <w:rPr>
                <w:kern w:val="0"/>
                <w:szCs w:val="21"/>
              </w:rPr>
            </w:pPr>
            <w:r>
              <w:rPr>
                <w:kern w:val="0"/>
                <w:szCs w:val="21"/>
              </w:rPr>
              <w:t>　</w:t>
            </w:r>
          </w:p>
        </w:tc>
      </w:tr>
      <w:tr w14:paraId="128C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A352702">
            <w:pPr>
              <w:widowControl/>
              <w:numPr>
                <w:ilvl w:val="0"/>
                <w:numId w:val="4"/>
              </w:numPr>
              <w:jc w:val="center"/>
              <w:rPr>
                <w:kern w:val="0"/>
                <w:szCs w:val="21"/>
              </w:rPr>
            </w:pPr>
          </w:p>
        </w:tc>
        <w:tc>
          <w:tcPr>
            <w:tcW w:w="870" w:type="dxa"/>
            <w:noWrap w:val="0"/>
            <w:vAlign w:val="top"/>
          </w:tcPr>
          <w:p w14:paraId="083E8178">
            <w:r>
              <w:rPr>
                <w:rFonts w:hint="eastAsia"/>
                <w:kern w:val="0"/>
                <w:szCs w:val="21"/>
              </w:rPr>
              <w:t>兼容要求</w:t>
            </w:r>
          </w:p>
        </w:tc>
        <w:tc>
          <w:tcPr>
            <w:tcW w:w="925" w:type="dxa"/>
            <w:vMerge w:val="continue"/>
            <w:noWrap w:val="0"/>
            <w:vAlign w:val="center"/>
          </w:tcPr>
          <w:p w14:paraId="62CC016E">
            <w:pPr>
              <w:widowControl/>
              <w:jc w:val="left"/>
              <w:rPr>
                <w:kern w:val="0"/>
                <w:szCs w:val="21"/>
              </w:rPr>
            </w:pPr>
          </w:p>
        </w:tc>
        <w:tc>
          <w:tcPr>
            <w:tcW w:w="1280" w:type="dxa"/>
            <w:noWrap w:val="0"/>
            <w:vAlign w:val="center"/>
          </w:tcPr>
          <w:p w14:paraId="3CAB153E">
            <w:pPr>
              <w:widowControl/>
              <w:jc w:val="left"/>
              <w:rPr>
                <w:kern w:val="0"/>
                <w:sz w:val="22"/>
                <w:szCs w:val="22"/>
              </w:rPr>
            </w:pPr>
            <w:r>
              <w:rPr>
                <w:rFonts w:hint="eastAsia"/>
                <w:sz w:val="22"/>
                <w:szCs w:val="22"/>
              </w:rPr>
              <w:t>FC HBA 卡兼容性</w:t>
            </w:r>
          </w:p>
        </w:tc>
        <w:tc>
          <w:tcPr>
            <w:tcW w:w="3587" w:type="dxa"/>
            <w:noWrap w:val="0"/>
            <w:vAlign w:val="center"/>
          </w:tcPr>
          <w:p w14:paraId="461BBBE6">
            <w:pPr>
              <w:widowControl/>
              <w:jc w:val="left"/>
              <w:rPr>
                <w:kern w:val="0"/>
                <w:szCs w:val="21"/>
              </w:rPr>
            </w:pPr>
            <w:r>
              <w:t>FC HBA应适配两种或以上厂商产品</w:t>
            </w:r>
          </w:p>
        </w:tc>
        <w:tc>
          <w:tcPr>
            <w:tcW w:w="1184" w:type="dxa"/>
            <w:noWrap w:val="0"/>
            <w:vAlign w:val="center"/>
          </w:tcPr>
          <w:p w14:paraId="3ACA5394">
            <w:pPr>
              <w:widowControl/>
              <w:jc w:val="center"/>
              <w:rPr>
                <w:kern w:val="0"/>
                <w:szCs w:val="21"/>
              </w:rPr>
            </w:pPr>
          </w:p>
        </w:tc>
      </w:tr>
      <w:tr w14:paraId="117D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37A5BA1">
            <w:pPr>
              <w:widowControl/>
              <w:numPr>
                <w:ilvl w:val="0"/>
                <w:numId w:val="4"/>
              </w:numPr>
              <w:jc w:val="center"/>
              <w:rPr>
                <w:kern w:val="0"/>
                <w:szCs w:val="21"/>
              </w:rPr>
            </w:pPr>
          </w:p>
        </w:tc>
        <w:tc>
          <w:tcPr>
            <w:tcW w:w="870" w:type="dxa"/>
            <w:noWrap w:val="0"/>
            <w:vAlign w:val="top"/>
          </w:tcPr>
          <w:p w14:paraId="54C82B4A">
            <w:r>
              <w:rPr>
                <w:rFonts w:hint="eastAsia"/>
                <w:kern w:val="0"/>
                <w:szCs w:val="21"/>
              </w:rPr>
              <w:t>兼容要求</w:t>
            </w:r>
          </w:p>
        </w:tc>
        <w:tc>
          <w:tcPr>
            <w:tcW w:w="925" w:type="dxa"/>
            <w:vMerge w:val="continue"/>
            <w:noWrap w:val="0"/>
            <w:vAlign w:val="center"/>
          </w:tcPr>
          <w:p w14:paraId="67367E44">
            <w:pPr>
              <w:widowControl/>
              <w:jc w:val="left"/>
              <w:rPr>
                <w:kern w:val="0"/>
                <w:szCs w:val="21"/>
              </w:rPr>
            </w:pPr>
          </w:p>
        </w:tc>
        <w:tc>
          <w:tcPr>
            <w:tcW w:w="1280" w:type="dxa"/>
            <w:noWrap w:val="0"/>
            <w:vAlign w:val="center"/>
          </w:tcPr>
          <w:p w14:paraId="006A3604">
            <w:pPr>
              <w:rPr>
                <w:sz w:val="22"/>
                <w:szCs w:val="22"/>
              </w:rPr>
            </w:pPr>
            <w:r>
              <w:rPr>
                <w:rFonts w:hint="eastAsia"/>
                <w:sz w:val="22"/>
                <w:szCs w:val="22"/>
              </w:rPr>
              <w:t>RAID 卡兼容性</w:t>
            </w:r>
          </w:p>
        </w:tc>
        <w:tc>
          <w:tcPr>
            <w:tcW w:w="3587" w:type="dxa"/>
            <w:noWrap w:val="0"/>
            <w:vAlign w:val="center"/>
          </w:tcPr>
          <w:p w14:paraId="30B8B178">
            <w:pPr>
              <w:widowControl/>
              <w:jc w:val="left"/>
              <w:rPr>
                <w:kern w:val="0"/>
                <w:szCs w:val="21"/>
              </w:rPr>
            </w:pPr>
            <w:r>
              <w:t>RAID卡应适配两种或以上厂商产品</w:t>
            </w:r>
          </w:p>
        </w:tc>
        <w:tc>
          <w:tcPr>
            <w:tcW w:w="1184" w:type="dxa"/>
            <w:noWrap w:val="0"/>
            <w:vAlign w:val="center"/>
          </w:tcPr>
          <w:p w14:paraId="623DBF55">
            <w:pPr>
              <w:widowControl/>
              <w:jc w:val="center"/>
              <w:rPr>
                <w:kern w:val="0"/>
                <w:szCs w:val="21"/>
              </w:rPr>
            </w:pPr>
          </w:p>
        </w:tc>
      </w:tr>
      <w:tr w14:paraId="4996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63FB681">
            <w:pPr>
              <w:widowControl/>
              <w:numPr>
                <w:ilvl w:val="0"/>
                <w:numId w:val="4"/>
              </w:numPr>
              <w:jc w:val="center"/>
              <w:rPr>
                <w:kern w:val="0"/>
                <w:szCs w:val="21"/>
              </w:rPr>
            </w:pPr>
          </w:p>
        </w:tc>
        <w:tc>
          <w:tcPr>
            <w:tcW w:w="870" w:type="dxa"/>
            <w:noWrap w:val="0"/>
            <w:vAlign w:val="top"/>
          </w:tcPr>
          <w:p w14:paraId="66390D81">
            <w:pPr>
              <w:jc w:val="left"/>
            </w:pPr>
            <w:r>
              <w:rPr>
                <w:rFonts w:hint="eastAsia"/>
                <w:kern w:val="0"/>
                <w:szCs w:val="21"/>
              </w:rPr>
              <w:t>兼容要求</w:t>
            </w:r>
          </w:p>
        </w:tc>
        <w:tc>
          <w:tcPr>
            <w:tcW w:w="925" w:type="dxa"/>
            <w:noWrap w:val="0"/>
            <w:vAlign w:val="center"/>
          </w:tcPr>
          <w:p w14:paraId="3876109C">
            <w:pPr>
              <w:widowControl/>
              <w:jc w:val="center"/>
              <w:rPr>
                <w:kern w:val="0"/>
                <w:szCs w:val="21"/>
              </w:rPr>
            </w:pPr>
            <w:r>
              <w:rPr>
                <w:kern w:val="0"/>
                <w:szCs w:val="21"/>
              </w:rPr>
              <w:t>外设兼容性</w:t>
            </w:r>
          </w:p>
        </w:tc>
        <w:tc>
          <w:tcPr>
            <w:tcW w:w="1280" w:type="dxa"/>
            <w:noWrap w:val="0"/>
            <w:vAlign w:val="center"/>
          </w:tcPr>
          <w:p w14:paraId="0D6FA7DB">
            <w:pPr>
              <w:widowControl/>
              <w:jc w:val="center"/>
              <w:rPr>
                <w:kern w:val="0"/>
                <w:szCs w:val="21"/>
              </w:rPr>
            </w:pPr>
            <w:r>
              <w:rPr>
                <w:rFonts w:ascii="Segoe UI Symbol" w:hAnsi="Segoe UI Symbol" w:cs="Segoe UI Symbol"/>
                <w:kern w:val="0"/>
                <w:szCs w:val="21"/>
              </w:rPr>
              <w:t>★</w:t>
            </w:r>
            <w:r>
              <w:rPr>
                <w:kern w:val="0"/>
                <w:szCs w:val="21"/>
              </w:rPr>
              <w:t>外设兼容性</w:t>
            </w:r>
          </w:p>
        </w:tc>
        <w:tc>
          <w:tcPr>
            <w:tcW w:w="3587" w:type="dxa"/>
            <w:noWrap w:val="0"/>
            <w:vAlign w:val="center"/>
          </w:tcPr>
          <w:p w14:paraId="3DA19C5B">
            <w:pPr>
              <w:widowControl/>
              <w:jc w:val="left"/>
              <w:rPr>
                <w:kern w:val="0"/>
                <w:szCs w:val="21"/>
              </w:rPr>
            </w:pPr>
            <w:r>
              <w:rPr>
                <w:rFonts w:hint="eastAsia"/>
                <w:kern w:val="0"/>
                <w:szCs w:val="21"/>
              </w:rPr>
              <w:t>兼容多种主流生产商的外部设备，包括显示器、键盘、鼠标、闪存盘、 移动硬盘、USB 光驱及 KVM 等，要求 使用不同厂商的外部设备时，系统 均能正常识别和安装驱动</w:t>
            </w:r>
            <w:r>
              <w:rPr>
                <w:kern w:val="0"/>
                <w:szCs w:val="21"/>
              </w:rPr>
              <w:t>；</w:t>
            </w:r>
          </w:p>
        </w:tc>
        <w:tc>
          <w:tcPr>
            <w:tcW w:w="1184" w:type="dxa"/>
            <w:noWrap w:val="0"/>
            <w:vAlign w:val="center"/>
          </w:tcPr>
          <w:p w14:paraId="74E6D566">
            <w:pPr>
              <w:widowControl/>
              <w:jc w:val="center"/>
              <w:rPr>
                <w:kern w:val="0"/>
                <w:szCs w:val="21"/>
              </w:rPr>
            </w:pPr>
            <w:r>
              <w:rPr>
                <w:kern w:val="0"/>
                <w:szCs w:val="21"/>
              </w:rPr>
              <w:t>　</w:t>
            </w:r>
          </w:p>
        </w:tc>
      </w:tr>
      <w:tr w14:paraId="2D36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DEE05E6">
            <w:pPr>
              <w:widowControl/>
              <w:numPr>
                <w:ilvl w:val="0"/>
                <w:numId w:val="4"/>
              </w:numPr>
              <w:jc w:val="center"/>
              <w:rPr>
                <w:kern w:val="0"/>
                <w:szCs w:val="21"/>
              </w:rPr>
            </w:pPr>
          </w:p>
        </w:tc>
        <w:tc>
          <w:tcPr>
            <w:tcW w:w="870" w:type="dxa"/>
            <w:noWrap w:val="0"/>
            <w:vAlign w:val="top"/>
          </w:tcPr>
          <w:p w14:paraId="58915872">
            <w:pPr>
              <w:jc w:val="left"/>
            </w:pPr>
            <w:r>
              <w:rPr>
                <w:rFonts w:hint="eastAsia"/>
                <w:kern w:val="0"/>
                <w:szCs w:val="21"/>
              </w:rPr>
              <w:t>兼容要求</w:t>
            </w:r>
          </w:p>
        </w:tc>
        <w:tc>
          <w:tcPr>
            <w:tcW w:w="925" w:type="dxa"/>
            <w:vMerge w:val="restart"/>
            <w:noWrap w:val="0"/>
            <w:vAlign w:val="center"/>
          </w:tcPr>
          <w:p w14:paraId="3AF8DEF8">
            <w:pPr>
              <w:widowControl/>
              <w:jc w:val="center"/>
              <w:rPr>
                <w:kern w:val="0"/>
                <w:szCs w:val="21"/>
              </w:rPr>
            </w:pPr>
            <w:r>
              <w:rPr>
                <w:kern w:val="0"/>
                <w:szCs w:val="21"/>
              </w:rPr>
              <w:t>软件兼容性</w:t>
            </w:r>
          </w:p>
        </w:tc>
        <w:tc>
          <w:tcPr>
            <w:tcW w:w="1280" w:type="dxa"/>
            <w:noWrap w:val="0"/>
            <w:vAlign w:val="center"/>
          </w:tcPr>
          <w:p w14:paraId="1B858FF3">
            <w:pPr>
              <w:widowControl/>
              <w:jc w:val="center"/>
              <w:rPr>
                <w:kern w:val="0"/>
                <w:szCs w:val="21"/>
              </w:rPr>
            </w:pPr>
            <w:r>
              <w:rPr>
                <w:rFonts w:ascii="Segoe UI Symbol" w:hAnsi="Segoe UI Symbol" w:cs="Segoe UI Symbol"/>
                <w:kern w:val="0"/>
                <w:szCs w:val="21"/>
              </w:rPr>
              <w:t>★</w:t>
            </w:r>
            <w:r>
              <w:rPr>
                <w:kern w:val="0"/>
                <w:szCs w:val="21"/>
              </w:rPr>
              <w:t>数据库兼容</w:t>
            </w:r>
          </w:p>
        </w:tc>
        <w:tc>
          <w:tcPr>
            <w:tcW w:w="3587" w:type="dxa"/>
            <w:noWrap w:val="0"/>
            <w:vAlign w:val="center"/>
          </w:tcPr>
          <w:p w14:paraId="161E98B1">
            <w:pPr>
              <w:widowControl/>
              <w:jc w:val="left"/>
              <w:rPr>
                <w:kern w:val="0"/>
                <w:szCs w:val="21"/>
              </w:rPr>
            </w:pPr>
            <w:r>
              <w:rPr>
                <w:rFonts w:hint="eastAsia"/>
                <w:kern w:val="0"/>
                <w:szCs w:val="21"/>
              </w:rPr>
              <w:t>兼容 3 个及以上厂商的数据库产品</w:t>
            </w:r>
            <w:r>
              <w:rPr>
                <w:kern w:val="0"/>
                <w:szCs w:val="21"/>
              </w:rPr>
              <w:t>；</w:t>
            </w:r>
          </w:p>
        </w:tc>
        <w:tc>
          <w:tcPr>
            <w:tcW w:w="1184" w:type="dxa"/>
            <w:noWrap w:val="0"/>
            <w:vAlign w:val="center"/>
          </w:tcPr>
          <w:p w14:paraId="7191622C">
            <w:pPr>
              <w:widowControl/>
              <w:jc w:val="center"/>
              <w:rPr>
                <w:kern w:val="0"/>
                <w:szCs w:val="21"/>
              </w:rPr>
            </w:pPr>
            <w:r>
              <w:rPr>
                <w:kern w:val="0"/>
                <w:szCs w:val="21"/>
              </w:rPr>
              <w:t>　</w:t>
            </w:r>
          </w:p>
        </w:tc>
      </w:tr>
      <w:tr w14:paraId="15E4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A903580">
            <w:pPr>
              <w:widowControl/>
              <w:numPr>
                <w:ilvl w:val="0"/>
                <w:numId w:val="4"/>
              </w:numPr>
              <w:jc w:val="center"/>
              <w:rPr>
                <w:kern w:val="0"/>
                <w:szCs w:val="21"/>
              </w:rPr>
            </w:pPr>
          </w:p>
        </w:tc>
        <w:tc>
          <w:tcPr>
            <w:tcW w:w="870" w:type="dxa"/>
            <w:noWrap w:val="0"/>
            <w:vAlign w:val="top"/>
          </w:tcPr>
          <w:p w14:paraId="5BA8AEE4">
            <w:pPr>
              <w:jc w:val="left"/>
            </w:pPr>
            <w:r>
              <w:rPr>
                <w:rFonts w:hint="eastAsia"/>
                <w:kern w:val="0"/>
                <w:szCs w:val="21"/>
              </w:rPr>
              <w:t>兼容要求</w:t>
            </w:r>
          </w:p>
        </w:tc>
        <w:tc>
          <w:tcPr>
            <w:tcW w:w="925" w:type="dxa"/>
            <w:vMerge w:val="continue"/>
            <w:noWrap w:val="0"/>
            <w:vAlign w:val="center"/>
          </w:tcPr>
          <w:p w14:paraId="21727D0E">
            <w:pPr>
              <w:widowControl/>
              <w:jc w:val="left"/>
              <w:rPr>
                <w:kern w:val="0"/>
                <w:szCs w:val="21"/>
              </w:rPr>
            </w:pPr>
          </w:p>
        </w:tc>
        <w:tc>
          <w:tcPr>
            <w:tcW w:w="1280" w:type="dxa"/>
            <w:noWrap w:val="0"/>
            <w:vAlign w:val="center"/>
          </w:tcPr>
          <w:p w14:paraId="29691335">
            <w:pPr>
              <w:widowControl/>
              <w:jc w:val="center"/>
              <w:rPr>
                <w:kern w:val="0"/>
                <w:szCs w:val="21"/>
              </w:rPr>
            </w:pPr>
            <w:r>
              <w:rPr>
                <w:rFonts w:ascii="Segoe UI Symbol" w:hAnsi="Segoe UI Symbol" w:cs="Segoe UI Symbol"/>
                <w:kern w:val="0"/>
                <w:szCs w:val="21"/>
              </w:rPr>
              <w:t>★</w:t>
            </w:r>
            <w:r>
              <w:rPr>
                <w:kern w:val="0"/>
                <w:szCs w:val="21"/>
              </w:rPr>
              <w:t>中间件兼容</w:t>
            </w:r>
          </w:p>
        </w:tc>
        <w:tc>
          <w:tcPr>
            <w:tcW w:w="3587" w:type="dxa"/>
            <w:noWrap w:val="0"/>
            <w:vAlign w:val="center"/>
          </w:tcPr>
          <w:p w14:paraId="73F7BE2C">
            <w:pPr>
              <w:widowControl/>
              <w:jc w:val="left"/>
              <w:rPr>
                <w:kern w:val="0"/>
                <w:szCs w:val="21"/>
              </w:rPr>
            </w:pPr>
            <w:r>
              <w:rPr>
                <w:rFonts w:hint="eastAsia"/>
                <w:kern w:val="0"/>
                <w:szCs w:val="21"/>
              </w:rPr>
              <w:t>兼容 3 个及以上厂商的中间件产品</w:t>
            </w:r>
            <w:r>
              <w:rPr>
                <w:kern w:val="0"/>
                <w:szCs w:val="21"/>
              </w:rPr>
              <w:t>；</w:t>
            </w:r>
          </w:p>
        </w:tc>
        <w:tc>
          <w:tcPr>
            <w:tcW w:w="1184" w:type="dxa"/>
            <w:noWrap w:val="0"/>
            <w:vAlign w:val="center"/>
          </w:tcPr>
          <w:p w14:paraId="643F5E56">
            <w:pPr>
              <w:widowControl/>
              <w:jc w:val="center"/>
              <w:rPr>
                <w:kern w:val="0"/>
                <w:szCs w:val="21"/>
              </w:rPr>
            </w:pPr>
            <w:r>
              <w:rPr>
                <w:kern w:val="0"/>
                <w:szCs w:val="21"/>
              </w:rPr>
              <w:t>　</w:t>
            </w:r>
          </w:p>
        </w:tc>
      </w:tr>
      <w:tr w14:paraId="1252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E9513AF">
            <w:pPr>
              <w:widowControl/>
              <w:numPr>
                <w:ilvl w:val="0"/>
                <w:numId w:val="4"/>
              </w:numPr>
              <w:jc w:val="center"/>
              <w:rPr>
                <w:kern w:val="0"/>
                <w:szCs w:val="21"/>
              </w:rPr>
            </w:pPr>
          </w:p>
        </w:tc>
        <w:tc>
          <w:tcPr>
            <w:tcW w:w="870" w:type="dxa"/>
            <w:noWrap w:val="0"/>
            <w:vAlign w:val="top"/>
          </w:tcPr>
          <w:p w14:paraId="46ABB7C1">
            <w:pPr>
              <w:jc w:val="left"/>
            </w:pPr>
            <w:r>
              <w:rPr>
                <w:rFonts w:hint="eastAsia"/>
                <w:kern w:val="0"/>
                <w:szCs w:val="21"/>
              </w:rPr>
              <w:t>兼容要求</w:t>
            </w:r>
          </w:p>
        </w:tc>
        <w:tc>
          <w:tcPr>
            <w:tcW w:w="925" w:type="dxa"/>
            <w:vMerge w:val="continue"/>
            <w:noWrap w:val="0"/>
            <w:vAlign w:val="center"/>
          </w:tcPr>
          <w:p w14:paraId="0B7B5DDE">
            <w:pPr>
              <w:widowControl/>
              <w:jc w:val="left"/>
              <w:rPr>
                <w:kern w:val="0"/>
                <w:szCs w:val="21"/>
              </w:rPr>
            </w:pPr>
          </w:p>
        </w:tc>
        <w:tc>
          <w:tcPr>
            <w:tcW w:w="1280" w:type="dxa"/>
            <w:noWrap w:val="0"/>
            <w:vAlign w:val="center"/>
          </w:tcPr>
          <w:p w14:paraId="42DFA24B">
            <w:pPr>
              <w:widowControl/>
              <w:jc w:val="center"/>
              <w:rPr>
                <w:kern w:val="0"/>
                <w:szCs w:val="21"/>
              </w:rPr>
            </w:pPr>
            <w:r>
              <w:rPr>
                <w:rFonts w:ascii="Segoe UI Symbol" w:hAnsi="Segoe UI Symbol" w:cs="Segoe UI Symbol"/>
                <w:kern w:val="0"/>
                <w:szCs w:val="21"/>
              </w:rPr>
              <w:t>★</w:t>
            </w:r>
            <w:r>
              <w:rPr>
                <w:kern w:val="0"/>
                <w:szCs w:val="21"/>
              </w:rPr>
              <w:t>平台软件兼容</w:t>
            </w:r>
          </w:p>
        </w:tc>
        <w:tc>
          <w:tcPr>
            <w:tcW w:w="3587" w:type="dxa"/>
            <w:noWrap w:val="0"/>
            <w:vAlign w:val="center"/>
          </w:tcPr>
          <w:p w14:paraId="47CAF2D8">
            <w:pPr>
              <w:widowControl/>
              <w:jc w:val="left"/>
              <w:rPr>
                <w:kern w:val="0"/>
                <w:szCs w:val="21"/>
              </w:rPr>
            </w:pPr>
            <w:r>
              <w:rPr>
                <w:rFonts w:hint="eastAsia"/>
                <w:kern w:val="0"/>
                <w:szCs w:val="21"/>
              </w:rPr>
              <w:t>兼容 3 个及以上厂商的大数据平台</w:t>
            </w:r>
            <w:r>
              <w:rPr>
                <w:kern w:val="0"/>
                <w:szCs w:val="21"/>
              </w:rPr>
              <w:t>；</w:t>
            </w:r>
          </w:p>
        </w:tc>
        <w:tc>
          <w:tcPr>
            <w:tcW w:w="1184" w:type="dxa"/>
            <w:noWrap w:val="0"/>
            <w:vAlign w:val="center"/>
          </w:tcPr>
          <w:p w14:paraId="54EEB643">
            <w:pPr>
              <w:widowControl/>
              <w:jc w:val="center"/>
              <w:rPr>
                <w:kern w:val="0"/>
                <w:szCs w:val="21"/>
              </w:rPr>
            </w:pPr>
            <w:r>
              <w:rPr>
                <w:kern w:val="0"/>
                <w:szCs w:val="21"/>
              </w:rPr>
              <w:t>　</w:t>
            </w:r>
          </w:p>
        </w:tc>
      </w:tr>
      <w:tr w14:paraId="5CEB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67E657B">
            <w:pPr>
              <w:widowControl/>
              <w:numPr>
                <w:ilvl w:val="0"/>
                <w:numId w:val="4"/>
              </w:numPr>
              <w:jc w:val="center"/>
              <w:rPr>
                <w:kern w:val="0"/>
                <w:szCs w:val="21"/>
              </w:rPr>
            </w:pPr>
          </w:p>
        </w:tc>
        <w:tc>
          <w:tcPr>
            <w:tcW w:w="870" w:type="dxa"/>
            <w:noWrap w:val="0"/>
            <w:vAlign w:val="top"/>
          </w:tcPr>
          <w:p w14:paraId="158FF7B6">
            <w:pPr>
              <w:jc w:val="left"/>
              <w:rPr>
                <w:kern w:val="0"/>
                <w:szCs w:val="21"/>
              </w:rPr>
            </w:pPr>
            <w:r>
              <w:rPr>
                <w:rFonts w:hint="eastAsia"/>
                <w:kern w:val="0"/>
                <w:szCs w:val="21"/>
              </w:rPr>
              <w:t>兼容要求</w:t>
            </w:r>
          </w:p>
        </w:tc>
        <w:tc>
          <w:tcPr>
            <w:tcW w:w="925" w:type="dxa"/>
            <w:vMerge w:val="continue"/>
            <w:noWrap w:val="0"/>
            <w:vAlign w:val="center"/>
          </w:tcPr>
          <w:p w14:paraId="6BB86795">
            <w:pPr>
              <w:widowControl/>
              <w:jc w:val="left"/>
              <w:rPr>
                <w:kern w:val="0"/>
                <w:szCs w:val="21"/>
              </w:rPr>
            </w:pPr>
          </w:p>
        </w:tc>
        <w:tc>
          <w:tcPr>
            <w:tcW w:w="1280" w:type="dxa"/>
            <w:noWrap w:val="0"/>
            <w:vAlign w:val="center"/>
          </w:tcPr>
          <w:p w14:paraId="3AEB940D">
            <w:pPr>
              <w:widowControl/>
              <w:jc w:val="center"/>
              <w:rPr>
                <w:kern w:val="0"/>
                <w:szCs w:val="21"/>
              </w:rPr>
            </w:pPr>
            <w:r>
              <w:rPr>
                <w:rFonts w:hint="eastAsia"/>
                <w:kern w:val="0"/>
                <w:szCs w:val="21"/>
              </w:rPr>
              <w:t>虚拟化软 件兼容</w:t>
            </w:r>
          </w:p>
        </w:tc>
        <w:tc>
          <w:tcPr>
            <w:tcW w:w="3587" w:type="dxa"/>
            <w:noWrap w:val="0"/>
            <w:vAlign w:val="center"/>
          </w:tcPr>
          <w:p w14:paraId="198824A9">
            <w:pPr>
              <w:widowControl/>
              <w:jc w:val="left"/>
              <w:rPr>
                <w:kern w:val="0"/>
                <w:szCs w:val="21"/>
              </w:rPr>
            </w:pPr>
            <w:r>
              <w:rPr>
                <w:rFonts w:hint="eastAsia"/>
                <w:kern w:val="0"/>
                <w:szCs w:val="21"/>
              </w:rPr>
              <w:t>兼容 2 款及以上虚拟化软件</w:t>
            </w:r>
            <w:r>
              <w:rPr>
                <w:kern w:val="0"/>
                <w:szCs w:val="21"/>
              </w:rPr>
              <w:t>；</w:t>
            </w:r>
          </w:p>
        </w:tc>
        <w:tc>
          <w:tcPr>
            <w:tcW w:w="1184" w:type="dxa"/>
            <w:noWrap w:val="0"/>
            <w:vAlign w:val="center"/>
          </w:tcPr>
          <w:p w14:paraId="46D6C0F9">
            <w:pPr>
              <w:widowControl/>
              <w:jc w:val="center"/>
              <w:rPr>
                <w:kern w:val="0"/>
                <w:szCs w:val="21"/>
              </w:rPr>
            </w:pPr>
          </w:p>
        </w:tc>
      </w:tr>
      <w:tr w14:paraId="02A0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7BA3CEA">
            <w:pPr>
              <w:widowControl/>
              <w:numPr>
                <w:ilvl w:val="0"/>
                <w:numId w:val="4"/>
              </w:numPr>
              <w:jc w:val="center"/>
              <w:rPr>
                <w:kern w:val="0"/>
                <w:szCs w:val="21"/>
              </w:rPr>
            </w:pPr>
          </w:p>
        </w:tc>
        <w:tc>
          <w:tcPr>
            <w:tcW w:w="870" w:type="dxa"/>
            <w:noWrap w:val="0"/>
            <w:vAlign w:val="center"/>
          </w:tcPr>
          <w:p w14:paraId="4CBD21B8">
            <w:pPr>
              <w:widowControl/>
              <w:jc w:val="left"/>
              <w:rPr>
                <w:kern w:val="0"/>
                <w:sz w:val="22"/>
                <w:szCs w:val="22"/>
              </w:rPr>
            </w:pPr>
            <w:r>
              <w:rPr>
                <w:rFonts w:hint="eastAsia"/>
                <w:sz w:val="22"/>
                <w:szCs w:val="22"/>
              </w:rPr>
              <w:t>可靠性要 求</w:t>
            </w:r>
          </w:p>
        </w:tc>
        <w:tc>
          <w:tcPr>
            <w:tcW w:w="925" w:type="dxa"/>
            <w:noWrap w:val="0"/>
            <w:vAlign w:val="center"/>
          </w:tcPr>
          <w:p w14:paraId="1D2A9B72">
            <w:pPr>
              <w:rPr>
                <w:sz w:val="22"/>
                <w:szCs w:val="22"/>
              </w:rPr>
            </w:pPr>
            <w:r>
              <w:rPr>
                <w:rFonts w:hint="eastAsia"/>
                <w:sz w:val="22"/>
                <w:szCs w:val="22"/>
              </w:rPr>
              <w:t>存储 可靠 性要 求</w:t>
            </w:r>
          </w:p>
        </w:tc>
        <w:tc>
          <w:tcPr>
            <w:tcW w:w="1280" w:type="dxa"/>
            <w:noWrap w:val="0"/>
            <w:vAlign w:val="center"/>
          </w:tcPr>
          <w:p w14:paraId="04BA680A">
            <w:pPr>
              <w:rPr>
                <w:sz w:val="22"/>
                <w:szCs w:val="22"/>
              </w:rPr>
            </w:pPr>
            <w:r>
              <w:rPr>
                <w:rFonts w:hint="eastAsia"/>
                <w:sz w:val="22"/>
                <w:szCs w:val="22"/>
              </w:rPr>
              <w:t>SATA SSD可靠性</w:t>
            </w:r>
          </w:p>
        </w:tc>
        <w:tc>
          <w:tcPr>
            <w:tcW w:w="3587" w:type="dxa"/>
            <w:noWrap w:val="0"/>
            <w:vAlign w:val="center"/>
          </w:tcPr>
          <w:p w14:paraId="1AB15B9D">
            <w:pPr>
              <w:widowControl/>
              <w:jc w:val="left"/>
              <w:rPr>
                <w:kern w:val="0"/>
                <w:szCs w:val="21"/>
              </w:rPr>
            </w:pPr>
            <w:r>
              <w:t>SSD的m1值（MTBF的不可接受值） 不低于200000h</w:t>
            </w:r>
          </w:p>
        </w:tc>
        <w:tc>
          <w:tcPr>
            <w:tcW w:w="1184" w:type="dxa"/>
            <w:noWrap w:val="0"/>
            <w:vAlign w:val="center"/>
          </w:tcPr>
          <w:p w14:paraId="41EC1B4C">
            <w:pPr>
              <w:widowControl/>
              <w:jc w:val="center"/>
              <w:rPr>
                <w:kern w:val="0"/>
                <w:szCs w:val="21"/>
              </w:rPr>
            </w:pPr>
          </w:p>
        </w:tc>
      </w:tr>
      <w:tr w14:paraId="1B9A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1C46680">
            <w:pPr>
              <w:widowControl/>
              <w:numPr>
                <w:ilvl w:val="0"/>
                <w:numId w:val="4"/>
              </w:numPr>
              <w:jc w:val="center"/>
              <w:rPr>
                <w:kern w:val="0"/>
                <w:szCs w:val="21"/>
              </w:rPr>
            </w:pPr>
          </w:p>
        </w:tc>
        <w:tc>
          <w:tcPr>
            <w:tcW w:w="870" w:type="dxa"/>
            <w:noWrap w:val="0"/>
            <w:vAlign w:val="top"/>
          </w:tcPr>
          <w:p w14:paraId="0AC08379">
            <w:pPr>
              <w:widowControl/>
              <w:jc w:val="left"/>
              <w:rPr>
                <w:kern w:val="0"/>
                <w:szCs w:val="21"/>
              </w:rPr>
            </w:pPr>
            <w:r>
              <w:rPr>
                <w:rFonts w:hint="eastAsia"/>
                <w:kern w:val="0"/>
                <w:szCs w:val="21"/>
              </w:rPr>
              <w:t>可靠性要求</w:t>
            </w:r>
          </w:p>
        </w:tc>
        <w:tc>
          <w:tcPr>
            <w:tcW w:w="925" w:type="dxa"/>
            <w:vMerge w:val="restart"/>
            <w:noWrap w:val="0"/>
            <w:vAlign w:val="center"/>
          </w:tcPr>
          <w:p w14:paraId="7192FDA3">
            <w:pPr>
              <w:widowControl/>
              <w:jc w:val="center"/>
              <w:rPr>
                <w:kern w:val="0"/>
                <w:szCs w:val="21"/>
              </w:rPr>
            </w:pPr>
            <w:r>
              <w:rPr>
                <w:kern w:val="0"/>
                <w:szCs w:val="21"/>
              </w:rPr>
              <w:t>整机可靠性要求</w:t>
            </w:r>
          </w:p>
        </w:tc>
        <w:tc>
          <w:tcPr>
            <w:tcW w:w="1280" w:type="dxa"/>
            <w:noWrap w:val="0"/>
            <w:vAlign w:val="center"/>
          </w:tcPr>
          <w:p w14:paraId="2D99D9CB">
            <w:pPr>
              <w:widowControl/>
              <w:jc w:val="center"/>
              <w:rPr>
                <w:kern w:val="0"/>
                <w:szCs w:val="21"/>
              </w:rPr>
            </w:pPr>
            <w:r>
              <w:rPr>
                <w:rFonts w:ascii="Segoe UI Symbol" w:hAnsi="Segoe UI Symbol" w:cs="Segoe UI Symbol"/>
                <w:kern w:val="0"/>
                <w:szCs w:val="21"/>
              </w:rPr>
              <w:t>★</w:t>
            </w:r>
            <w:r>
              <w:rPr>
                <w:kern w:val="0"/>
                <w:szCs w:val="21"/>
              </w:rPr>
              <w:t>整机可靠性</w:t>
            </w:r>
          </w:p>
        </w:tc>
        <w:tc>
          <w:tcPr>
            <w:tcW w:w="3587" w:type="dxa"/>
            <w:noWrap w:val="0"/>
            <w:vAlign w:val="center"/>
          </w:tcPr>
          <w:p w14:paraId="5A2FFE3B">
            <w:pPr>
              <w:widowControl/>
              <w:jc w:val="left"/>
              <w:rPr>
                <w:kern w:val="0"/>
                <w:szCs w:val="21"/>
              </w:rPr>
            </w:pPr>
            <w:r>
              <w:rPr>
                <w:kern w:val="0"/>
                <w:szCs w:val="21"/>
              </w:rPr>
              <w:t>MTBF 不得低于</w:t>
            </w:r>
            <w:r>
              <w:rPr>
                <w:rStyle w:val="8"/>
                <w:rFonts w:hint="eastAsia"/>
              </w:rPr>
              <w:t>220000h</w:t>
            </w:r>
            <w:r>
              <w:rPr>
                <w:kern w:val="0"/>
                <w:szCs w:val="21"/>
              </w:rPr>
              <w:t>；</w:t>
            </w:r>
          </w:p>
        </w:tc>
        <w:tc>
          <w:tcPr>
            <w:tcW w:w="1184" w:type="dxa"/>
            <w:noWrap w:val="0"/>
            <w:vAlign w:val="center"/>
          </w:tcPr>
          <w:p w14:paraId="06B1AFB1">
            <w:pPr>
              <w:widowControl/>
              <w:jc w:val="center"/>
              <w:rPr>
                <w:kern w:val="0"/>
                <w:szCs w:val="21"/>
              </w:rPr>
            </w:pPr>
          </w:p>
        </w:tc>
      </w:tr>
      <w:tr w14:paraId="0BE2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E560319">
            <w:pPr>
              <w:widowControl/>
              <w:numPr>
                <w:ilvl w:val="0"/>
                <w:numId w:val="4"/>
              </w:numPr>
              <w:jc w:val="center"/>
              <w:rPr>
                <w:kern w:val="0"/>
                <w:szCs w:val="21"/>
              </w:rPr>
            </w:pPr>
          </w:p>
        </w:tc>
        <w:tc>
          <w:tcPr>
            <w:tcW w:w="870" w:type="dxa"/>
            <w:noWrap w:val="0"/>
            <w:vAlign w:val="top"/>
          </w:tcPr>
          <w:p w14:paraId="2C509254">
            <w:pPr>
              <w:jc w:val="left"/>
            </w:pPr>
            <w:r>
              <w:rPr>
                <w:rFonts w:hint="eastAsia"/>
                <w:kern w:val="0"/>
                <w:szCs w:val="21"/>
              </w:rPr>
              <w:t>可靠性要求</w:t>
            </w:r>
          </w:p>
        </w:tc>
        <w:tc>
          <w:tcPr>
            <w:tcW w:w="925" w:type="dxa"/>
            <w:vMerge w:val="continue"/>
            <w:noWrap w:val="0"/>
            <w:vAlign w:val="center"/>
          </w:tcPr>
          <w:p w14:paraId="2BE8DB47">
            <w:pPr>
              <w:widowControl/>
              <w:jc w:val="left"/>
              <w:rPr>
                <w:kern w:val="0"/>
                <w:szCs w:val="21"/>
              </w:rPr>
            </w:pPr>
          </w:p>
        </w:tc>
        <w:tc>
          <w:tcPr>
            <w:tcW w:w="1280" w:type="dxa"/>
            <w:noWrap w:val="0"/>
            <w:vAlign w:val="center"/>
          </w:tcPr>
          <w:p w14:paraId="3A05C0AF">
            <w:pPr>
              <w:widowControl/>
              <w:jc w:val="center"/>
              <w:rPr>
                <w:kern w:val="0"/>
                <w:szCs w:val="21"/>
              </w:rPr>
            </w:pPr>
            <w:r>
              <w:rPr>
                <w:rFonts w:ascii="Segoe UI Symbol" w:hAnsi="Segoe UI Symbol" w:cs="Segoe UI Symbol"/>
                <w:kern w:val="0"/>
                <w:szCs w:val="21"/>
              </w:rPr>
              <w:t>★</w:t>
            </w:r>
            <w:r>
              <w:rPr>
                <w:kern w:val="0"/>
                <w:szCs w:val="21"/>
              </w:rPr>
              <w:t>风扇可靠性</w:t>
            </w:r>
          </w:p>
        </w:tc>
        <w:tc>
          <w:tcPr>
            <w:tcW w:w="3587" w:type="dxa"/>
            <w:noWrap w:val="0"/>
            <w:vAlign w:val="center"/>
          </w:tcPr>
          <w:p w14:paraId="6897E1CC">
            <w:pPr>
              <w:widowControl/>
              <w:jc w:val="left"/>
              <w:rPr>
                <w:kern w:val="0"/>
                <w:szCs w:val="21"/>
              </w:rPr>
            </w:pPr>
            <w:r>
              <w:rPr>
                <w:kern w:val="0"/>
                <w:szCs w:val="21"/>
              </w:rPr>
              <w:t>风扇寿命应不低于 40000h；</w:t>
            </w:r>
          </w:p>
        </w:tc>
        <w:tc>
          <w:tcPr>
            <w:tcW w:w="1184" w:type="dxa"/>
            <w:noWrap w:val="0"/>
            <w:vAlign w:val="center"/>
          </w:tcPr>
          <w:p w14:paraId="449A19C2">
            <w:pPr>
              <w:widowControl/>
              <w:jc w:val="center"/>
              <w:rPr>
                <w:kern w:val="0"/>
                <w:szCs w:val="21"/>
              </w:rPr>
            </w:pPr>
            <w:r>
              <w:rPr>
                <w:kern w:val="0"/>
                <w:szCs w:val="21"/>
              </w:rPr>
              <w:t>　</w:t>
            </w:r>
          </w:p>
        </w:tc>
      </w:tr>
      <w:tr w14:paraId="3A4C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530116F">
            <w:pPr>
              <w:widowControl/>
              <w:numPr>
                <w:ilvl w:val="0"/>
                <w:numId w:val="4"/>
              </w:numPr>
              <w:jc w:val="center"/>
              <w:rPr>
                <w:kern w:val="0"/>
                <w:szCs w:val="21"/>
              </w:rPr>
            </w:pPr>
          </w:p>
        </w:tc>
        <w:tc>
          <w:tcPr>
            <w:tcW w:w="870" w:type="dxa"/>
            <w:noWrap w:val="0"/>
            <w:vAlign w:val="top"/>
          </w:tcPr>
          <w:p w14:paraId="578DED38">
            <w:pPr>
              <w:jc w:val="left"/>
            </w:pPr>
            <w:r>
              <w:rPr>
                <w:rFonts w:hint="eastAsia"/>
                <w:kern w:val="0"/>
                <w:szCs w:val="21"/>
              </w:rPr>
              <w:t>可靠性要求</w:t>
            </w:r>
          </w:p>
        </w:tc>
        <w:tc>
          <w:tcPr>
            <w:tcW w:w="925" w:type="dxa"/>
            <w:vMerge w:val="continue"/>
            <w:noWrap w:val="0"/>
            <w:vAlign w:val="center"/>
          </w:tcPr>
          <w:p w14:paraId="6B9402EE">
            <w:pPr>
              <w:widowControl/>
              <w:jc w:val="left"/>
              <w:rPr>
                <w:kern w:val="0"/>
                <w:szCs w:val="21"/>
              </w:rPr>
            </w:pPr>
          </w:p>
        </w:tc>
        <w:tc>
          <w:tcPr>
            <w:tcW w:w="1280" w:type="dxa"/>
            <w:noWrap w:val="0"/>
            <w:vAlign w:val="center"/>
          </w:tcPr>
          <w:p w14:paraId="6AAD3E13">
            <w:pPr>
              <w:widowControl/>
              <w:jc w:val="center"/>
              <w:rPr>
                <w:kern w:val="0"/>
                <w:szCs w:val="21"/>
              </w:rPr>
            </w:pPr>
            <w:r>
              <w:rPr>
                <w:rFonts w:ascii="Segoe UI Symbol" w:hAnsi="Segoe UI Symbol" w:cs="Segoe UI Symbol"/>
                <w:kern w:val="0"/>
                <w:szCs w:val="21"/>
              </w:rPr>
              <w:t>★</w:t>
            </w:r>
            <w:r>
              <w:rPr>
                <w:kern w:val="0"/>
                <w:szCs w:val="21"/>
              </w:rPr>
              <w:t>部件可靠性</w:t>
            </w:r>
          </w:p>
        </w:tc>
        <w:tc>
          <w:tcPr>
            <w:tcW w:w="3587" w:type="dxa"/>
            <w:noWrap w:val="0"/>
            <w:vAlign w:val="center"/>
          </w:tcPr>
          <w:p w14:paraId="0642AE5E">
            <w:pPr>
              <w:widowControl/>
              <w:jc w:val="left"/>
              <w:rPr>
                <w:kern w:val="0"/>
                <w:szCs w:val="21"/>
              </w:rPr>
            </w:pPr>
            <w:r>
              <w:rPr>
                <w:kern w:val="0"/>
                <w:szCs w:val="21"/>
              </w:rPr>
              <w:t>支持硬盘、电源、风扇热插拔(内置风扇除外)；</w:t>
            </w:r>
          </w:p>
        </w:tc>
        <w:tc>
          <w:tcPr>
            <w:tcW w:w="1184" w:type="dxa"/>
            <w:noWrap w:val="0"/>
            <w:vAlign w:val="center"/>
          </w:tcPr>
          <w:p w14:paraId="02B0AFC0">
            <w:pPr>
              <w:widowControl/>
              <w:jc w:val="center"/>
              <w:rPr>
                <w:kern w:val="0"/>
                <w:szCs w:val="21"/>
              </w:rPr>
            </w:pPr>
            <w:r>
              <w:rPr>
                <w:kern w:val="0"/>
                <w:szCs w:val="21"/>
              </w:rPr>
              <w:t>　</w:t>
            </w:r>
          </w:p>
        </w:tc>
      </w:tr>
      <w:tr w14:paraId="1B94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5B53270">
            <w:pPr>
              <w:widowControl/>
              <w:numPr>
                <w:ilvl w:val="0"/>
                <w:numId w:val="4"/>
              </w:numPr>
              <w:jc w:val="center"/>
              <w:rPr>
                <w:kern w:val="0"/>
                <w:szCs w:val="21"/>
              </w:rPr>
            </w:pPr>
          </w:p>
        </w:tc>
        <w:tc>
          <w:tcPr>
            <w:tcW w:w="870" w:type="dxa"/>
            <w:noWrap w:val="0"/>
            <w:vAlign w:val="top"/>
          </w:tcPr>
          <w:p w14:paraId="6FC9ECBB">
            <w:pPr>
              <w:jc w:val="left"/>
            </w:pPr>
            <w:r>
              <w:rPr>
                <w:rFonts w:hint="eastAsia"/>
                <w:kern w:val="0"/>
                <w:szCs w:val="21"/>
              </w:rPr>
              <w:t>可靠性要求</w:t>
            </w:r>
          </w:p>
        </w:tc>
        <w:tc>
          <w:tcPr>
            <w:tcW w:w="925" w:type="dxa"/>
            <w:vMerge w:val="continue"/>
            <w:noWrap w:val="0"/>
            <w:vAlign w:val="center"/>
          </w:tcPr>
          <w:p w14:paraId="2D40E10E">
            <w:pPr>
              <w:widowControl/>
              <w:jc w:val="left"/>
              <w:rPr>
                <w:kern w:val="0"/>
                <w:szCs w:val="21"/>
              </w:rPr>
            </w:pPr>
          </w:p>
        </w:tc>
        <w:tc>
          <w:tcPr>
            <w:tcW w:w="1280" w:type="dxa"/>
            <w:noWrap w:val="0"/>
            <w:vAlign w:val="center"/>
          </w:tcPr>
          <w:p w14:paraId="3ABC3EE9">
            <w:pPr>
              <w:widowControl/>
              <w:jc w:val="center"/>
              <w:rPr>
                <w:kern w:val="0"/>
                <w:szCs w:val="21"/>
              </w:rPr>
            </w:pPr>
            <w:r>
              <w:rPr>
                <w:rFonts w:ascii="Segoe UI Symbol" w:hAnsi="Segoe UI Symbol" w:cs="Segoe UI Symbol"/>
                <w:kern w:val="0"/>
                <w:szCs w:val="21"/>
              </w:rPr>
              <w:t>★</w:t>
            </w:r>
            <w:r>
              <w:rPr>
                <w:kern w:val="0"/>
                <w:szCs w:val="21"/>
              </w:rPr>
              <w:t>3C认证</w:t>
            </w:r>
          </w:p>
        </w:tc>
        <w:tc>
          <w:tcPr>
            <w:tcW w:w="3587" w:type="dxa"/>
            <w:noWrap w:val="0"/>
            <w:vAlign w:val="center"/>
          </w:tcPr>
          <w:p w14:paraId="1E8A63E0">
            <w:pPr>
              <w:widowControl/>
              <w:jc w:val="left"/>
              <w:rPr>
                <w:kern w:val="0"/>
                <w:szCs w:val="21"/>
              </w:rPr>
            </w:pPr>
            <w:r>
              <w:rPr>
                <w:kern w:val="0"/>
                <w:szCs w:val="21"/>
              </w:rPr>
              <w:t>提供产品3C认证证书</w:t>
            </w:r>
          </w:p>
        </w:tc>
        <w:tc>
          <w:tcPr>
            <w:tcW w:w="1184" w:type="dxa"/>
            <w:noWrap w:val="0"/>
            <w:vAlign w:val="center"/>
          </w:tcPr>
          <w:p w14:paraId="62DAD810">
            <w:pPr>
              <w:widowControl/>
              <w:jc w:val="center"/>
              <w:rPr>
                <w:kern w:val="0"/>
                <w:szCs w:val="21"/>
              </w:rPr>
            </w:pPr>
          </w:p>
        </w:tc>
      </w:tr>
      <w:tr w14:paraId="012D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A40CE91">
            <w:pPr>
              <w:widowControl/>
              <w:numPr>
                <w:ilvl w:val="0"/>
                <w:numId w:val="4"/>
              </w:numPr>
              <w:jc w:val="center"/>
              <w:rPr>
                <w:kern w:val="0"/>
                <w:szCs w:val="21"/>
              </w:rPr>
            </w:pPr>
          </w:p>
        </w:tc>
        <w:tc>
          <w:tcPr>
            <w:tcW w:w="870" w:type="dxa"/>
            <w:noWrap w:val="0"/>
            <w:vAlign w:val="top"/>
          </w:tcPr>
          <w:p w14:paraId="0CD26543">
            <w:pPr>
              <w:jc w:val="left"/>
            </w:pPr>
            <w:r>
              <w:rPr>
                <w:rFonts w:hint="eastAsia"/>
                <w:kern w:val="0"/>
                <w:szCs w:val="21"/>
              </w:rPr>
              <w:t>可靠性要求</w:t>
            </w:r>
          </w:p>
        </w:tc>
        <w:tc>
          <w:tcPr>
            <w:tcW w:w="925" w:type="dxa"/>
            <w:vMerge w:val="continue"/>
            <w:noWrap w:val="0"/>
            <w:vAlign w:val="center"/>
          </w:tcPr>
          <w:p w14:paraId="66D73D10">
            <w:pPr>
              <w:widowControl/>
              <w:jc w:val="left"/>
              <w:rPr>
                <w:kern w:val="0"/>
                <w:szCs w:val="21"/>
              </w:rPr>
            </w:pPr>
          </w:p>
        </w:tc>
        <w:tc>
          <w:tcPr>
            <w:tcW w:w="1280" w:type="dxa"/>
            <w:noWrap w:val="0"/>
            <w:vAlign w:val="center"/>
          </w:tcPr>
          <w:p w14:paraId="36393DEF">
            <w:pPr>
              <w:widowControl/>
              <w:jc w:val="center"/>
              <w:rPr>
                <w:kern w:val="0"/>
                <w:szCs w:val="21"/>
              </w:rPr>
            </w:pPr>
            <w:r>
              <w:rPr>
                <w:kern w:val="0"/>
                <w:szCs w:val="21"/>
              </w:rPr>
              <w:t>环境标志证书</w:t>
            </w:r>
          </w:p>
        </w:tc>
        <w:tc>
          <w:tcPr>
            <w:tcW w:w="3587" w:type="dxa"/>
            <w:noWrap w:val="0"/>
            <w:vAlign w:val="center"/>
          </w:tcPr>
          <w:p w14:paraId="158A71E0">
            <w:pPr>
              <w:widowControl/>
              <w:jc w:val="left"/>
              <w:rPr>
                <w:kern w:val="0"/>
                <w:szCs w:val="21"/>
              </w:rPr>
            </w:pPr>
            <w:r>
              <w:rPr>
                <w:kern w:val="0"/>
                <w:szCs w:val="21"/>
              </w:rPr>
              <w:t>提供产品环境标志证书</w:t>
            </w:r>
          </w:p>
        </w:tc>
        <w:tc>
          <w:tcPr>
            <w:tcW w:w="1184" w:type="dxa"/>
            <w:noWrap w:val="0"/>
            <w:vAlign w:val="center"/>
          </w:tcPr>
          <w:p w14:paraId="2F443D65">
            <w:pPr>
              <w:widowControl/>
              <w:jc w:val="center"/>
              <w:rPr>
                <w:kern w:val="0"/>
                <w:szCs w:val="21"/>
              </w:rPr>
            </w:pPr>
          </w:p>
        </w:tc>
      </w:tr>
      <w:tr w14:paraId="478F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7FAE00A">
            <w:pPr>
              <w:widowControl/>
              <w:numPr>
                <w:ilvl w:val="0"/>
                <w:numId w:val="4"/>
              </w:numPr>
              <w:jc w:val="center"/>
              <w:rPr>
                <w:kern w:val="0"/>
                <w:szCs w:val="21"/>
              </w:rPr>
            </w:pPr>
          </w:p>
        </w:tc>
        <w:tc>
          <w:tcPr>
            <w:tcW w:w="870" w:type="dxa"/>
            <w:noWrap w:val="0"/>
            <w:vAlign w:val="top"/>
          </w:tcPr>
          <w:p w14:paraId="0186A6B8">
            <w:pPr>
              <w:widowControl/>
              <w:jc w:val="left"/>
              <w:rPr>
                <w:kern w:val="0"/>
                <w:szCs w:val="21"/>
              </w:rPr>
            </w:pPr>
            <w:r>
              <w:rPr>
                <w:rFonts w:hint="eastAsia"/>
                <w:kern w:val="0"/>
                <w:szCs w:val="21"/>
              </w:rPr>
              <w:t>包装及运输要求</w:t>
            </w:r>
          </w:p>
        </w:tc>
        <w:tc>
          <w:tcPr>
            <w:tcW w:w="925" w:type="dxa"/>
            <w:noWrap w:val="0"/>
            <w:vAlign w:val="center"/>
          </w:tcPr>
          <w:p w14:paraId="5E23DC46">
            <w:pPr>
              <w:widowControl/>
              <w:jc w:val="center"/>
              <w:rPr>
                <w:kern w:val="0"/>
                <w:szCs w:val="21"/>
              </w:rPr>
            </w:pPr>
            <w:r>
              <w:rPr>
                <w:kern w:val="0"/>
                <w:szCs w:val="21"/>
              </w:rPr>
              <w:t>包装及运输要求</w:t>
            </w:r>
          </w:p>
        </w:tc>
        <w:tc>
          <w:tcPr>
            <w:tcW w:w="1280" w:type="dxa"/>
            <w:noWrap w:val="0"/>
            <w:vAlign w:val="center"/>
          </w:tcPr>
          <w:p w14:paraId="7699DCA9">
            <w:pPr>
              <w:widowControl/>
              <w:jc w:val="center"/>
              <w:rPr>
                <w:kern w:val="0"/>
                <w:szCs w:val="21"/>
              </w:rPr>
            </w:pPr>
            <w:r>
              <w:rPr>
                <w:rFonts w:ascii="Segoe UI Symbol" w:hAnsi="Segoe UI Symbol" w:cs="Segoe UI Symbol"/>
                <w:kern w:val="0"/>
                <w:szCs w:val="21"/>
              </w:rPr>
              <w:t>★</w:t>
            </w:r>
            <w:r>
              <w:rPr>
                <w:kern w:val="0"/>
                <w:szCs w:val="21"/>
              </w:rPr>
              <w:t>标志、包装、运输和贮存</w:t>
            </w:r>
          </w:p>
        </w:tc>
        <w:tc>
          <w:tcPr>
            <w:tcW w:w="3587" w:type="dxa"/>
            <w:noWrap w:val="0"/>
            <w:vAlign w:val="center"/>
          </w:tcPr>
          <w:p w14:paraId="3BAE28BB">
            <w:pPr>
              <w:widowControl/>
              <w:jc w:val="left"/>
              <w:rPr>
                <w:kern w:val="0"/>
                <w:szCs w:val="21"/>
              </w:rPr>
            </w:pPr>
            <w:r>
              <w:rPr>
                <w:rFonts w:hint="eastAsia"/>
                <w:kern w:val="0"/>
                <w:szCs w:val="21"/>
              </w:rPr>
              <w:t>符合 GB/T 9813.3 和商品包装政府 采购需求标准的相关规定</w:t>
            </w:r>
            <w:r>
              <w:rPr>
                <w:kern w:val="0"/>
                <w:szCs w:val="21"/>
              </w:rPr>
              <w:t>；</w:t>
            </w:r>
          </w:p>
        </w:tc>
        <w:tc>
          <w:tcPr>
            <w:tcW w:w="1184" w:type="dxa"/>
            <w:noWrap w:val="0"/>
            <w:vAlign w:val="center"/>
          </w:tcPr>
          <w:p w14:paraId="7CDE4E92">
            <w:pPr>
              <w:widowControl/>
              <w:jc w:val="center"/>
              <w:rPr>
                <w:kern w:val="0"/>
                <w:szCs w:val="21"/>
              </w:rPr>
            </w:pPr>
            <w:r>
              <w:rPr>
                <w:kern w:val="0"/>
                <w:szCs w:val="21"/>
              </w:rPr>
              <w:t>　</w:t>
            </w:r>
          </w:p>
        </w:tc>
      </w:tr>
      <w:tr w14:paraId="50CA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8303188">
            <w:pPr>
              <w:widowControl/>
              <w:numPr>
                <w:ilvl w:val="0"/>
                <w:numId w:val="4"/>
              </w:numPr>
              <w:jc w:val="center"/>
              <w:rPr>
                <w:kern w:val="0"/>
                <w:szCs w:val="21"/>
              </w:rPr>
            </w:pPr>
          </w:p>
        </w:tc>
        <w:tc>
          <w:tcPr>
            <w:tcW w:w="870" w:type="dxa"/>
            <w:noWrap w:val="0"/>
            <w:vAlign w:val="top"/>
          </w:tcPr>
          <w:p w14:paraId="23D6B85E">
            <w:pPr>
              <w:widowControl/>
              <w:jc w:val="left"/>
              <w:rPr>
                <w:kern w:val="0"/>
                <w:szCs w:val="21"/>
              </w:rPr>
            </w:pPr>
            <w:r>
              <w:rPr>
                <w:rFonts w:hint="eastAsia"/>
                <w:kern w:val="0"/>
                <w:szCs w:val="21"/>
              </w:rPr>
              <w:t>服务要求</w:t>
            </w:r>
          </w:p>
        </w:tc>
        <w:tc>
          <w:tcPr>
            <w:tcW w:w="925" w:type="dxa"/>
            <w:vMerge w:val="restart"/>
            <w:noWrap w:val="0"/>
            <w:vAlign w:val="center"/>
          </w:tcPr>
          <w:p w14:paraId="27F0AB77">
            <w:pPr>
              <w:widowControl/>
              <w:jc w:val="center"/>
              <w:rPr>
                <w:kern w:val="0"/>
                <w:szCs w:val="21"/>
              </w:rPr>
            </w:pPr>
            <w:r>
              <w:rPr>
                <w:kern w:val="0"/>
                <w:szCs w:val="21"/>
              </w:rPr>
              <w:t>服务响应</w:t>
            </w:r>
          </w:p>
        </w:tc>
        <w:tc>
          <w:tcPr>
            <w:tcW w:w="1280" w:type="dxa"/>
            <w:noWrap w:val="0"/>
            <w:vAlign w:val="center"/>
          </w:tcPr>
          <w:p w14:paraId="0965BD23">
            <w:pPr>
              <w:widowControl/>
              <w:jc w:val="center"/>
              <w:rPr>
                <w:kern w:val="0"/>
                <w:szCs w:val="21"/>
              </w:rPr>
            </w:pPr>
            <w:r>
              <w:rPr>
                <w:rFonts w:ascii="Segoe UI Symbol" w:hAnsi="Segoe UI Symbol" w:cs="Segoe UI Symbol"/>
                <w:kern w:val="0"/>
                <w:szCs w:val="21"/>
              </w:rPr>
              <w:t>★</w:t>
            </w:r>
            <w:r>
              <w:rPr>
                <w:kern w:val="0"/>
                <w:szCs w:val="21"/>
              </w:rPr>
              <w:t>服务响应</w:t>
            </w:r>
          </w:p>
        </w:tc>
        <w:tc>
          <w:tcPr>
            <w:tcW w:w="3587" w:type="dxa"/>
            <w:noWrap w:val="0"/>
            <w:vAlign w:val="center"/>
          </w:tcPr>
          <w:p w14:paraId="337B9A3C">
            <w:pPr>
              <w:widowControl/>
              <w:jc w:val="left"/>
              <w:rPr>
                <w:kern w:val="0"/>
                <w:szCs w:val="21"/>
              </w:rPr>
            </w:pPr>
            <w:r>
              <w:rPr>
                <w:kern w:val="0"/>
                <w:szCs w:val="21"/>
              </w:rPr>
              <w:t>提供投标人服务承诺，服务不低于</w:t>
            </w:r>
            <w:r>
              <w:rPr>
                <w:kern w:val="0"/>
                <w:szCs w:val="21"/>
              </w:rPr>
              <w:br w:type="textWrapping"/>
            </w:r>
            <w:r>
              <w:rPr>
                <w:kern w:val="0"/>
                <w:szCs w:val="21"/>
              </w:rPr>
              <w:t>a) 提供电话、电子邮件、远程连接等多种形式服务；</w:t>
            </w:r>
            <w:r>
              <w:rPr>
                <w:kern w:val="0"/>
                <w:szCs w:val="21"/>
              </w:rPr>
              <w:br w:type="textWrapping"/>
            </w:r>
            <w:r>
              <w:rPr>
                <w:kern w:val="0"/>
                <w:szCs w:val="21"/>
              </w:rPr>
              <w:t>b) 提供同城4h、异地12h 技术响应服务，2 个工作日解决问题，对于未能解决的问题和故障应提供可行的升级方案，并提供周转设备；</w:t>
            </w:r>
            <w:r>
              <w:rPr>
                <w:kern w:val="0"/>
                <w:szCs w:val="21"/>
              </w:rPr>
              <w:br w:type="textWrapping"/>
            </w:r>
            <w:r>
              <w:rPr>
                <w:kern w:val="0"/>
                <w:szCs w:val="21"/>
              </w:rPr>
              <w:t>c) 建立全国技术服务体系和服务团体，符合专业服务体系标准要求，提供原厂中文服务；</w:t>
            </w:r>
            <w:r>
              <w:rPr>
                <w:kern w:val="0"/>
                <w:szCs w:val="21"/>
              </w:rPr>
              <w:br w:type="textWrapping"/>
            </w:r>
            <w:r>
              <w:rPr>
                <w:kern w:val="0"/>
                <w:szCs w:val="21"/>
              </w:rPr>
              <w:t>d) 服务周期内提供产品的维修、换件和升级服务</w:t>
            </w:r>
          </w:p>
        </w:tc>
        <w:tc>
          <w:tcPr>
            <w:tcW w:w="1184" w:type="dxa"/>
            <w:noWrap w:val="0"/>
            <w:vAlign w:val="center"/>
          </w:tcPr>
          <w:p w14:paraId="075DDB62">
            <w:pPr>
              <w:widowControl/>
              <w:jc w:val="center"/>
              <w:rPr>
                <w:kern w:val="0"/>
                <w:szCs w:val="21"/>
              </w:rPr>
            </w:pPr>
          </w:p>
        </w:tc>
      </w:tr>
      <w:tr w14:paraId="055C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C4EAE6C">
            <w:pPr>
              <w:widowControl/>
              <w:numPr>
                <w:ilvl w:val="0"/>
                <w:numId w:val="4"/>
              </w:numPr>
              <w:jc w:val="center"/>
              <w:rPr>
                <w:kern w:val="0"/>
                <w:szCs w:val="21"/>
              </w:rPr>
            </w:pPr>
          </w:p>
        </w:tc>
        <w:tc>
          <w:tcPr>
            <w:tcW w:w="870" w:type="dxa"/>
            <w:noWrap w:val="0"/>
            <w:vAlign w:val="top"/>
          </w:tcPr>
          <w:p w14:paraId="7EDE30A1">
            <w:pPr>
              <w:widowControl/>
              <w:jc w:val="left"/>
              <w:rPr>
                <w:kern w:val="0"/>
                <w:szCs w:val="21"/>
              </w:rPr>
            </w:pPr>
            <w:r>
              <w:rPr>
                <w:rFonts w:hint="eastAsia"/>
                <w:kern w:val="0"/>
                <w:szCs w:val="21"/>
              </w:rPr>
              <w:t>服务要求</w:t>
            </w:r>
          </w:p>
        </w:tc>
        <w:tc>
          <w:tcPr>
            <w:tcW w:w="925" w:type="dxa"/>
            <w:vMerge w:val="continue"/>
            <w:noWrap w:val="0"/>
            <w:vAlign w:val="center"/>
          </w:tcPr>
          <w:p w14:paraId="0A413D22">
            <w:pPr>
              <w:widowControl/>
              <w:jc w:val="left"/>
              <w:rPr>
                <w:kern w:val="0"/>
                <w:szCs w:val="21"/>
              </w:rPr>
            </w:pPr>
          </w:p>
        </w:tc>
        <w:tc>
          <w:tcPr>
            <w:tcW w:w="1280" w:type="dxa"/>
            <w:noWrap w:val="0"/>
            <w:vAlign w:val="center"/>
          </w:tcPr>
          <w:p w14:paraId="2D6AFAFE">
            <w:pPr>
              <w:widowControl/>
              <w:jc w:val="center"/>
              <w:rPr>
                <w:kern w:val="0"/>
                <w:szCs w:val="21"/>
              </w:rPr>
            </w:pPr>
            <w:r>
              <w:rPr>
                <w:rFonts w:ascii="Segoe UI Symbol" w:hAnsi="Segoe UI Symbol" w:cs="Segoe UI Symbol"/>
                <w:kern w:val="0"/>
                <w:szCs w:val="21"/>
              </w:rPr>
              <w:t>★</w:t>
            </w:r>
            <w:r>
              <w:rPr>
                <w:kern w:val="0"/>
                <w:szCs w:val="21"/>
              </w:rPr>
              <w:t>培训服务</w:t>
            </w:r>
          </w:p>
        </w:tc>
        <w:tc>
          <w:tcPr>
            <w:tcW w:w="3587" w:type="dxa"/>
            <w:noWrap w:val="0"/>
            <w:vAlign w:val="center"/>
          </w:tcPr>
          <w:p w14:paraId="5AC59383">
            <w:pPr>
              <w:widowControl/>
              <w:jc w:val="left"/>
              <w:rPr>
                <w:kern w:val="0"/>
                <w:szCs w:val="21"/>
              </w:rPr>
            </w:pPr>
            <w:r>
              <w:rPr>
                <w:kern w:val="0"/>
                <w:szCs w:val="21"/>
              </w:rPr>
              <w:t>供应商提供培训材料、产品手册、培训视频等培训相关内容；</w:t>
            </w:r>
          </w:p>
        </w:tc>
        <w:tc>
          <w:tcPr>
            <w:tcW w:w="1184" w:type="dxa"/>
            <w:noWrap w:val="0"/>
            <w:vAlign w:val="center"/>
          </w:tcPr>
          <w:p w14:paraId="5E19C2AC">
            <w:pPr>
              <w:widowControl/>
              <w:jc w:val="center"/>
              <w:rPr>
                <w:kern w:val="0"/>
                <w:szCs w:val="21"/>
              </w:rPr>
            </w:pPr>
            <w:r>
              <w:rPr>
                <w:kern w:val="0"/>
                <w:szCs w:val="21"/>
              </w:rPr>
              <w:t>　</w:t>
            </w:r>
          </w:p>
        </w:tc>
      </w:tr>
      <w:tr w14:paraId="19C5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CFD5ABE">
            <w:pPr>
              <w:widowControl/>
              <w:numPr>
                <w:ilvl w:val="0"/>
                <w:numId w:val="4"/>
              </w:numPr>
              <w:jc w:val="center"/>
              <w:rPr>
                <w:kern w:val="0"/>
                <w:szCs w:val="21"/>
              </w:rPr>
            </w:pPr>
          </w:p>
        </w:tc>
        <w:tc>
          <w:tcPr>
            <w:tcW w:w="870" w:type="dxa"/>
            <w:noWrap w:val="0"/>
            <w:vAlign w:val="top"/>
          </w:tcPr>
          <w:p w14:paraId="56EEEADA">
            <w:pPr>
              <w:jc w:val="left"/>
            </w:pPr>
            <w:r>
              <w:rPr>
                <w:rFonts w:hint="eastAsia"/>
                <w:kern w:val="0"/>
                <w:szCs w:val="21"/>
              </w:rPr>
              <w:t>服务要求</w:t>
            </w:r>
          </w:p>
        </w:tc>
        <w:tc>
          <w:tcPr>
            <w:tcW w:w="925" w:type="dxa"/>
            <w:noWrap w:val="0"/>
            <w:vAlign w:val="center"/>
          </w:tcPr>
          <w:p w14:paraId="720377DA">
            <w:pPr>
              <w:widowControl/>
              <w:jc w:val="center"/>
              <w:rPr>
                <w:kern w:val="0"/>
                <w:szCs w:val="21"/>
              </w:rPr>
            </w:pPr>
            <w:r>
              <w:rPr>
                <w:kern w:val="0"/>
                <w:szCs w:val="21"/>
              </w:rPr>
              <w:t>服务周期</w:t>
            </w:r>
          </w:p>
        </w:tc>
        <w:tc>
          <w:tcPr>
            <w:tcW w:w="1280" w:type="dxa"/>
            <w:noWrap w:val="0"/>
            <w:vAlign w:val="center"/>
          </w:tcPr>
          <w:p w14:paraId="127FAB87">
            <w:pPr>
              <w:widowControl/>
              <w:jc w:val="center"/>
              <w:rPr>
                <w:kern w:val="0"/>
                <w:szCs w:val="21"/>
              </w:rPr>
            </w:pPr>
            <w:r>
              <w:rPr>
                <w:rFonts w:hint="eastAsia" w:ascii="Segoe UI Symbol" w:hAnsi="Segoe UI Symbol" w:cs="Segoe UI Symbol"/>
                <w:kern w:val="0"/>
                <w:szCs w:val="21"/>
              </w:rPr>
              <w:t>★</w:t>
            </w:r>
            <w:r>
              <w:rPr>
                <w:rFonts w:hint="eastAsia"/>
                <w:kern w:val="0"/>
                <w:szCs w:val="21"/>
              </w:rPr>
              <w:t>服务周期</w:t>
            </w:r>
          </w:p>
        </w:tc>
        <w:tc>
          <w:tcPr>
            <w:tcW w:w="3587" w:type="dxa"/>
            <w:noWrap w:val="0"/>
            <w:vAlign w:val="center"/>
          </w:tcPr>
          <w:p w14:paraId="36F21D24">
            <w:pPr>
              <w:widowControl/>
              <w:jc w:val="left"/>
              <w:rPr>
                <w:kern w:val="0"/>
                <w:szCs w:val="21"/>
              </w:rPr>
            </w:pPr>
            <w:r>
              <w:rPr>
                <w:kern w:val="0"/>
                <w:szCs w:val="21"/>
              </w:rPr>
              <w:t xml:space="preserve">a) </w:t>
            </w:r>
            <w:r>
              <w:rPr>
                <w:rFonts w:hint="eastAsia"/>
                <w:kern w:val="0"/>
                <w:szCs w:val="21"/>
              </w:rPr>
              <w:t>产品免费服务周期（含换件和维修）应不小于</w:t>
            </w:r>
            <w:r>
              <w:rPr>
                <w:kern w:val="0"/>
                <w:szCs w:val="21"/>
              </w:rPr>
              <w:t xml:space="preserve"> 3 </w:t>
            </w:r>
            <w:r>
              <w:rPr>
                <w:rFonts w:hint="eastAsia"/>
                <w:kern w:val="0"/>
                <w:szCs w:val="21"/>
              </w:rPr>
              <w:t>年；</w:t>
            </w:r>
          </w:p>
          <w:p w14:paraId="62404FEE">
            <w:pPr>
              <w:widowControl/>
              <w:jc w:val="left"/>
              <w:rPr>
                <w:kern w:val="0"/>
                <w:szCs w:val="21"/>
              </w:rPr>
            </w:pPr>
            <w:r>
              <w:rPr>
                <w:kern w:val="0"/>
                <w:szCs w:val="21"/>
              </w:rPr>
              <w:t xml:space="preserve">b) </w:t>
            </w:r>
            <w:r>
              <w:rPr>
                <w:rFonts w:hint="eastAsia"/>
                <w:kern w:val="0"/>
                <w:szCs w:val="21"/>
              </w:rPr>
              <w:t>设备停产后继续提供质量保障</w:t>
            </w:r>
            <w:r>
              <w:rPr>
                <w:kern w:val="0"/>
                <w:szCs w:val="21"/>
              </w:rPr>
              <w:t xml:space="preserve"> </w:t>
            </w:r>
            <w:r>
              <w:rPr>
                <w:rFonts w:hint="eastAsia"/>
                <w:kern w:val="0"/>
                <w:szCs w:val="21"/>
              </w:rPr>
              <w:t>服务（含备品备件），服务终止时间与最后一批设备交付时间间隔不低于</w:t>
            </w:r>
            <w:r>
              <w:rPr>
                <w:kern w:val="0"/>
                <w:szCs w:val="21"/>
              </w:rPr>
              <w:t xml:space="preserve"> 6 </w:t>
            </w:r>
            <w:r>
              <w:rPr>
                <w:rFonts w:hint="eastAsia"/>
                <w:kern w:val="0"/>
                <w:szCs w:val="21"/>
              </w:rPr>
              <w:t>年；</w:t>
            </w:r>
          </w:p>
          <w:p w14:paraId="584621FF">
            <w:pPr>
              <w:widowControl/>
              <w:jc w:val="left"/>
              <w:rPr>
                <w:kern w:val="0"/>
                <w:szCs w:val="21"/>
              </w:rPr>
            </w:pPr>
            <w:r>
              <w:rPr>
                <w:kern w:val="0"/>
                <w:szCs w:val="21"/>
              </w:rPr>
              <w:t xml:space="preserve">c) </w:t>
            </w:r>
            <w:r>
              <w:rPr>
                <w:rFonts w:hint="eastAsia"/>
                <w:kern w:val="0"/>
                <w:szCs w:val="21"/>
              </w:rPr>
              <w:t>产品停止服务时间应提前</w:t>
            </w:r>
            <w:r>
              <w:rPr>
                <w:kern w:val="0"/>
                <w:szCs w:val="21"/>
              </w:rPr>
              <w:t xml:space="preserve"> 1 </w:t>
            </w:r>
            <w:r>
              <w:rPr>
                <w:rFonts w:hint="eastAsia"/>
                <w:kern w:val="0"/>
                <w:szCs w:val="21"/>
              </w:rPr>
              <w:t>年告明确知客户；</w:t>
            </w:r>
          </w:p>
          <w:p w14:paraId="417A287F">
            <w:pPr>
              <w:widowControl/>
              <w:jc w:val="left"/>
              <w:rPr>
                <w:kern w:val="0"/>
                <w:szCs w:val="21"/>
              </w:rPr>
            </w:pPr>
            <w:r>
              <w:rPr>
                <w:kern w:val="0"/>
                <w:szCs w:val="21"/>
              </w:rPr>
              <w:t xml:space="preserve">d) </w:t>
            </w:r>
            <w:r>
              <w:rPr>
                <w:rFonts w:hint="eastAsia"/>
                <w:kern w:val="0"/>
                <w:szCs w:val="21"/>
              </w:rPr>
              <w:t>产品发布日期需在随机文件中明确</w:t>
            </w:r>
          </w:p>
        </w:tc>
        <w:tc>
          <w:tcPr>
            <w:tcW w:w="1184" w:type="dxa"/>
            <w:noWrap w:val="0"/>
            <w:vAlign w:val="center"/>
          </w:tcPr>
          <w:p w14:paraId="46174C36">
            <w:pPr>
              <w:widowControl/>
              <w:jc w:val="center"/>
              <w:rPr>
                <w:kern w:val="0"/>
                <w:szCs w:val="21"/>
              </w:rPr>
            </w:pPr>
            <w:r>
              <w:rPr>
                <w:kern w:val="0"/>
                <w:szCs w:val="21"/>
              </w:rPr>
              <w:t>　</w:t>
            </w:r>
          </w:p>
        </w:tc>
      </w:tr>
      <w:tr w14:paraId="76B7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B7AC6A5">
            <w:pPr>
              <w:widowControl/>
              <w:numPr>
                <w:ilvl w:val="0"/>
                <w:numId w:val="4"/>
              </w:numPr>
              <w:jc w:val="center"/>
              <w:rPr>
                <w:kern w:val="0"/>
                <w:szCs w:val="21"/>
              </w:rPr>
            </w:pPr>
          </w:p>
        </w:tc>
        <w:tc>
          <w:tcPr>
            <w:tcW w:w="870" w:type="dxa"/>
            <w:noWrap w:val="0"/>
            <w:vAlign w:val="top"/>
          </w:tcPr>
          <w:p w14:paraId="344F2985">
            <w:pPr>
              <w:jc w:val="left"/>
            </w:pPr>
            <w:r>
              <w:rPr>
                <w:rFonts w:hint="eastAsia"/>
                <w:kern w:val="0"/>
                <w:szCs w:val="21"/>
              </w:rPr>
              <w:t>服务要求</w:t>
            </w:r>
          </w:p>
        </w:tc>
        <w:tc>
          <w:tcPr>
            <w:tcW w:w="925" w:type="dxa"/>
            <w:vMerge w:val="restart"/>
            <w:noWrap w:val="0"/>
            <w:vAlign w:val="center"/>
          </w:tcPr>
          <w:p w14:paraId="22CE2AB5">
            <w:pPr>
              <w:widowControl/>
              <w:jc w:val="center"/>
              <w:rPr>
                <w:kern w:val="0"/>
                <w:szCs w:val="21"/>
              </w:rPr>
            </w:pPr>
            <w:r>
              <w:rPr>
                <w:kern w:val="0"/>
                <w:szCs w:val="21"/>
              </w:rPr>
              <w:t>服务工具要求</w:t>
            </w:r>
          </w:p>
        </w:tc>
        <w:tc>
          <w:tcPr>
            <w:tcW w:w="1280" w:type="dxa"/>
            <w:noWrap w:val="0"/>
            <w:vAlign w:val="center"/>
          </w:tcPr>
          <w:p w14:paraId="3E942A73">
            <w:pPr>
              <w:widowControl/>
              <w:jc w:val="center"/>
              <w:rPr>
                <w:kern w:val="0"/>
                <w:szCs w:val="21"/>
              </w:rPr>
            </w:pPr>
            <w:r>
              <w:rPr>
                <w:rFonts w:ascii="Segoe UI Symbol" w:hAnsi="Segoe UI Symbol" w:cs="Segoe UI Symbol"/>
                <w:kern w:val="0"/>
                <w:szCs w:val="21"/>
              </w:rPr>
              <w:t>★</w:t>
            </w:r>
            <w:r>
              <w:rPr>
                <w:kern w:val="0"/>
                <w:szCs w:val="21"/>
              </w:rPr>
              <w:t>工具要求</w:t>
            </w:r>
          </w:p>
        </w:tc>
        <w:tc>
          <w:tcPr>
            <w:tcW w:w="3587" w:type="dxa"/>
            <w:noWrap w:val="0"/>
            <w:vAlign w:val="center"/>
          </w:tcPr>
          <w:p w14:paraId="1410FBE7">
            <w:pPr>
              <w:widowControl/>
              <w:jc w:val="left"/>
              <w:rPr>
                <w:kern w:val="0"/>
                <w:szCs w:val="21"/>
              </w:rPr>
            </w:pPr>
            <w:r>
              <w:rPr>
                <w:rFonts w:hint="eastAsia"/>
                <w:kern w:val="0"/>
                <w:szCs w:val="21"/>
              </w:rPr>
              <w:t>供应商提供设置服务器硬件、辅助 操作系统安装等功能的辅助工具和 管理软件。且随附软件应具有合法 授权或版权</w:t>
            </w:r>
          </w:p>
        </w:tc>
        <w:tc>
          <w:tcPr>
            <w:tcW w:w="1184" w:type="dxa"/>
            <w:noWrap w:val="0"/>
            <w:vAlign w:val="center"/>
          </w:tcPr>
          <w:p w14:paraId="35479C76">
            <w:pPr>
              <w:widowControl/>
              <w:jc w:val="center"/>
              <w:rPr>
                <w:kern w:val="0"/>
                <w:szCs w:val="21"/>
              </w:rPr>
            </w:pPr>
            <w:r>
              <w:rPr>
                <w:kern w:val="0"/>
                <w:szCs w:val="21"/>
              </w:rPr>
              <w:t>　</w:t>
            </w:r>
          </w:p>
        </w:tc>
      </w:tr>
      <w:tr w14:paraId="7FBF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ED2A0CB">
            <w:pPr>
              <w:widowControl/>
              <w:numPr>
                <w:ilvl w:val="0"/>
                <w:numId w:val="4"/>
              </w:numPr>
              <w:jc w:val="center"/>
              <w:rPr>
                <w:kern w:val="0"/>
                <w:szCs w:val="21"/>
              </w:rPr>
            </w:pPr>
          </w:p>
        </w:tc>
        <w:tc>
          <w:tcPr>
            <w:tcW w:w="870" w:type="dxa"/>
            <w:noWrap w:val="0"/>
            <w:vAlign w:val="top"/>
          </w:tcPr>
          <w:p w14:paraId="682ACC3F">
            <w:pPr>
              <w:jc w:val="left"/>
            </w:pPr>
            <w:r>
              <w:rPr>
                <w:rFonts w:hint="eastAsia"/>
                <w:kern w:val="0"/>
                <w:szCs w:val="21"/>
              </w:rPr>
              <w:t>服务要求</w:t>
            </w:r>
          </w:p>
        </w:tc>
        <w:tc>
          <w:tcPr>
            <w:tcW w:w="925" w:type="dxa"/>
            <w:vMerge w:val="continue"/>
            <w:noWrap w:val="0"/>
            <w:vAlign w:val="center"/>
          </w:tcPr>
          <w:p w14:paraId="14146225">
            <w:pPr>
              <w:widowControl/>
              <w:jc w:val="left"/>
              <w:rPr>
                <w:kern w:val="0"/>
                <w:szCs w:val="21"/>
              </w:rPr>
            </w:pPr>
          </w:p>
        </w:tc>
        <w:tc>
          <w:tcPr>
            <w:tcW w:w="1280" w:type="dxa"/>
            <w:noWrap w:val="0"/>
            <w:vAlign w:val="center"/>
          </w:tcPr>
          <w:p w14:paraId="5F6888DE">
            <w:pPr>
              <w:widowControl/>
              <w:jc w:val="center"/>
              <w:rPr>
                <w:kern w:val="0"/>
                <w:szCs w:val="21"/>
              </w:rPr>
            </w:pPr>
            <w:r>
              <w:rPr>
                <w:rFonts w:ascii="Segoe UI Symbol" w:hAnsi="Segoe UI Symbol" w:cs="Segoe UI Symbol"/>
                <w:kern w:val="0"/>
                <w:szCs w:val="21"/>
              </w:rPr>
              <w:t>★</w:t>
            </w:r>
            <w:r>
              <w:rPr>
                <w:kern w:val="0"/>
                <w:szCs w:val="21"/>
              </w:rPr>
              <w:t>驱动安装升级指引</w:t>
            </w:r>
          </w:p>
        </w:tc>
        <w:tc>
          <w:tcPr>
            <w:tcW w:w="3587" w:type="dxa"/>
            <w:noWrap w:val="0"/>
            <w:vAlign w:val="center"/>
          </w:tcPr>
          <w:p w14:paraId="1116D1AD">
            <w:pPr>
              <w:widowControl/>
              <w:jc w:val="left"/>
              <w:rPr>
                <w:kern w:val="0"/>
                <w:szCs w:val="21"/>
              </w:rPr>
            </w:pPr>
            <w:r>
              <w:rPr>
                <w:kern w:val="0"/>
                <w:szCs w:val="21"/>
              </w:rPr>
              <w:t>提供驱动安装升级指引服务，满足部署需求</w:t>
            </w:r>
          </w:p>
        </w:tc>
        <w:tc>
          <w:tcPr>
            <w:tcW w:w="1184" w:type="dxa"/>
            <w:noWrap w:val="0"/>
            <w:vAlign w:val="center"/>
          </w:tcPr>
          <w:p w14:paraId="42CEA856">
            <w:pPr>
              <w:widowControl/>
              <w:jc w:val="center"/>
              <w:rPr>
                <w:kern w:val="0"/>
                <w:szCs w:val="21"/>
              </w:rPr>
            </w:pPr>
            <w:r>
              <w:rPr>
                <w:kern w:val="0"/>
                <w:szCs w:val="21"/>
              </w:rPr>
              <w:t>　</w:t>
            </w:r>
          </w:p>
        </w:tc>
      </w:tr>
      <w:tr w14:paraId="55B0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EDBDDEE">
            <w:pPr>
              <w:widowControl/>
              <w:numPr>
                <w:ilvl w:val="0"/>
                <w:numId w:val="4"/>
              </w:numPr>
              <w:jc w:val="center"/>
              <w:rPr>
                <w:kern w:val="0"/>
                <w:szCs w:val="21"/>
              </w:rPr>
            </w:pPr>
          </w:p>
        </w:tc>
        <w:tc>
          <w:tcPr>
            <w:tcW w:w="870" w:type="dxa"/>
            <w:noWrap w:val="0"/>
            <w:vAlign w:val="top"/>
          </w:tcPr>
          <w:p w14:paraId="504543D0">
            <w:pPr>
              <w:jc w:val="left"/>
            </w:pPr>
            <w:r>
              <w:rPr>
                <w:rFonts w:hint="eastAsia"/>
                <w:kern w:val="0"/>
                <w:szCs w:val="21"/>
              </w:rPr>
              <w:t>服务要求</w:t>
            </w:r>
          </w:p>
        </w:tc>
        <w:tc>
          <w:tcPr>
            <w:tcW w:w="925" w:type="dxa"/>
            <w:vMerge w:val="continue"/>
            <w:noWrap w:val="0"/>
            <w:vAlign w:val="center"/>
          </w:tcPr>
          <w:p w14:paraId="54F162C4">
            <w:pPr>
              <w:widowControl/>
              <w:jc w:val="left"/>
              <w:rPr>
                <w:kern w:val="0"/>
                <w:szCs w:val="21"/>
              </w:rPr>
            </w:pPr>
          </w:p>
        </w:tc>
        <w:tc>
          <w:tcPr>
            <w:tcW w:w="1280" w:type="dxa"/>
            <w:noWrap w:val="0"/>
            <w:vAlign w:val="center"/>
          </w:tcPr>
          <w:p w14:paraId="49F965E5">
            <w:pPr>
              <w:widowControl/>
              <w:jc w:val="center"/>
              <w:rPr>
                <w:kern w:val="0"/>
                <w:szCs w:val="21"/>
              </w:rPr>
            </w:pPr>
            <w:r>
              <w:rPr>
                <w:rFonts w:ascii="Segoe UI Symbol" w:hAnsi="Segoe UI Symbol" w:cs="Segoe UI Symbol"/>
                <w:kern w:val="0"/>
                <w:szCs w:val="21"/>
              </w:rPr>
              <w:t>★</w:t>
            </w:r>
            <w:r>
              <w:rPr>
                <w:kern w:val="0"/>
                <w:szCs w:val="21"/>
              </w:rPr>
              <w:t>管理软件</w:t>
            </w:r>
          </w:p>
        </w:tc>
        <w:tc>
          <w:tcPr>
            <w:tcW w:w="3587" w:type="dxa"/>
            <w:noWrap w:val="0"/>
            <w:vAlign w:val="center"/>
          </w:tcPr>
          <w:p w14:paraId="79195F23">
            <w:pPr>
              <w:widowControl/>
              <w:jc w:val="left"/>
              <w:rPr>
                <w:kern w:val="0"/>
                <w:szCs w:val="21"/>
              </w:rPr>
            </w:pPr>
            <w:r>
              <w:rPr>
                <w:kern w:val="0"/>
                <w:szCs w:val="21"/>
              </w:rPr>
              <w:t>提供管理、监控软件；</w:t>
            </w:r>
          </w:p>
        </w:tc>
        <w:tc>
          <w:tcPr>
            <w:tcW w:w="1184" w:type="dxa"/>
            <w:noWrap w:val="0"/>
            <w:vAlign w:val="center"/>
          </w:tcPr>
          <w:p w14:paraId="64BB28DB">
            <w:pPr>
              <w:widowControl/>
              <w:jc w:val="center"/>
              <w:rPr>
                <w:kern w:val="0"/>
                <w:szCs w:val="21"/>
              </w:rPr>
            </w:pPr>
            <w:r>
              <w:rPr>
                <w:kern w:val="0"/>
                <w:szCs w:val="21"/>
              </w:rPr>
              <w:t>　</w:t>
            </w:r>
          </w:p>
        </w:tc>
      </w:tr>
      <w:tr w14:paraId="7207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3E22C0E">
            <w:pPr>
              <w:widowControl/>
              <w:numPr>
                <w:ilvl w:val="0"/>
                <w:numId w:val="4"/>
              </w:numPr>
              <w:jc w:val="center"/>
              <w:rPr>
                <w:kern w:val="0"/>
                <w:szCs w:val="21"/>
              </w:rPr>
            </w:pPr>
          </w:p>
        </w:tc>
        <w:tc>
          <w:tcPr>
            <w:tcW w:w="870" w:type="dxa"/>
            <w:noWrap w:val="0"/>
            <w:vAlign w:val="top"/>
          </w:tcPr>
          <w:p w14:paraId="19A82135">
            <w:r>
              <w:rPr>
                <w:rFonts w:hint="eastAsia"/>
                <w:kern w:val="0"/>
                <w:szCs w:val="21"/>
              </w:rPr>
              <w:t>服务要求</w:t>
            </w:r>
          </w:p>
        </w:tc>
        <w:tc>
          <w:tcPr>
            <w:tcW w:w="925" w:type="dxa"/>
            <w:vMerge w:val="continue"/>
            <w:noWrap w:val="0"/>
            <w:vAlign w:val="center"/>
          </w:tcPr>
          <w:p w14:paraId="31B06722">
            <w:pPr>
              <w:widowControl/>
              <w:jc w:val="left"/>
              <w:rPr>
                <w:kern w:val="0"/>
                <w:szCs w:val="21"/>
              </w:rPr>
            </w:pPr>
          </w:p>
        </w:tc>
        <w:tc>
          <w:tcPr>
            <w:tcW w:w="1280" w:type="dxa"/>
            <w:noWrap w:val="0"/>
            <w:vAlign w:val="center"/>
          </w:tcPr>
          <w:p w14:paraId="627F4EA1">
            <w:pPr>
              <w:widowControl/>
              <w:jc w:val="center"/>
              <w:rPr>
                <w:kern w:val="0"/>
                <w:szCs w:val="21"/>
              </w:rPr>
            </w:pPr>
            <w:r>
              <w:rPr>
                <w:rFonts w:hint="eastAsia"/>
                <w:kern w:val="0"/>
                <w:szCs w:val="21"/>
              </w:rPr>
              <w:t>辅助工具</w:t>
            </w:r>
          </w:p>
        </w:tc>
        <w:tc>
          <w:tcPr>
            <w:tcW w:w="3587" w:type="dxa"/>
            <w:noWrap w:val="0"/>
            <w:vAlign w:val="center"/>
          </w:tcPr>
          <w:p w14:paraId="023C7134">
            <w:pPr>
              <w:widowControl/>
              <w:jc w:val="left"/>
            </w:pPr>
            <w:r>
              <w:t xml:space="preserve">支持如下功能 </w:t>
            </w:r>
          </w:p>
          <w:p w14:paraId="0D2C8319">
            <w:pPr>
              <w:widowControl/>
              <w:jc w:val="left"/>
            </w:pPr>
            <w:r>
              <w:t xml:space="preserve">a)本地的数据备份和还原功能； </w:t>
            </w:r>
          </w:p>
          <w:p w14:paraId="36F86808">
            <w:pPr>
              <w:widowControl/>
              <w:jc w:val="left"/>
            </w:pPr>
            <w:r>
              <w:t xml:space="preserve">b)网络的数据备份和还原功能； </w:t>
            </w:r>
          </w:p>
          <w:p w14:paraId="40FF26D4">
            <w:pPr>
              <w:widowControl/>
              <w:jc w:val="left"/>
            </w:pPr>
            <w:r>
              <w:t xml:space="preserve">c)服务器操作系统的自动安装功能； </w:t>
            </w:r>
          </w:p>
          <w:p w14:paraId="3A85EE5E">
            <w:pPr>
              <w:widowControl/>
              <w:jc w:val="left"/>
              <w:rPr>
                <w:kern w:val="0"/>
                <w:szCs w:val="21"/>
              </w:rPr>
            </w:pPr>
            <w:r>
              <w:t>d)服务器所配硬件需要的驱动程序和系统补丁</w:t>
            </w:r>
          </w:p>
        </w:tc>
        <w:tc>
          <w:tcPr>
            <w:tcW w:w="1184" w:type="dxa"/>
            <w:noWrap w:val="0"/>
            <w:vAlign w:val="center"/>
          </w:tcPr>
          <w:p w14:paraId="754602BC">
            <w:pPr>
              <w:widowControl/>
              <w:jc w:val="center"/>
              <w:rPr>
                <w:kern w:val="0"/>
                <w:szCs w:val="21"/>
              </w:rPr>
            </w:pPr>
          </w:p>
        </w:tc>
      </w:tr>
      <w:tr w14:paraId="4F39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5DED359">
            <w:pPr>
              <w:widowControl/>
              <w:numPr>
                <w:ilvl w:val="0"/>
                <w:numId w:val="4"/>
              </w:numPr>
              <w:jc w:val="center"/>
              <w:rPr>
                <w:kern w:val="0"/>
                <w:szCs w:val="21"/>
              </w:rPr>
            </w:pPr>
          </w:p>
        </w:tc>
        <w:tc>
          <w:tcPr>
            <w:tcW w:w="870" w:type="dxa"/>
            <w:noWrap w:val="0"/>
            <w:vAlign w:val="top"/>
          </w:tcPr>
          <w:p w14:paraId="4ED4C732">
            <w:r>
              <w:rPr>
                <w:rFonts w:hint="eastAsia"/>
                <w:kern w:val="0"/>
                <w:szCs w:val="21"/>
              </w:rPr>
              <w:t>服务要求</w:t>
            </w:r>
          </w:p>
        </w:tc>
        <w:tc>
          <w:tcPr>
            <w:tcW w:w="925" w:type="dxa"/>
            <w:vMerge w:val="continue"/>
            <w:noWrap w:val="0"/>
            <w:vAlign w:val="center"/>
          </w:tcPr>
          <w:p w14:paraId="7FBF5650">
            <w:pPr>
              <w:widowControl/>
              <w:jc w:val="left"/>
              <w:rPr>
                <w:kern w:val="0"/>
                <w:szCs w:val="21"/>
              </w:rPr>
            </w:pPr>
          </w:p>
        </w:tc>
        <w:tc>
          <w:tcPr>
            <w:tcW w:w="1280" w:type="dxa"/>
            <w:noWrap w:val="0"/>
            <w:vAlign w:val="center"/>
          </w:tcPr>
          <w:p w14:paraId="051F3D7B">
            <w:pPr>
              <w:widowControl/>
              <w:jc w:val="center"/>
              <w:rPr>
                <w:kern w:val="0"/>
                <w:szCs w:val="21"/>
              </w:rPr>
            </w:pPr>
            <w:r>
              <w:rPr>
                <w:rFonts w:hint="eastAsia"/>
                <w:kern w:val="0"/>
                <w:szCs w:val="21"/>
              </w:rPr>
              <w:t>随机附开 盖工具</w:t>
            </w:r>
          </w:p>
        </w:tc>
        <w:tc>
          <w:tcPr>
            <w:tcW w:w="3587" w:type="dxa"/>
            <w:noWrap w:val="0"/>
            <w:vAlign w:val="center"/>
          </w:tcPr>
          <w:p w14:paraId="38EAD1FC">
            <w:pPr>
              <w:widowControl/>
              <w:jc w:val="left"/>
              <w:rPr>
                <w:kern w:val="0"/>
                <w:szCs w:val="21"/>
              </w:rPr>
            </w:pPr>
            <w:r>
              <w:t>随服务器打包提供开机箱工具</w:t>
            </w:r>
          </w:p>
        </w:tc>
        <w:tc>
          <w:tcPr>
            <w:tcW w:w="1184" w:type="dxa"/>
            <w:noWrap w:val="0"/>
            <w:vAlign w:val="center"/>
          </w:tcPr>
          <w:p w14:paraId="7819A0F5">
            <w:pPr>
              <w:widowControl/>
              <w:jc w:val="center"/>
              <w:rPr>
                <w:kern w:val="0"/>
                <w:szCs w:val="21"/>
              </w:rPr>
            </w:pPr>
          </w:p>
        </w:tc>
      </w:tr>
      <w:tr w14:paraId="6B9B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0C5BD3F">
            <w:pPr>
              <w:widowControl/>
              <w:numPr>
                <w:ilvl w:val="0"/>
                <w:numId w:val="4"/>
              </w:numPr>
              <w:jc w:val="center"/>
              <w:rPr>
                <w:kern w:val="0"/>
                <w:szCs w:val="21"/>
              </w:rPr>
            </w:pPr>
          </w:p>
        </w:tc>
        <w:tc>
          <w:tcPr>
            <w:tcW w:w="870" w:type="dxa"/>
            <w:noWrap w:val="0"/>
            <w:vAlign w:val="top"/>
          </w:tcPr>
          <w:p w14:paraId="6321C155">
            <w:r>
              <w:rPr>
                <w:rFonts w:hint="eastAsia"/>
                <w:kern w:val="0"/>
                <w:szCs w:val="21"/>
              </w:rPr>
              <w:t>服务要求</w:t>
            </w:r>
          </w:p>
        </w:tc>
        <w:tc>
          <w:tcPr>
            <w:tcW w:w="925" w:type="dxa"/>
            <w:vMerge w:val="continue"/>
            <w:noWrap w:val="0"/>
            <w:vAlign w:val="center"/>
          </w:tcPr>
          <w:p w14:paraId="04FC7D99">
            <w:pPr>
              <w:widowControl/>
              <w:jc w:val="left"/>
              <w:rPr>
                <w:kern w:val="0"/>
                <w:szCs w:val="21"/>
              </w:rPr>
            </w:pPr>
          </w:p>
        </w:tc>
        <w:tc>
          <w:tcPr>
            <w:tcW w:w="1280" w:type="dxa"/>
            <w:noWrap w:val="0"/>
            <w:vAlign w:val="center"/>
          </w:tcPr>
          <w:p w14:paraId="7A788D5F">
            <w:pPr>
              <w:widowControl/>
              <w:jc w:val="center"/>
              <w:rPr>
                <w:kern w:val="0"/>
                <w:szCs w:val="21"/>
              </w:rPr>
            </w:pPr>
            <w:r>
              <w:rPr>
                <w:rFonts w:hint="eastAsia"/>
                <w:kern w:val="0"/>
                <w:szCs w:val="21"/>
              </w:rPr>
              <w:t>代码迁移 工具</w:t>
            </w:r>
          </w:p>
        </w:tc>
        <w:tc>
          <w:tcPr>
            <w:tcW w:w="3587" w:type="dxa"/>
            <w:noWrap w:val="0"/>
            <w:vAlign w:val="center"/>
          </w:tcPr>
          <w:p w14:paraId="09805497">
            <w:pPr>
              <w:widowControl/>
              <w:jc w:val="left"/>
              <w:rPr>
                <w:kern w:val="0"/>
                <w:szCs w:val="21"/>
              </w:rPr>
            </w:pPr>
            <w:r>
              <w:t>供应商提供从其他CPU架构到当前服务器CPU架构的软件迁移工具产品，支持软件包迁移评估，对满足产品重构要求的软件包，能重构为当前服务器CPU架构的软件包。提供源码迁移功能，检查分析C/C++/Fortran/Go/解释型语言/汇编等源码文件，基于产品功能给出 迁移指导</w:t>
            </w:r>
          </w:p>
        </w:tc>
        <w:tc>
          <w:tcPr>
            <w:tcW w:w="1184" w:type="dxa"/>
            <w:noWrap w:val="0"/>
            <w:vAlign w:val="center"/>
          </w:tcPr>
          <w:p w14:paraId="05074D83">
            <w:pPr>
              <w:widowControl/>
              <w:jc w:val="center"/>
              <w:rPr>
                <w:kern w:val="0"/>
                <w:szCs w:val="21"/>
              </w:rPr>
            </w:pPr>
          </w:p>
        </w:tc>
      </w:tr>
      <w:tr w14:paraId="39BC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8B1A857">
            <w:pPr>
              <w:widowControl/>
              <w:numPr>
                <w:ilvl w:val="0"/>
                <w:numId w:val="4"/>
              </w:numPr>
              <w:jc w:val="center"/>
              <w:rPr>
                <w:kern w:val="0"/>
                <w:szCs w:val="21"/>
              </w:rPr>
            </w:pPr>
          </w:p>
        </w:tc>
        <w:tc>
          <w:tcPr>
            <w:tcW w:w="870" w:type="dxa"/>
            <w:noWrap w:val="0"/>
            <w:vAlign w:val="top"/>
          </w:tcPr>
          <w:p w14:paraId="14BC0120">
            <w:pPr>
              <w:rPr>
                <w:kern w:val="0"/>
                <w:szCs w:val="21"/>
              </w:rPr>
            </w:pPr>
            <w:r>
              <w:rPr>
                <w:rFonts w:hint="eastAsia"/>
                <w:kern w:val="0"/>
                <w:szCs w:val="21"/>
              </w:rPr>
              <w:t>服务要求</w:t>
            </w:r>
          </w:p>
        </w:tc>
        <w:tc>
          <w:tcPr>
            <w:tcW w:w="925" w:type="dxa"/>
            <w:vMerge w:val="continue"/>
            <w:noWrap w:val="0"/>
            <w:vAlign w:val="center"/>
          </w:tcPr>
          <w:p w14:paraId="5BC5F8E3">
            <w:pPr>
              <w:widowControl/>
              <w:jc w:val="left"/>
              <w:rPr>
                <w:kern w:val="0"/>
                <w:szCs w:val="21"/>
              </w:rPr>
            </w:pPr>
          </w:p>
        </w:tc>
        <w:tc>
          <w:tcPr>
            <w:tcW w:w="1280" w:type="dxa"/>
            <w:noWrap w:val="0"/>
            <w:vAlign w:val="center"/>
          </w:tcPr>
          <w:p w14:paraId="1D32A591">
            <w:pPr>
              <w:widowControl/>
              <w:jc w:val="center"/>
              <w:rPr>
                <w:kern w:val="0"/>
                <w:szCs w:val="21"/>
              </w:rPr>
            </w:pPr>
            <w:r>
              <w:rPr>
                <w:rFonts w:hint="eastAsia"/>
                <w:kern w:val="0"/>
                <w:szCs w:val="21"/>
              </w:rPr>
              <w:t>跨架构平台应用兼容</w:t>
            </w:r>
          </w:p>
        </w:tc>
        <w:tc>
          <w:tcPr>
            <w:tcW w:w="3587" w:type="dxa"/>
            <w:noWrap w:val="0"/>
            <w:vAlign w:val="center"/>
          </w:tcPr>
          <w:p w14:paraId="2A0187EB">
            <w:pPr>
              <w:widowControl/>
              <w:jc w:val="left"/>
              <w:rPr>
                <w:kern w:val="0"/>
                <w:szCs w:val="21"/>
              </w:rPr>
            </w:pPr>
            <w:r>
              <w:t>跨CPU架构平台应用兼容工具，可兼容一种或者一种以上不同架构平台的应用</w:t>
            </w:r>
          </w:p>
        </w:tc>
        <w:tc>
          <w:tcPr>
            <w:tcW w:w="1184" w:type="dxa"/>
            <w:noWrap w:val="0"/>
            <w:vAlign w:val="center"/>
          </w:tcPr>
          <w:p w14:paraId="67D295D8">
            <w:pPr>
              <w:widowControl/>
              <w:jc w:val="center"/>
              <w:rPr>
                <w:kern w:val="0"/>
                <w:szCs w:val="21"/>
              </w:rPr>
            </w:pPr>
          </w:p>
        </w:tc>
      </w:tr>
      <w:tr w14:paraId="0ED4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968940A">
            <w:pPr>
              <w:widowControl/>
              <w:numPr>
                <w:ilvl w:val="0"/>
                <w:numId w:val="4"/>
              </w:numPr>
              <w:jc w:val="center"/>
              <w:rPr>
                <w:kern w:val="0"/>
                <w:szCs w:val="21"/>
              </w:rPr>
            </w:pPr>
          </w:p>
        </w:tc>
        <w:tc>
          <w:tcPr>
            <w:tcW w:w="870" w:type="dxa"/>
            <w:noWrap w:val="0"/>
            <w:vAlign w:val="top"/>
          </w:tcPr>
          <w:p w14:paraId="13B7BCE6">
            <w:pPr>
              <w:jc w:val="left"/>
            </w:pPr>
            <w:r>
              <w:rPr>
                <w:rFonts w:hint="eastAsia"/>
                <w:kern w:val="0"/>
                <w:szCs w:val="21"/>
              </w:rPr>
              <w:t>服务要求</w:t>
            </w:r>
          </w:p>
        </w:tc>
        <w:tc>
          <w:tcPr>
            <w:tcW w:w="925" w:type="dxa"/>
            <w:vMerge w:val="restart"/>
            <w:noWrap w:val="0"/>
            <w:vAlign w:val="center"/>
          </w:tcPr>
          <w:p w14:paraId="6F0FBA89">
            <w:pPr>
              <w:widowControl/>
              <w:jc w:val="center"/>
              <w:rPr>
                <w:kern w:val="0"/>
                <w:szCs w:val="21"/>
              </w:rPr>
            </w:pPr>
            <w:r>
              <w:rPr>
                <w:kern w:val="0"/>
                <w:szCs w:val="21"/>
              </w:rPr>
              <w:t>增值服务</w:t>
            </w:r>
          </w:p>
        </w:tc>
        <w:tc>
          <w:tcPr>
            <w:tcW w:w="1280" w:type="dxa"/>
            <w:noWrap w:val="0"/>
            <w:vAlign w:val="center"/>
          </w:tcPr>
          <w:p w14:paraId="7593A5F9">
            <w:pPr>
              <w:widowControl/>
              <w:jc w:val="center"/>
              <w:rPr>
                <w:kern w:val="0"/>
                <w:szCs w:val="21"/>
              </w:rPr>
            </w:pPr>
            <w:r>
              <w:rPr>
                <w:rFonts w:ascii="Segoe UI Symbol" w:hAnsi="Segoe UI Symbol" w:cs="Segoe UI Symbol"/>
                <w:kern w:val="0"/>
                <w:szCs w:val="21"/>
              </w:rPr>
              <w:t>★</w:t>
            </w:r>
            <w:r>
              <w:rPr>
                <w:kern w:val="0"/>
                <w:szCs w:val="21"/>
              </w:rPr>
              <w:t>厂家升级产品软件与扩容服务</w:t>
            </w:r>
          </w:p>
        </w:tc>
        <w:tc>
          <w:tcPr>
            <w:tcW w:w="3587" w:type="dxa"/>
            <w:noWrap w:val="0"/>
            <w:vAlign w:val="center"/>
          </w:tcPr>
          <w:p w14:paraId="4294EDA8">
            <w:pPr>
              <w:widowControl/>
              <w:jc w:val="left"/>
              <w:rPr>
                <w:kern w:val="0"/>
                <w:szCs w:val="21"/>
              </w:rPr>
            </w:pPr>
            <w:r>
              <w:rPr>
                <w:rFonts w:hint="eastAsia"/>
                <w:kern w:val="0"/>
                <w:szCs w:val="21"/>
              </w:rPr>
              <w:t>供应商提供原厂级的部件/软件产 品升级和扩容能力</w:t>
            </w:r>
            <w:r>
              <w:rPr>
                <w:kern w:val="0"/>
                <w:szCs w:val="21"/>
              </w:rPr>
              <w:t>；</w:t>
            </w:r>
          </w:p>
        </w:tc>
        <w:tc>
          <w:tcPr>
            <w:tcW w:w="1184" w:type="dxa"/>
            <w:noWrap w:val="0"/>
            <w:vAlign w:val="center"/>
          </w:tcPr>
          <w:p w14:paraId="376CDEE9">
            <w:pPr>
              <w:widowControl/>
              <w:jc w:val="center"/>
              <w:rPr>
                <w:kern w:val="0"/>
                <w:szCs w:val="21"/>
              </w:rPr>
            </w:pPr>
            <w:r>
              <w:rPr>
                <w:kern w:val="0"/>
                <w:szCs w:val="21"/>
              </w:rPr>
              <w:t>　</w:t>
            </w:r>
          </w:p>
        </w:tc>
      </w:tr>
      <w:tr w14:paraId="312B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4E25541">
            <w:pPr>
              <w:widowControl/>
              <w:numPr>
                <w:ilvl w:val="0"/>
                <w:numId w:val="4"/>
              </w:numPr>
              <w:jc w:val="center"/>
              <w:rPr>
                <w:kern w:val="0"/>
                <w:szCs w:val="21"/>
              </w:rPr>
            </w:pPr>
          </w:p>
        </w:tc>
        <w:tc>
          <w:tcPr>
            <w:tcW w:w="870" w:type="dxa"/>
            <w:noWrap w:val="0"/>
            <w:vAlign w:val="top"/>
          </w:tcPr>
          <w:p w14:paraId="001890E6">
            <w:pPr>
              <w:jc w:val="left"/>
            </w:pPr>
            <w:r>
              <w:rPr>
                <w:rFonts w:hint="eastAsia"/>
                <w:kern w:val="0"/>
                <w:szCs w:val="21"/>
              </w:rPr>
              <w:t>服务要求</w:t>
            </w:r>
          </w:p>
        </w:tc>
        <w:tc>
          <w:tcPr>
            <w:tcW w:w="925" w:type="dxa"/>
            <w:vMerge w:val="continue"/>
            <w:noWrap w:val="0"/>
            <w:vAlign w:val="center"/>
          </w:tcPr>
          <w:p w14:paraId="79559B67">
            <w:pPr>
              <w:widowControl/>
              <w:jc w:val="left"/>
              <w:rPr>
                <w:kern w:val="0"/>
                <w:szCs w:val="21"/>
              </w:rPr>
            </w:pPr>
          </w:p>
        </w:tc>
        <w:tc>
          <w:tcPr>
            <w:tcW w:w="1280" w:type="dxa"/>
            <w:noWrap w:val="0"/>
            <w:vAlign w:val="center"/>
          </w:tcPr>
          <w:p w14:paraId="27AB9E77">
            <w:pPr>
              <w:widowControl/>
              <w:jc w:val="center"/>
              <w:rPr>
                <w:kern w:val="0"/>
                <w:szCs w:val="21"/>
              </w:rPr>
            </w:pPr>
            <w:r>
              <w:rPr>
                <w:rFonts w:ascii="Segoe UI Symbol" w:hAnsi="Segoe UI Symbol" w:cs="Segoe UI Symbol"/>
                <w:kern w:val="0"/>
                <w:szCs w:val="21"/>
              </w:rPr>
              <w:t>★</w:t>
            </w:r>
            <w:r>
              <w:rPr>
                <w:kern w:val="0"/>
                <w:szCs w:val="21"/>
              </w:rPr>
              <w:t>提供上门服务</w:t>
            </w:r>
          </w:p>
        </w:tc>
        <w:tc>
          <w:tcPr>
            <w:tcW w:w="3587" w:type="dxa"/>
            <w:noWrap w:val="0"/>
            <w:vAlign w:val="center"/>
          </w:tcPr>
          <w:p w14:paraId="60B8C54B">
            <w:pPr>
              <w:widowControl/>
              <w:jc w:val="left"/>
              <w:rPr>
                <w:kern w:val="0"/>
                <w:szCs w:val="21"/>
              </w:rPr>
            </w:pPr>
            <w:r>
              <w:rPr>
                <w:rFonts w:hint="eastAsia"/>
                <w:kern w:val="0"/>
                <w:szCs w:val="21"/>
              </w:rPr>
              <w:t>供应商具备提供上门服务的能力</w:t>
            </w:r>
          </w:p>
        </w:tc>
        <w:tc>
          <w:tcPr>
            <w:tcW w:w="1184" w:type="dxa"/>
            <w:noWrap w:val="0"/>
            <w:vAlign w:val="center"/>
          </w:tcPr>
          <w:p w14:paraId="666CEF22">
            <w:pPr>
              <w:widowControl/>
              <w:jc w:val="center"/>
              <w:rPr>
                <w:kern w:val="0"/>
                <w:szCs w:val="21"/>
              </w:rPr>
            </w:pPr>
            <w:r>
              <w:rPr>
                <w:kern w:val="0"/>
                <w:szCs w:val="21"/>
              </w:rPr>
              <w:t>　</w:t>
            </w:r>
          </w:p>
        </w:tc>
      </w:tr>
      <w:tr w14:paraId="7053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EB4E6DB">
            <w:pPr>
              <w:widowControl/>
              <w:numPr>
                <w:ilvl w:val="0"/>
                <w:numId w:val="4"/>
              </w:numPr>
              <w:jc w:val="center"/>
              <w:rPr>
                <w:kern w:val="0"/>
                <w:szCs w:val="21"/>
              </w:rPr>
            </w:pPr>
          </w:p>
        </w:tc>
        <w:tc>
          <w:tcPr>
            <w:tcW w:w="870" w:type="dxa"/>
            <w:noWrap w:val="0"/>
            <w:vAlign w:val="top"/>
          </w:tcPr>
          <w:p w14:paraId="46710484">
            <w:r>
              <w:rPr>
                <w:rFonts w:hint="eastAsia"/>
                <w:kern w:val="0"/>
                <w:szCs w:val="21"/>
              </w:rPr>
              <w:t>服务要求</w:t>
            </w:r>
          </w:p>
        </w:tc>
        <w:tc>
          <w:tcPr>
            <w:tcW w:w="925" w:type="dxa"/>
            <w:vMerge w:val="continue"/>
            <w:noWrap w:val="0"/>
            <w:vAlign w:val="center"/>
          </w:tcPr>
          <w:p w14:paraId="0D2F5462">
            <w:pPr>
              <w:widowControl/>
              <w:jc w:val="left"/>
              <w:rPr>
                <w:kern w:val="0"/>
                <w:szCs w:val="21"/>
              </w:rPr>
            </w:pPr>
          </w:p>
        </w:tc>
        <w:tc>
          <w:tcPr>
            <w:tcW w:w="1280" w:type="dxa"/>
            <w:noWrap w:val="0"/>
            <w:vAlign w:val="center"/>
          </w:tcPr>
          <w:p w14:paraId="25D0B13B">
            <w:pPr>
              <w:widowControl/>
              <w:jc w:val="center"/>
              <w:rPr>
                <w:kern w:val="0"/>
                <w:szCs w:val="21"/>
              </w:rPr>
            </w:pPr>
            <w:r>
              <w:rPr>
                <w:rFonts w:hint="eastAsia"/>
                <w:kern w:val="0"/>
                <w:szCs w:val="21"/>
              </w:rPr>
              <w:t>服务保障 升级</w:t>
            </w:r>
          </w:p>
        </w:tc>
        <w:tc>
          <w:tcPr>
            <w:tcW w:w="3587" w:type="dxa"/>
            <w:noWrap w:val="0"/>
            <w:vAlign w:val="center"/>
          </w:tcPr>
          <w:p w14:paraId="37AF0A1E">
            <w:pPr>
              <w:widowControl/>
              <w:jc w:val="left"/>
              <w:rPr>
                <w:kern w:val="0"/>
                <w:szCs w:val="21"/>
              </w:rPr>
            </w:pPr>
            <w:r>
              <w:t>供应商提供远程技术支持、软件授权服务、备件更换服务、现场支承服务</w:t>
            </w:r>
          </w:p>
        </w:tc>
        <w:tc>
          <w:tcPr>
            <w:tcW w:w="1184" w:type="dxa"/>
            <w:noWrap w:val="0"/>
            <w:vAlign w:val="center"/>
          </w:tcPr>
          <w:p w14:paraId="242947F9">
            <w:pPr>
              <w:widowControl/>
              <w:jc w:val="center"/>
              <w:rPr>
                <w:kern w:val="0"/>
                <w:szCs w:val="21"/>
              </w:rPr>
            </w:pPr>
          </w:p>
        </w:tc>
      </w:tr>
      <w:tr w14:paraId="1197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F4DB413">
            <w:pPr>
              <w:widowControl/>
              <w:numPr>
                <w:ilvl w:val="0"/>
                <w:numId w:val="4"/>
              </w:numPr>
              <w:jc w:val="center"/>
              <w:rPr>
                <w:kern w:val="0"/>
                <w:szCs w:val="21"/>
              </w:rPr>
            </w:pPr>
          </w:p>
        </w:tc>
        <w:tc>
          <w:tcPr>
            <w:tcW w:w="870" w:type="dxa"/>
            <w:noWrap w:val="0"/>
            <w:vAlign w:val="top"/>
          </w:tcPr>
          <w:p w14:paraId="41A8FFFB">
            <w:r>
              <w:rPr>
                <w:rFonts w:hint="eastAsia"/>
                <w:kern w:val="0"/>
                <w:szCs w:val="21"/>
              </w:rPr>
              <w:t>服务要求</w:t>
            </w:r>
          </w:p>
        </w:tc>
        <w:tc>
          <w:tcPr>
            <w:tcW w:w="925" w:type="dxa"/>
            <w:vMerge w:val="continue"/>
            <w:noWrap w:val="0"/>
            <w:vAlign w:val="center"/>
          </w:tcPr>
          <w:p w14:paraId="2A04D88F">
            <w:pPr>
              <w:widowControl/>
              <w:jc w:val="left"/>
              <w:rPr>
                <w:kern w:val="0"/>
                <w:szCs w:val="21"/>
              </w:rPr>
            </w:pPr>
          </w:p>
        </w:tc>
        <w:tc>
          <w:tcPr>
            <w:tcW w:w="1280" w:type="dxa"/>
            <w:noWrap w:val="0"/>
            <w:vAlign w:val="center"/>
          </w:tcPr>
          <w:p w14:paraId="040DAA55">
            <w:pPr>
              <w:widowControl/>
              <w:jc w:val="center"/>
              <w:rPr>
                <w:kern w:val="0"/>
                <w:szCs w:val="21"/>
              </w:rPr>
            </w:pPr>
            <w:r>
              <w:rPr>
                <w:rFonts w:hint="eastAsia"/>
                <w:kern w:val="0"/>
                <w:szCs w:val="21"/>
              </w:rPr>
              <w:t>业务场景 性能优化 服务及整 体架构升 级服务</w:t>
            </w:r>
          </w:p>
        </w:tc>
        <w:tc>
          <w:tcPr>
            <w:tcW w:w="3587" w:type="dxa"/>
            <w:noWrap w:val="0"/>
            <w:vAlign w:val="center"/>
          </w:tcPr>
          <w:p w14:paraId="3BE3FFBD">
            <w:pPr>
              <w:widowControl/>
              <w:jc w:val="left"/>
              <w:rPr>
                <w:kern w:val="0"/>
                <w:szCs w:val="21"/>
              </w:rPr>
            </w:pPr>
            <w:r>
              <w:t>供应商提供针对特定业务场景性能优化服务及整体架构升级服务</w:t>
            </w:r>
          </w:p>
        </w:tc>
        <w:tc>
          <w:tcPr>
            <w:tcW w:w="1184" w:type="dxa"/>
            <w:noWrap w:val="0"/>
            <w:vAlign w:val="center"/>
          </w:tcPr>
          <w:p w14:paraId="22F711FD">
            <w:pPr>
              <w:widowControl/>
              <w:jc w:val="center"/>
              <w:rPr>
                <w:kern w:val="0"/>
                <w:szCs w:val="21"/>
              </w:rPr>
            </w:pPr>
          </w:p>
        </w:tc>
      </w:tr>
      <w:tr w14:paraId="5B52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A4A9786">
            <w:pPr>
              <w:widowControl/>
              <w:numPr>
                <w:ilvl w:val="0"/>
                <w:numId w:val="4"/>
              </w:numPr>
              <w:jc w:val="center"/>
              <w:rPr>
                <w:kern w:val="0"/>
                <w:szCs w:val="21"/>
              </w:rPr>
            </w:pPr>
          </w:p>
        </w:tc>
        <w:tc>
          <w:tcPr>
            <w:tcW w:w="870" w:type="dxa"/>
            <w:noWrap w:val="0"/>
            <w:vAlign w:val="top"/>
          </w:tcPr>
          <w:p w14:paraId="46C24E3C">
            <w:pPr>
              <w:widowControl/>
              <w:jc w:val="left"/>
              <w:rPr>
                <w:kern w:val="0"/>
                <w:szCs w:val="21"/>
              </w:rPr>
            </w:pPr>
            <w:r>
              <w:rPr>
                <w:rFonts w:hint="eastAsia"/>
                <w:kern w:val="0"/>
                <w:szCs w:val="21"/>
              </w:rPr>
              <w:t>供保要求</w:t>
            </w:r>
          </w:p>
        </w:tc>
        <w:tc>
          <w:tcPr>
            <w:tcW w:w="925" w:type="dxa"/>
            <w:vMerge w:val="restart"/>
            <w:noWrap w:val="0"/>
            <w:vAlign w:val="center"/>
          </w:tcPr>
          <w:p w14:paraId="3BE428BB">
            <w:pPr>
              <w:widowControl/>
              <w:jc w:val="center"/>
              <w:rPr>
                <w:kern w:val="0"/>
                <w:szCs w:val="21"/>
              </w:rPr>
            </w:pPr>
            <w:r>
              <w:rPr>
                <w:kern w:val="0"/>
                <w:szCs w:val="21"/>
              </w:rPr>
              <w:t>供应链质量</w:t>
            </w:r>
          </w:p>
        </w:tc>
        <w:tc>
          <w:tcPr>
            <w:tcW w:w="1280" w:type="dxa"/>
            <w:noWrap w:val="0"/>
            <w:vAlign w:val="center"/>
          </w:tcPr>
          <w:p w14:paraId="38D2DEFB">
            <w:pPr>
              <w:widowControl/>
              <w:jc w:val="center"/>
              <w:rPr>
                <w:kern w:val="0"/>
                <w:szCs w:val="21"/>
              </w:rPr>
            </w:pPr>
            <w:r>
              <w:rPr>
                <w:rFonts w:ascii="Segoe UI Symbol" w:hAnsi="Segoe UI Symbol" w:cs="Segoe UI Symbol"/>
                <w:kern w:val="0"/>
                <w:szCs w:val="21"/>
              </w:rPr>
              <w:t>★</w:t>
            </w:r>
            <w:r>
              <w:rPr>
                <w:kern w:val="0"/>
                <w:szCs w:val="21"/>
              </w:rPr>
              <w:t>抗干扰性</w:t>
            </w:r>
          </w:p>
        </w:tc>
        <w:tc>
          <w:tcPr>
            <w:tcW w:w="3587" w:type="dxa"/>
            <w:noWrap w:val="0"/>
            <w:vAlign w:val="center"/>
          </w:tcPr>
          <w:p w14:paraId="58817A8B">
            <w:pPr>
              <w:widowControl/>
              <w:jc w:val="left"/>
              <w:rPr>
                <w:kern w:val="0"/>
                <w:szCs w:val="21"/>
              </w:rPr>
            </w:pPr>
            <w:r>
              <w:rPr>
                <w:kern w:val="0"/>
                <w:szCs w:val="21"/>
              </w:rPr>
              <w:t>供应商应具备良好的供应能力；</w:t>
            </w:r>
          </w:p>
        </w:tc>
        <w:tc>
          <w:tcPr>
            <w:tcW w:w="1184" w:type="dxa"/>
            <w:noWrap w:val="0"/>
            <w:vAlign w:val="center"/>
          </w:tcPr>
          <w:p w14:paraId="018AC1CB">
            <w:pPr>
              <w:widowControl/>
              <w:jc w:val="center"/>
              <w:rPr>
                <w:kern w:val="0"/>
                <w:szCs w:val="21"/>
              </w:rPr>
            </w:pPr>
            <w:r>
              <w:rPr>
                <w:kern w:val="0"/>
                <w:szCs w:val="21"/>
              </w:rPr>
              <w:t>　</w:t>
            </w:r>
          </w:p>
        </w:tc>
      </w:tr>
      <w:tr w14:paraId="77DD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8E3474D">
            <w:pPr>
              <w:widowControl/>
              <w:numPr>
                <w:ilvl w:val="0"/>
                <w:numId w:val="4"/>
              </w:numPr>
              <w:jc w:val="center"/>
              <w:rPr>
                <w:kern w:val="0"/>
                <w:szCs w:val="21"/>
              </w:rPr>
            </w:pPr>
          </w:p>
        </w:tc>
        <w:tc>
          <w:tcPr>
            <w:tcW w:w="870" w:type="dxa"/>
            <w:noWrap w:val="0"/>
            <w:vAlign w:val="top"/>
          </w:tcPr>
          <w:p w14:paraId="13B6612E">
            <w:pPr>
              <w:widowControl/>
              <w:jc w:val="left"/>
              <w:rPr>
                <w:kern w:val="0"/>
                <w:szCs w:val="21"/>
              </w:rPr>
            </w:pPr>
            <w:r>
              <w:rPr>
                <w:rFonts w:hint="eastAsia"/>
                <w:kern w:val="0"/>
                <w:szCs w:val="21"/>
              </w:rPr>
              <w:t>供保要求</w:t>
            </w:r>
          </w:p>
        </w:tc>
        <w:tc>
          <w:tcPr>
            <w:tcW w:w="925" w:type="dxa"/>
            <w:vMerge w:val="continue"/>
            <w:noWrap w:val="0"/>
            <w:vAlign w:val="center"/>
          </w:tcPr>
          <w:p w14:paraId="215986B3">
            <w:pPr>
              <w:widowControl/>
              <w:jc w:val="left"/>
              <w:rPr>
                <w:kern w:val="0"/>
                <w:szCs w:val="21"/>
              </w:rPr>
            </w:pPr>
          </w:p>
        </w:tc>
        <w:tc>
          <w:tcPr>
            <w:tcW w:w="1280" w:type="dxa"/>
            <w:noWrap w:val="0"/>
            <w:vAlign w:val="center"/>
          </w:tcPr>
          <w:p w14:paraId="3CFC4B3F">
            <w:pPr>
              <w:widowControl/>
              <w:jc w:val="center"/>
              <w:rPr>
                <w:kern w:val="0"/>
                <w:szCs w:val="21"/>
              </w:rPr>
            </w:pPr>
            <w:r>
              <w:rPr>
                <w:rFonts w:ascii="Segoe UI Symbol" w:hAnsi="Segoe UI Symbol" w:cs="Segoe UI Symbol"/>
                <w:kern w:val="0"/>
                <w:szCs w:val="21"/>
              </w:rPr>
              <w:t>★</w:t>
            </w:r>
            <w:r>
              <w:rPr>
                <w:kern w:val="0"/>
                <w:szCs w:val="21"/>
              </w:rPr>
              <w:t>供应能力证明</w:t>
            </w:r>
          </w:p>
        </w:tc>
        <w:tc>
          <w:tcPr>
            <w:tcW w:w="3587" w:type="dxa"/>
            <w:noWrap w:val="0"/>
            <w:vAlign w:val="center"/>
          </w:tcPr>
          <w:p w14:paraId="22A0486B">
            <w:pPr>
              <w:widowControl/>
              <w:jc w:val="left"/>
              <w:rPr>
                <w:kern w:val="0"/>
                <w:szCs w:val="21"/>
              </w:rPr>
            </w:pPr>
            <w:r>
              <w:rPr>
                <w:kern w:val="0"/>
                <w:szCs w:val="21"/>
              </w:rPr>
              <w:t>供应商提供承诺书，保证服务周期内稳定供货；</w:t>
            </w:r>
          </w:p>
        </w:tc>
        <w:tc>
          <w:tcPr>
            <w:tcW w:w="1184" w:type="dxa"/>
            <w:noWrap w:val="0"/>
            <w:vAlign w:val="center"/>
          </w:tcPr>
          <w:p w14:paraId="1E794739">
            <w:pPr>
              <w:widowControl/>
              <w:jc w:val="center"/>
              <w:rPr>
                <w:kern w:val="0"/>
                <w:szCs w:val="21"/>
              </w:rPr>
            </w:pPr>
          </w:p>
        </w:tc>
      </w:tr>
    </w:tbl>
    <w:p w14:paraId="560166B3"/>
    <w:p w14:paraId="575797E6">
      <w:pPr>
        <w:pStyle w:val="9"/>
        <w:rPr>
          <w:rFonts w:hint="eastAsia"/>
        </w:rPr>
      </w:pPr>
      <w:r>
        <w:br w:type="page"/>
      </w:r>
    </w:p>
    <w:p w14:paraId="24EA20F2">
      <w:pPr>
        <w:keepNext/>
        <w:keepLines/>
        <w:numPr>
          <w:ilvl w:val="1"/>
          <w:numId w:val="3"/>
        </w:numPr>
        <w:spacing w:before="69" w:after="260" w:line="360" w:lineRule="auto"/>
        <w:ind w:left="600"/>
        <w:outlineLvl w:val="1"/>
        <w:rPr>
          <w:b/>
          <w:spacing w:val="-2"/>
          <w:szCs w:val="21"/>
        </w:rPr>
      </w:pPr>
      <w:r>
        <w:rPr>
          <w:rFonts w:hint="eastAsia"/>
          <w:b/>
          <w:spacing w:val="-2"/>
          <w:szCs w:val="21"/>
        </w:rPr>
        <w:t>模型服务器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70"/>
        <w:gridCol w:w="925"/>
        <w:gridCol w:w="1280"/>
        <w:gridCol w:w="3728"/>
        <w:gridCol w:w="1043"/>
      </w:tblGrid>
      <w:tr w14:paraId="2D5A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BC82E0C">
            <w:pPr>
              <w:widowControl/>
              <w:rPr>
                <w:b/>
                <w:bCs/>
                <w:kern w:val="0"/>
                <w:szCs w:val="21"/>
              </w:rPr>
            </w:pPr>
            <w:r>
              <w:rPr>
                <w:rFonts w:hint="eastAsia"/>
                <w:b/>
                <w:bCs/>
                <w:kern w:val="0"/>
                <w:szCs w:val="21"/>
              </w:rPr>
              <w:t>序号</w:t>
            </w:r>
          </w:p>
        </w:tc>
        <w:tc>
          <w:tcPr>
            <w:tcW w:w="870" w:type="dxa"/>
            <w:noWrap w:val="0"/>
            <w:vAlign w:val="top"/>
          </w:tcPr>
          <w:p w14:paraId="3680A63C">
            <w:pPr>
              <w:widowControl/>
              <w:jc w:val="left"/>
              <w:rPr>
                <w:b/>
                <w:bCs/>
                <w:kern w:val="0"/>
                <w:szCs w:val="21"/>
              </w:rPr>
            </w:pPr>
            <w:r>
              <w:rPr>
                <w:rFonts w:hint="eastAsia"/>
                <w:b/>
                <w:bCs/>
                <w:kern w:val="0"/>
                <w:szCs w:val="21"/>
              </w:rPr>
              <w:t>指标分类</w:t>
            </w:r>
          </w:p>
        </w:tc>
        <w:tc>
          <w:tcPr>
            <w:tcW w:w="925" w:type="dxa"/>
            <w:noWrap w:val="0"/>
            <w:vAlign w:val="center"/>
          </w:tcPr>
          <w:p w14:paraId="35E4A2F9">
            <w:pPr>
              <w:widowControl/>
              <w:jc w:val="center"/>
              <w:rPr>
                <w:b/>
                <w:bCs/>
                <w:kern w:val="0"/>
                <w:szCs w:val="21"/>
              </w:rPr>
            </w:pPr>
            <w:r>
              <w:rPr>
                <w:b/>
                <w:bCs/>
                <w:kern w:val="0"/>
                <w:szCs w:val="21"/>
              </w:rPr>
              <w:t>一级指标</w:t>
            </w:r>
          </w:p>
        </w:tc>
        <w:tc>
          <w:tcPr>
            <w:tcW w:w="1280" w:type="dxa"/>
            <w:noWrap w:val="0"/>
            <w:vAlign w:val="center"/>
          </w:tcPr>
          <w:p w14:paraId="3A20549A">
            <w:pPr>
              <w:widowControl/>
              <w:jc w:val="center"/>
              <w:rPr>
                <w:b/>
                <w:bCs/>
                <w:kern w:val="0"/>
                <w:szCs w:val="21"/>
              </w:rPr>
            </w:pPr>
            <w:r>
              <w:rPr>
                <w:b/>
                <w:bCs/>
                <w:kern w:val="0"/>
                <w:szCs w:val="21"/>
              </w:rPr>
              <w:t>二级指标</w:t>
            </w:r>
          </w:p>
        </w:tc>
        <w:tc>
          <w:tcPr>
            <w:tcW w:w="3728" w:type="dxa"/>
            <w:noWrap w:val="0"/>
            <w:vAlign w:val="center"/>
          </w:tcPr>
          <w:p w14:paraId="56C96AE0">
            <w:pPr>
              <w:widowControl/>
              <w:jc w:val="center"/>
              <w:rPr>
                <w:b/>
                <w:bCs/>
                <w:kern w:val="0"/>
                <w:szCs w:val="21"/>
              </w:rPr>
            </w:pPr>
            <w:r>
              <w:rPr>
                <w:b/>
                <w:bCs/>
                <w:kern w:val="0"/>
                <w:szCs w:val="21"/>
              </w:rPr>
              <w:t>指标规格要求</w:t>
            </w:r>
          </w:p>
        </w:tc>
        <w:tc>
          <w:tcPr>
            <w:tcW w:w="1043" w:type="dxa"/>
            <w:noWrap w:val="0"/>
            <w:vAlign w:val="center"/>
          </w:tcPr>
          <w:p w14:paraId="474745A2">
            <w:pPr>
              <w:widowControl/>
              <w:jc w:val="center"/>
              <w:rPr>
                <w:b/>
                <w:bCs/>
                <w:kern w:val="0"/>
                <w:szCs w:val="21"/>
              </w:rPr>
            </w:pPr>
            <w:r>
              <w:rPr>
                <w:rFonts w:hint="eastAsia"/>
                <w:b/>
                <w:bCs/>
                <w:kern w:val="0"/>
                <w:szCs w:val="21"/>
              </w:rPr>
              <w:t>指标使用说明</w:t>
            </w:r>
          </w:p>
        </w:tc>
      </w:tr>
      <w:tr w14:paraId="133A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562529E">
            <w:pPr>
              <w:widowControl/>
              <w:numPr>
                <w:ilvl w:val="0"/>
                <w:numId w:val="6"/>
              </w:numPr>
              <w:jc w:val="center"/>
              <w:rPr>
                <w:kern w:val="0"/>
                <w:szCs w:val="21"/>
              </w:rPr>
            </w:pPr>
          </w:p>
        </w:tc>
        <w:tc>
          <w:tcPr>
            <w:tcW w:w="870" w:type="dxa"/>
            <w:noWrap w:val="0"/>
            <w:vAlign w:val="top"/>
          </w:tcPr>
          <w:p w14:paraId="77E4B1CA">
            <w:pPr>
              <w:widowControl/>
              <w:jc w:val="left"/>
              <w:rPr>
                <w:kern w:val="0"/>
                <w:szCs w:val="21"/>
              </w:rPr>
            </w:pPr>
          </w:p>
          <w:p w14:paraId="7E982A38">
            <w:pPr>
              <w:widowControl/>
              <w:jc w:val="left"/>
              <w:rPr>
                <w:kern w:val="0"/>
                <w:szCs w:val="21"/>
              </w:rPr>
            </w:pPr>
            <w:r>
              <w:rPr>
                <w:rFonts w:hint="eastAsia"/>
                <w:kern w:val="0"/>
                <w:szCs w:val="21"/>
              </w:rPr>
              <w:t>产品规格</w:t>
            </w:r>
          </w:p>
        </w:tc>
        <w:tc>
          <w:tcPr>
            <w:tcW w:w="925" w:type="dxa"/>
            <w:noWrap w:val="0"/>
            <w:vAlign w:val="center"/>
          </w:tcPr>
          <w:p w14:paraId="6FC1DB4A">
            <w:pPr>
              <w:widowControl/>
              <w:jc w:val="center"/>
              <w:rPr>
                <w:kern w:val="0"/>
                <w:szCs w:val="21"/>
              </w:rPr>
            </w:pPr>
            <w:r>
              <w:rPr>
                <w:kern w:val="0"/>
                <w:szCs w:val="21"/>
              </w:rPr>
              <w:t>CPU 规格</w:t>
            </w:r>
          </w:p>
        </w:tc>
        <w:tc>
          <w:tcPr>
            <w:tcW w:w="1280" w:type="dxa"/>
            <w:noWrap w:val="0"/>
            <w:vAlign w:val="center"/>
          </w:tcPr>
          <w:p w14:paraId="6B753E26">
            <w:pPr>
              <w:widowControl/>
              <w:jc w:val="center"/>
              <w:rPr>
                <w:kern w:val="0"/>
                <w:szCs w:val="21"/>
              </w:rPr>
            </w:pPr>
            <w:r>
              <w:rPr>
                <w:rFonts w:ascii="Segoe UI Symbol" w:hAnsi="Segoe UI Symbol" w:cs="Segoe UI Symbol"/>
                <w:kern w:val="0"/>
                <w:szCs w:val="21"/>
              </w:rPr>
              <w:t>★</w:t>
            </w:r>
            <w:r>
              <w:rPr>
                <w:kern w:val="0"/>
                <w:szCs w:val="21"/>
              </w:rPr>
              <w:t>CPU 信息</w:t>
            </w:r>
          </w:p>
        </w:tc>
        <w:tc>
          <w:tcPr>
            <w:tcW w:w="3728" w:type="dxa"/>
            <w:noWrap w:val="0"/>
            <w:vAlign w:val="center"/>
          </w:tcPr>
          <w:p w14:paraId="45BD16D4">
            <w:pPr>
              <w:widowControl/>
              <w:jc w:val="left"/>
              <w:rPr>
                <w:kern w:val="0"/>
                <w:szCs w:val="21"/>
              </w:rPr>
            </w:pPr>
            <w:r>
              <w:rPr>
                <w:rFonts w:hint="eastAsia"/>
                <w:kern w:val="0"/>
                <w:szCs w:val="21"/>
              </w:rPr>
              <w:t>供应商给出 CPU 信息，包含 CPU 型 号、物理核心数、主频、末级缓存 容量、线程数、热设计功耗及支持 内存的最高速率、通道数和位宽</w:t>
            </w:r>
          </w:p>
          <w:p w14:paraId="7D0BD644">
            <w:pPr>
              <w:widowControl/>
              <w:jc w:val="left"/>
              <w:rPr>
                <w:kern w:val="0"/>
                <w:szCs w:val="21"/>
              </w:rPr>
            </w:pPr>
          </w:p>
        </w:tc>
        <w:tc>
          <w:tcPr>
            <w:tcW w:w="1043" w:type="dxa"/>
            <w:noWrap w:val="0"/>
            <w:vAlign w:val="center"/>
          </w:tcPr>
          <w:p w14:paraId="680428D2">
            <w:pPr>
              <w:widowControl/>
              <w:jc w:val="center"/>
              <w:rPr>
                <w:kern w:val="0"/>
                <w:szCs w:val="21"/>
              </w:rPr>
            </w:pPr>
            <w:r>
              <w:rPr>
                <w:kern w:val="0"/>
                <w:szCs w:val="21"/>
              </w:rPr>
              <w:t>　</w:t>
            </w:r>
          </w:p>
        </w:tc>
      </w:tr>
      <w:tr w14:paraId="7EE9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945E6C3">
            <w:pPr>
              <w:widowControl/>
              <w:numPr>
                <w:ilvl w:val="0"/>
                <w:numId w:val="6"/>
              </w:numPr>
              <w:jc w:val="center"/>
              <w:rPr>
                <w:kern w:val="0"/>
                <w:szCs w:val="21"/>
              </w:rPr>
            </w:pPr>
          </w:p>
        </w:tc>
        <w:tc>
          <w:tcPr>
            <w:tcW w:w="870" w:type="dxa"/>
            <w:noWrap w:val="0"/>
            <w:vAlign w:val="top"/>
          </w:tcPr>
          <w:p w14:paraId="5EFA2473">
            <w:pPr>
              <w:jc w:val="left"/>
            </w:pPr>
            <w:r>
              <w:rPr>
                <w:rFonts w:hint="eastAsia"/>
                <w:kern w:val="0"/>
                <w:szCs w:val="21"/>
              </w:rPr>
              <w:t>产品规格</w:t>
            </w:r>
          </w:p>
        </w:tc>
        <w:tc>
          <w:tcPr>
            <w:tcW w:w="925" w:type="dxa"/>
            <w:vMerge w:val="restart"/>
            <w:noWrap w:val="0"/>
            <w:vAlign w:val="center"/>
          </w:tcPr>
          <w:p w14:paraId="232B31E9">
            <w:pPr>
              <w:widowControl/>
              <w:jc w:val="center"/>
              <w:rPr>
                <w:kern w:val="0"/>
                <w:szCs w:val="21"/>
              </w:rPr>
            </w:pPr>
            <w:r>
              <w:rPr>
                <w:kern w:val="0"/>
                <w:szCs w:val="21"/>
              </w:rPr>
              <w:t>主板规格</w:t>
            </w:r>
          </w:p>
        </w:tc>
        <w:tc>
          <w:tcPr>
            <w:tcW w:w="1280" w:type="dxa"/>
            <w:noWrap w:val="0"/>
            <w:vAlign w:val="center"/>
          </w:tcPr>
          <w:p w14:paraId="296C43C5">
            <w:pPr>
              <w:widowControl/>
              <w:jc w:val="center"/>
              <w:rPr>
                <w:kern w:val="0"/>
                <w:szCs w:val="21"/>
              </w:rPr>
            </w:pPr>
            <w:r>
              <w:rPr>
                <w:rFonts w:ascii="Segoe UI Symbol" w:hAnsi="Segoe UI Symbol" w:cs="Segoe UI Symbol"/>
                <w:kern w:val="0"/>
                <w:szCs w:val="21"/>
              </w:rPr>
              <w:t>★</w:t>
            </w:r>
            <w:r>
              <w:rPr>
                <w:kern w:val="0"/>
                <w:szCs w:val="21"/>
              </w:rPr>
              <w:t>主板支持的 CPU 和内存情况</w:t>
            </w:r>
          </w:p>
        </w:tc>
        <w:tc>
          <w:tcPr>
            <w:tcW w:w="3728" w:type="dxa"/>
            <w:noWrap w:val="0"/>
            <w:vAlign w:val="center"/>
          </w:tcPr>
          <w:p w14:paraId="0C841443">
            <w:pPr>
              <w:widowControl/>
              <w:jc w:val="left"/>
              <w:rPr>
                <w:kern w:val="0"/>
                <w:szCs w:val="21"/>
              </w:rPr>
            </w:pPr>
            <w:r>
              <w:rPr>
                <w:rFonts w:hint="eastAsia"/>
                <w:kern w:val="0"/>
                <w:szCs w:val="21"/>
              </w:rPr>
              <w:t>供应商给出主板支持的</w:t>
            </w:r>
            <w:r>
              <w:rPr>
                <w:kern w:val="0"/>
                <w:szCs w:val="21"/>
              </w:rPr>
              <w:t xml:space="preserve"> CPU </w:t>
            </w:r>
            <w:r>
              <w:rPr>
                <w:rFonts w:hint="eastAsia"/>
                <w:kern w:val="0"/>
                <w:szCs w:val="21"/>
              </w:rPr>
              <w:t>和内存的型号数量</w:t>
            </w:r>
          </w:p>
        </w:tc>
        <w:tc>
          <w:tcPr>
            <w:tcW w:w="1043" w:type="dxa"/>
            <w:noWrap w:val="0"/>
            <w:vAlign w:val="center"/>
          </w:tcPr>
          <w:p w14:paraId="04B48650">
            <w:pPr>
              <w:widowControl/>
              <w:jc w:val="center"/>
              <w:rPr>
                <w:kern w:val="0"/>
                <w:szCs w:val="21"/>
              </w:rPr>
            </w:pPr>
            <w:r>
              <w:rPr>
                <w:kern w:val="0"/>
                <w:szCs w:val="21"/>
              </w:rPr>
              <w:t>　</w:t>
            </w:r>
          </w:p>
        </w:tc>
      </w:tr>
      <w:tr w14:paraId="37F8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33B928D">
            <w:pPr>
              <w:widowControl/>
              <w:numPr>
                <w:ilvl w:val="0"/>
                <w:numId w:val="6"/>
              </w:numPr>
              <w:jc w:val="center"/>
              <w:rPr>
                <w:kern w:val="0"/>
                <w:szCs w:val="21"/>
              </w:rPr>
            </w:pPr>
          </w:p>
        </w:tc>
        <w:tc>
          <w:tcPr>
            <w:tcW w:w="870" w:type="dxa"/>
            <w:noWrap w:val="0"/>
            <w:vAlign w:val="top"/>
          </w:tcPr>
          <w:p w14:paraId="5B4F9C6E">
            <w:pPr>
              <w:jc w:val="left"/>
            </w:pPr>
            <w:r>
              <w:rPr>
                <w:rFonts w:hint="eastAsia"/>
                <w:kern w:val="0"/>
                <w:szCs w:val="21"/>
              </w:rPr>
              <w:t>产品规格</w:t>
            </w:r>
          </w:p>
        </w:tc>
        <w:tc>
          <w:tcPr>
            <w:tcW w:w="925" w:type="dxa"/>
            <w:vMerge w:val="continue"/>
            <w:noWrap w:val="0"/>
            <w:vAlign w:val="center"/>
          </w:tcPr>
          <w:p w14:paraId="7852656B">
            <w:pPr>
              <w:widowControl/>
              <w:jc w:val="left"/>
              <w:rPr>
                <w:kern w:val="0"/>
                <w:szCs w:val="21"/>
              </w:rPr>
            </w:pPr>
          </w:p>
        </w:tc>
        <w:tc>
          <w:tcPr>
            <w:tcW w:w="1280" w:type="dxa"/>
            <w:noWrap w:val="0"/>
            <w:vAlign w:val="center"/>
          </w:tcPr>
          <w:p w14:paraId="2B90F4F8">
            <w:pPr>
              <w:widowControl/>
              <w:jc w:val="center"/>
              <w:rPr>
                <w:kern w:val="0"/>
                <w:szCs w:val="21"/>
              </w:rPr>
            </w:pPr>
            <w:r>
              <w:rPr>
                <w:rFonts w:ascii="Segoe UI Symbol" w:hAnsi="Segoe UI Symbol" w:cs="Segoe UI Symbol"/>
                <w:kern w:val="0"/>
                <w:szCs w:val="21"/>
              </w:rPr>
              <w:t>★</w:t>
            </w:r>
            <w:r>
              <w:rPr>
                <w:kern w:val="0"/>
                <w:szCs w:val="21"/>
              </w:rPr>
              <w:t>主板内存槽数量</w:t>
            </w:r>
          </w:p>
        </w:tc>
        <w:tc>
          <w:tcPr>
            <w:tcW w:w="3728" w:type="dxa"/>
            <w:noWrap w:val="0"/>
            <w:vAlign w:val="center"/>
          </w:tcPr>
          <w:p w14:paraId="64B6CED9">
            <w:pPr>
              <w:widowControl/>
              <w:jc w:val="left"/>
              <w:rPr>
                <w:kern w:val="0"/>
                <w:szCs w:val="21"/>
              </w:rPr>
            </w:pPr>
            <w:r>
              <w:rPr>
                <w:kern w:val="0"/>
                <w:szCs w:val="21"/>
              </w:rPr>
              <w:t>机型支持≥32 根内存插槽</w:t>
            </w:r>
          </w:p>
        </w:tc>
        <w:tc>
          <w:tcPr>
            <w:tcW w:w="1043" w:type="dxa"/>
            <w:noWrap w:val="0"/>
            <w:vAlign w:val="center"/>
          </w:tcPr>
          <w:p w14:paraId="1D6D3706">
            <w:pPr>
              <w:widowControl/>
              <w:jc w:val="center"/>
              <w:rPr>
                <w:kern w:val="0"/>
                <w:szCs w:val="21"/>
              </w:rPr>
            </w:pPr>
          </w:p>
        </w:tc>
      </w:tr>
      <w:tr w14:paraId="51A4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0E1E8F8">
            <w:pPr>
              <w:widowControl/>
              <w:numPr>
                <w:ilvl w:val="0"/>
                <w:numId w:val="6"/>
              </w:numPr>
              <w:jc w:val="center"/>
              <w:rPr>
                <w:kern w:val="0"/>
                <w:szCs w:val="21"/>
              </w:rPr>
            </w:pPr>
          </w:p>
        </w:tc>
        <w:tc>
          <w:tcPr>
            <w:tcW w:w="870" w:type="dxa"/>
            <w:noWrap w:val="0"/>
            <w:vAlign w:val="top"/>
          </w:tcPr>
          <w:p w14:paraId="13F882BC">
            <w:pPr>
              <w:jc w:val="left"/>
            </w:pPr>
            <w:r>
              <w:rPr>
                <w:rFonts w:hint="eastAsia"/>
                <w:kern w:val="0"/>
                <w:szCs w:val="21"/>
              </w:rPr>
              <w:t>产品规格</w:t>
            </w:r>
          </w:p>
        </w:tc>
        <w:tc>
          <w:tcPr>
            <w:tcW w:w="925" w:type="dxa"/>
            <w:vMerge w:val="continue"/>
            <w:noWrap w:val="0"/>
            <w:vAlign w:val="center"/>
          </w:tcPr>
          <w:p w14:paraId="77AC7FE5">
            <w:pPr>
              <w:widowControl/>
              <w:jc w:val="left"/>
              <w:rPr>
                <w:kern w:val="0"/>
                <w:szCs w:val="21"/>
              </w:rPr>
            </w:pPr>
          </w:p>
        </w:tc>
        <w:tc>
          <w:tcPr>
            <w:tcW w:w="1280" w:type="dxa"/>
            <w:noWrap w:val="0"/>
            <w:vAlign w:val="center"/>
          </w:tcPr>
          <w:p w14:paraId="2413AEFB">
            <w:pPr>
              <w:widowControl/>
              <w:jc w:val="center"/>
              <w:rPr>
                <w:kern w:val="0"/>
                <w:szCs w:val="21"/>
              </w:rPr>
            </w:pPr>
            <w:r>
              <w:rPr>
                <w:rFonts w:ascii="Segoe UI Symbol" w:hAnsi="Segoe UI Symbol" w:cs="Segoe UI Symbol"/>
                <w:kern w:val="0"/>
                <w:szCs w:val="21"/>
              </w:rPr>
              <w:t>★</w:t>
            </w:r>
            <w:r>
              <w:rPr>
                <w:kern w:val="0"/>
                <w:szCs w:val="21"/>
              </w:rPr>
              <w:t>主板存储接口</w:t>
            </w:r>
          </w:p>
        </w:tc>
        <w:tc>
          <w:tcPr>
            <w:tcW w:w="3728" w:type="dxa"/>
            <w:noWrap w:val="0"/>
            <w:vAlign w:val="center"/>
          </w:tcPr>
          <w:p w14:paraId="74742875">
            <w:pPr>
              <w:widowControl/>
              <w:jc w:val="left"/>
              <w:rPr>
                <w:kern w:val="0"/>
                <w:szCs w:val="21"/>
              </w:rPr>
            </w:pPr>
            <w:r>
              <w:rPr>
                <w:kern w:val="0"/>
                <w:szCs w:val="21"/>
              </w:rPr>
              <w:t>机型支持 SATA、SAS、M.2、U.2 等存储接口；</w:t>
            </w:r>
            <w:r>
              <w:rPr>
                <w:kern w:val="0"/>
                <w:szCs w:val="21"/>
              </w:rPr>
              <w:br w:type="textWrapping"/>
            </w:r>
            <w:r>
              <w:rPr>
                <w:kern w:val="0"/>
                <w:szCs w:val="21"/>
              </w:rPr>
              <w:t>板载支持2个PCIe M.2；</w:t>
            </w:r>
          </w:p>
        </w:tc>
        <w:tc>
          <w:tcPr>
            <w:tcW w:w="1043" w:type="dxa"/>
            <w:noWrap w:val="0"/>
            <w:vAlign w:val="center"/>
          </w:tcPr>
          <w:p w14:paraId="473041F4">
            <w:pPr>
              <w:widowControl/>
              <w:jc w:val="center"/>
              <w:rPr>
                <w:kern w:val="0"/>
                <w:szCs w:val="21"/>
              </w:rPr>
            </w:pPr>
            <w:r>
              <w:rPr>
                <w:kern w:val="0"/>
                <w:szCs w:val="21"/>
              </w:rPr>
              <w:t>　</w:t>
            </w:r>
          </w:p>
        </w:tc>
      </w:tr>
      <w:tr w14:paraId="70E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D1D34DB">
            <w:pPr>
              <w:widowControl/>
              <w:numPr>
                <w:ilvl w:val="0"/>
                <w:numId w:val="6"/>
              </w:numPr>
              <w:jc w:val="center"/>
              <w:rPr>
                <w:kern w:val="0"/>
                <w:szCs w:val="21"/>
              </w:rPr>
            </w:pPr>
          </w:p>
        </w:tc>
        <w:tc>
          <w:tcPr>
            <w:tcW w:w="870" w:type="dxa"/>
            <w:noWrap w:val="0"/>
            <w:vAlign w:val="top"/>
          </w:tcPr>
          <w:p w14:paraId="4F9DC0C4">
            <w:pPr>
              <w:jc w:val="left"/>
            </w:pPr>
            <w:r>
              <w:rPr>
                <w:rFonts w:hint="eastAsia"/>
                <w:kern w:val="0"/>
                <w:szCs w:val="21"/>
              </w:rPr>
              <w:t>产品规格</w:t>
            </w:r>
          </w:p>
        </w:tc>
        <w:tc>
          <w:tcPr>
            <w:tcW w:w="925" w:type="dxa"/>
            <w:vMerge w:val="continue"/>
            <w:noWrap w:val="0"/>
            <w:vAlign w:val="center"/>
          </w:tcPr>
          <w:p w14:paraId="74CC0568">
            <w:pPr>
              <w:widowControl/>
              <w:jc w:val="left"/>
              <w:rPr>
                <w:kern w:val="0"/>
                <w:szCs w:val="21"/>
              </w:rPr>
            </w:pPr>
          </w:p>
        </w:tc>
        <w:tc>
          <w:tcPr>
            <w:tcW w:w="1280" w:type="dxa"/>
            <w:noWrap w:val="0"/>
            <w:vAlign w:val="center"/>
          </w:tcPr>
          <w:p w14:paraId="502F5995">
            <w:pPr>
              <w:widowControl/>
              <w:jc w:val="center"/>
              <w:rPr>
                <w:kern w:val="0"/>
                <w:szCs w:val="21"/>
              </w:rPr>
            </w:pPr>
            <w:r>
              <w:rPr>
                <w:rFonts w:ascii="Segoe UI Symbol" w:hAnsi="Segoe UI Symbol" w:cs="Segoe UI Symbol"/>
                <w:kern w:val="0"/>
                <w:szCs w:val="21"/>
              </w:rPr>
              <w:t>★</w:t>
            </w:r>
            <w:r>
              <w:rPr>
                <w:kern w:val="0"/>
                <w:szCs w:val="21"/>
              </w:rPr>
              <w:t>PCIe 插槽接口</w:t>
            </w:r>
          </w:p>
        </w:tc>
        <w:tc>
          <w:tcPr>
            <w:tcW w:w="3728" w:type="dxa"/>
            <w:noWrap w:val="0"/>
            <w:vAlign w:val="center"/>
          </w:tcPr>
          <w:p w14:paraId="45A4C4C7">
            <w:pPr>
              <w:widowControl/>
              <w:jc w:val="left"/>
              <w:rPr>
                <w:kern w:val="0"/>
                <w:szCs w:val="21"/>
              </w:rPr>
            </w:pPr>
            <w:r>
              <w:rPr>
                <w:kern w:val="0"/>
                <w:szCs w:val="21"/>
              </w:rPr>
              <w:t>符合 PCIe4.0 或以上的高速串行计算机扩展总线标准；</w:t>
            </w:r>
          </w:p>
        </w:tc>
        <w:tc>
          <w:tcPr>
            <w:tcW w:w="1043" w:type="dxa"/>
            <w:noWrap w:val="0"/>
            <w:vAlign w:val="center"/>
          </w:tcPr>
          <w:p w14:paraId="7A23FD04">
            <w:pPr>
              <w:widowControl/>
              <w:jc w:val="center"/>
              <w:rPr>
                <w:kern w:val="0"/>
                <w:szCs w:val="21"/>
              </w:rPr>
            </w:pPr>
            <w:r>
              <w:rPr>
                <w:kern w:val="0"/>
                <w:szCs w:val="21"/>
              </w:rPr>
              <w:t>　</w:t>
            </w:r>
          </w:p>
        </w:tc>
      </w:tr>
      <w:tr w14:paraId="3106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ABDF286">
            <w:pPr>
              <w:widowControl/>
              <w:numPr>
                <w:ilvl w:val="0"/>
                <w:numId w:val="6"/>
              </w:numPr>
              <w:jc w:val="center"/>
              <w:rPr>
                <w:kern w:val="0"/>
                <w:szCs w:val="21"/>
              </w:rPr>
            </w:pPr>
          </w:p>
        </w:tc>
        <w:tc>
          <w:tcPr>
            <w:tcW w:w="870" w:type="dxa"/>
            <w:noWrap w:val="0"/>
            <w:vAlign w:val="top"/>
          </w:tcPr>
          <w:p w14:paraId="5D83B30A">
            <w:pPr>
              <w:widowControl/>
              <w:jc w:val="left"/>
              <w:rPr>
                <w:kern w:val="0"/>
                <w:szCs w:val="21"/>
              </w:rPr>
            </w:pPr>
            <w:r>
              <w:rPr>
                <w:rFonts w:hint="eastAsia"/>
                <w:kern w:val="0"/>
                <w:szCs w:val="21"/>
              </w:rPr>
              <w:t>产品规格</w:t>
            </w:r>
          </w:p>
        </w:tc>
        <w:tc>
          <w:tcPr>
            <w:tcW w:w="925" w:type="dxa"/>
            <w:vMerge w:val="continue"/>
            <w:noWrap w:val="0"/>
            <w:vAlign w:val="center"/>
          </w:tcPr>
          <w:p w14:paraId="452D307E">
            <w:pPr>
              <w:widowControl/>
              <w:jc w:val="left"/>
              <w:rPr>
                <w:kern w:val="0"/>
                <w:szCs w:val="21"/>
              </w:rPr>
            </w:pPr>
          </w:p>
        </w:tc>
        <w:tc>
          <w:tcPr>
            <w:tcW w:w="1280" w:type="dxa"/>
            <w:noWrap w:val="0"/>
            <w:vAlign w:val="center"/>
          </w:tcPr>
          <w:p w14:paraId="51A5C7D1">
            <w:pPr>
              <w:widowControl/>
              <w:jc w:val="center"/>
              <w:rPr>
                <w:kern w:val="0"/>
                <w:szCs w:val="21"/>
              </w:rPr>
            </w:pPr>
            <w:r>
              <w:rPr>
                <w:rFonts w:ascii="Segoe UI Symbol" w:hAnsi="Segoe UI Symbol" w:cs="Segoe UI Symbol"/>
                <w:kern w:val="0"/>
                <w:szCs w:val="21"/>
              </w:rPr>
              <w:t>★</w:t>
            </w:r>
            <w:r>
              <w:rPr>
                <w:kern w:val="0"/>
                <w:szCs w:val="21"/>
              </w:rPr>
              <w:t>主板 PCIe 插槽数量及规格</w:t>
            </w:r>
          </w:p>
        </w:tc>
        <w:tc>
          <w:tcPr>
            <w:tcW w:w="3728" w:type="dxa"/>
            <w:noWrap w:val="0"/>
            <w:vAlign w:val="center"/>
          </w:tcPr>
          <w:p w14:paraId="05D7E50A">
            <w:pPr>
              <w:widowControl/>
              <w:jc w:val="left"/>
              <w:rPr>
                <w:kern w:val="0"/>
                <w:szCs w:val="21"/>
              </w:rPr>
            </w:pPr>
            <w:r>
              <w:rPr>
                <w:kern w:val="0"/>
                <w:szCs w:val="21"/>
              </w:rPr>
              <w:t xml:space="preserve">≥12 </w:t>
            </w:r>
            <w:r>
              <w:rPr>
                <w:rFonts w:hint="eastAsia"/>
                <w:kern w:val="0"/>
                <w:szCs w:val="21"/>
              </w:rPr>
              <w:t>个</w:t>
            </w:r>
            <w:r>
              <w:rPr>
                <w:kern w:val="0"/>
                <w:szCs w:val="21"/>
              </w:rPr>
              <w:t>PCI-E4</w:t>
            </w:r>
            <w:r>
              <w:rPr>
                <w:rFonts w:hint="eastAsia"/>
                <w:kern w:val="0"/>
                <w:szCs w:val="21"/>
              </w:rPr>
              <w:t>.</w:t>
            </w:r>
            <w:r>
              <w:rPr>
                <w:kern w:val="0"/>
                <w:szCs w:val="21"/>
              </w:rPr>
              <w:t>0</w:t>
            </w:r>
            <w:r>
              <w:rPr>
                <w:rFonts w:hint="eastAsia"/>
                <w:kern w:val="0"/>
                <w:szCs w:val="21"/>
              </w:rPr>
              <w:t>物理</w:t>
            </w:r>
            <w:r>
              <w:rPr>
                <w:kern w:val="0"/>
                <w:szCs w:val="21"/>
              </w:rPr>
              <w:t>插槽</w:t>
            </w:r>
            <w:r>
              <w:rPr>
                <w:kern w:val="0"/>
                <w:szCs w:val="21"/>
              </w:rPr>
              <w:br w:type="textWrapping"/>
            </w:r>
            <w:r>
              <w:rPr>
                <w:kern w:val="0"/>
                <w:szCs w:val="21"/>
              </w:rPr>
              <w:t>≥1个OCP 3.0插槽；</w:t>
            </w:r>
            <w:r>
              <w:rPr>
                <w:kern w:val="0"/>
                <w:szCs w:val="21"/>
              </w:rPr>
              <w:br w:type="textWrapping"/>
            </w:r>
            <w:r>
              <w:rPr>
                <w:kern w:val="0"/>
                <w:szCs w:val="21"/>
              </w:rPr>
              <w:t>SAS\RAID卡专用插槽（最高可支持2个）</w:t>
            </w:r>
          </w:p>
        </w:tc>
        <w:tc>
          <w:tcPr>
            <w:tcW w:w="1043" w:type="dxa"/>
            <w:noWrap w:val="0"/>
            <w:vAlign w:val="center"/>
          </w:tcPr>
          <w:p w14:paraId="3213F977">
            <w:pPr>
              <w:widowControl/>
              <w:jc w:val="center"/>
              <w:rPr>
                <w:kern w:val="0"/>
                <w:szCs w:val="21"/>
              </w:rPr>
            </w:pPr>
          </w:p>
        </w:tc>
      </w:tr>
      <w:tr w14:paraId="6D8E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5392522">
            <w:pPr>
              <w:widowControl/>
              <w:numPr>
                <w:ilvl w:val="0"/>
                <w:numId w:val="6"/>
              </w:numPr>
              <w:jc w:val="center"/>
              <w:rPr>
                <w:kern w:val="0"/>
                <w:szCs w:val="21"/>
              </w:rPr>
            </w:pPr>
          </w:p>
        </w:tc>
        <w:tc>
          <w:tcPr>
            <w:tcW w:w="870" w:type="dxa"/>
            <w:noWrap w:val="0"/>
            <w:vAlign w:val="top"/>
          </w:tcPr>
          <w:p w14:paraId="7C0BB1C9">
            <w:r>
              <w:rPr>
                <w:rFonts w:hint="eastAsia"/>
                <w:kern w:val="0"/>
                <w:szCs w:val="21"/>
              </w:rPr>
              <w:t>产品规格</w:t>
            </w:r>
          </w:p>
        </w:tc>
        <w:tc>
          <w:tcPr>
            <w:tcW w:w="925" w:type="dxa"/>
            <w:vMerge w:val="continue"/>
            <w:noWrap w:val="0"/>
            <w:vAlign w:val="center"/>
          </w:tcPr>
          <w:p w14:paraId="607CF0C4">
            <w:pPr>
              <w:widowControl/>
              <w:jc w:val="left"/>
              <w:rPr>
                <w:kern w:val="0"/>
                <w:szCs w:val="21"/>
              </w:rPr>
            </w:pPr>
          </w:p>
        </w:tc>
        <w:tc>
          <w:tcPr>
            <w:tcW w:w="1280" w:type="dxa"/>
            <w:noWrap w:val="0"/>
            <w:vAlign w:val="center"/>
          </w:tcPr>
          <w:p w14:paraId="5D851D96">
            <w:pPr>
              <w:widowControl/>
              <w:jc w:val="left"/>
              <w:rPr>
                <w:rFonts w:hint="eastAsia" w:ascii="宋体" w:hAnsi="宋体"/>
                <w:kern w:val="0"/>
                <w:szCs w:val="21"/>
              </w:rPr>
            </w:pPr>
            <w:r>
              <w:rPr>
                <w:rFonts w:hint="eastAsia" w:ascii="宋体" w:hAnsi="宋体"/>
                <w:szCs w:val="21"/>
              </w:rPr>
              <w:t>特殊孔位 及接口</w:t>
            </w:r>
          </w:p>
        </w:tc>
        <w:tc>
          <w:tcPr>
            <w:tcW w:w="3728" w:type="dxa"/>
            <w:noWrap w:val="0"/>
            <w:vAlign w:val="center"/>
          </w:tcPr>
          <w:p w14:paraId="6EB4A36F">
            <w:pPr>
              <w:widowControl/>
              <w:jc w:val="left"/>
              <w:rPr>
                <w:kern w:val="0"/>
                <w:szCs w:val="21"/>
              </w:rPr>
            </w:pPr>
            <w:r>
              <w:rPr>
                <w:rFonts w:hint="eastAsia"/>
                <w:kern w:val="0"/>
                <w:szCs w:val="21"/>
              </w:rPr>
              <w:t>a)服务器机箱内主板可根据用户实际使用需求支持安装多功能导入装 置板卡，机箱内需预留多功能导入 装置板卡安装位置，容量不小于 55mm×45mm×15mm（长×宽×高， 单位毫米）；</w:t>
            </w:r>
          </w:p>
          <w:p w14:paraId="7069BD54">
            <w:pPr>
              <w:widowControl/>
              <w:jc w:val="left"/>
              <w:rPr>
                <w:kern w:val="0"/>
                <w:szCs w:val="21"/>
              </w:rPr>
            </w:pPr>
            <w:r>
              <w:rPr>
                <w:rFonts w:hint="eastAsia"/>
                <w:kern w:val="0"/>
                <w:szCs w:val="21"/>
              </w:rPr>
              <w:t>b)服务器主板可根据用户实际使用 需求预留满足 USB2.0 或 USB3.0 数 据传输规范的接口，工作电压 5V， 采用 USB2.0 时，最大过电流应不小 于 0.5A，采用 USB3.0 时，最大过电 流应不小于 1A</w:t>
            </w:r>
          </w:p>
        </w:tc>
        <w:tc>
          <w:tcPr>
            <w:tcW w:w="1043" w:type="dxa"/>
            <w:noWrap w:val="0"/>
            <w:vAlign w:val="center"/>
          </w:tcPr>
          <w:p w14:paraId="60BA6980">
            <w:pPr>
              <w:widowControl/>
              <w:jc w:val="center"/>
              <w:rPr>
                <w:kern w:val="0"/>
                <w:szCs w:val="21"/>
              </w:rPr>
            </w:pPr>
          </w:p>
        </w:tc>
      </w:tr>
      <w:tr w14:paraId="1179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3D7FDC2">
            <w:pPr>
              <w:widowControl/>
              <w:numPr>
                <w:ilvl w:val="0"/>
                <w:numId w:val="6"/>
              </w:numPr>
              <w:jc w:val="center"/>
              <w:rPr>
                <w:kern w:val="0"/>
                <w:szCs w:val="21"/>
              </w:rPr>
            </w:pPr>
          </w:p>
        </w:tc>
        <w:tc>
          <w:tcPr>
            <w:tcW w:w="870" w:type="dxa"/>
            <w:noWrap w:val="0"/>
            <w:vAlign w:val="top"/>
          </w:tcPr>
          <w:p w14:paraId="001A6D3F">
            <w:r>
              <w:rPr>
                <w:rFonts w:hint="eastAsia"/>
                <w:kern w:val="0"/>
                <w:szCs w:val="21"/>
              </w:rPr>
              <w:t>产品规格</w:t>
            </w:r>
          </w:p>
        </w:tc>
        <w:tc>
          <w:tcPr>
            <w:tcW w:w="925" w:type="dxa"/>
            <w:vMerge w:val="continue"/>
            <w:noWrap w:val="0"/>
            <w:vAlign w:val="center"/>
          </w:tcPr>
          <w:p w14:paraId="7804370E">
            <w:pPr>
              <w:widowControl/>
              <w:jc w:val="left"/>
              <w:rPr>
                <w:kern w:val="0"/>
                <w:szCs w:val="21"/>
              </w:rPr>
            </w:pPr>
          </w:p>
        </w:tc>
        <w:tc>
          <w:tcPr>
            <w:tcW w:w="1280" w:type="dxa"/>
            <w:noWrap w:val="0"/>
            <w:vAlign w:val="center"/>
          </w:tcPr>
          <w:p w14:paraId="538DCA7E">
            <w:pPr>
              <w:rPr>
                <w:rFonts w:hint="eastAsia" w:ascii="宋体" w:hAnsi="宋体"/>
                <w:szCs w:val="21"/>
              </w:rPr>
            </w:pPr>
            <w:r>
              <w:rPr>
                <w:rFonts w:hint="eastAsia" w:ascii="宋体" w:hAnsi="宋体"/>
                <w:szCs w:val="21"/>
              </w:rPr>
              <w:t>板载网络 接口</w:t>
            </w:r>
          </w:p>
        </w:tc>
        <w:tc>
          <w:tcPr>
            <w:tcW w:w="3728" w:type="dxa"/>
            <w:noWrap w:val="0"/>
            <w:vAlign w:val="center"/>
          </w:tcPr>
          <w:p w14:paraId="0EB3395A">
            <w:pPr>
              <w:widowControl/>
              <w:jc w:val="left"/>
              <w:rPr>
                <w:kern w:val="0"/>
                <w:szCs w:val="21"/>
              </w:rPr>
            </w:pPr>
            <w:r>
              <w:rPr>
                <w:rFonts w:hint="eastAsia"/>
                <w:kern w:val="0"/>
                <w:szCs w:val="21"/>
              </w:rPr>
              <w:t>本次招标不涉及</w:t>
            </w:r>
          </w:p>
        </w:tc>
        <w:tc>
          <w:tcPr>
            <w:tcW w:w="1043" w:type="dxa"/>
            <w:noWrap w:val="0"/>
            <w:vAlign w:val="center"/>
          </w:tcPr>
          <w:p w14:paraId="74894E28">
            <w:pPr>
              <w:widowControl/>
              <w:jc w:val="center"/>
              <w:rPr>
                <w:kern w:val="0"/>
                <w:szCs w:val="21"/>
              </w:rPr>
            </w:pPr>
          </w:p>
        </w:tc>
      </w:tr>
      <w:tr w14:paraId="5DB8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BCB49C9">
            <w:pPr>
              <w:widowControl/>
              <w:numPr>
                <w:ilvl w:val="0"/>
                <w:numId w:val="6"/>
              </w:numPr>
              <w:jc w:val="center"/>
              <w:rPr>
                <w:kern w:val="0"/>
                <w:szCs w:val="21"/>
              </w:rPr>
            </w:pPr>
          </w:p>
        </w:tc>
        <w:tc>
          <w:tcPr>
            <w:tcW w:w="870" w:type="dxa"/>
            <w:noWrap w:val="0"/>
            <w:vAlign w:val="top"/>
          </w:tcPr>
          <w:p w14:paraId="1A7F5016">
            <w:r>
              <w:rPr>
                <w:rFonts w:hint="eastAsia"/>
                <w:kern w:val="0"/>
                <w:szCs w:val="21"/>
              </w:rPr>
              <w:t>产品规格</w:t>
            </w:r>
          </w:p>
        </w:tc>
        <w:tc>
          <w:tcPr>
            <w:tcW w:w="925" w:type="dxa"/>
            <w:vMerge w:val="continue"/>
            <w:noWrap w:val="0"/>
            <w:vAlign w:val="center"/>
          </w:tcPr>
          <w:p w14:paraId="56C3A6FA">
            <w:pPr>
              <w:widowControl/>
              <w:jc w:val="left"/>
              <w:rPr>
                <w:kern w:val="0"/>
                <w:szCs w:val="21"/>
              </w:rPr>
            </w:pPr>
          </w:p>
        </w:tc>
        <w:tc>
          <w:tcPr>
            <w:tcW w:w="1280" w:type="dxa"/>
            <w:noWrap w:val="0"/>
            <w:vAlign w:val="center"/>
          </w:tcPr>
          <w:p w14:paraId="3206F0EA">
            <w:pPr>
              <w:rPr>
                <w:rFonts w:hint="eastAsia" w:ascii="宋体" w:hAnsi="宋体"/>
                <w:szCs w:val="21"/>
              </w:rPr>
            </w:pPr>
            <w:r>
              <w:rPr>
                <w:rFonts w:hint="eastAsia" w:ascii="宋体" w:hAnsi="宋体"/>
                <w:szCs w:val="21"/>
              </w:rPr>
              <w:t>主板 OCP 插 槽数量</w:t>
            </w:r>
          </w:p>
        </w:tc>
        <w:tc>
          <w:tcPr>
            <w:tcW w:w="3728" w:type="dxa"/>
            <w:noWrap w:val="0"/>
            <w:vAlign w:val="center"/>
          </w:tcPr>
          <w:p w14:paraId="72D9AF90">
            <w:pPr>
              <w:widowControl/>
              <w:jc w:val="left"/>
              <w:rPr>
                <w:kern w:val="0"/>
                <w:szCs w:val="21"/>
              </w:rPr>
            </w:pPr>
            <w:r>
              <w:rPr>
                <w:rFonts w:hint="eastAsia"/>
                <w:kern w:val="0"/>
                <w:szCs w:val="21"/>
              </w:rPr>
              <w:t>支持</w:t>
            </w:r>
            <w:r>
              <w:rPr>
                <w:kern w:val="0"/>
                <w:szCs w:val="21"/>
              </w:rPr>
              <w:t>≥1个OCP 3.0插槽</w:t>
            </w:r>
          </w:p>
        </w:tc>
        <w:tc>
          <w:tcPr>
            <w:tcW w:w="1043" w:type="dxa"/>
            <w:noWrap w:val="0"/>
            <w:vAlign w:val="center"/>
          </w:tcPr>
          <w:p w14:paraId="4E7F051A">
            <w:pPr>
              <w:widowControl/>
              <w:jc w:val="center"/>
              <w:rPr>
                <w:kern w:val="0"/>
                <w:szCs w:val="21"/>
              </w:rPr>
            </w:pPr>
          </w:p>
        </w:tc>
      </w:tr>
      <w:tr w14:paraId="2D0A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ED3D0C0">
            <w:pPr>
              <w:widowControl/>
              <w:numPr>
                <w:ilvl w:val="0"/>
                <w:numId w:val="6"/>
              </w:numPr>
              <w:jc w:val="center"/>
              <w:rPr>
                <w:kern w:val="0"/>
                <w:szCs w:val="21"/>
              </w:rPr>
            </w:pPr>
          </w:p>
        </w:tc>
        <w:tc>
          <w:tcPr>
            <w:tcW w:w="870" w:type="dxa"/>
            <w:noWrap w:val="0"/>
            <w:vAlign w:val="top"/>
          </w:tcPr>
          <w:p w14:paraId="1C6341D3">
            <w:pPr>
              <w:jc w:val="left"/>
            </w:pPr>
            <w:r>
              <w:rPr>
                <w:rFonts w:hint="eastAsia"/>
                <w:kern w:val="0"/>
                <w:szCs w:val="21"/>
              </w:rPr>
              <w:t>产品规格</w:t>
            </w:r>
          </w:p>
        </w:tc>
        <w:tc>
          <w:tcPr>
            <w:tcW w:w="925" w:type="dxa"/>
            <w:vMerge w:val="restart"/>
            <w:noWrap w:val="0"/>
            <w:vAlign w:val="center"/>
          </w:tcPr>
          <w:p w14:paraId="0DFA788A">
            <w:pPr>
              <w:widowControl/>
              <w:jc w:val="center"/>
              <w:rPr>
                <w:kern w:val="0"/>
                <w:szCs w:val="21"/>
              </w:rPr>
            </w:pPr>
            <w:r>
              <w:rPr>
                <w:kern w:val="0"/>
                <w:szCs w:val="21"/>
              </w:rPr>
              <w:t>内存规格</w:t>
            </w:r>
          </w:p>
        </w:tc>
        <w:tc>
          <w:tcPr>
            <w:tcW w:w="1280" w:type="dxa"/>
            <w:noWrap w:val="0"/>
            <w:vAlign w:val="center"/>
          </w:tcPr>
          <w:p w14:paraId="672B3B1D">
            <w:pPr>
              <w:widowControl/>
              <w:jc w:val="center"/>
              <w:rPr>
                <w:kern w:val="0"/>
                <w:szCs w:val="21"/>
              </w:rPr>
            </w:pPr>
            <w:r>
              <w:rPr>
                <w:rFonts w:ascii="Segoe UI Symbol" w:hAnsi="Segoe UI Symbol" w:cs="Segoe UI Symbol"/>
                <w:kern w:val="0"/>
                <w:szCs w:val="21"/>
              </w:rPr>
              <w:t>★</w:t>
            </w:r>
            <w:r>
              <w:rPr>
                <w:kern w:val="0"/>
                <w:szCs w:val="21"/>
              </w:rPr>
              <w:t>内存数量</w:t>
            </w:r>
          </w:p>
        </w:tc>
        <w:tc>
          <w:tcPr>
            <w:tcW w:w="3728" w:type="dxa"/>
            <w:noWrap w:val="0"/>
            <w:vAlign w:val="center"/>
          </w:tcPr>
          <w:p w14:paraId="7E5C6E8D">
            <w:pPr>
              <w:widowControl/>
              <w:jc w:val="left"/>
              <w:rPr>
                <w:kern w:val="0"/>
                <w:szCs w:val="21"/>
              </w:rPr>
            </w:pPr>
            <w:r>
              <w:rPr>
                <w:kern w:val="0"/>
                <w:szCs w:val="21"/>
              </w:rPr>
              <w:t>配置≥256GB DDR4  RDIMM/LRDIMM内存</w:t>
            </w:r>
            <w:r>
              <w:rPr>
                <w:kern w:val="0"/>
                <w:szCs w:val="21"/>
              </w:rPr>
              <w:br w:type="textWrapping"/>
            </w:r>
            <w:r>
              <w:rPr>
                <w:kern w:val="0"/>
                <w:szCs w:val="21"/>
              </w:rPr>
              <w:t>支持≥32个内存插槽，最大可支持4TB内存容量，支持ECC。</w:t>
            </w:r>
            <w:r>
              <w:rPr>
                <w:kern w:val="0"/>
                <w:szCs w:val="21"/>
              </w:rPr>
              <w:br w:type="textWrapping"/>
            </w:r>
            <w:r>
              <w:rPr>
                <w:kern w:val="0"/>
                <w:szCs w:val="21"/>
              </w:rPr>
              <w:t>单条内存≤32G。</w:t>
            </w:r>
          </w:p>
        </w:tc>
        <w:tc>
          <w:tcPr>
            <w:tcW w:w="1043" w:type="dxa"/>
            <w:noWrap w:val="0"/>
            <w:vAlign w:val="center"/>
          </w:tcPr>
          <w:p w14:paraId="5F9A879F">
            <w:pPr>
              <w:widowControl/>
              <w:jc w:val="center"/>
              <w:rPr>
                <w:kern w:val="0"/>
                <w:szCs w:val="21"/>
              </w:rPr>
            </w:pPr>
          </w:p>
        </w:tc>
      </w:tr>
      <w:tr w14:paraId="34F9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809DAE5">
            <w:pPr>
              <w:widowControl/>
              <w:numPr>
                <w:ilvl w:val="0"/>
                <w:numId w:val="6"/>
              </w:numPr>
              <w:jc w:val="center"/>
              <w:rPr>
                <w:kern w:val="0"/>
                <w:szCs w:val="21"/>
              </w:rPr>
            </w:pPr>
          </w:p>
        </w:tc>
        <w:tc>
          <w:tcPr>
            <w:tcW w:w="870" w:type="dxa"/>
            <w:noWrap w:val="0"/>
            <w:vAlign w:val="top"/>
          </w:tcPr>
          <w:p w14:paraId="39EF516D">
            <w:pPr>
              <w:jc w:val="left"/>
            </w:pPr>
            <w:r>
              <w:rPr>
                <w:rFonts w:hint="eastAsia"/>
                <w:kern w:val="0"/>
                <w:szCs w:val="21"/>
              </w:rPr>
              <w:t>产品规格</w:t>
            </w:r>
          </w:p>
        </w:tc>
        <w:tc>
          <w:tcPr>
            <w:tcW w:w="925" w:type="dxa"/>
            <w:vMerge w:val="continue"/>
            <w:noWrap w:val="0"/>
            <w:vAlign w:val="center"/>
          </w:tcPr>
          <w:p w14:paraId="3053A856">
            <w:pPr>
              <w:widowControl/>
              <w:jc w:val="left"/>
              <w:rPr>
                <w:kern w:val="0"/>
                <w:szCs w:val="21"/>
              </w:rPr>
            </w:pPr>
          </w:p>
        </w:tc>
        <w:tc>
          <w:tcPr>
            <w:tcW w:w="1280" w:type="dxa"/>
            <w:noWrap w:val="0"/>
            <w:vAlign w:val="center"/>
          </w:tcPr>
          <w:p w14:paraId="1E5B1FA9">
            <w:pPr>
              <w:widowControl/>
              <w:jc w:val="center"/>
              <w:rPr>
                <w:kern w:val="0"/>
                <w:szCs w:val="21"/>
              </w:rPr>
            </w:pPr>
            <w:r>
              <w:rPr>
                <w:rFonts w:ascii="Segoe UI Symbol" w:hAnsi="Segoe UI Symbol" w:cs="Segoe UI Symbol"/>
                <w:kern w:val="0"/>
                <w:szCs w:val="21"/>
              </w:rPr>
              <w:t>★</w:t>
            </w:r>
            <w:r>
              <w:rPr>
                <w:kern w:val="0"/>
                <w:szCs w:val="21"/>
              </w:rPr>
              <w:t>内存规格</w:t>
            </w:r>
          </w:p>
        </w:tc>
        <w:tc>
          <w:tcPr>
            <w:tcW w:w="3728" w:type="dxa"/>
            <w:noWrap w:val="0"/>
            <w:vAlign w:val="center"/>
          </w:tcPr>
          <w:p w14:paraId="64987A58">
            <w:pPr>
              <w:widowControl/>
              <w:jc w:val="left"/>
              <w:rPr>
                <w:kern w:val="0"/>
                <w:szCs w:val="21"/>
              </w:rPr>
            </w:pPr>
            <w:r>
              <w:rPr>
                <w:kern w:val="0"/>
                <w:szCs w:val="21"/>
              </w:rPr>
              <w:t>≥DDR4</w:t>
            </w:r>
          </w:p>
        </w:tc>
        <w:tc>
          <w:tcPr>
            <w:tcW w:w="1043" w:type="dxa"/>
            <w:noWrap w:val="0"/>
            <w:vAlign w:val="center"/>
          </w:tcPr>
          <w:p w14:paraId="240D101A">
            <w:pPr>
              <w:widowControl/>
              <w:jc w:val="center"/>
              <w:rPr>
                <w:kern w:val="0"/>
                <w:szCs w:val="21"/>
              </w:rPr>
            </w:pPr>
            <w:r>
              <w:rPr>
                <w:kern w:val="0"/>
                <w:szCs w:val="21"/>
              </w:rPr>
              <w:t>　</w:t>
            </w:r>
          </w:p>
        </w:tc>
      </w:tr>
      <w:tr w14:paraId="4145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9BE483A">
            <w:pPr>
              <w:widowControl/>
              <w:numPr>
                <w:ilvl w:val="0"/>
                <w:numId w:val="6"/>
              </w:numPr>
              <w:jc w:val="center"/>
              <w:rPr>
                <w:kern w:val="0"/>
                <w:szCs w:val="21"/>
              </w:rPr>
            </w:pPr>
          </w:p>
        </w:tc>
        <w:tc>
          <w:tcPr>
            <w:tcW w:w="870" w:type="dxa"/>
            <w:noWrap w:val="0"/>
            <w:vAlign w:val="top"/>
          </w:tcPr>
          <w:p w14:paraId="2084C89F">
            <w:pPr>
              <w:jc w:val="left"/>
            </w:pPr>
            <w:r>
              <w:rPr>
                <w:rFonts w:hint="eastAsia"/>
                <w:kern w:val="0"/>
                <w:szCs w:val="21"/>
              </w:rPr>
              <w:t>产品规格</w:t>
            </w:r>
          </w:p>
        </w:tc>
        <w:tc>
          <w:tcPr>
            <w:tcW w:w="925" w:type="dxa"/>
            <w:vMerge w:val="continue"/>
            <w:noWrap w:val="0"/>
            <w:vAlign w:val="center"/>
          </w:tcPr>
          <w:p w14:paraId="1FAB6D13">
            <w:pPr>
              <w:widowControl/>
              <w:jc w:val="left"/>
              <w:rPr>
                <w:kern w:val="0"/>
                <w:szCs w:val="21"/>
              </w:rPr>
            </w:pPr>
          </w:p>
        </w:tc>
        <w:tc>
          <w:tcPr>
            <w:tcW w:w="1280" w:type="dxa"/>
            <w:noWrap w:val="0"/>
            <w:vAlign w:val="center"/>
          </w:tcPr>
          <w:p w14:paraId="5FF221ED">
            <w:pPr>
              <w:widowControl/>
              <w:jc w:val="center"/>
              <w:rPr>
                <w:kern w:val="0"/>
                <w:szCs w:val="21"/>
              </w:rPr>
            </w:pPr>
            <w:r>
              <w:rPr>
                <w:rFonts w:ascii="Segoe UI Symbol" w:hAnsi="Segoe UI Symbol" w:cs="Segoe UI Symbol"/>
                <w:kern w:val="0"/>
                <w:szCs w:val="21"/>
              </w:rPr>
              <w:t>★</w:t>
            </w:r>
            <w:r>
              <w:rPr>
                <w:kern w:val="0"/>
                <w:szCs w:val="21"/>
              </w:rPr>
              <w:t>内存通道</w:t>
            </w:r>
          </w:p>
        </w:tc>
        <w:tc>
          <w:tcPr>
            <w:tcW w:w="3728" w:type="dxa"/>
            <w:noWrap w:val="0"/>
            <w:vAlign w:val="center"/>
          </w:tcPr>
          <w:p w14:paraId="67F1F352">
            <w:pPr>
              <w:widowControl/>
              <w:jc w:val="left"/>
              <w:rPr>
                <w:kern w:val="0"/>
                <w:szCs w:val="21"/>
              </w:rPr>
            </w:pPr>
            <w:r>
              <w:rPr>
                <w:rFonts w:hint="eastAsia"/>
              </w:rPr>
              <w:t>机型≥16个内存通道,每个通道支持≥2个内存插槽；</w:t>
            </w:r>
          </w:p>
        </w:tc>
        <w:tc>
          <w:tcPr>
            <w:tcW w:w="1043" w:type="dxa"/>
            <w:noWrap w:val="0"/>
            <w:vAlign w:val="center"/>
          </w:tcPr>
          <w:p w14:paraId="68608AC2">
            <w:pPr>
              <w:widowControl/>
              <w:jc w:val="center"/>
              <w:rPr>
                <w:kern w:val="0"/>
                <w:szCs w:val="21"/>
              </w:rPr>
            </w:pPr>
            <w:r>
              <w:rPr>
                <w:kern w:val="0"/>
                <w:szCs w:val="21"/>
              </w:rPr>
              <w:t>　</w:t>
            </w:r>
          </w:p>
        </w:tc>
      </w:tr>
      <w:tr w14:paraId="6D94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1147AC8">
            <w:pPr>
              <w:widowControl/>
              <w:numPr>
                <w:ilvl w:val="0"/>
                <w:numId w:val="6"/>
              </w:numPr>
              <w:jc w:val="center"/>
              <w:rPr>
                <w:kern w:val="0"/>
                <w:szCs w:val="21"/>
              </w:rPr>
            </w:pPr>
          </w:p>
        </w:tc>
        <w:tc>
          <w:tcPr>
            <w:tcW w:w="870" w:type="dxa"/>
            <w:noWrap w:val="0"/>
            <w:vAlign w:val="top"/>
          </w:tcPr>
          <w:p w14:paraId="30727D12">
            <w:pPr>
              <w:jc w:val="left"/>
              <w:rPr>
                <w:kern w:val="0"/>
                <w:szCs w:val="21"/>
              </w:rPr>
            </w:pPr>
            <w:r>
              <w:rPr>
                <w:rFonts w:hint="eastAsia"/>
                <w:kern w:val="0"/>
                <w:szCs w:val="21"/>
              </w:rPr>
              <w:t>产品规格</w:t>
            </w:r>
          </w:p>
        </w:tc>
        <w:tc>
          <w:tcPr>
            <w:tcW w:w="925" w:type="dxa"/>
            <w:vMerge w:val="restart"/>
            <w:noWrap w:val="0"/>
            <w:vAlign w:val="center"/>
          </w:tcPr>
          <w:p w14:paraId="2322002A">
            <w:pPr>
              <w:jc w:val="center"/>
              <w:rPr>
                <w:kern w:val="0"/>
                <w:szCs w:val="21"/>
              </w:rPr>
            </w:pPr>
            <w:r>
              <w:rPr>
                <w:kern w:val="0"/>
                <w:szCs w:val="21"/>
              </w:rPr>
              <w:t>存储规格</w:t>
            </w:r>
          </w:p>
        </w:tc>
        <w:tc>
          <w:tcPr>
            <w:tcW w:w="1280" w:type="dxa"/>
            <w:noWrap w:val="0"/>
            <w:vAlign w:val="center"/>
          </w:tcPr>
          <w:p w14:paraId="2184C405">
            <w:pPr>
              <w:widowControl/>
              <w:jc w:val="center"/>
              <w:rPr>
                <w:kern w:val="0"/>
                <w:szCs w:val="21"/>
              </w:rPr>
            </w:pPr>
            <w:r>
              <w:rPr>
                <w:rFonts w:hint="eastAsia"/>
                <w:kern w:val="0"/>
                <w:szCs w:val="21"/>
              </w:rPr>
              <w:t>硬盘类型</w:t>
            </w:r>
          </w:p>
        </w:tc>
        <w:tc>
          <w:tcPr>
            <w:tcW w:w="3728" w:type="dxa"/>
            <w:noWrap w:val="0"/>
            <w:vAlign w:val="center"/>
          </w:tcPr>
          <w:p w14:paraId="012CDEB8">
            <w:pPr>
              <w:widowControl/>
              <w:jc w:val="left"/>
              <w:rPr>
                <w:kern w:val="0"/>
                <w:szCs w:val="21"/>
              </w:rPr>
            </w:pPr>
            <w:r>
              <w:rPr>
                <w:rFonts w:hint="eastAsia"/>
                <w:kern w:val="0"/>
                <w:szCs w:val="21"/>
              </w:rPr>
              <w:t>供应商给出服务器支持硬磁盘和固 态盘类型及规格</w:t>
            </w:r>
          </w:p>
        </w:tc>
        <w:tc>
          <w:tcPr>
            <w:tcW w:w="1043" w:type="dxa"/>
            <w:noWrap w:val="0"/>
            <w:vAlign w:val="center"/>
          </w:tcPr>
          <w:p w14:paraId="1B4CE8AD">
            <w:pPr>
              <w:widowControl/>
              <w:jc w:val="center"/>
              <w:rPr>
                <w:kern w:val="0"/>
                <w:szCs w:val="21"/>
              </w:rPr>
            </w:pPr>
          </w:p>
        </w:tc>
      </w:tr>
      <w:tr w14:paraId="1DD0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96365A3">
            <w:pPr>
              <w:widowControl/>
              <w:numPr>
                <w:ilvl w:val="0"/>
                <w:numId w:val="6"/>
              </w:numPr>
              <w:jc w:val="center"/>
              <w:rPr>
                <w:kern w:val="0"/>
                <w:szCs w:val="21"/>
              </w:rPr>
            </w:pPr>
          </w:p>
        </w:tc>
        <w:tc>
          <w:tcPr>
            <w:tcW w:w="870" w:type="dxa"/>
            <w:noWrap w:val="0"/>
            <w:vAlign w:val="top"/>
          </w:tcPr>
          <w:p w14:paraId="3306D5EE">
            <w:pPr>
              <w:jc w:val="left"/>
            </w:pPr>
            <w:r>
              <w:rPr>
                <w:rFonts w:hint="eastAsia"/>
                <w:kern w:val="0"/>
                <w:szCs w:val="21"/>
              </w:rPr>
              <w:t>产品规格</w:t>
            </w:r>
          </w:p>
        </w:tc>
        <w:tc>
          <w:tcPr>
            <w:tcW w:w="925" w:type="dxa"/>
            <w:vMerge w:val="continue"/>
            <w:noWrap w:val="0"/>
            <w:vAlign w:val="center"/>
          </w:tcPr>
          <w:p w14:paraId="11F83419">
            <w:pPr>
              <w:widowControl/>
              <w:jc w:val="center"/>
              <w:rPr>
                <w:kern w:val="0"/>
                <w:szCs w:val="21"/>
              </w:rPr>
            </w:pPr>
          </w:p>
        </w:tc>
        <w:tc>
          <w:tcPr>
            <w:tcW w:w="1280" w:type="dxa"/>
            <w:noWrap w:val="0"/>
            <w:vAlign w:val="center"/>
          </w:tcPr>
          <w:p w14:paraId="0BE30E99">
            <w:pPr>
              <w:widowControl/>
              <w:jc w:val="center"/>
              <w:rPr>
                <w:kern w:val="0"/>
                <w:szCs w:val="21"/>
              </w:rPr>
            </w:pPr>
            <w:r>
              <w:rPr>
                <w:rFonts w:ascii="Segoe UI Symbol" w:hAnsi="Segoe UI Symbol" w:cs="Segoe UI Symbol"/>
                <w:kern w:val="0"/>
                <w:szCs w:val="21"/>
              </w:rPr>
              <w:t>★</w:t>
            </w:r>
            <w:r>
              <w:rPr>
                <w:kern w:val="0"/>
                <w:szCs w:val="21"/>
              </w:rPr>
              <w:t>硬磁盘实配容量</w:t>
            </w:r>
          </w:p>
        </w:tc>
        <w:tc>
          <w:tcPr>
            <w:tcW w:w="3728" w:type="dxa"/>
            <w:noWrap w:val="0"/>
            <w:vAlign w:val="center"/>
          </w:tcPr>
          <w:p w14:paraId="2463ACB8">
            <w:pPr>
              <w:widowControl/>
              <w:jc w:val="left"/>
              <w:rPr>
                <w:kern w:val="0"/>
                <w:szCs w:val="21"/>
              </w:rPr>
            </w:pPr>
            <w:r>
              <w:rPr>
                <w:kern w:val="0"/>
                <w:szCs w:val="21"/>
              </w:rPr>
              <w:t>配置≥2块480G 2.5 SATA 6Gb R SSD</w:t>
            </w:r>
            <w:r>
              <w:rPr>
                <w:kern w:val="0"/>
                <w:szCs w:val="21"/>
              </w:rPr>
              <w:br w:type="textWrapping"/>
            </w:r>
            <w:r>
              <w:rPr>
                <w:kern w:val="0"/>
                <w:szCs w:val="21"/>
              </w:rPr>
              <w:t>配置≥4块4TB 3.5吋7.2K 6Gb SATA硬盘</w:t>
            </w:r>
          </w:p>
        </w:tc>
        <w:tc>
          <w:tcPr>
            <w:tcW w:w="1043" w:type="dxa"/>
            <w:noWrap w:val="0"/>
            <w:vAlign w:val="center"/>
          </w:tcPr>
          <w:p w14:paraId="19F4AF1E">
            <w:pPr>
              <w:widowControl/>
              <w:jc w:val="center"/>
              <w:rPr>
                <w:kern w:val="0"/>
                <w:szCs w:val="21"/>
              </w:rPr>
            </w:pPr>
            <w:r>
              <w:rPr>
                <w:kern w:val="0"/>
                <w:szCs w:val="21"/>
              </w:rPr>
              <w:t>　</w:t>
            </w:r>
          </w:p>
        </w:tc>
      </w:tr>
      <w:tr w14:paraId="3B03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DA50B30">
            <w:pPr>
              <w:widowControl/>
              <w:numPr>
                <w:ilvl w:val="0"/>
                <w:numId w:val="6"/>
              </w:numPr>
              <w:jc w:val="center"/>
              <w:rPr>
                <w:kern w:val="0"/>
                <w:szCs w:val="21"/>
              </w:rPr>
            </w:pPr>
          </w:p>
        </w:tc>
        <w:tc>
          <w:tcPr>
            <w:tcW w:w="870" w:type="dxa"/>
            <w:noWrap w:val="0"/>
            <w:vAlign w:val="top"/>
          </w:tcPr>
          <w:p w14:paraId="75B07EF1">
            <w:pPr>
              <w:jc w:val="left"/>
            </w:pPr>
            <w:r>
              <w:rPr>
                <w:rFonts w:hint="eastAsia"/>
                <w:kern w:val="0"/>
                <w:szCs w:val="21"/>
              </w:rPr>
              <w:t>产品规格</w:t>
            </w:r>
          </w:p>
        </w:tc>
        <w:tc>
          <w:tcPr>
            <w:tcW w:w="925" w:type="dxa"/>
            <w:vMerge w:val="continue"/>
            <w:noWrap w:val="0"/>
            <w:vAlign w:val="center"/>
          </w:tcPr>
          <w:p w14:paraId="3DDB3CAA">
            <w:pPr>
              <w:widowControl/>
              <w:jc w:val="left"/>
              <w:rPr>
                <w:kern w:val="0"/>
                <w:szCs w:val="21"/>
              </w:rPr>
            </w:pPr>
          </w:p>
        </w:tc>
        <w:tc>
          <w:tcPr>
            <w:tcW w:w="1280" w:type="dxa"/>
            <w:noWrap w:val="0"/>
            <w:vAlign w:val="center"/>
          </w:tcPr>
          <w:p w14:paraId="0C41C3FA">
            <w:pPr>
              <w:widowControl/>
              <w:jc w:val="center"/>
              <w:rPr>
                <w:kern w:val="0"/>
                <w:szCs w:val="21"/>
              </w:rPr>
            </w:pPr>
            <w:r>
              <w:rPr>
                <w:rFonts w:ascii="Segoe UI Symbol" w:hAnsi="Segoe UI Symbol" w:cs="Segoe UI Symbol"/>
                <w:kern w:val="0"/>
                <w:szCs w:val="21"/>
              </w:rPr>
              <w:t>★</w:t>
            </w:r>
            <w:r>
              <w:rPr>
                <w:kern w:val="0"/>
                <w:szCs w:val="21"/>
              </w:rPr>
              <w:t>硬盘实配数量</w:t>
            </w:r>
          </w:p>
        </w:tc>
        <w:tc>
          <w:tcPr>
            <w:tcW w:w="3728" w:type="dxa"/>
            <w:noWrap w:val="0"/>
            <w:vAlign w:val="center"/>
          </w:tcPr>
          <w:p w14:paraId="3842E62C">
            <w:pPr>
              <w:widowControl/>
              <w:jc w:val="left"/>
              <w:rPr>
                <w:kern w:val="0"/>
                <w:szCs w:val="21"/>
              </w:rPr>
            </w:pPr>
            <w:r>
              <w:rPr>
                <w:kern w:val="0"/>
                <w:szCs w:val="21"/>
              </w:rPr>
              <w:t>配置≥2块 SSD 硬盘</w:t>
            </w:r>
            <w:r>
              <w:rPr>
                <w:kern w:val="0"/>
                <w:szCs w:val="21"/>
              </w:rPr>
              <w:br w:type="textWrapping"/>
            </w:r>
            <w:r>
              <w:rPr>
                <w:kern w:val="0"/>
                <w:szCs w:val="21"/>
              </w:rPr>
              <w:t>配置≥4块 SATA硬盘</w:t>
            </w:r>
          </w:p>
        </w:tc>
        <w:tc>
          <w:tcPr>
            <w:tcW w:w="1043" w:type="dxa"/>
            <w:noWrap w:val="0"/>
            <w:vAlign w:val="center"/>
          </w:tcPr>
          <w:p w14:paraId="11090A61">
            <w:pPr>
              <w:widowControl/>
              <w:jc w:val="center"/>
              <w:rPr>
                <w:kern w:val="0"/>
                <w:szCs w:val="21"/>
              </w:rPr>
            </w:pPr>
          </w:p>
        </w:tc>
      </w:tr>
      <w:tr w14:paraId="4B30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3F846C9">
            <w:pPr>
              <w:widowControl/>
              <w:numPr>
                <w:ilvl w:val="0"/>
                <w:numId w:val="6"/>
              </w:numPr>
              <w:jc w:val="center"/>
              <w:rPr>
                <w:kern w:val="0"/>
                <w:szCs w:val="21"/>
              </w:rPr>
            </w:pPr>
          </w:p>
        </w:tc>
        <w:tc>
          <w:tcPr>
            <w:tcW w:w="870" w:type="dxa"/>
            <w:noWrap w:val="0"/>
            <w:vAlign w:val="top"/>
          </w:tcPr>
          <w:p w14:paraId="543C79C8">
            <w:pPr>
              <w:jc w:val="left"/>
            </w:pPr>
            <w:r>
              <w:rPr>
                <w:rFonts w:hint="eastAsia"/>
                <w:kern w:val="0"/>
                <w:szCs w:val="21"/>
              </w:rPr>
              <w:t>产品规格</w:t>
            </w:r>
          </w:p>
        </w:tc>
        <w:tc>
          <w:tcPr>
            <w:tcW w:w="925" w:type="dxa"/>
            <w:vMerge w:val="continue"/>
            <w:noWrap w:val="0"/>
            <w:vAlign w:val="center"/>
          </w:tcPr>
          <w:p w14:paraId="3E66DDDB">
            <w:pPr>
              <w:widowControl/>
              <w:jc w:val="left"/>
              <w:rPr>
                <w:kern w:val="0"/>
                <w:szCs w:val="21"/>
              </w:rPr>
            </w:pPr>
          </w:p>
        </w:tc>
        <w:tc>
          <w:tcPr>
            <w:tcW w:w="1280" w:type="dxa"/>
            <w:noWrap w:val="0"/>
            <w:vAlign w:val="center"/>
          </w:tcPr>
          <w:p w14:paraId="1F7AB279">
            <w:pPr>
              <w:widowControl/>
              <w:jc w:val="center"/>
              <w:rPr>
                <w:kern w:val="0"/>
                <w:szCs w:val="21"/>
              </w:rPr>
            </w:pPr>
            <w:r>
              <w:rPr>
                <w:rFonts w:ascii="Segoe UI Symbol" w:hAnsi="Segoe UI Symbol" w:cs="Segoe UI Symbol"/>
                <w:kern w:val="0"/>
                <w:szCs w:val="21"/>
              </w:rPr>
              <w:t>★</w:t>
            </w:r>
            <w:r>
              <w:rPr>
                <w:kern w:val="0"/>
                <w:szCs w:val="21"/>
              </w:rPr>
              <w:t>硬盘插槽数量及规格</w:t>
            </w:r>
          </w:p>
        </w:tc>
        <w:tc>
          <w:tcPr>
            <w:tcW w:w="3728" w:type="dxa"/>
            <w:noWrap w:val="0"/>
            <w:vAlign w:val="center"/>
          </w:tcPr>
          <w:p w14:paraId="474E6B0C">
            <w:pPr>
              <w:widowControl/>
              <w:numPr>
                <w:ilvl w:val="0"/>
                <w:numId w:val="7"/>
              </w:numPr>
              <w:jc w:val="left"/>
              <w:rPr>
                <w:rFonts w:hint="eastAsia"/>
                <w:kern w:val="0"/>
                <w:szCs w:val="21"/>
              </w:rPr>
            </w:pPr>
            <w:r>
              <w:rPr>
                <w:rFonts w:hint="eastAsia"/>
                <w:kern w:val="0"/>
                <w:szCs w:val="21"/>
              </w:rPr>
              <w:t>供应商应给出配置的硬盘尺寸， 如 2.5 英寸、3.5 英寸硬磁盘。</w:t>
            </w:r>
          </w:p>
          <w:p w14:paraId="6D815653">
            <w:pPr>
              <w:widowControl/>
              <w:numPr>
                <w:ilvl w:val="0"/>
                <w:numId w:val="7"/>
              </w:numPr>
              <w:jc w:val="left"/>
              <w:rPr>
                <w:kern w:val="0"/>
                <w:szCs w:val="21"/>
              </w:rPr>
            </w:pPr>
            <w:r>
              <w:rPr>
                <w:kern w:val="0"/>
                <w:szCs w:val="21"/>
              </w:rPr>
              <w:t>机型可支持≥24 块 3.5 硬盘；</w:t>
            </w:r>
          </w:p>
        </w:tc>
        <w:tc>
          <w:tcPr>
            <w:tcW w:w="1043" w:type="dxa"/>
            <w:noWrap w:val="0"/>
            <w:vAlign w:val="center"/>
          </w:tcPr>
          <w:p w14:paraId="5888A7F6">
            <w:pPr>
              <w:widowControl/>
              <w:jc w:val="center"/>
              <w:rPr>
                <w:kern w:val="0"/>
                <w:szCs w:val="21"/>
              </w:rPr>
            </w:pPr>
            <w:r>
              <w:rPr>
                <w:kern w:val="0"/>
                <w:szCs w:val="21"/>
              </w:rPr>
              <w:t>　</w:t>
            </w:r>
          </w:p>
        </w:tc>
      </w:tr>
      <w:tr w14:paraId="37E8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3DD586E">
            <w:pPr>
              <w:widowControl/>
              <w:numPr>
                <w:ilvl w:val="0"/>
                <w:numId w:val="6"/>
              </w:numPr>
              <w:jc w:val="center"/>
              <w:rPr>
                <w:kern w:val="0"/>
                <w:szCs w:val="21"/>
              </w:rPr>
            </w:pPr>
          </w:p>
        </w:tc>
        <w:tc>
          <w:tcPr>
            <w:tcW w:w="870" w:type="dxa"/>
            <w:noWrap w:val="0"/>
            <w:vAlign w:val="top"/>
          </w:tcPr>
          <w:p w14:paraId="6E50E0D6">
            <w:pPr>
              <w:jc w:val="left"/>
              <w:rPr>
                <w:kern w:val="0"/>
                <w:szCs w:val="21"/>
              </w:rPr>
            </w:pPr>
            <w:r>
              <w:rPr>
                <w:rFonts w:hint="eastAsia"/>
                <w:kern w:val="0"/>
                <w:szCs w:val="21"/>
              </w:rPr>
              <w:t>产品规格</w:t>
            </w:r>
          </w:p>
        </w:tc>
        <w:tc>
          <w:tcPr>
            <w:tcW w:w="925" w:type="dxa"/>
            <w:vMerge w:val="continue"/>
            <w:noWrap w:val="0"/>
            <w:vAlign w:val="center"/>
          </w:tcPr>
          <w:p w14:paraId="4178DD0D">
            <w:pPr>
              <w:widowControl/>
              <w:jc w:val="left"/>
              <w:rPr>
                <w:kern w:val="0"/>
                <w:szCs w:val="21"/>
              </w:rPr>
            </w:pPr>
          </w:p>
        </w:tc>
        <w:tc>
          <w:tcPr>
            <w:tcW w:w="1280" w:type="dxa"/>
            <w:noWrap w:val="0"/>
            <w:vAlign w:val="center"/>
          </w:tcPr>
          <w:p w14:paraId="6B353D50">
            <w:pPr>
              <w:widowControl/>
              <w:jc w:val="center"/>
              <w:rPr>
                <w:kern w:val="0"/>
                <w:szCs w:val="21"/>
              </w:rPr>
            </w:pPr>
            <w:r>
              <w:rPr>
                <w:rFonts w:hint="eastAsia"/>
                <w:kern w:val="0"/>
                <w:szCs w:val="21"/>
              </w:rPr>
              <w:t>硬盘接口 类型</w:t>
            </w:r>
          </w:p>
        </w:tc>
        <w:tc>
          <w:tcPr>
            <w:tcW w:w="3728" w:type="dxa"/>
            <w:noWrap w:val="0"/>
            <w:vAlign w:val="center"/>
          </w:tcPr>
          <w:p w14:paraId="32E70284">
            <w:pPr>
              <w:widowControl/>
              <w:jc w:val="left"/>
              <w:rPr>
                <w:kern w:val="0"/>
                <w:szCs w:val="21"/>
              </w:rPr>
            </w:pPr>
            <w:r>
              <w:rPr>
                <w:rFonts w:hint="eastAsia"/>
              </w:rPr>
              <w:t>配置硬磁盘</w:t>
            </w:r>
            <w:r>
              <w:t>提供SATA 3.0及以上接口；配备固态盘</w:t>
            </w:r>
            <w:r>
              <w:rPr>
                <w:rFonts w:hint="eastAsia"/>
              </w:rPr>
              <w:t>提供</w:t>
            </w:r>
            <w:r>
              <w:t>SATA</w:t>
            </w:r>
            <w:r>
              <w:rPr>
                <w:rFonts w:hint="eastAsia"/>
              </w:rPr>
              <w:t>接口</w:t>
            </w:r>
          </w:p>
        </w:tc>
        <w:tc>
          <w:tcPr>
            <w:tcW w:w="1043" w:type="dxa"/>
            <w:noWrap w:val="0"/>
            <w:vAlign w:val="center"/>
          </w:tcPr>
          <w:p w14:paraId="1BDFA123">
            <w:pPr>
              <w:widowControl/>
              <w:jc w:val="center"/>
              <w:rPr>
                <w:kern w:val="0"/>
                <w:szCs w:val="21"/>
              </w:rPr>
            </w:pPr>
          </w:p>
        </w:tc>
      </w:tr>
      <w:tr w14:paraId="17E1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8275F89">
            <w:pPr>
              <w:widowControl/>
              <w:numPr>
                <w:ilvl w:val="0"/>
                <w:numId w:val="6"/>
              </w:numPr>
              <w:jc w:val="center"/>
              <w:rPr>
                <w:kern w:val="0"/>
                <w:szCs w:val="21"/>
              </w:rPr>
            </w:pPr>
          </w:p>
        </w:tc>
        <w:tc>
          <w:tcPr>
            <w:tcW w:w="870" w:type="dxa"/>
            <w:noWrap w:val="0"/>
            <w:vAlign w:val="top"/>
          </w:tcPr>
          <w:p w14:paraId="7966764D">
            <w:pPr>
              <w:jc w:val="left"/>
              <w:rPr>
                <w:kern w:val="0"/>
                <w:szCs w:val="21"/>
              </w:rPr>
            </w:pPr>
            <w:r>
              <w:rPr>
                <w:rFonts w:hint="eastAsia"/>
                <w:kern w:val="0"/>
                <w:szCs w:val="21"/>
              </w:rPr>
              <w:t>产品规格</w:t>
            </w:r>
          </w:p>
        </w:tc>
        <w:tc>
          <w:tcPr>
            <w:tcW w:w="925" w:type="dxa"/>
            <w:vMerge w:val="continue"/>
            <w:noWrap w:val="0"/>
            <w:vAlign w:val="center"/>
          </w:tcPr>
          <w:p w14:paraId="6441ABAE">
            <w:pPr>
              <w:widowControl/>
              <w:jc w:val="left"/>
              <w:rPr>
                <w:kern w:val="0"/>
                <w:szCs w:val="21"/>
              </w:rPr>
            </w:pPr>
          </w:p>
        </w:tc>
        <w:tc>
          <w:tcPr>
            <w:tcW w:w="1280" w:type="dxa"/>
            <w:noWrap w:val="0"/>
            <w:vAlign w:val="center"/>
          </w:tcPr>
          <w:p w14:paraId="0FE16DC8">
            <w:pPr>
              <w:widowControl/>
              <w:jc w:val="center"/>
              <w:rPr>
                <w:kern w:val="0"/>
                <w:szCs w:val="21"/>
              </w:rPr>
            </w:pPr>
            <w:r>
              <w:rPr>
                <w:rFonts w:hint="eastAsia"/>
                <w:kern w:val="0"/>
                <w:szCs w:val="21"/>
              </w:rPr>
              <w:t>硬盘其他 参数要求</w:t>
            </w:r>
          </w:p>
        </w:tc>
        <w:tc>
          <w:tcPr>
            <w:tcW w:w="3728" w:type="dxa"/>
            <w:noWrap w:val="0"/>
            <w:vAlign w:val="center"/>
          </w:tcPr>
          <w:p w14:paraId="1C5E0979">
            <w:pPr>
              <w:widowControl/>
              <w:jc w:val="left"/>
            </w:pPr>
            <w:r>
              <w:t>机械硬盘准备时间不大于30s； 侧面固定螺丝孔数量可为4孔或6 孔；工作状态环境温度应满足5</w:t>
            </w:r>
            <w:r>
              <w:rPr>
                <w:rFonts w:hint="eastAsia" w:ascii="宋体" w:hAnsi="宋体" w:cs="宋体"/>
              </w:rPr>
              <w:t>℃</w:t>
            </w:r>
            <w:r>
              <w:t xml:space="preserve"> ~55</w:t>
            </w:r>
            <w:r>
              <w:rPr>
                <w:rFonts w:hint="eastAsia" w:ascii="宋体" w:hAnsi="宋体" w:cs="宋体"/>
              </w:rPr>
              <w:t>℃</w:t>
            </w:r>
            <w:r>
              <w:t xml:space="preserve">，其它参数应符合GB/T12628 的相关规定； </w:t>
            </w:r>
          </w:p>
          <w:p w14:paraId="5DC61517">
            <w:pPr>
              <w:widowControl/>
              <w:jc w:val="left"/>
              <w:rPr>
                <w:kern w:val="0"/>
                <w:szCs w:val="21"/>
              </w:rPr>
            </w:pPr>
            <w:r>
              <w:t>若服务器支持固态盘，固态盘符合SJ/T 11654相关规定</w:t>
            </w:r>
          </w:p>
        </w:tc>
        <w:tc>
          <w:tcPr>
            <w:tcW w:w="1043" w:type="dxa"/>
            <w:noWrap w:val="0"/>
            <w:vAlign w:val="center"/>
          </w:tcPr>
          <w:p w14:paraId="7FB03100">
            <w:pPr>
              <w:widowControl/>
              <w:jc w:val="center"/>
              <w:rPr>
                <w:kern w:val="0"/>
                <w:szCs w:val="21"/>
              </w:rPr>
            </w:pPr>
          </w:p>
        </w:tc>
      </w:tr>
      <w:tr w14:paraId="72D2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A411D69">
            <w:pPr>
              <w:widowControl/>
              <w:numPr>
                <w:ilvl w:val="0"/>
                <w:numId w:val="6"/>
              </w:numPr>
              <w:jc w:val="center"/>
              <w:rPr>
                <w:kern w:val="0"/>
                <w:szCs w:val="21"/>
              </w:rPr>
            </w:pPr>
          </w:p>
        </w:tc>
        <w:tc>
          <w:tcPr>
            <w:tcW w:w="870" w:type="dxa"/>
            <w:noWrap w:val="0"/>
            <w:vAlign w:val="top"/>
          </w:tcPr>
          <w:p w14:paraId="243D94C0">
            <w:pPr>
              <w:jc w:val="left"/>
            </w:pPr>
            <w:r>
              <w:rPr>
                <w:rFonts w:hint="eastAsia"/>
                <w:kern w:val="0"/>
                <w:szCs w:val="21"/>
              </w:rPr>
              <w:t>产品规格</w:t>
            </w:r>
          </w:p>
        </w:tc>
        <w:tc>
          <w:tcPr>
            <w:tcW w:w="925" w:type="dxa"/>
            <w:noWrap w:val="0"/>
            <w:vAlign w:val="center"/>
          </w:tcPr>
          <w:p w14:paraId="27BD705E">
            <w:pPr>
              <w:widowControl/>
              <w:jc w:val="center"/>
              <w:rPr>
                <w:kern w:val="0"/>
                <w:szCs w:val="21"/>
              </w:rPr>
            </w:pPr>
            <w:r>
              <w:rPr>
                <w:kern w:val="0"/>
                <w:szCs w:val="21"/>
              </w:rPr>
              <w:t>RAID 卡规格</w:t>
            </w:r>
          </w:p>
        </w:tc>
        <w:tc>
          <w:tcPr>
            <w:tcW w:w="1280" w:type="dxa"/>
            <w:noWrap w:val="0"/>
            <w:vAlign w:val="center"/>
          </w:tcPr>
          <w:p w14:paraId="771F57F6">
            <w:pPr>
              <w:widowControl/>
              <w:jc w:val="center"/>
              <w:rPr>
                <w:kern w:val="0"/>
                <w:szCs w:val="21"/>
              </w:rPr>
            </w:pPr>
            <w:r>
              <w:rPr>
                <w:rFonts w:ascii="Segoe UI Symbol" w:hAnsi="Segoe UI Symbol" w:cs="Segoe UI Symbol"/>
                <w:kern w:val="0"/>
                <w:szCs w:val="21"/>
              </w:rPr>
              <w:t>★</w:t>
            </w:r>
            <w:r>
              <w:rPr>
                <w:kern w:val="0"/>
                <w:szCs w:val="21"/>
              </w:rPr>
              <w:t>RAID 卡</w:t>
            </w:r>
            <w:r>
              <w:rPr>
                <w:rFonts w:hint="eastAsia"/>
                <w:kern w:val="0"/>
                <w:szCs w:val="21"/>
              </w:rPr>
              <w:t>规格</w:t>
            </w:r>
          </w:p>
        </w:tc>
        <w:tc>
          <w:tcPr>
            <w:tcW w:w="3728" w:type="dxa"/>
            <w:noWrap w:val="0"/>
            <w:vAlign w:val="center"/>
          </w:tcPr>
          <w:p w14:paraId="50F1FD30">
            <w:pPr>
              <w:widowControl/>
              <w:jc w:val="left"/>
              <w:rPr>
                <w:kern w:val="0"/>
                <w:szCs w:val="21"/>
              </w:rPr>
            </w:pPr>
            <w:r>
              <w:rPr>
                <w:kern w:val="0"/>
                <w:szCs w:val="21"/>
              </w:rPr>
              <w:t>配置≥1块独立阵列卡，缓存不低于4G ，带电池缓存保护，不占用标准PCIe插槽</w:t>
            </w:r>
          </w:p>
        </w:tc>
        <w:tc>
          <w:tcPr>
            <w:tcW w:w="1043" w:type="dxa"/>
            <w:noWrap w:val="0"/>
            <w:vAlign w:val="center"/>
          </w:tcPr>
          <w:p w14:paraId="4186DC6F">
            <w:pPr>
              <w:widowControl/>
              <w:jc w:val="center"/>
              <w:rPr>
                <w:kern w:val="0"/>
                <w:szCs w:val="21"/>
              </w:rPr>
            </w:pPr>
          </w:p>
        </w:tc>
      </w:tr>
      <w:tr w14:paraId="72BD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12E4213">
            <w:pPr>
              <w:widowControl/>
              <w:numPr>
                <w:ilvl w:val="0"/>
                <w:numId w:val="6"/>
              </w:numPr>
              <w:jc w:val="center"/>
              <w:rPr>
                <w:kern w:val="0"/>
                <w:szCs w:val="21"/>
              </w:rPr>
            </w:pPr>
          </w:p>
        </w:tc>
        <w:tc>
          <w:tcPr>
            <w:tcW w:w="870" w:type="dxa"/>
            <w:noWrap w:val="0"/>
            <w:vAlign w:val="top"/>
          </w:tcPr>
          <w:p w14:paraId="6574D8B8">
            <w:pPr>
              <w:jc w:val="left"/>
              <w:rPr>
                <w:kern w:val="0"/>
                <w:szCs w:val="21"/>
              </w:rPr>
            </w:pPr>
            <w:r>
              <w:rPr>
                <w:rFonts w:hint="eastAsia"/>
                <w:kern w:val="0"/>
                <w:szCs w:val="21"/>
              </w:rPr>
              <w:t>产品规格</w:t>
            </w:r>
          </w:p>
        </w:tc>
        <w:tc>
          <w:tcPr>
            <w:tcW w:w="925" w:type="dxa"/>
            <w:noWrap w:val="0"/>
            <w:vAlign w:val="center"/>
          </w:tcPr>
          <w:p w14:paraId="53E9E2EB">
            <w:pPr>
              <w:widowControl/>
              <w:jc w:val="left"/>
              <w:rPr>
                <w:kern w:val="0"/>
                <w:sz w:val="22"/>
                <w:szCs w:val="22"/>
              </w:rPr>
            </w:pPr>
            <w:r>
              <w:rPr>
                <w:rFonts w:hint="eastAsia"/>
                <w:sz w:val="22"/>
                <w:szCs w:val="22"/>
              </w:rPr>
              <w:t>SAS 直通卡 规格 (若支 持 SAS直通 卡)</w:t>
            </w:r>
          </w:p>
        </w:tc>
        <w:tc>
          <w:tcPr>
            <w:tcW w:w="1280" w:type="dxa"/>
            <w:noWrap w:val="0"/>
            <w:vAlign w:val="center"/>
          </w:tcPr>
          <w:p w14:paraId="3B18CDA4">
            <w:pPr>
              <w:rPr>
                <w:sz w:val="22"/>
                <w:szCs w:val="22"/>
              </w:rPr>
            </w:pPr>
            <w:r>
              <w:rPr>
                <w:rFonts w:hint="eastAsia"/>
                <w:sz w:val="22"/>
                <w:szCs w:val="22"/>
              </w:rPr>
              <w:t>SAS 直通 卡 SAS 接 口数量</w:t>
            </w:r>
          </w:p>
        </w:tc>
        <w:tc>
          <w:tcPr>
            <w:tcW w:w="3728" w:type="dxa"/>
            <w:noWrap w:val="0"/>
            <w:vAlign w:val="center"/>
          </w:tcPr>
          <w:p w14:paraId="333DFE90">
            <w:pPr>
              <w:widowControl/>
              <w:jc w:val="left"/>
              <w:rPr>
                <w:kern w:val="0"/>
                <w:szCs w:val="21"/>
              </w:rPr>
            </w:pPr>
            <w:r>
              <w:rPr>
                <w:rFonts w:hint="eastAsia"/>
                <w:kern w:val="0"/>
                <w:szCs w:val="21"/>
              </w:rPr>
              <w:t>本次招标不涉及</w:t>
            </w:r>
          </w:p>
        </w:tc>
        <w:tc>
          <w:tcPr>
            <w:tcW w:w="1043" w:type="dxa"/>
            <w:noWrap w:val="0"/>
            <w:vAlign w:val="center"/>
          </w:tcPr>
          <w:p w14:paraId="1637A218">
            <w:pPr>
              <w:widowControl/>
              <w:jc w:val="center"/>
              <w:rPr>
                <w:kern w:val="0"/>
                <w:szCs w:val="21"/>
              </w:rPr>
            </w:pPr>
          </w:p>
        </w:tc>
      </w:tr>
      <w:tr w14:paraId="213C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5187535">
            <w:pPr>
              <w:widowControl/>
              <w:numPr>
                <w:ilvl w:val="0"/>
                <w:numId w:val="6"/>
              </w:numPr>
              <w:jc w:val="center"/>
              <w:rPr>
                <w:kern w:val="0"/>
                <w:szCs w:val="21"/>
              </w:rPr>
            </w:pPr>
          </w:p>
        </w:tc>
        <w:tc>
          <w:tcPr>
            <w:tcW w:w="870" w:type="dxa"/>
            <w:noWrap w:val="0"/>
            <w:vAlign w:val="top"/>
          </w:tcPr>
          <w:p w14:paraId="14FCDC7C">
            <w:pPr>
              <w:jc w:val="left"/>
              <w:rPr>
                <w:kern w:val="0"/>
                <w:szCs w:val="21"/>
              </w:rPr>
            </w:pPr>
            <w:r>
              <w:rPr>
                <w:rFonts w:hint="eastAsia"/>
                <w:kern w:val="0"/>
                <w:szCs w:val="21"/>
              </w:rPr>
              <w:t>产品规格</w:t>
            </w:r>
          </w:p>
        </w:tc>
        <w:tc>
          <w:tcPr>
            <w:tcW w:w="925" w:type="dxa"/>
            <w:noWrap w:val="0"/>
            <w:vAlign w:val="center"/>
          </w:tcPr>
          <w:p w14:paraId="2A7005B1">
            <w:pPr>
              <w:rPr>
                <w:sz w:val="22"/>
                <w:szCs w:val="22"/>
              </w:rPr>
            </w:pPr>
            <w:r>
              <w:rPr>
                <w:rFonts w:hint="eastAsia"/>
                <w:sz w:val="22"/>
                <w:szCs w:val="22"/>
              </w:rPr>
              <w:t>HBA 卡规格 (若支 持 HBA直通 卡)</w:t>
            </w:r>
          </w:p>
        </w:tc>
        <w:tc>
          <w:tcPr>
            <w:tcW w:w="1280" w:type="dxa"/>
            <w:noWrap w:val="0"/>
            <w:vAlign w:val="center"/>
          </w:tcPr>
          <w:p w14:paraId="4CD2F971">
            <w:pPr>
              <w:rPr>
                <w:sz w:val="22"/>
                <w:szCs w:val="22"/>
              </w:rPr>
            </w:pPr>
            <w:r>
              <w:rPr>
                <w:rFonts w:hint="eastAsia"/>
                <w:sz w:val="22"/>
                <w:szCs w:val="22"/>
              </w:rPr>
              <w:t>HBA 卡端 口数量</w:t>
            </w:r>
          </w:p>
        </w:tc>
        <w:tc>
          <w:tcPr>
            <w:tcW w:w="3728" w:type="dxa"/>
            <w:noWrap w:val="0"/>
            <w:vAlign w:val="center"/>
          </w:tcPr>
          <w:p w14:paraId="68C09D8D">
            <w:pPr>
              <w:widowControl/>
              <w:jc w:val="left"/>
              <w:rPr>
                <w:kern w:val="0"/>
                <w:szCs w:val="21"/>
              </w:rPr>
            </w:pPr>
            <w:r>
              <w:rPr>
                <w:rFonts w:hint="eastAsia"/>
                <w:kern w:val="0"/>
                <w:szCs w:val="21"/>
              </w:rPr>
              <w:t>本次招标不涉及</w:t>
            </w:r>
          </w:p>
        </w:tc>
        <w:tc>
          <w:tcPr>
            <w:tcW w:w="1043" w:type="dxa"/>
            <w:noWrap w:val="0"/>
            <w:vAlign w:val="center"/>
          </w:tcPr>
          <w:p w14:paraId="62AB0C03">
            <w:pPr>
              <w:widowControl/>
              <w:jc w:val="center"/>
              <w:rPr>
                <w:kern w:val="0"/>
                <w:szCs w:val="21"/>
              </w:rPr>
            </w:pPr>
          </w:p>
        </w:tc>
      </w:tr>
      <w:tr w14:paraId="3CDB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EA26276">
            <w:pPr>
              <w:widowControl/>
              <w:numPr>
                <w:ilvl w:val="0"/>
                <w:numId w:val="6"/>
              </w:numPr>
              <w:jc w:val="center"/>
              <w:rPr>
                <w:kern w:val="0"/>
                <w:szCs w:val="21"/>
              </w:rPr>
            </w:pPr>
          </w:p>
        </w:tc>
        <w:tc>
          <w:tcPr>
            <w:tcW w:w="870" w:type="dxa"/>
            <w:noWrap w:val="0"/>
            <w:vAlign w:val="top"/>
          </w:tcPr>
          <w:p w14:paraId="5BB941E6">
            <w:pPr>
              <w:jc w:val="left"/>
            </w:pPr>
            <w:r>
              <w:rPr>
                <w:rFonts w:hint="eastAsia"/>
                <w:kern w:val="0"/>
                <w:szCs w:val="21"/>
              </w:rPr>
              <w:t>产品规格</w:t>
            </w:r>
          </w:p>
        </w:tc>
        <w:tc>
          <w:tcPr>
            <w:tcW w:w="925" w:type="dxa"/>
            <w:vMerge w:val="restart"/>
            <w:noWrap w:val="0"/>
            <w:vAlign w:val="center"/>
          </w:tcPr>
          <w:p w14:paraId="64EBB542">
            <w:pPr>
              <w:widowControl/>
              <w:jc w:val="center"/>
              <w:rPr>
                <w:kern w:val="0"/>
                <w:szCs w:val="21"/>
              </w:rPr>
            </w:pPr>
            <w:r>
              <w:rPr>
                <w:kern w:val="0"/>
                <w:szCs w:val="21"/>
              </w:rPr>
              <w:t>网络规格</w:t>
            </w:r>
          </w:p>
        </w:tc>
        <w:tc>
          <w:tcPr>
            <w:tcW w:w="1280" w:type="dxa"/>
            <w:noWrap w:val="0"/>
            <w:vAlign w:val="center"/>
          </w:tcPr>
          <w:p w14:paraId="7C2F6E77">
            <w:pPr>
              <w:widowControl/>
              <w:jc w:val="center"/>
              <w:rPr>
                <w:kern w:val="0"/>
                <w:szCs w:val="21"/>
              </w:rPr>
            </w:pPr>
            <w:r>
              <w:rPr>
                <w:rFonts w:ascii="Segoe UI Symbol" w:hAnsi="Segoe UI Symbol" w:cs="Segoe UI Symbol"/>
                <w:kern w:val="0"/>
                <w:szCs w:val="21"/>
              </w:rPr>
              <w:t>★</w:t>
            </w:r>
            <w:r>
              <w:rPr>
                <w:kern w:val="0"/>
                <w:szCs w:val="21"/>
              </w:rPr>
              <w:t>网口速率和数量</w:t>
            </w:r>
          </w:p>
        </w:tc>
        <w:tc>
          <w:tcPr>
            <w:tcW w:w="3728" w:type="dxa"/>
            <w:noWrap w:val="0"/>
            <w:vAlign w:val="center"/>
          </w:tcPr>
          <w:p w14:paraId="3A92C951">
            <w:pPr>
              <w:widowControl/>
              <w:jc w:val="left"/>
              <w:rPr>
                <w:kern w:val="0"/>
                <w:szCs w:val="21"/>
              </w:rPr>
            </w:pPr>
            <w:r>
              <w:rPr>
                <w:kern w:val="0"/>
                <w:szCs w:val="21"/>
              </w:rPr>
              <w:t>配置≥一块双口1G RJ45网卡与一块双口10G无模块光纤网卡（含满配光模块）。</w:t>
            </w:r>
          </w:p>
        </w:tc>
        <w:tc>
          <w:tcPr>
            <w:tcW w:w="1043" w:type="dxa"/>
            <w:noWrap w:val="0"/>
            <w:vAlign w:val="center"/>
          </w:tcPr>
          <w:p w14:paraId="646AF2A0">
            <w:pPr>
              <w:widowControl/>
              <w:jc w:val="center"/>
              <w:rPr>
                <w:kern w:val="0"/>
                <w:szCs w:val="21"/>
              </w:rPr>
            </w:pPr>
            <w:r>
              <w:rPr>
                <w:kern w:val="0"/>
                <w:szCs w:val="21"/>
              </w:rPr>
              <w:t>　</w:t>
            </w:r>
          </w:p>
        </w:tc>
      </w:tr>
      <w:tr w14:paraId="01CA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9FE14EF">
            <w:pPr>
              <w:widowControl/>
              <w:numPr>
                <w:ilvl w:val="0"/>
                <w:numId w:val="6"/>
              </w:numPr>
              <w:jc w:val="center"/>
              <w:rPr>
                <w:kern w:val="0"/>
                <w:szCs w:val="21"/>
              </w:rPr>
            </w:pPr>
          </w:p>
        </w:tc>
        <w:tc>
          <w:tcPr>
            <w:tcW w:w="870" w:type="dxa"/>
            <w:noWrap w:val="0"/>
            <w:vAlign w:val="top"/>
          </w:tcPr>
          <w:p w14:paraId="2202EAD8">
            <w:r>
              <w:rPr>
                <w:rFonts w:hint="eastAsia"/>
                <w:kern w:val="0"/>
                <w:szCs w:val="21"/>
              </w:rPr>
              <w:t>产品规格</w:t>
            </w:r>
          </w:p>
        </w:tc>
        <w:tc>
          <w:tcPr>
            <w:tcW w:w="925" w:type="dxa"/>
            <w:vMerge w:val="continue"/>
            <w:noWrap w:val="0"/>
            <w:vAlign w:val="center"/>
          </w:tcPr>
          <w:p w14:paraId="6986CF5E">
            <w:pPr>
              <w:widowControl/>
              <w:jc w:val="center"/>
              <w:rPr>
                <w:kern w:val="0"/>
                <w:szCs w:val="21"/>
              </w:rPr>
            </w:pPr>
          </w:p>
        </w:tc>
        <w:tc>
          <w:tcPr>
            <w:tcW w:w="1280" w:type="dxa"/>
            <w:noWrap w:val="0"/>
            <w:vAlign w:val="center"/>
          </w:tcPr>
          <w:p w14:paraId="462E75C3">
            <w:pPr>
              <w:widowControl/>
              <w:jc w:val="left"/>
              <w:rPr>
                <w:kern w:val="0"/>
                <w:sz w:val="22"/>
                <w:szCs w:val="22"/>
              </w:rPr>
            </w:pPr>
            <w:r>
              <w:rPr>
                <w:rFonts w:hint="eastAsia"/>
                <w:sz w:val="22"/>
                <w:szCs w:val="22"/>
              </w:rPr>
              <w:t>存储型服 务器网口 速率和数 量</w:t>
            </w:r>
          </w:p>
        </w:tc>
        <w:tc>
          <w:tcPr>
            <w:tcW w:w="3728" w:type="dxa"/>
            <w:noWrap w:val="0"/>
            <w:vAlign w:val="center"/>
          </w:tcPr>
          <w:p w14:paraId="05B4E7D0">
            <w:pPr>
              <w:widowControl/>
              <w:jc w:val="left"/>
              <w:rPr>
                <w:kern w:val="0"/>
                <w:szCs w:val="21"/>
              </w:rPr>
            </w:pPr>
            <w:r>
              <w:rPr>
                <w:rFonts w:hint="eastAsia"/>
                <w:kern w:val="0"/>
                <w:szCs w:val="21"/>
              </w:rPr>
              <w:t>本次招标不涉及</w:t>
            </w:r>
          </w:p>
        </w:tc>
        <w:tc>
          <w:tcPr>
            <w:tcW w:w="1043" w:type="dxa"/>
            <w:noWrap w:val="0"/>
            <w:vAlign w:val="center"/>
          </w:tcPr>
          <w:p w14:paraId="33D0133D">
            <w:pPr>
              <w:widowControl/>
              <w:jc w:val="center"/>
              <w:rPr>
                <w:kern w:val="0"/>
                <w:szCs w:val="21"/>
              </w:rPr>
            </w:pPr>
          </w:p>
        </w:tc>
      </w:tr>
      <w:tr w14:paraId="30B5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6B3AC32">
            <w:pPr>
              <w:widowControl/>
              <w:numPr>
                <w:ilvl w:val="0"/>
                <w:numId w:val="6"/>
              </w:numPr>
              <w:jc w:val="center"/>
              <w:rPr>
                <w:kern w:val="0"/>
                <w:szCs w:val="21"/>
              </w:rPr>
            </w:pPr>
          </w:p>
        </w:tc>
        <w:tc>
          <w:tcPr>
            <w:tcW w:w="870" w:type="dxa"/>
            <w:noWrap w:val="0"/>
            <w:vAlign w:val="top"/>
          </w:tcPr>
          <w:p w14:paraId="06103834">
            <w:r>
              <w:rPr>
                <w:rFonts w:hint="eastAsia"/>
                <w:kern w:val="0"/>
                <w:szCs w:val="21"/>
              </w:rPr>
              <w:t>产品规格</w:t>
            </w:r>
          </w:p>
        </w:tc>
        <w:tc>
          <w:tcPr>
            <w:tcW w:w="925" w:type="dxa"/>
            <w:vMerge w:val="continue"/>
            <w:noWrap w:val="0"/>
            <w:vAlign w:val="center"/>
          </w:tcPr>
          <w:p w14:paraId="062953CB">
            <w:pPr>
              <w:widowControl/>
              <w:jc w:val="center"/>
              <w:rPr>
                <w:kern w:val="0"/>
                <w:szCs w:val="21"/>
              </w:rPr>
            </w:pPr>
          </w:p>
        </w:tc>
        <w:tc>
          <w:tcPr>
            <w:tcW w:w="1280" w:type="dxa"/>
            <w:noWrap w:val="0"/>
            <w:vAlign w:val="center"/>
          </w:tcPr>
          <w:p w14:paraId="5EF9C2C5">
            <w:pPr>
              <w:rPr>
                <w:sz w:val="22"/>
                <w:szCs w:val="22"/>
              </w:rPr>
            </w:pPr>
            <w:r>
              <w:rPr>
                <w:rFonts w:hint="eastAsia"/>
                <w:sz w:val="22"/>
                <w:szCs w:val="22"/>
              </w:rPr>
              <w:t>独立网卡 网口数量</w:t>
            </w:r>
          </w:p>
        </w:tc>
        <w:tc>
          <w:tcPr>
            <w:tcW w:w="3728" w:type="dxa"/>
            <w:noWrap w:val="0"/>
            <w:vAlign w:val="center"/>
          </w:tcPr>
          <w:p w14:paraId="5A4492A3">
            <w:pPr>
              <w:widowControl/>
              <w:jc w:val="left"/>
              <w:rPr>
                <w:kern w:val="0"/>
                <w:szCs w:val="21"/>
              </w:rPr>
            </w:pPr>
            <w:r>
              <w:rPr>
                <w:rFonts w:hint="eastAsia"/>
                <w:kern w:val="0"/>
                <w:szCs w:val="21"/>
              </w:rPr>
              <w:t>本次招标不涉及</w:t>
            </w:r>
          </w:p>
        </w:tc>
        <w:tc>
          <w:tcPr>
            <w:tcW w:w="1043" w:type="dxa"/>
            <w:noWrap w:val="0"/>
            <w:vAlign w:val="center"/>
          </w:tcPr>
          <w:p w14:paraId="7ED80A20">
            <w:pPr>
              <w:widowControl/>
              <w:jc w:val="center"/>
              <w:rPr>
                <w:kern w:val="0"/>
                <w:szCs w:val="21"/>
              </w:rPr>
            </w:pPr>
          </w:p>
        </w:tc>
      </w:tr>
      <w:tr w14:paraId="6818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FDA71A1">
            <w:pPr>
              <w:widowControl/>
              <w:numPr>
                <w:ilvl w:val="0"/>
                <w:numId w:val="6"/>
              </w:numPr>
              <w:jc w:val="center"/>
              <w:rPr>
                <w:kern w:val="0"/>
                <w:szCs w:val="21"/>
              </w:rPr>
            </w:pPr>
          </w:p>
        </w:tc>
        <w:tc>
          <w:tcPr>
            <w:tcW w:w="870" w:type="dxa"/>
            <w:noWrap w:val="0"/>
            <w:vAlign w:val="top"/>
          </w:tcPr>
          <w:p w14:paraId="20361592">
            <w:r>
              <w:rPr>
                <w:rFonts w:hint="eastAsia"/>
                <w:kern w:val="0"/>
                <w:szCs w:val="21"/>
              </w:rPr>
              <w:t>产品规格</w:t>
            </w:r>
          </w:p>
        </w:tc>
        <w:tc>
          <w:tcPr>
            <w:tcW w:w="925" w:type="dxa"/>
            <w:vMerge w:val="continue"/>
            <w:noWrap w:val="0"/>
            <w:vAlign w:val="center"/>
          </w:tcPr>
          <w:p w14:paraId="201685FF">
            <w:pPr>
              <w:widowControl/>
              <w:jc w:val="center"/>
              <w:rPr>
                <w:kern w:val="0"/>
                <w:szCs w:val="21"/>
              </w:rPr>
            </w:pPr>
          </w:p>
        </w:tc>
        <w:tc>
          <w:tcPr>
            <w:tcW w:w="1280" w:type="dxa"/>
            <w:noWrap w:val="0"/>
            <w:vAlign w:val="center"/>
          </w:tcPr>
          <w:p w14:paraId="1256284F">
            <w:pPr>
              <w:rPr>
                <w:sz w:val="22"/>
                <w:szCs w:val="22"/>
              </w:rPr>
            </w:pPr>
            <w:r>
              <w:rPr>
                <w:rFonts w:hint="eastAsia"/>
                <w:sz w:val="22"/>
                <w:szCs w:val="22"/>
              </w:rPr>
              <w:t>独立网卡 接口类型</w:t>
            </w:r>
          </w:p>
        </w:tc>
        <w:tc>
          <w:tcPr>
            <w:tcW w:w="3728" w:type="dxa"/>
            <w:noWrap w:val="0"/>
            <w:vAlign w:val="center"/>
          </w:tcPr>
          <w:p w14:paraId="5548CD58">
            <w:pPr>
              <w:widowControl/>
              <w:jc w:val="left"/>
              <w:rPr>
                <w:kern w:val="0"/>
                <w:szCs w:val="21"/>
              </w:rPr>
            </w:pPr>
            <w:r>
              <w:t>支持RJ45/QSFP/SFP等</w:t>
            </w:r>
          </w:p>
        </w:tc>
        <w:tc>
          <w:tcPr>
            <w:tcW w:w="1043" w:type="dxa"/>
            <w:noWrap w:val="0"/>
            <w:vAlign w:val="center"/>
          </w:tcPr>
          <w:p w14:paraId="76A0E932">
            <w:pPr>
              <w:widowControl/>
              <w:jc w:val="center"/>
              <w:rPr>
                <w:kern w:val="0"/>
                <w:szCs w:val="21"/>
              </w:rPr>
            </w:pPr>
          </w:p>
        </w:tc>
      </w:tr>
      <w:tr w14:paraId="24CD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D3AEDE4">
            <w:pPr>
              <w:widowControl/>
              <w:numPr>
                <w:ilvl w:val="0"/>
                <w:numId w:val="6"/>
              </w:numPr>
              <w:jc w:val="center"/>
              <w:rPr>
                <w:kern w:val="0"/>
                <w:szCs w:val="21"/>
              </w:rPr>
            </w:pPr>
          </w:p>
        </w:tc>
        <w:tc>
          <w:tcPr>
            <w:tcW w:w="870" w:type="dxa"/>
            <w:noWrap w:val="0"/>
            <w:vAlign w:val="top"/>
          </w:tcPr>
          <w:p w14:paraId="666382E9">
            <w:r>
              <w:rPr>
                <w:rFonts w:hint="eastAsia"/>
                <w:kern w:val="0"/>
                <w:szCs w:val="21"/>
              </w:rPr>
              <w:t>产品规格</w:t>
            </w:r>
          </w:p>
        </w:tc>
        <w:tc>
          <w:tcPr>
            <w:tcW w:w="925" w:type="dxa"/>
            <w:vMerge w:val="continue"/>
            <w:noWrap w:val="0"/>
            <w:vAlign w:val="center"/>
          </w:tcPr>
          <w:p w14:paraId="4BD102FA">
            <w:pPr>
              <w:widowControl/>
              <w:jc w:val="center"/>
              <w:rPr>
                <w:kern w:val="0"/>
                <w:szCs w:val="21"/>
              </w:rPr>
            </w:pPr>
          </w:p>
        </w:tc>
        <w:tc>
          <w:tcPr>
            <w:tcW w:w="1280" w:type="dxa"/>
            <w:noWrap w:val="0"/>
            <w:vAlign w:val="center"/>
          </w:tcPr>
          <w:p w14:paraId="348263CC">
            <w:pPr>
              <w:rPr>
                <w:sz w:val="22"/>
                <w:szCs w:val="22"/>
              </w:rPr>
            </w:pPr>
            <w:r>
              <w:rPr>
                <w:rFonts w:hint="eastAsia"/>
                <w:sz w:val="22"/>
                <w:szCs w:val="22"/>
              </w:rPr>
              <w:t>板载网卡 接口类型</w:t>
            </w:r>
          </w:p>
        </w:tc>
        <w:tc>
          <w:tcPr>
            <w:tcW w:w="3728" w:type="dxa"/>
            <w:noWrap w:val="0"/>
            <w:vAlign w:val="center"/>
          </w:tcPr>
          <w:p w14:paraId="3FD73D66">
            <w:pPr>
              <w:widowControl/>
              <w:jc w:val="left"/>
              <w:rPr>
                <w:kern w:val="0"/>
                <w:szCs w:val="21"/>
              </w:rPr>
            </w:pPr>
            <w:r>
              <w:t>支持RJ45/QSFP/SFP等</w:t>
            </w:r>
          </w:p>
        </w:tc>
        <w:tc>
          <w:tcPr>
            <w:tcW w:w="1043" w:type="dxa"/>
            <w:noWrap w:val="0"/>
            <w:vAlign w:val="center"/>
          </w:tcPr>
          <w:p w14:paraId="183211F2">
            <w:pPr>
              <w:widowControl/>
              <w:jc w:val="center"/>
              <w:rPr>
                <w:kern w:val="0"/>
                <w:szCs w:val="21"/>
              </w:rPr>
            </w:pPr>
          </w:p>
        </w:tc>
      </w:tr>
      <w:tr w14:paraId="667B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9CBB826">
            <w:pPr>
              <w:widowControl/>
              <w:numPr>
                <w:ilvl w:val="0"/>
                <w:numId w:val="6"/>
              </w:numPr>
              <w:jc w:val="center"/>
              <w:rPr>
                <w:kern w:val="0"/>
                <w:szCs w:val="21"/>
              </w:rPr>
            </w:pPr>
          </w:p>
        </w:tc>
        <w:tc>
          <w:tcPr>
            <w:tcW w:w="870" w:type="dxa"/>
            <w:noWrap w:val="0"/>
            <w:vAlign w:val="top"/>
          </w:tcPr>
          <w:p w14:paraId="7C3D4E6C">
            <w:pPr>
              <w:jc w:val="left"/>
            </w:pPr>
            <w:r>
              <w:rPr>
                <w:rFonts w:hint="eastAsia"/>
                <w:kern w:val="0"/>
                <w:szCs w:val="21"/>
              </w:rPr>
              <w:t>产品规格</w:t>
            </w:r>
          </w:p>
        </w:tc>
        <w:tc>
          <w:tcPr>
            <w:tcW w:w="925" w:type="dxa"/>
            <w:vMerge w:val="restart"/>
            <w:noWrap w:val="0"/>
            <w:vAlign w:val="center"/>
          </w:tcPr>
          <w:p w14:paraId="7B896260">
            <w:pPr>
              <w:widowControl/>
              <w:jc w:val="center"/>
              <w:rPr>
                <w:kern w:val="0"/>
                <w:szCs w:val="21"/>
              </w:rPr>
            </w:pPr>
            <w:r>
              <w:rPr>
                <w:kern w:val="0"/>
                <w:szCs w:val="21"/>
              </w:rPr>
              <w:t>外部接口规格</w:t>
            </w:r>
          </w:p>
        </w:tc>
        <w:tc>
          <w:tcPr>
            <w:tcW w:w="1280" w:type="dxa"/>
            <w:noWrap w:val="0"/>
            <w:vAlign w:val="center"/>
          </w:tcPr>
          <w:p w14:paraId="69FC0030">
            <w:pPr>
              <w:widowControl/>
              <w:jc w:val="center"/>
              <w:rPr>
                <w:kern w:val="0"/>
                <w:szCs w:val="21"/>
              </w:rPr>
            </w:pPr>
            <w:r>
              <w:rPr>
                <w:rFonts w:ascii="Segoe UI Symbol" w:hAnsi="Segoe UI Symbol" w:cs="Segoe UI Symbol"/>
                <w:kern w:val="0"/>
                <w:szCs w:val="21"/>
              </w:rPr>
              <w:t>★</w:t>
            </w:r>
            <w:r>
              <w:rPr>
                <w:kern w:val="0"/>
                <w:szCs w:val="21"/>
              </w:rPr>
              <w:t>显示接口</w:t>
            </w:r>
          </w:p>
        </w:tc>
        <w:tc>
          <w:tcPr>
            <w:tcW w:w="3728" w:type="dxa"/>
            <w:noWrap w:val="0"/>
            <w:vAlign w:val="center"/>
          </w:tcPr>
          <w:p w14:paraId="4E184AED">
            <w:pPr>
              <w:widowControl/>
              <w:jc w:val="left"/>
              <w:rPr>
                <w:kern w:val="0"/>
                <w:szCs w:val="21"/>
              </w:rPr>
            </w:pPr>
            <w:r>
              <w:rPr>
                <w:kern w:val="0"/>
                <w:szCs w:val="21"/>
              </w:rPr>
              <w:t>≥2 个 VGA 接口;</w:t>
            </w:r>
          </w:p>
        </w:tc>
        <w:tc>
          <w:tcPr>
            <w:tcW w:w="1043" w:type="dxa"/>
            <w:noWrap w:val="0"/>
            <w:vAlign w:val="center"/>
          </w:tcPr>
          <w:p w14:paraId="67EE9F0E">
            <w:pPr>
              <w:widowControl/>
              <w:jc w:val="center"/>
              <w:rPr>
                <w:kern w:val="0"/>
                <w:szCs w:val="21"/>
              </w:rPr>
            </w:pPr>
            <w:r>
              <w:rPr>
                <w:kern w:val="0"/>
                <w:szCs w:val="21"/>
              </w:rPr>
              <w:t>　</w:t>
            </w:r>
          </w:p>
        </w:tc>
      </w:tr>
      <w:tr w14:paraId="0449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7DC8452">
            <w:pPr>
              <w:widowControl/>
              <w:numPr>
                <w:ilvl w:val="0"/>
                <w:numId w:val="6"/>
              </w:numPr>
              <w:jc w:val="center"/>
              <w:rPr>
                <w:kern w:val="0"/>
                <w:szCs w:val="21"/>
              </w:rPr>
            </w:pPr>
          </w:p>
        </w:tc>
        <w:tc>
          <w:tcPr>
            <w:tcW w:w="870" w:type="dxa"/>
            <w:noWrap w:val="0"/>
            <w:vAlign w:val="top"/>
          </w:tcPr>
          <w:p w14:paraId="69E79247">
            <w:pPr>
              <w:jc w:val="left"/>
            </w:pPr>
            <w:r>
              <w:rPr>
                <w:rFonts w:hint="eastAsia"/>
                <w:kern w:val="0"/>
                <w:szCs w:val="21"/>
              </w:rPr>
              <w:t>产品规格</w:t>
            </w:r>
          </w:p>
        </w:tc>
        <w:tc>
          <w:tcPr>
            <w:tcW w:w="925" w:type="dxa"/>
            <w:vMerge w:val="continue"/>
            <w:noWrap w:val="0"/>
            <w:vAlign w:val="center"/>
          </w:tcPr>
          <w:p w14:paraId="6F3D157A">
            <w:pPr>
              <w:widowControl/>
              <w:jc w:val="left"/>
              <w:rPr>
                <w:kern w:val="0"/>
                <w:szCs w:val="21"/>
              </w:rPr>
            </w:pPr>
          </w:p>
        </w:tc>
        <w:tc>
          <w:tcPr>
            <w:tcW w:w="1280" w:type="dxa"/>
            <w:noWrap w:val="0"/>
            <w:vAlign w:val="center"/>
          </w:tcPr>
          <w:p w14:paraId="11FD6B0C">
            <w:pPr>
              <w:widowControl/>
              <w:jc w:val="center"/>
              <w:rPr>
                <w:kern w:val="0"/>
                <w:szCs w:val="21"/>
              </w:rPr>
            </w:pPr>
            <w:r>
              <w:rPr>
                <w:rFonts w:ascii="Segoe UI Symbol" w:hAnsi="Segoe UI Symbol" w:cs="Segoe UI Symbol"/>
                <w:kern w:val="0"/>
                <w:szCs w:val="21"/>
              </w:rPr>
              <w:t>★</w:t>
            </w:r>
            <w:r>
              <w:rPr>
                <w:kern w:val="0"/>
                <w:szCs w:val="21"/>
              </w:rPr>
              <w:t>USB 接口</w:t>
            </w:r>
          </w:p>
        </w:tc>
        <w:tc>
          <w:tcPr>
            <w:tcW w:w="3728" w:type="dxa"/>
            <w:noWrap w:val="0"/>
            <w:vAlign w:val="center"/>
          </w:tcPr>
          <w:p w14:paraId="7ECF8749">
            <w:pPr>
              <w:widowControl/>
              <w:jc w:val="left"/>
              <w:rPr>
                <w:kern w:val="0"/>
                <w:szCs w:val="21"/>
              </w:rPr>
            </w:pPr>
            <w:r>
              <w:rPr>
                <w:kern w:val="0"/>
                <w:szCs w:val="21"/>
              </w:rPr>
              <w:t>≥4 个 USB 接口</w:t>
            </w:r>
          </w:p>
        </w:tc>
        <w:tc>
          <w:tcPr>
            <w:tcW w:w="1043" w:type="dxa"/>
            <w:noWrap w:val="0"/>
            <w:vAlign w:val="center"/>
          </w:tcPr>
          <w:p w14:paraId="1D879CD8">
            <w:pPr>
              <w:widowControl/>
              <w:jc w:val="center"/>
              <w:rPr>
                <w:kern w:val="0"/>
                <w:szCs w:val="21"/>
              </w:rPr>
            </w:pPr>
            <w:r>
              <w:rPr>
                <w:kern w:val="0"/>
                <w:szCs w:val="21"/>
              </w:rPr>
              <w:t>　</w:t>
            </w:r>
          </w:p>
        </w:tc>
      </w:tr>
      <w:tr w14:paraId="756A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B26D43A">
            <w:pPr>
              <w:widowControl/>
              <w:numPr>
                <w:ilvl w:val="0"/>
                <w:numId w:val="6"/>
              </w:numPr>
              <w:jc w:val="center"/>
              <w:rPr>
                <w:kern w:val="0"/>
                <w:szCs w:val="21"/>
              </w:rPr>
            </w:pPr>
          </w:p>
        </w:tc>
        <w:tc>
          <w:tcPr>
            <w:tcW w:w="870" w:type="dxa"/>
            <w:noWrap w:val="0"/>
            <w:vAlign w:val="top"/>
          </w:tcPr>
          <w:p w14:paraId="4094365F">
            <w:r>
              <w:rPr>
                <w:rFonts w:hint="eastAsia"/>
                <w:kern w:val="0"/>
                <w:szCs w:val="21"/>
              </w:rPr>
              <w:t>产品规格</w:t>
            </w:r>
          </w:p>
        </w:tc>
        <w:tc>
          <w:tcPr>
            <w:tcW w:w="925" w:type="dxa"/>
            <w:vMerge w:val="continue"/>
            <w:noWrap w:val="0"/>
            <w:vAlign w:val="center"/>
          </w:tcPr>
          <w:p w14:paraId="70888D77">
            <w:pPr>
              <w:widowControl/>
              <w:jc w:val="left"/>
              <w:rPr>
                <w:kern w:val="0"/>
                <w:szCs w:val="21"/>
              </w:rPr>
            </w:pPr>
          </w:p>
        </w:tc>
        <w:tc>
          <w:tcPr>
            <w:tcW w:w="1280" w:type="dxa"/>
            <w:noWrap w:val="0"/>
            <w:vAlign w:val="center"/>
          </w:tcPr>
          <w:p w14:paraId="1AFBC361">
            <w:pPr>
              <w:widowControl/>
              <w:jc w:val="left"/>
              <w:rPr>
                <w:kern w:val="0"/>
                <w:sz w:val="22"/>
                <w:szCs w:val="22"/>
              </w:rPr>
            </w:pPr>
            <w:r>
              <w:rPr>
                <w:rFonts w:hint="eastAsia"/>
                <w:sz w:val="22"/>
                <w:szCs w:val="22"/>
              </w:rPr>
              <w:t>特殊接口 及孔位</w:t>
            </w:r>
          </w:p>
        </w:tc>
        <w:tc>
          <w:tcPr>
            <w:tcW w:w="3728" w:type="dxa"/>
            <w:noWrap w:val="0"/>
            <w:vAlign w:val="center"/>
          </w:tcPr>
          <w:p w14:paraId="20CE4563">
            <w:pPr>
              <w:widowControl/>
              <w:jc w:val="left"/>
              <w:rPr>
                <w:kern w:val="0"/>
                <w:szCs w:val="21"/>
              </w:rPr>
            </w:pPr>
            <w:r>
              <w:rPr>
                <w:rStyle w:val="8"/>
                <w:rFonts w:hint="eastAsia"/>
              </w:rPr>
              <w:t>本次招标不涉及</w:t>
            </w:r>
          </w:p>
        </w:tc>
        <w:tc>
          <w:tcPr>
            <w:tcW w:w="1043" w:type="dxa"/>
            <w:noWrap w:val="0"/>
            <w:vAlign w:val="center"/>
          </w:tcPr>
          <w:p w14:paraId="1E261015">
            <w:pPr>
              <w:widowControl/>
              <w:jc w:val="center"/>
              <w:rPr>
                <w:kern w:val="0"/>
                <w:szCs w:val="21"/>
              </w:rPr>
            </w:pPr>
          </w:p>
        </w:tc>
      </w:tr>
      <w:tr w14:paraId="7725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E1B5A3B">
            <w:pPr>
              <w:widowControl/>
              <w:numPr>
                <w:ilvl w:val="0"/>
                <w:numId w:val="6"/>
              </w:numPr>
              <w:jc w:val="center"/>
              <w:rPr>
                <w:kern w:val="0"/>
                <w:szCs w:val="21"/>
              </w:rPr>
            </w:pPr>
          </w:p>
        </w:tc>
        <w:tc>
          <w:tcPr>
            <w:tcW w:w="870" w:type="dxa"/>
            <w:noWrap w:val="0"/>
            <w:vAlign w:val="top"/>
          </w:tcPr>
          <w:p w14:paraId="094207BF">
            <w:r>
              <w:rPr>
                <w:rFonts w:hint="eastAsia"/>
                <w:kern w:val="0"/>
                <w:szCs w:val="21"/>
              </w:rPr>
              <w:t>产品规格</w:t>
            </w:r>
          </w:p>
        </w:tc>
        <w:tc>
          <w:tcPr>
            <w:tcW w:w="925" w:type="dxa"/>
            <w:vMerge w:val="continue"/>
            <w:noWrap w:val="0"/>
            <w:vAlign w:val="center"/>
          </w:tcPr>
          <w:p w14:paraId="4B9A16F4">
            <w:pPr>
              <w:widowControl/>
              <w:jc w:val="left"/>
              <w:rPr>
                <w:kern w:val="0"/>
                <w:szCs w:val="21"/>
              </w:rPr>
            </w:pPr>
          </w:p>
        </w:tc>
        <w:tc>
          <w:tcPr>
            <w:tcW w:w="1280" w:type="dxa"/>
            <w:noWrap w:val="0"/>
            <w:vAlign w:val="center"/>
          </w:tcPr>
          <w:p w14:paraId="413E7CA5">
            <w:pPr>
              <w:rPr>
                <w:sz w:val="22"/>
                <w:szCs w:val="22"/>
              </w:rPr>
            </w:pPr>
            <w:r>
              <w:rPr>
                <w:rFonts w:hint="eastAsia"/>
                <w:sz w:val="22"/>
                <w:szCs w:val="22"/>
              </w:rPr>
              <w:t>其他接口</w:t>
            </w:r>
          </w:p>
        </w:tc>
        <w:tc>
          <w:tcPr>
            <w:tcW w:w="3728" w:type="dxa"/>
            <w:noWrap w:val="0"/>
            <w:vAlign w:val="center"/>
          </w:tcPr>
          <w:p w14:paraId="4A394C5C">
            <w:pPr>
              <w:widowControl/>
              <w:jc w:val="left"/>
            </w:pPr>
            <w:r>
              <w:t xml:space="preserve">a)串口数量不少于1个，并可实现 GB/T 6107或GB/T 26803.2的相关功能； </w:t>
            </w:r>
          </w:p>
          <w:p w14:paraId="3DA92EFD">
            <w:pPr>
              <w:widowControl/>
              <w:jc w:val="left"/>
              <w:rPr>
                <w:kern w:val="0"/>
                <w:szCs w:val="21"/>
              </w:rPr>
            </w:pPr>
          </w:p>
        </w:tc>
        <w:tc>
          <w:tcPr>
            <w:tcW w:w="1043" w:type="dxa"/>
            <w:noWrap w:val="0"/>
            <w:vAlign w:val="center"/>
          </w:tcPr>
          <w:p w14:paraId="17A43849">
            <w:pPr>
              <w:widowControl/>
              <w:jc w:val="center"/>
              <w:rPr>
                <w:kern w:val="0"/>
                <w:szCs w:val="21"/>
              </w:rPr>
            </w:pPr>
          </w:p>
        </w:tc>
      </w:tr>
      <w:tr w14:paraId="1022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657C3EE">
            <w:pPr>
              <w:widowControl/>
              <w:numPr>
                <w:ilvl w:val="0"/>
                <w:numId w:val="6"/>
              </w:numPr>
              <w:jc w:val="center"/>
              <w:rPr>
                <w:kern w:val="0"/>
                <w:szCs w:val="21"/>
              </w:rPr>
            </w:pPr>
          </w:p>
        </w:tc>
        <w:tc>
          <w:tcPr>
            <w:tcW w:w="870" w:type="dxa"/>
            <w:noWrap w:val="0"/>
            <w:vAlign w:val="top"/>
          </w:tcPr>
          <w:p w14:paraId="0E16206A">
            <w:pPr>
              <w:rPr>
                <w:kern w:val="0"/>
                <w:szCs w:val="21"/>
              </w:rPr>
            </w:pPr>
            <w:r>
              <w:rPr>
                <w:rFonts w:hint="eastAsia"/>
                <w:kern w:val="0"/>
                <w:szCs w:val="21"/>
              </w:rPr>
              <w:t>产品规格</w:t>
            </w:r>
          </w:p>
        </w:tc>
        <w:tc>
          <w:tcPr>
            <w:tcW w:w="925" w:type="dxa"/>
            <w:vMerge w:val="restart"/>
            <w:noWrap w:val="0"/>
            <w:vAlign w:val="center"/>
          </w:tcPr>
          <w:p w14:paraId="2EDEA121">
            <w:pPr>
              <w:jc w:val="center"/>
              <w:rPr>
                <w:kern w:val="0"/>
                <w:szCs w:val="21"/>
              </w:rPr>
            </w:pPr>
            <w:r>
              <w:rPr>
                <w:kern w:val="0"/>
                <w:szCs w:val="21"/>
              </w:rPr>
              <w:t>电源规格</w:t>
            </w:r>
          </w:p>
        </w:tc>
        <w:tc>
          <w:tcPr>
            <w:tcW w:w="1280" w:type="dxa"/>
            <w:noWrap w:val="0"/>
            <w:vAlign w:val="center"/>
          </w:tcPr>
          <w:p w14:paraId="54E53C2B">
            <w:pPr>
              <w:widowControl/>
              <w:jc w:val="center"/>
              <w:rPr>
                <w:kern w:val="0"/>
                <w:szCs w:val="21"/>
              </w:rPr>
            </w:pPr>
            <w:r>
              <w:rPr>
                <w:rFonts w:hint="eastAsia"/>
                <w:kern w:val="0"/>
                <w:szCs w:val="21"/>
              </w:rPr>
              <w:t>电源冗余 模式</w:t>
            </w:r>
          </w:p>
        </w:tc>
        <w:tc>
          <w:tcPr>
            <w:tcW w:w="3728" w:type="dxa"/>
            <w:noWrap w:val="0"/>
            <w:vAlign w:val="center"/>
          </w:tcPr>
          <w:p w14:paraId="07D91AB5">
            <w:pPr>
              <w:widowControl/>
              <w:jc w:val="left"/>
              <w:rPr>
                <w:kern w:val="0"/>
                <w:szCs w:val="21"/>
              </w:rPr>
            </w:pPr>
            <w:r>
              <w:t>整机电源模块按1+1冗余或N+1冗余配置</w:t>
            </w:r>
          </w:p>
        </w:tc>
        <w:tc>
          <w:tcPr>
            <w:tcW w:w="1043" w:type="dxa"/>
            <w:noWrap w:val="0"/>
            <w:vAlign w:val="center"/>
          </w:tcPr>
          <w:p w14:paraId="5216AC83">
            <w:pPr>
              <w:widowControl/>
              <w:jc w:val="center"/>
              <w:rPr>
                <w:kern w:val="0"/>
                <w:szCs w:val="21"/>
              </w:rPr>
            </w:pPr>
          </w:p>
        </w:tc>
      </w:tr>
      <w:tr w14:paraId="46EF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8FAFC78">
            <w:pPr>
              <w:widowControl/>
              <w:numPr>
                <w:ilvl w:val="0"/>
                <w:numId w:val="6"/>
              </w:numPr>
              <w:jc w:val="center"/>
              <w:rPr>
                <w:kern w:val="0"/>
                <w:szCs w:val="21"/>
              </w:rPr>
            </w:pPr>
          </w:p>
        </w:tc>
        <w:tc>
          <w:tcPr>
            <w:tcW w:w="870" w:type="dxa"/>
            <w:noWrap w:val="0"/>
            <w:vAlign w:val="top"/>
          </w:tcPr>
          <w:p w14:paraId="1DD8CECC">
            <w:pPr>
              <w:jc w:val="left"/>
            </w:pPr>
            <w:r>
              <w:rPr>
                <w:rFonts w:hint="eastAsia"/>
                <w:kern w:val="0"/>
                <w:szCs w:val="21"/>
              </w:rPr>
              <w:t>产品规格</w:t>
            </w:r>
          </w:p>
        </w:tc>
        <w:tc>
          <w:tcPr>
            <w:tcW w:w="925" w:type="dxa"/>
            <w:vMerge w:val="continue"/>
            <w:noWrap w:val="0"/>
            <w:vAlign w:val="center"/>
          </w:tcPr>
          <w:p w14:paraId="413A4F9B">
            <w:pPr>
              <w:widowControl/>
              <w:jc w:val="center"/>
              <w:rPr>
                <w:kern w:val="0"/>
                <w:szCs w:val="21"/>
              </w:rPr>
            </w:pPr>
          </w:p>
        </w:tc>
        <w:tc>
          <w:tcPr>
            <w:tcW w:w="1280" w:type="dxa"/>
            <w:noWrap w:val="0"/>
            <w:vAlign w:val="center"/>
          </w:tcPr>
          <w:p w14:paraId="3D355C50">
            <w:pPr>
              <w:widowControl/>
              <w:jc w:val="center"/>
              <w:rPr>
                <w:kern w:val="0"/>
                <w:szCs w:val="21"/>
              </w:rPr>
            </w:pPr>
            <w:r>
              <w:rPr>
                <w:rFonts w:ascii="Segoe UI Symbol" w:hAnsi="Segoe UI Symbol" w:cs="Segoe UI Symbol"/>
                <w:kern w:val="0"/>
                <w:szCs w:val="21"/>
              </w:rPr>
              <w:t>★</w:t>
            </w:r>
            <w:r>
              <w:rPr>
                <w:kern w:val="0"/>
                <w:szCs w:val="21"/>
              </w:rPr>
              <w:t>电源模块数量</w:t>
            </w:r>
          </w:p>
        </w:tc>
        <w:tc>
          <w:tcPr>
            <w:tcW w:w="3728" w:type="dxa"/>
            <w:noWrap w:val="0"/>
            <w:vAlign w:val="center"/>
          </w:tcPr>
          <w:p w14:paraId="3745633F">
            <w:pPr>
              <w:widowControl/>
              <w:jc w:val="left"/>
              <w:rPr>
                <w:kern w:val="0"/>
                <w:szCs w:val="21"/>
              </w:rPr>
            </w:pPr>
            <w:r>
              <w:rPr>
                <w:kern w:val="0"/>
                <w:szCs w:val="21"/>
              </w:rPr>
              <w:t>≥4个</w:t>
            </w:r>
          </w:p>
        </w:tc>
        <w:tc>
          <w:tcPr>
            <w:tcW w:w="1043" w:type="dxa"/>
            <w:noWrap w:val="0"/>
            <w:vAlign w:val="center"/>
          </w:tcPr>
          <w:p w14:paraId="7EFC4DF8">
            <w:pPr>
              <w:widowControl/>
              <w:jc w:val="center"/>
              <w:rPr>
                <w:kern w:val="0"/>
                <w:szCs w:val="21"/>
              </w:rPr>
            </w:pPr>
            <w:r>
              <w:rPr>
                <w:kern w:val="0"/>
                <w:szCs w:val="21"/>
              </w:rPr>
              <w:t>　</w:t>
            </w:r>
          </w:p>
        </w:tc>
      </w:tr>
      <w:tr w14:paraId="6513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B1BD017">
            <w:pPr>
              <w:widowControl/>
              <w:numPr>
                <w:ilvl w:val="0"/>
                <w:numId w:val="6"/>
              </w:numPr>
              <w:jc w:val="center"/>
              <w:rPr>
                <w:kern w:val="0"/>
                <w:szCs w:val="21"/>
              </w:rPr>
            </w:pPr>
          </w:p>
        </w:tc>
        <w:tc>
          <w:tcPr>
            <w:tcW w:w="870" w:type="dxa"/>
            <w:noWrap w:val="0"/>
            <w:vAlign w:val="top"/>
          </w:tcPr>
          <w:p w14:paraId="2627F5C6">
            <w:pPr>
              <w:jc w:val="left"/>
            </w:pPr>
            <w:r>
              <w:rPr>
                <w:rFonts w:hint="eastAsia"/>
                <w:kern w:val="0"/>
                <w:szCs w:val="21"/>
              </w:rPr>
              <w:t>产品规格</w:t>
            </w:r>
          </w:p>
        </w:tc>
        <w:tc>
          <w:tcPr>
            <w:tcW w:w="925" w:type="dxa"/>
            <w:vMerge w:val="continue"/>
            <w:noWrap w:val="0"/>
            <w:vAlign w:val="center"/>
          </w:tcPr>
          <w:p w14:paraId="53F0CBA2">
            <w:pPr>
              <w:widowControl/>
              <w:jc w:val="left"/>
              <w:rPr>
                <w:kern w:val="0"/>
                <w:szCs w:val="21"/>
              </w:rPr>
            </w:pPr>
          </w:p>
        </w:tc>
        <w:tc>
          <w:tcPr>
            <w:tcW w:w="1280" w:type="dxa"/>
            <w:noWrap w:val="0"/>
            <w:vAlign w:val="center"/>
          </w:tcPr>
          <w:p w14:paraId="799918AD">
            <w:pPr>
              <w:widowControl/>
              <w:jc w:val="center"/>
              <w:rPr>
                <w:kern w:val="0"/>
                <w:szCs w:val="21"/>
              </w:rPr>
            </w:pPr>
            <w:r>
              <w:rPr>
                <w:rFonts w:ascii="Segoe UI Symbol" w:hAnsi="Segoe UI Symbol" w:cs="Segoe UI Symbol"/>
                <w:kern w:val="0"/>
                <w:szCs w:val="21"/>
              </w:rPr>
              <w:t>★</w:t>
            </w:r>
            <w:r>
              <w:rPr>
                <w:kern w:val="0"/>
                <w:szCs w:val="21"/>
              </w:rPr>
              <w:t>电源功率</w:t>
            </w:r>
          </w:p>
        </w:tc>
        <w:tc>
          <w:tcPr>
            <w:tcW w:w="3728" w:type="dxa"/>
            <w:noWrap w:val="0"/>
            <w:vAlign w:val="center"/>
          </w:tcPr>
          <w:p w14:paraId="53B10400">
            <w:pPr>
              <w:widowControl/>
              <w:jc w:val="left"/>
              <w:rPr>
                <w:kern w:val="0"/>
                <w:szCs w:val="21"/>
              </w:rPr>
            </w:pPr>
            <w:r>
              <w:rPr>
                <w:kern w:val="0"/>
                <w:szCs w:val="21"/>
              </w:rPr>
              <w:t>≥2000W</w:t>
            </w:r>
          </w:p>
        </w:tc>
        <w:tc>
          <w:tcPr>
            <w:tcW w:w="1043" w:type="dxa"/>
            <w:noWrap w:val="0"/>
            <w:vAlign w:val="center"/>
          </w:tcPr>
          <w:p w14:paraId="2CAC0584">
            <w:pPr>
              <w:widowControl/>
              <w:jc w:val="center"/>
              <w:rPr>
                <w:kern w:val="0"/>
                <w:szCs w:val="21"/>
              </w:rPr>
            </w:pPr>
            <w:r>
              <w:rPr>
                <w:kern w:val="0"/>
                <w:szCs w:val="21"/>
              </w:rPr>
              <w:t>　</w:t>
            </w:r>
          </w:p>
        </w:tc>
      </w:tr>
      <w:tr w14:paraId="4824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0416936">
            <w:pPr>
              <w:widowControl/>
              <w:numPr>
                <w:ilvl w:val="0"/>
                <w:numId w:val="6"/>
              </w:numPr>
              <w:jc w:val="center"/>
              <w:rPr>
                <w:kern w:val="0"/>
                <w:szCs w:val="21"/>
              </w:rPr>
            </w:pPr>
          </w:p>
        </w:tc>
        <w:tc>
          <w:tcPr>
            <w:tcW w:w="870" w:type="dxa"/>
            <w:noWrap w:val="0"/>
            <w:vAlign w:val="top"/>
          </w:tcPr>
          <w:p w14:paraId="70646935">
            <w:pPr>
              <w:jc w:val="left"/>
              <w:rPr>
                <w:kern w:val="0"/>
                <w:szCs w:val="21"/>
              </w:rPr>
            </w:pPr>
            <w:r>
              <w:rPr>
                <w:rFonts w:hint="eastAsia"/>
                <w:kern w:val="0"/>
                <w:szCs w:val="21"/>
              </w:rPr>
              <w:t>产品规格</w:t>
            </w:r>
          </w:p>
        </w:tc>
        <w:tc>
          <w:tcPr>
            <w:tcW w:w="925" w:type="dxa"/>
            <w:vMerge w:val="continue"/>
            <w:noWrap w:val="0"/>
            <w:vAlign w:val="center"/>
          </w:tcPr>
          <w:p w14:paraId="7116A8E0">
            <w:pPr>
              <w:widowControl/>
              <w:jc w:val="left"/>
              <w:rPr>
                <w:kern w:val="0"/>
                <w:szCs w:val="21"/>
              </w:rPr>
            </w:pPr>
          </w:p>
        </w:tc>
        <w:tc>
          <w:tcPr>
            <w:tcW w:w="1280" w:type="dxa"/>
            <w:noWrap w:val="0"/>
            <w:vAlign w:val="center"/>
          </w:tcPr>
          <w:p w14:paraId="4DEBFA39">
            <w:pPr>
              <w:widowControl/>
              <w:jc w:val="center"/>
              <w:rPr>
                <w:kern w:val="0"/>
                <w:szCs w:val="21"/>
              </w:rPr>
            </w:pPr>
            <w:r>
              <w:rPr>
                <w:rFonts w:hint="eastAsia"/>
                <w:kern w:val="0"/>
                <w:szCs w:val="21"/>
              </w:rPr>
              <w:t>电源指示 灯</w:t>
            </w:r>
          </w:p>
        </w:tc>
        <w:tc>
          <w:tcPr>
            <w:tcW w:w="3728" w:type="dxa"/>
            <w:noWrap w:val="0"/>
            <w:vAlign w:val="center"/>
          </w:tcPr>
          <w:p w14:paraId="15E0FBA7">
            <w:pPr>
              <w:widowControl/>
              <w:jc w:val="left"/>
              <w:rPr>
                <w:kern w:val="0"/>
                <w:szCs w:val="21"/>
              </w:rPr>
            </w:pPr>
            <w:r>
              <w:t>配备电源指示灯，指示待机、工作异常等状态</w:t>
            </w:r>
          </w:p>
        </w:tc>
        <w:tc>
          <w:tcPr>
            <w:tcW w:w="1043" w:type="dxa"/>
            <w:noWrap w:val="0"/>
            <w:vAlign w:val="center"/>
          </w:tcPr>
          <w:p w14:paraId="286DB670">
            <w:pPr>
              <w:widowControl/>
              <w:jc w:val="center"/>
              <w:rPr>
                <w:kern w:val="0"/>
                <w:szCs w:val="21"/>
              </w:rPr>
            </w:pPr>
          </w:p>
        </w:tc>
      </w:tr>
      <w:tr w14:paraId="20D4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655F67A">
            <w:pPr>
              <w:widowControl/>
              <w:numPr>
                <w:ilvl w:val="0"/>
                <w:numId w:val="6"/>
              </w:numPr>
              <w:jc w:val="center"/>
              <w:rPr>
                <w:kern w:val="0"/>
                <w:szCs w:val="21"/>
              </w:rPr>
            </w:pPr>
          </w:p>
        </w:tc>
        <w:tc>
          <w:tcPr>
            <w:tcW w:w="870" w:type="dxa"/>
            <w:noWrap w:val="0"/>
            <w:vAlign w:val="top"/>
          </w:tcPr>
          <w:p w14:paraId="145D8F24">
            <w:pPr>
              <w:jc w:val="left"/>
            </w:pPr>
            <w:r>
              <w:rPr>
                <w:rFonts w:hint="eastAsia"/>
                <w:kern w:val="0"/>
                <w:szCs w:val="21"/>
              </w:rPr>
              <w:t>产品规格</w:t>
            </w:r>
          </w:p>
        </w:tc>
        <w:tc>
          <w:tcPr>
            <w:tcW w:w="925" w:type="dxa"/>
            <w:vMerge w:val="restart"/>
            <w:noWrap w:val="0"/>
            <w:vAlign w:val="center"/>
          </w:tcPr>
          <w:p w14:paraId="39A91F6F">
            <w:pPr>
              <w:widowControl/>
              <w:jc w:val="center"/>
              <w:rPr>
                <w:kern w:val="0"/>
                <w:szCs w:val="21"/>
              </w:rPr>
            </w:pPr>
            <w:r>
              <w:rPr>
                <w:kern w:val="0"/>
                <w:szCs w:val="21"/>
              </w:rPr>
              <w:t>整机规格</w:t>
            </w:r>
          </w:p>
        </w:tc>
        <w:tc>
          <w:tcPr>
            <w:tcW w:w="1280" w:type="dxa"/>
            <w:noWrap w:val="0"/>
            <w:vAlign w:val="center"/>
          </w:tcPr>
          <w:p w14:paraId="551A79F4">
            <w:pPr>
              <w:widowControl/>
              <w:jc w:val="center"/>
              <w:rPr>
                <w:kern w:val="0"/>
                <w:szCs w:val="21"/>
              </w:rPr>
            </w:pPr>
            <w:r>
              <w:rPr>
                <w:rFonts w:ascii="Segoe UI Symbol" w:hAnsi="Segoe UI Symbol" w:cs="Segoe UI Symbol"/>
                <w:kern w:val="0"/>
                <w:szCs w:val="21"/>
              </w:rPr>
              <w:t>★</w:t>
            </w:r>
            <w:r>
              <w:rPr>
                <w:kern w:val="0"/>
                <w:szCs w:val="21"/>
              </w:rPr>
              <w:t>外观和结构</w:t>
            </w:r>
          </w:p>
        </w:tc>
        <w:tc>
          <w:tcPr>
            <w:tcW w:w="3728" w:type="dxa"/>
            <w:noWrap w:val="0"/>
            <w:vAlign w:val="center"/>
          </w:tcPr>
          <w:p w14:paraId="0F3C6BC2">
            <w:pPr>
              <w:widowControl/>
              <w:jc w:val="left"/>
              <w:rPr>
                <w:kern w:val="0"/>
                <w:szCs w:val="21"/>
              </w:rPr>
            </w:pPr>
            <w:r>
              <w:rPr>
                <w:kern w:val="0"/>
                <w:szCs w:val="21"/>
              </w:rPr>
              <w:t>a) 服务器的零部件应紧固无松动，可插拔部件应可靠连接，开关、按钮和其它控制部件应灵活可靠，布局应方便使用；</w:t>
            </w:r>
            <w:r>
              <w:rPr>
                <w:kern w:val="0"/>
                <w:szCs w:val="21"/>
              </w:rPr>
              <w:br w:type="textWrapping"/>
            </w:r>
            <w:r>
              <w:rPr>
                <w:kern w:val="0"/>
                <w:szCs w:val="21"/>
              </w:rPr>
              <w:t>b) 产品表面不应有明显的凹痕、划伤、裂缝、变形和污染等。表面涂层均匀，不应起泡、龟裂、脱落和磨损，金属零部件无锈蚀及其它机械损伤；</w:t>
            </w:r>
            <w:r>
              <w:rPr>
                <w:kern w:val="0"/>
                <w:szCs w:val="21"/>
              </w:rPr>
              <w:br w:type="textWrapping"/>
            </w:r>
            <w:r>
              <w:rPr>
                <w:kern w:val="0"/>
                <w:szCs w:val="21"/>
              </w:rPr>
              <w:t>c) 应在服务器的显著位置提供运行状态的指示功能，并在随机文件中明确具体含义；</w:t>
            </w:r>
          </w:p>
        </w:tc>
        <w:tc>
          <w:tcPr>
            <w:tcW w:w="1043" w:type="dxa"/>
            <w:noWrap w:val="0"/>
            <w:vAlign w:val="center"/>
          </w:tcPr>
          <w:p w14:paraId="0DA8D7F8">
            <w:pPr>
              <w:widowControl/>
              <w:jc w:val="center"/>
              <w:rPr>
                <w:kern w:val="0"/>
                <w:szCs w:val="21"/>
              </w:rPr>
            </w:pPr>
            <w:r>
              <w:rPr>
                <w:kern w:val="0"/>
                <w:szCs w:val="21"/>
              </w:rPr>
              <w:t>　</w:t>
            </w:r>
          </w:p>
        </w:tc>
      </w:tr>
      <w:tr w14:paraId="5EE5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9D45BE9">
            <w:pPr>
              <w:widowControl/>
              <w:numPr>
                <w:ilvl w:val="0"/>
                <w:numId w:val="6"/>
              </w:numPr>
              <w:jc w:val="center"/>
              <w:rPr>
                <w:kern w:val="0"/>
                <w:szCs w:val="21"/>
              </w:rPr>
            </w:pPr>
          </w:p>
        </w:tc>
        <w:tc>
          <w:tcPr>
            <w:tcW w:w="870" w:type="dxa"/>
            <w:noWrap w:val="0"/>
            <w:vAlign w:val="top"/>
          </w:tcPr>
          <w:p w14:paraId="46923030">
            <w:pPr>
              <w:jc w:val="left"/>
            </w:pPr>
            <w:r>
              <w:rPr>
                <w:rFonts w:hint="eastAsia"/>
                <w:kern w:val="0"/>
                <w:szCs w:val="21"/>
              </w:rPr>
              <w:t>产品规格</w:t>
            </w:r>
          </w:p>
        </w:tc>
        <w:tc>
          <w:tcPr>
            <w:tcW w:w="925" w:type="dxa"/>
            <w:vMerge w:val="continue"/>
            <w:noWrap w:val="0"/>
            <w:vAlign w:val="center"/>
          </w:tcPr>
          <w:p w14:paraId="3A250693">
            <w:pPr>
              <w:widowControl/>
              <w:jc w:val="left"/>
              <w:rPr>
                <w:kern w:val="0"/>
                <w:szCs w:val="21"/>
              </w:rPr>
            </w:pPr>
          </w:p>
        </w:tc>
        <w:tc>
          <w:tcPr>
            <w:tcW w:w="1280" w:type="dxa"/>
            <w:noWrap w:val="0"/>
            <w:vAlign w:val="center"/>
          </w:tcPr>
          <w:p w14:paraId="20D7EA20">
            <w:pPr>
              <w:widowControl/>
              <w:jc w:val="center"/>
              <w:rPr>
                <w:kern w:val="0"/>
                <w:szCs w:val="21"/>
              </w:rPr>
            </w:pPr>
            <w:r>
              <w:rPr>
                <w:rFonts w:ascii="Segoe UI Symbol" w:hAnsi="Segoe UI Symbol" w:cs="Segoe UI Symbol"/>
                <w:kern w:val="0"/>
                <w:szCs w:val="21"/>
              </w:rPr>
              <w:t>★</w:t>
            </w:r>
            <w:r>
              <w:rPr>
                <w:kern w:val="0"/>
                <w:szCs w:val="21"/>
              </w:rPr>
              <w:t>尺寸</w:t>
            </w:r>
          </w:p>
        </w:tc>
        <w:tc>
          <w:tcPr>
            <w:tcW w:w="3728" w:type="dxa"/>
            <w:noWrap w:val="0"/>
            <w:vAlign w:val="center"/>
          </w:tcPr>
          <w:p w14:paraId="61DA4675">
            <w:pPr>
              <w:widowControl/>
              <w:jc w:val="left"/>
              <w:rPr>
                <w:kern w:val="0"/>
                <w:szCs w:val="21"/>
              </w:rPr>
            </w:pPr>
            <w:r>
              <w:rPr>
                <w:kern w:val="0"/>
                <w:szCs w:val="21"/>
              </w:rPr>
              <w:t>≥175mm(高)x 446mm(宽)x838mm(深)</w:t>
            </w:r>
          </w:p>
        </w:tc>
        <w:tc>
          <w:tcPr>
            <w:tcW w:w="1043" w:type="dxa"/>
            <w:noWrap w:val="0"/>
            <w:vAlign w:val="center"/>
          </w:tcPr>
          <w:p w14:paraId="712B3E33">
            <w:pPr>
              <w:widowControl/>
              <w:jc w:val="center"/>
              <w:rPr>
                <w:kern w:val="0"/>
                <w:szCs w:val="21"/>
              </w:rPr>
            </w:pPr>
            <w:r>
              <w:rPr>
                <w:kern w:val="0"/>
                <w:szCs w:val="21"/>
              </w:rPr>
              <w:t>　</w:t>
            </w:r>
          </w:p>
        </w:tc>
      </w:tr>
      <w:tr w14:paraId="0E16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287DD59">
            <w:pPr>
              <w:widowControl/>
              <w:numPr>
                <w:ilvl w:val="0"/>
                <w:numId w:val="6"/>
              </w:numPr>
              <w:jc w:val="center"/>
              <w:rPr>
                <w:kern w:val="0"/>
                <w:szCs w:val="21"/>
              </w:rPr>
            </w:pPr>
          </w:p>
        </w:tc>
        <w:tc>
          <w:tcPr>
            <w:tcW w:w="870" w:type="dxa"/>
            <w:noWrap w:val="0"/>
            <w:vAlign w:val="top"/>
          </w:tcPr>
          <w:p w14:paraId="638E00BC">
            <w:pPr>
              <w:jc w:val="left"/>
            </w:pPr>
            <w:r>
              <w:rPr>
                <w:rFonts w:hint="eastAsia"/>
                <w:kern w:val="0"/>
                <w:szCs w:val="21"/>
              </w:rPr>
              <w:t>产品规格</w:t>
            </w:r>
          </w:p>
        </w:tc>
        <w:tc>
          <w:tcPr>
            <w:tcW w:w="925" w:type="dxa"/>
            <w:vMerge w:val="continue"/>
            <w:noWrap w:val="0"/>
            <w:vAlign w:val="center"/>
          </w:tcPr>
          <w:p w14:paraId="6C152DF2">
            <w:pPr>
              <w:widowControl/>
              <w:jc w:val="left"/>
              <w:rPr>
                <w:kern w:val="0"/>
                <w:szCs w:val="21"/>
              </w:rPr>
            </w:pPr>
          </w:p>
        </w:tc>
        <w:tc>
          <w:tcPr>
            <w:tcW w:w="1280" w:type="dxa"/>
            <w:noWrap w:val="0"/>
            <w:vAlign w:val="center"/>
          </w:tcPr>
          <w:p w14:paraId="237541B2">
            <w:pPr>
              <w:widowControl/>
              <w:jc w:val="center"/>
              <w:rPr>
                <w:kern w:val="0"/>
                <w:szCs w:val="21"/>
              </w:rPr>
            </w:pPr>
            <w:r>
              <w:rPr>
                <w:rFonts w:ascii="Segoe UI Symbol" w:hAnsi="Segoe UI Symbol" w:cs="Segoe UI Symbol"/>
                <w:kern w:val="0"/>
                <w:szCs w:val="21"/>
              </w:rPr>
              <w:t>★</w:t>
            </w:r>
            <w:r>
              <w:rPr>
                <w:kern w:val="0"/>
                <w:szCs w:val="21"/>
              </w:rPr>
              <w:t>环境适应性</w:t>
            </w:r>
          </w:p>
        </w:tc>
        <w:tc>
          <w:tcPr>
            <w:tcW w:w="3728" w:type="dxa"/>
            <w:noWrap w:val="0"/>
            <w:vAlign w:val="center"/>
          </w:tcPr>
          <w:p w14:paraId="6EA70A33">
            <w:pPr>
              <w:widowControl/>
              <w:jc w:val="left"/>
              <w:rPr>
                <w:kern w:val="0"/>
                <w:szCs w:val="21"/>
              </w:rPr>
            </w:pPr>
            <w:r>
              <w:rPr>
                <w:rFonts w:hint="eastAsia"/>
                <w:kern w:val="0"/>
                <w:szCs w:val="21"/>
              </w:rPr>
              <w:t>气候环境适应性应符合 GB/T9813.3 的有关规定，工作温度 10～35℃，贮存运输温度-40～55℃；工 作相对湿度 35%～80%，贮存运输相 对湿度 20％～93%（40℃）；大气压 86～106kPa</w:t>
            </w:r>
          </w:p>
        </w:tc>
        <w:tc>
          <w:tcPr>
            <w:tcW w:w="1043" w:type="dxa"/>
            <w:noWrap w:val="0"/>
            <w:vAlign w:val="center"/>
          </w:tcPr>
          <w:p w14:paraId="4529FA2E">
            <w:pPr>
              <w:widowControl/>
              <w:jc w:val="center"/>
              <w:rPr>
                <w:kern w:val="0"/>
                <w:szCs w:val="21"/>
              </w:rPr>
            </w:pPr>
          </w:p>
        </w:tc>
      </w:tr>
      <w:tr w14:paraId="071B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CFB10E6">
            <w:pPr>
              <w:widowControl/>
              <w:numPr>
                <w:ilvl w:val="0"/>
                <w:numId w:val="6"/>
              </w:numPr>
              <w:jc w:val="center"/>
              <w:rPr>
                <w:kern w:val="0"/>
                <w:szCs w:val="21"/>
              </w:rPr>
            </w:pPr>
          </w:p>
        </w:tc>
        <w:tc>
          <w:tcPr>
            <w:tcW w:w="870" w:type="dxa"/>
            <w:noWrap w:val="0"/>
            <w:vAlign w:val="top"/>
          </w:tcPr>
          <w:p w14:paraId="1D084D2F">
            <w:pPr>
              <w:jc w:val="left"/>
            </w:pPr>
            <w:r>
              <w:rPr>
                <w:rFonts w:hint="eastAsia"/>
                <w:kern w:val="0"/>
                <w:szCs w:val="21"/>
              </w:rPr>
              <w:t>产品规格</w:t>
            </w:r>
          </w:p>
        </w:tc>
        <w:tc>
          <w:tcPr>
            <w:tcW w:w="925" w:type="dxa"/>
            <w:vMerge w:val="continue"/>
            <w:noWrap w:val="0"/>
            <w:vAlign w:val="center"/>
          </w:tcPr>
          <w:p w14:paraId="00B34C2F">
            <w:pPr>
              <w:widowControl/>
              <w:jc w:val="left"/>
              <w:rPr>
                <w:kern w:val="0"/>
                <w:szCs w:val="21"/>
              </w:rPr>
            </w:pPr>
          </w:p>
        </w:tc>
        <w:tc>
          <w:tcPr>
            <w:tcW w:w="1280" w:type="dxa"/>
            <w:noWrap w:val="0"/>
            <w:vAlign w:val="center"/>
          </w:tcPr>
          <w:p w14:paraId="5650CD97">
            <w:pPr>
              <w:widowControl/>
              <w:jc w:val="center"/>
              <w:rPr>
                <w:kern w:val="0"/>
                <w:szCs w:val="21"/>
              </w:rPr>
            </w:pPr>
            <w:r>
              <w:rPr>
                <w:rFonts w:ascii="Segoe UI Symbol" w:hAnsi="Segoe UI Symbol" w:cs="Segoe UI Symbol"/>
                <w:kern w:val="0"/>
                <w:szCs w:val="21"/>
              </w:rPr>
              <w:t>★</w:t>
            </w:r>
            <w:r>
              <w:rPr>
                <w:kern w:val="0"/>
                <w:szCs w:val="21"/>
              </w:rPr>
              <w:t>机械环境适应性</w:t>
            </w:r>
          </w:p>
        </w:tc>
        <w:tc>
          <w:tcPr>
            <w:tcW w:w="3728" w:type="dxa"/>
            <w:noWrap w:val="0"/>
            <w:vAlign w:val="center"/>
          </w:tcPr>
          <w:p w14:paraId="1374B762">
            <w:pPr>
              <w:widowControl/>
              <w:jc w:val="left"/>
              <w:rPr>
                <w:kern w:val="0"/>
                <w:szCs w:val="21"/>
              </w:rPr>
            </w:pPr>
            <w:r>
              <w:rPr>
                <w:kern w:val="0"/>
                <w:szCs w:val="21"/>
              </w:rPr>
              <w:t>机械环境适应性应符合GB/T9813.3 的有关规定或相关规定，符合环境要求；</w:t>
            </w:r>
          </w:p>
        </w:tc>
        <w:tc>
          <w:tcPr>
            <w:tcW w:w="1043" w:type="dxa"/>
            <w:noWrap w:val="0"/>
            <w:vAlign w:val="center"/>
          </w:tcPr>
          <w:p w14:paraId="1D7C1840">
            <w:pPr>
              <w:widowControl/>
              <w:jc w:val="center"/>
              <w:rPr>
                <w:kern w:val="0"/>
                <w:szCs w:val="21"/>
              </w:rPr>
            </w:pPr>
            <w:r>
              <w:rPr>
                <w:kern w:val="0"/>
                <w:szCs w:val="21"/>
              </w:rPr>
              <w:t>　</w:t>
            </w:r>
          </w:p>
        </w:tc>
      </w:tr>
      <w:tr w14:paraId="27F1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2F34F94">
            <w:pPr>
              <w:widowControl/>
              <w:numPr>
                <w:ilvl w:val="0"/>
                <w:numId w:val="6"/>
              </w:numPr>
              <w:jc w:val="center"/>
              <w:rPr>
                <w:kern w:val="0"/>
                <w:szCs w:val="21"/>
              </w:rPr>
            </w:pPr>
          </w:p>
        </w:tc>
        <w:tc>
          <w:tcPr>
            <w:tcW w:w="870" w:type="dxa"/>
            <w:noWrap w:val="0"/>
            <w:vAlign w:val="top"/>
          </w:tcPr>
          <w:p w14:paraId="77CCC352">
            <w:pPr>
              <w:jc w:val="left"/>
            </w:pPr>
            <w:r>
              <w:rPr>
                <w:rFonts w:hint="eastAsia"/>
                <w:kern w:val="0"/>
                <w:szCs w:val="21"/>
              </w:rPr>
              <w:t>产品规格</w:t>
            </w:r>
          </w:p>
        </w:tc>
        <w:tc>
          <w:tcPr>
            <w:tcW w:w="925" w:type="dxa"/>
            <w:vMerge w:val="continue"/>
            <w:noWrap w:val="0"/>
            <w:vAlign w:val="center"/>
          </w:tcPr>
          <w:p w14:paraId="7D725BCD">
            <w:pPr>
              <w:widowControl/>
              <w:jc w:val="left"/>
              <w:rPr>
                <w:kern w:val="0"/>
                <w:szCs w:val="21"/>
              </w:rPr>
            </w:pPr>
          </w:p>
        </w:tc>
        <w:tc>
          <w:tcPr>
            <w:tcW w:w="1280" w:type="dxa"/>
            <w:noWrap w:val="0"/>
            <w:vAlign w:val="center"/>
          </w:tcPr>
          <w:p w14:paraId="3F133C41">
            <w:pPr>
              <w:widowControl/>
              <w:jc w:val="center"/>
              <w:rPr>
                <w:kern w:val="0"/>
                <w:szCs w:val="21"/>
              </w:rPr>
            </w:pPr>
            <w:r>
              <w:rPr>
                <w:rFonts w:ascii="Segoe UI Symbol" w:hAnsi="Segoe UI Symbol" w:cs="Segoe UI Symbol"/>
                <w:kern w:val="0"/>
                <w:szCs w:val="21"/>
              </w:rPr>
              <w:t>★</w:t>
            </w:r>
            <w:r>
              <w:rPr>
                <w:kern w:val="0"/>
                <w:szCs w:val="21"/>
              </w:rPr>
              <w:t>噪声</w:t>
            </w:r>
          </w:p>
        </w:tc>
        <w:tc>
          <w:tcPr>
            <w:tcW w:w="3728" w:type="dxa"/>
            <w:noWrap w:val="0"/>
            <w:vAlign w:val="center"/>
          </w:tcPr>
          <w:p w14:paraId="291A5D04">
            <w:pPr>
              <w:widowControl/>
              <w:jc w:val="left"/>
              <w:rPr>
                <w:kern w:val="0"/>
                <w:szCs w:val="21"/>
              </w:rPr>
            </w:pPr>
            <w:r>
              <w:rPr>
                <w:rFonts w:hint="eastAsia"/>
                <w:kern w:val="0"/>
                <w:szCs w:val="21"/>
              </w:rPr>
              <w:t>符合 GB/T 9813.3 的有关规定，在 产品说明中给出具体测试值 塔式服务器噪声在空闲状态下不大 于 50dB</w:t>
            </w:r>
          </w:p>
        </w:tc>
        <w:tc>
          <w:tcPr>
            <w:tcW w:w="1043" w:type="dxa"/>
            <w:noWrap w:val="0"/>
            <w:vAlign w:val="center"/>
          </w:tcPr>
          <w:p w14:paraId="32A2B7A1">
            <w:pPr>
              <w:widowControl/>
              <w:jc w:val="center"/>
              <w:rPr>
                <w:kern w:val="0"/>
                <w:szCs w:val="21"/>
              </w:rPr>
            </w:pPr>
            <w:r>
              <w:rPr>
                <w:kern w:val="0"/>
                <w:szCs w:val="21"/>
              </w:rPr>
              <w:t>　</w:t>
            </w:r>
          </w:p>
        </w:tc>
      </w:tr>
      <w:tr w14:paraId="1447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B52EB72">
            <w:pPr>
              <w:widowControl/>
              <w:numPr>
                <w:ilvl w:val="0"/>
                <w:numId w:val="6"/>
              </w:numPr>
              <w:jc w:val="center"/>
              <w:rPr>
                <w:kern w:val="0"/>
                <w:szCs w:val="21"/>
              </w:rPr>
            </w:pPr>
          </w:p>
        </w:tc>
        <w:tc>
          <w:tcPr>
            <w:tcW w:w="870" w:type="dxa"/>
            <w:noWrap w:val="0"/>
            <w:vAlign w:val="top"/>
          </w:tcPr>
          <w:p w14:paraId="49237E41">
            <w:r>
              <w:rPr>
                <w:rFonts w:hint="eastAsia"/>
                <w:kern w:val="0"/>
                <w:szCs w:val="21"/>
              </w:rPr>
              <w:t>产品规格</w:t>
            </w:r>
          </w:p>
        </w:tc>
        <w:tc>
          <w:tcPr>
            <w:tcW w:w="925" w:type="dxa"/>
            <w:vMerge w:val="continue"/>
            <w:noWrap w:val="0"/>
            <w:vAlign w:val="center"/>
          </w:tcPr>
          <w:p w14:paraId="1FCC0B09">
            <w:pPr>
              <w:widowControl/>
              <w:jc w:val="left"/>
              <w:rPr>
                <w:kern w:val="0"/>
                <w:szCs w:val="21"/>
              </w:rPr>
            </w:pPr>
          </w:p>
        </w:tc>
        <w:tc>
          <w:tcPr>
            <w:tcW w:w="1280" w:type="dxa"/>
            <w:noWrap w:val="0"/>
            <w:vAlign w:val="center"/>
          </w:tcPr>
          <w:p w14:paraId="5ABE6075">
            <w:pPr>
              <w:widowControl/>
              <w:jc w:val="center"/>
              <w:rPr>
                <w:kern w:val="0"/>
                <w:szCs w:val="21"/>
              </w:rPr>
            </w:pPr>
            <w:r>
              <w:rPr>
                <w:rFonts w:hint="eastAsia"/>
                <w:kern w:val="0"/>
                <w:szCs w:val="21"/>
              </w:rPr>
              <w:t>服务器导 轨</w:t>
            </w:r>
          </w:p>
        </w:tc>
        <w:tc>
          <w:tcPr>
            <w:tcW w:w="3728" w:type="dxa"/>
            <w:noWrap w:val="0"/>
            <w:vAlign w:val="center"/>
          </w:tcPr>
          <w:p w14:paraId="74362372">
            <w:pPr>
              <w:widowControl/>
              <w:jc w:val="left"/>
              <w:rPr>
                <w:kern w:val="0"/>
                <w:szCs w:val="21"/>
              </w:rPr>
            </w:pPr>
            <w:r>
              <w:rPr>
                <w:rFonts w:hint="eastAsia"/>
                <w:kern w:val="0"/>
                <w:szCs w:val="21"/>
              </w:rPr>
              <w:t>供应商给出导轨尺寸、安装方式等 信息</w:t>
            </w:r>
          </w:p>
        </w:tc>
        <w:tc>
          <w:tcPr>
            <w:tcW w:w="1043" w:type="dxa"/>
            <w:noWrap w:val="0"/>
            <w:vAlign w:val="center"/>
          </w:tcPr>
          <w:p w14:paraId="21D2BDDE">
            <w:pPr>
              <w:widowControl/>
              <w:jc w:val="center"/>
              <w:rPr>
                <w:kern w:val="0"/>
                <w:szCs w:val="21"/>
              </w:rPr>
            </w:pPr>
          </w:p>
        </w:tc>
      </w:tr>
      <w:tr w14:paraId="74DA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AA0E127">
            <w:pPr>
              <w:widowControl/>
              <w:numPr>
                <w:ilvl w:val="0"/>
                <w:numId w:val="6"/>
              </w:numPr>
              <w:jc w:val="center"/>
              <w:rPr>
                <w:kern w:val="0"/>
                <w:szCs w:val="21"/>
              </w:rPr>
            </w:pPr>
          </w:p>
        </w:tc>
        <w:tc>
          <w:tcPr>
            <w:tcW w:w="870" w:type="dxa"/>
            <w:noWrap w:val="0"/>
            <w:vAlign w:val="top"/>
          </w:tcPr>
          <w:p w14:paraId="56BF511D">
            <w:r>
              <w:rPr>
                <w:rFonts w:hint="eastAsia"/>
                <w:kern w:val="0"/>
                <w:szCs w:val="21"/>
              </w:rPr>
              <w:t>产品规格</w:t>
            </w:r>
          </w:p>
        </w:tc>
        <w:tc>
          <w:tcPr>
            <w:tcW w:w="925" w:type="dxa"/>
            <w:vMerge w:val="continue"/>
            <w:noWrap w:val="0"/>
            <w:vAlign w:val="center"/>
          </w:tcPr>
          <w:p w14:paraId="551C8A4A">
            <w:pPr>
              <w:widowControl/>
              <w:jc w:val="left"/>
              <w:rPr>
                <w:kern w:val="0"/>
                <w:szCs w:val="21"/>
              </w:rPr>
            </w:pPr>
          </w:p>
        </w:tc>
        <w:tc>
          <w:tcPr>
            <w:tcW w:w="1280" w:type="dxa"/>
            <w:noWrap w:val="0"/>
            <w:vAlign w:val="center"/>
          </w:tcPr>
          <w:p w14:paraId="4BF260A9">
            <w:pPr>
              <w:widowControl/>
              <w:jc w:val="center"/>
              <w:rPr>
                <w:kern w:val="0"/>
                <w:szCs w:val="21"/>
              </w:rPr>
            </w:pPr>
            <w:r>
              <w:rPr>
                <w:rFonts w:hint="eastAsia"/>
                <w:kern w:val="0"/>
                <w:szCs w:val="21"/>
              </w:rPr>
              <w:t>CPU 个数 与机柜高 度单位(U) 比</w:t>
            </w:r>
          </w:p>
        </w:tc>
        <w:tc>
          <w:tcPr>
            <w:tcW w:w="3728" w:type="dxa"/>
            <w:noWrap w:val="0"/>
            <w:vAlign w:val="center"/>
          </w:tcPr>
          <w:p w14:paraId="3AF2D9B6">
            <w:pPr>
              <w:widowControl/>
              <w:jc w:val="left"/>
              <w:rPr>
                <w:kern w:val="0"/>
                <w:szCs w:val="21"/>
              </w:rPr>
            </w:pPr>
            <w:r>
              <w:rPr>
                <w:rFonts w:hint="eastAsia"/>
                <w:kern w:val="0"/>
                <w:szCs w:val="21"/>
              </w:rPr>
              <w:t>供应商给出 CPU 个数与机柜高度</w:t>
            </w:r>
          </w:p>
        </w:tc>
        <w:tc>
          <w:tcPr>
            <w:tcW w:w="1043" w:type="dxa"/>
            <w:noWrap w:val="0"/>
            <w:vAlign w:val="center"/>
          </w:tcPr>
          <w:p w14:paraId="49B6CD39">
            <w:pPr>
              <w:widowControl/>
              <w:jc w:val="center"/>
              <w:rPr>
                <w:kern w:val="0"/>
                <w:szCs w:val="21"/>
              </w:rPr>
            </w:pPr>
          </w:p>
        </w:tc>
      </w:tr>
      <w:tr w14:paraId="3541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BFF2D28">
            <w:pPr>
              <w:widowControl/>
              <w:numPr>
                <w:ilvl w:val="0"/>
                <w:numId w:val="6"/>
              </w:numPr>
              <w:jc w:val="center"/>
              <w:rPr>
                <w:kern w:val="0"/>
                <w:szCs w:val="21"/>
              </w:rPr>
            </w:pPr>
          </w:p>
        </w:tc>
        <w:tc>
          <w:tcPr>
            <w:tcW w:w="870" w:type="dxa"/>
            <w:noWrap w:val="0"/>
            <w:vAlign w:val="top"/>
          </w:tcPr>
          <w:p w14:paraId="60E6DB38">
            <w:r>
              <w:rPr>
                <w:rFonts w:hint="eastAsia"/>
                <w:kern w:val="0"/>
                <w:szCs w:val="21"/>
              </w:rPr>
              <w:t>产品规格</w:t>
            </w:r>
          </w:p>
        </w:tc>
        <w:tc>
          <w:tcPr>
            <w:tcW w:w="925" w:type="dxa"/>
            <w:vMerge w:val="continue"/>
            <w:noWrap w:val="0"/>
            <w:vAlign w:val="center"/>
          </w:tcPr>
          <w:p w14:paraId="05532A52">
            <w:pPr>
              <w:widowControl/>
              <w:jc w:val="left"/>
              <w:rPr>
                <w:kern w:val="0"/>
                <w:szCs w:val="21"/>
              </w:rPr>
            </w:pPr>
          </w:p>
        </w:tc>
        <w:tc>
          <w:tcPr>
            <w:tcW w:w="1280" w:type="dxa"/>
            <w:noWrap w:val="0"/>
            <w:vAlign w:val="center"/>
          </w:tcPr>
          <w:p w14:paraId="7CFF05E9">
            <w:pPr>
              <w:widowControl/>
              <w:jc w:val="center"/>
              <w:rPr>
                <w:kern w:val="0"/>
                <w:szCs w:val="21"/>
              </w:rPr>
            </w:pPr>
            <w:r>
              <w:rPr>
                <w:rFonts w:hint="eastAsia"/>
                <w:kern w:val="0"/>
                <w:szCs w:val="21"/>
              </w:rPr>
              <w:t>特殊机型 环境适应 性</w:t>
            </w:r>
          </w:p>
        </w:tc>
        <w:tc>
          <w:tcPr>
            <w:tcW w:w="3728" w:type="dxa"/>
            <w:noWrap w:val="0"/>
            <w:vAlign w:val="center"/>
          </w:tcPr>
          <w:p w14:paraId="01BBF1A8">
            <w:pPr>
              <w:widowControl/>
              <w:jc w:val="left"/>
              <w:rPr>
                <w:kern w:val="0"/>
                <w:szCs w:val="21"/>
              </w:rPr>
            </w:pPr>
            <w:r>
              <w:t>边缘应用服务器，工作环境温度宜为0～45</w:t>
            </w:r>
            <w:r>
              <w:rPr>
                <w:rFonts w:hint="eastAsia" w:ascii="宋体" w:hAnsi="宋体" w:cs="宋体"/>
              </w:rPr>
              <w:t>℃</w:t>
            </w:r>
            <w:r>
              <w:t>，短期工作可承受环境温度宜为-5～55</w:t>
            </w:r>
            <w:r>
              <w:rPr>
                <w:rFonts w:hint="eastAsia" w:ascii="宋体" w:hAnsi="宋体" w:cs="宋体"/>
              </w:rPr>
              <w:t>℃</w:t>
            </w:r>
            <w:r>
              <w:t>，液冷服务器贮存运输温度宜为-30～55</w:t>
            </w:r>
            <w:r>
              <w:rPr>
                <w:rFonts w:hint="eastAsia" w:ascii="宋体" w:hAnsi="宋体" w:cs="宋体"/>
              </w:rPr>
              <w:t>℃</w:t>
            </w:r>
          </w:p>
        </w:tc>
        <w:tc>
          <w:tcPr>
            <w:tcW w:w="1043" w:type="dxa"/>
            <w:noWrap w:val="0"/>
            <w:vAlign w:val="center"/>
          </w:tcPr>
          <w:p w14:paraId="268024FB">
            <w:pPr>
              <w:widowControl/>
              <w:jc w:val="center"/>
              <w:rPr>
                <w:kern w:val="0"/>
                <w:szCs w:val="21"/>
              </w:rPr>
            </w:pPr>
          </w:p>
        </w:tc>
      </w:tr>
      <w:tr w14:paraId="4ECD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830F63B">
            <w:pPr>
              <w:widowControl/>
              <w:numPr>
                <w:ilvl w:val="0"/>
                <w:numId w:val="6"/>
              </w:numPr>
              <w:jc w:val="center"/>
              <w:rPr>
                <w:kern w:val="0"/>
                <w:szCs w:val="21"/>
              </w:rPr>
            </w:pPr>
          </w:p>
        </w:tc>
        <w:tc>
          <w:tcPr>
            <w:tcW w:w="870" w:type="dxa"/>
            <w:noWrap w:val="0"/>
            <w:vAlign w:val="top"/>
          </w:tcPr>
          <w:p w14:paraId="26D3500C">
            <w:pPr>
              <w:jc w:val="left"/>
            </w:pPr>
            <w:r>
              <w:rPr>
                <w:rFonts w:hint="eastAsia"/>
                <w:kern w:val="0"/>
                <w:szCs w:val="21"/>
              </w:rPr>
              <w:t>产品规格</w:t>
            </w:r>
          </w:p>
        </w:tc>
        <w:tc>
          <w:tcPr>
            <w:tcW w:w="925" w:type="dxa"/>
            <w:vMerge w:val="restart"/>
            <w:noWrap w:val="0"/>
            <w:vAlign w:val="center"/>
          </w:tcPr>
          <w:p w14:paraId="2A2C478C">
            <w:pPr>
              <w:widowControl/>
              <w:jc w:val="center"/>
              <w:rPr>
                <w:kern w:val="0"/>
                <w:szCs w:val="21"/>
              </w:rPr>
            </w:pPr>
            <w:r>
              <w:rPr>
                <w:kern w:val="0"/>
                <w:szCs w:val="21"/>
              </w:rPr>
              <w:t>AI计算单元规格</w:t>
            </w:r>
          </w:p>
        </w:tc>
        <w:tc>
          <w:tcPr>
            <w:tcW w:w="1280" w:type="dxa"/>
            <w:noWrap w:val="0"/>
            <w:vAlign w:val="center"/>
          </w:tcPr>
          <w:p w14:paraId="460D4CCB">
            <w:pPr>
              <w:widowControl/>
              <w:jc w:val="center"/>
              <w:rPr>
                <w:kern w:val="0"/>
                <w:szCs w:val="21"/>
              </w:rPr>
            </w:pPr>
            <w:r>
              <w:rPr>
                <w:rFonts w:ascii="Segoe UI Symbol" w:hAnsi="Segoe UI Symbol" w:cs="Segoe UI Symbol"/>
                <w:kern w:val="0"/>
                <w:szCs w:val="21"/>
              </w:rPr>
              <w:t>★</w:t>
            </w:r>
            <w:r>
              <w:rPr>
                <w:kern w:val="0"/>
                <w:szCs w:val="21"/>
              </w:rPr>
              <w:t>算力单元</w:t>
            </w:r>
          </w:p>
        </w:tc>
        <w:tc>
          <w:tcPr>
            <w:tcW w:w="3728" w:type="dxa"/>
            <w:noWrap w:val="0"/>
            <w:vAlign w:val="center"/>
          </w:tcPr>
          <w:p w14:paraId="17E1AC87">
            <w:pPr>
              <w:widowControl/>
              <w:jc w:val="left"/>
              <w:rPr>
                <w:kern w:val="0"/>
                <w:szCs w:val="21"/>
              </w:rPr>
            </w:pPr>
            <w:r>
              <w:rPr>
                <w:kern w:val="0"/>
                <w:szCs w:val="21"/>
              </w:rPr>
              <w:t>额外增加算力单元，数量≥4个，采用主动散热，</w:t>
            </w:r>
            <w:r>
              <w:rPr>
                <w:rFonts w:hint="eastAsia"/>
                <w:kern w:val="0"/>
                <w:szCs w:val="21"/>
              </w:rPr>
              <w:t>CUDA核心≥10496个，显存位宽≥384bit，</w:t>
            </w:r>
            <w:r>
              <w:rPr>
                <w:kern w:val="0"/>
                <w:szCs w:val="21"/>
              </w:rPr>
              <w:t>单块显存≥24G，最大功耗≤350W，支持≥1个HDMI与3个DP接口；</w:t>
            </w:r>
          </w:p>
        </w:tc>
        <w:tc>
          <w:tcPr>
            <w:tcW w:w="1043" w:type="dxa"/>
            <w:noWrap w:val="0"/>
            <w:vAlign w:val="center"/>
          </w:tcPr>
          <w:p w14:paraId="6C121780">
            <w:pPr>
              <w:widowControl/>
              <w:jc w:val="center"/>
              <w:rPr>
                <w:kern w:val="0"/>
                <w:szCs w:val="21"/>
              </w:rPr>
            </w:pPr>
          </w:p>
        </w:tc>
      </w:tr>
      <w:tr w14:paraId="4E71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7DA4C7F">
            <w:pPr>
              <w:widowControl/>
              <w:numPr>
                <w:ilvl w:val="0"/>
                <w:numId w:val="6"/>
              </w:numPr>
              <w:jc w:val="center"/>
              <w:rPr>
                <w:kern w:val="0"/>
                <w:szCs w:val="21"/>
              </w:rPr>
            </w:pPr>
          </w:p>
        </w:tc>
        <w:tc>
          <w:tcPr>
            <w:tcW w:w="870" w:type="dxa"/>
            <w:noWrap w:val="0"/>
            <w:vAlign w:val="top"/>
          </w:tcPr>
          <w:p w14:paraId="77482A3E">
            <w:pPr>
              <w:jc w:val="left"/>
            </w:pPr>
            <w:r>
              <w:rPr>
                <w:rFonts w:hint="eastAsia"/>
                <w:kern w:val="0"/>
                <w:szCs w:val="21"/>
              </w:rPr>
              <w:t>产品规格</w:t>
            </w:r>
          </w:p>
        </w:tc>
        <w:tc>
          <w:tcPr>
            <w:tcW w:w="925" w:type="dxa"/>
            <w:vMerge w:val="continue"/>
            <w:noWrap w:val="0"/>
            <w:vAlign w:val="center"/>
          </w:tcPr>
          <w:p w14:paraId="11CEF05A">
            <w:pPr>
              <w:widowControl/>
              <w:jc w:val="left"/>
              <w:rPr>
                <w:kern w:val="0"/>
                <w:szCs w:val="21"/>
              </w:rPr>
            </w:pPr>
          </w:p>
        </w:tc>
        <w:tc>
          <w:tcPr>
            <w:tcW w:w="1280" w:type="dxa"/>
            <w:noWrap w:val="0"/>
            <w:vAlign w:val="center"/>
          </w:tcPr>
          <w:p w14:paraId="19FB2226">
            <w:pPr>
              <w:widowControl/>
              <w:jc w:val="center"/>
              <w:rPr>
                <w:kern w:val="0"/>
                <w:szCs w:val="21"/>
              </w:rPr>
            </w:pPr>
            <w:r>
              <w:rPr>
                <w:rFonts w:ascii="Segoe UI Symbol" w:hAnsi="Segoe UI Symbol" w:cs="Segoe UI Symbol"/>
                <w:kern w:val="0"/>
                <w:szCs w:val="21"/>
              </w:rPr>
              <w:t>★</w:t>
            </w:r>
            <w:r>
              <w:rPr>
                <w:kern w:val="0"/>
                <w:szCs w:val="21"/>
              </w:rPr>
              <w:t>计算单元连接</w:t>
            </w:r>
          </w:p>
        </w:tc>
        <w:tc>
          <w:tcPr>
            <w:tcW w:w="3728" w:type="dxa"/>
            <w:noWrap w:val="0"/>
            <w:vAlign w:val="center"/>
          </w:tcPr>
          <w:p w14:paraId="768F534A">
            <w:pPr>
              <w:widowControl/>
              <w:jc w:val="left"/>
              <w:rPr>
                <w:kern w:val="0"/>
                <w:szCs w:val="21"/>
              </w:rPr>
            </w:pPr>
            <w:r>
              <w:rPr>
                <w:kern w:val="0"/>
                <w:szCs w:val="21"/>
              </w:rPr>
              <w:t>最大可支持8块双宽GPU加速卡，实际运行带宽均为PCIe 4.0 x16，全部GPU卡必须安装在同一个服务器GPU主板（非多计算节点堆叠方式）</w:t>
            </w:r>
          </w:p>
        </w:tc>
        <w:tc>
          <w:tcPr>
            <w:tcW w:w="1043" w:type="dxa"/>
            <w:noWrap w:val="0"/>
            <w:vAlign w:val="center"/>
          </w:tcPr>
          <w:p w14:paraId="0CFB99EF">
            <w:pPr>
              <w:widowControl/>
              <w:jc w:val="center"/>
              <w:rPr>
                <w:kern w:val="0"/>
                <w:szCs w:val="21"/>
              </w:rPr>
            </w:pPr>
          </w:p>
        </w:tc>
      </w:tr>
      <w:tr w14:paraId="5463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6CC0F70">
            <w:pPr>
              <w:widowControl/>
              <w:numPr>
                <w:ilvl w:val="0"/>
                <w:numId w:val="6"/>
              </w:numPr>
              <w:jc w:val="center"/>
              <w:rPr>
                <w:kern w:val="0"/>
                <w:szCs w:val="21"/>
              </w:rPr>
            </w:pPr>
          </w:p>
        </w:tc>
        <w:tc>
          <w:tcPr>
            <w:tcW w:w="870" w:type="dxa"/>
            <w:noWrap w:val="0"/>
            <w:vAlign w:val="top"/>
          </w:tcPr>
          <w:p w14:paraId="67FE8715">
            <w:pPr>
              <w:jc w:val="left"/>
            </w:pPr>
            <w:r>
              <w:rPr>
                <w:rFonts w:hint="eastAsia"/>
                <w:kern w:val="0"/>
                <w:szCs w:val="21"/>
              </w:rPr>
              <w:t>产品规格</w:t>
            </w:r>
          </w:p>
        </w:tc>
        <w:tc>
          <w:tcPr>
            <w:tcW w:w="925" w:type="dxa"/>
            <w:vMerge w:val="continue"/>
            <w:noWrap w:val="0"/>
            <w:vAlign w:val="center"/>
          </w:tcPr>
          <w:p w14:paraId="67DEBB0B">
            <w:pPr>
              <w:widowControl/>
              <w:jc w:val="left"/>
              <w:rPr>
                <w:kern w:val="0"/>
                <w:szCs w:val="21"/>
              </w:rPr>
            </w:pPr>
          </w:p>
        </w:tc>
        <w:tc>
          <w:tcPr>
            <w:tcW w:w="1280" w:type="dxa"/>
            <w:noWrap w:val="0"/>
            <w:vAlign w:val="center"/>
          </w:tcPr>
          <w:p w14:paraId="6559DEEF">
            <w:pPr>
              <w:widowControl/>
              <w:jc w:val="center"/>
              <w:rPr>
                <w:kern w:val="0"/>
                <w:szCs w:val="21"/>
              </w:rPr>
            </w:pPr>
            <w:r>
              <w:rPr>
                <w:rFonts w:ascii="Segoe UI Symbol" w:hAnsi="Segoe UI Symbol" w:cs="Segoe UI Symbol"/>
                <w:kern w:val="0"/>
                <w:szCs w:val="21"/>
              </w:rPr>
              <w:t>★</w:t>
            </w:r>
            <w:r>
              <w:rPr>
                <w:kern w:val="0"/>
                <w:szCs w:val="21"/>
              </w:rPr>
              <w:t>计算单元拓扑</w:t>
            </w:r>
          </w:p>
        </w:tc>
        <w:tc>
          <w:tcPr>
            <w:tcW w:w="3728" w:type="dxa"/>
            <w:noWrap w:val="0"/>
            <w:vAlign w:val="center"/>
          </w:tcPr>
          <w:p w14:paraId="5FBA73AF">
            <w:pPr>
              <w:widowControl/>
              <w:jc w:val="left"/>
              <w:rPr>
                <w:kern w:val="0"/>
                <w:szCs w:val="21"/>
              </w:rPr>
            </w:pPr>
            <w:r>
              <w:rPr>
                <w:kern w:val="0"/>
                <w:szCs w:val="21"/>
              </w:rPr>
              <w:t>为满足不同场景下使用达到最优性能，GPU的PCIe 连接拓扑支持调整为CPU：GPU=1：4或者CPU：GPU=1：8</w:t>
            </w:r>
          </w:p>
        </w:tc>
        <w:tc>
          <w:tcPr>
            <w:tcW w:w="1043" w:type="dxa"/>
            <w:noWrap w:val="0"/>
            <w:vAlign w:val="center"/>
          </w:tcPr>
          <w:p w14:paraId="7EAE27A1">
            <w:pPr>
              <w:widowControl/>
              <w:jc w:val="center"/>
              <w:rPr>
                <w:kern w:val="0"/>
                <w:szCs w:val="21"/>
              </w:rPr>
            </w:pPr>
          </w:p>
        </w:tc>
      </w:tr>
      <w:tr w14:paraId="6581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C8155C0">
            <w:pPr>
              <w:widowControl/>
              <w:numPr>
                <w:ilvl w:val="0"/>
                <w:numId w:val="6"/>
              </w:numPr>
              <w:jc w:val="center"/>
              <w:rPr>
                <w:kern w:val="0"/>
                <w:szCs w:val="21"/>
              </w:rPr>
            </w:pPr>
          </w:p>
        </w:tc>
        <w:tc>
          <w:tcPr>
            <w:tcW w:w="870" w:type="dxa"/>
            <w:noWrap w:val="0"/>
            <w:vAlign w:val="top"/>
          </w:tcPr>
          <w:p w14:paraId="0AD6B5E0">
            <w:pPr>
              <w:widowControl/>
              <w:jc w:val="left"/>
              <w:rPr>
                <w:kern w:val="0"/>
                <w:szCs w:val="21"/>
              </w:rPr>
            </w:pPr>
            <w:r>
              <w:rPr>
                <w:rFonts w:hint="eastAsia"/>
                <w:kern w:val="0"/>
                <w:szCs w:val="21"/>
              </w:rPr>
              <w:t>产品规格</w:t>
            </w:r>
          </w:p>
        </w:tc>
        <w:tc>
          <w:tcPr>
            <w:tcW w:w="925" w:type="dxa"/>
            <w:vMerge w:val="restart"/>
            <w:noWrap w:val="0"/>
            <w:vAlign w:val="center"/>
          </w:tcPr>
          <w:p w14:paraId="355F520A">
            <w:pPr>
              <w:widowControl/>
              <w:jc w:val="center"/>
              <w:rPr>
                <w:kern w:val="0"/>
                <w:szCs w:val="21"/>
              </w:rPr>
            </w:pPr>
            <w:r>
              <w:rPr>
                <w:kern w:val="0"/>
                <w:szCs w:val="21"/>
              </w:rPr>
              <w:t>机柜规格</w:t>
            </w:r>
          </w:p>
        </w:tc>
        <w:tc>
          <w:tcPr>
            <w:tcW w:w="1280" w:type="dxa"/>
            <w:noWrap w:val="0"/>
            <w:vAlign w:val="center"/>
          </w:tcPr>
          <w:p w14:paraId="5478B971">
            <w:pPr>
              <w:widowControl/>
              <w:jc w:val="center"/>
              <w:rPr>
                <w:kern w:val="0"/>
                <w:szCs w:val="21"/>
              </w:rPr>
            </w:pPr>
            <w:r>
              <w:rPr>
                <w:rFonts w:ascii="Segoe UI Symbol" w:hAnsi="Segoe UI Symbol" w:cs="Segoe UI Symbol"/>
                <w:kern w:val="0"/>
                <w:szCs w:val="21"/>
              </w:rPr>
              <w:t>★</w:t>
            </w:r>
            <w:r>
              <w:rPr>
                <w:kern w:val="0"/>
                <w:szCs w:val="21"/>
              </w:rPr>
              <w:t>机柜尺寸</w:t>
            </w:r>
          </w:p>
        </w:tc>
        <w:tc>
          <w:tcPr>
            <w:tcW w:w="3728" w:type="dxa"/>
            <w:noWrap w:val="0"/>
            <w:vAlign w:val="center"/>
          </w:tcPr>
          <w:p w14:paraId="73E19EE6">
            <w:pPr>
              <w:widowControl/>
              <w:jc w:val="left"/>
              <w:rPr>
                <w:kern w:val="0"/>
                <w:szCs w:val="21"/>
              </w:rPr>
            </w:pPr>
            <w:r>
              <w:rPr>
                <w:kern w:val="0"/>
                <w:szCs w:val="21"/>
              </w:rPr>
              <w:t>设备需可部署在服务器标准机柜中</w:t>
            </w:r>
          </w:p>
        </w:tc>
        <w:tc>
          <w:tcPr>
            <w:tcW w:w="1043" w:type="dxa"/>
            <w:noWrap w:val="0"/>
            <w:vAlign w:val="center"/>
          </w:tcPr>
          <w:p w14:paraId="65941040">
            <w:pPr>
              <w:widowControl/>
              <w:jc w:val="center"/>
              <w:rPr>
                <w:kern w:val="0"/>
                <w:szCs w:val="21"/>
              </w:rPr>
            </w:pPr>
            <w:r>
              <w:rPr>
                <w:kern w:val="0"/>
                <w:szCs w:val="21"/>
              </w:rPr>
              <w:t>　</w:t>
            </w:r>
          </w:p>
        </w:tc>
      </w:tr>
      <w:tr w14:paraId="1690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8A8C857">
            <w:pPr>
              <w:widowControl/>
              <w:numPr>
                <w:ilvl w:val="0"/>
                <w:numId w:val="6"/>
              </w:numPr>
              <w:jc w:val="center"/>
              <w:rPr>
                <w:kern w:val="0"/>
                <w:szCs w:val="21"/>
              </w:rPr>
            </w:pPr>
          </w:p>
        </w:tc>
        <w:tc>
          <w:tcPr>
            <w:tcW w:w="870" w:type="dxa"/>
            <w:noWrap w:val="0"/>
            <w:vAlign w:val="top"/>
          </w:tcPr>
          <w:p w14:paraId="3AA4DA91">
            <w:r>
              <w:rPr>
                <w:rFonts w:hint="eastAsia"/>
                <w:kern w:val="0"/>
                <w:szCs w:val="21"/>
              </w:rPr>
              <w:t>产品规格</w:t>
            </w:r>
          </w:p>
        </w:tc>
        <w:tc>
          <w:tcPr>
            <w:tcW w:w="925" w:type="dxa"/>
            <w:vMerge w:val="continue"/>
            <w:noWrap w:val="0"/>
            <w:vAlign w:val="center"/>
          </w:tcPr>
          <w:p w14:paraId="0C16DD3D">
            <w:pPr>
              <w:widowControl/>
              <w:jc w:val="center"/>
              <w:rPr>
                <w:kern w:val="0"/>
                <w:szCs w:val="21"/>
              </w:rPr>
            </w:pPr>
          </w:p>
        </w:tc>
        <w:tc>
          <w:tcPr>
            <w:tcW w:w="1280" w:type="dxa"/>
            <w:noWrap w:val="0"/>
            <w:vAlign w:val="center"/>
          </w:tcPr>
          <w:p w14:paraId="4D716CBF">
            <w:pPr>
              <w:widowControl/>
              <w:jc w:val="left"/>
              <w:rPr>
                <w:kern w:val="0"/>
                <w:sz w:val="22"/>
                <w:szCs w:val="22"/>
              </w:rPr>
            </w:pPr>
            <w:r>
              <w:rPr>
                <w:rFonts w:hint="eastAsia"/>
                <w:sz w:val="22"/>
                <w:szCs w:val="22"/>
              </w:rPr>
              <w:t>机柜管理 板</w:t>
            </w:r>
          </w:p>
        </w:tc>
        <w:tc>
          <w:tcPr>
            <w:tcW w:w="3728" w:type="dxa"/>
            <w:noWrap w:val="0"/>
            <w:vAlign w:val="center"/>
          </w:tcPr>
          <w:p w14:paraId="758A95AF">
            <w:pPr>
              <w:widowControl/>
              <w:jc w:val="left"/>
              <w:rPr>
                <w:kern w:val="0"/>
                <w:szCs w:val="21"/>
              </w:rPr>
            </w:pPr>
            <w:r>
              <w:rPr>
                <w:rFonts w:hint="eastAsia"/>
                <w:kern w:val="0"/>
                <w:szCs w:val="21"/>
              </w:rPr>
              <w:t>本次招标不涉及</w:t>
            </w:r>
          </w:p>
        </w:tc>
        <w:tc>
          <w:tcPr>
            <w:tcW w:w="1043" w:type="dxa"/>
            <w:noWrap w:val="0"/>
            <w:vAlign w:val="center"/>
          </w:tcPr>
          <w:p w14:paraId="039E7F6D">
            <w:pPr>
              <w:widowControl/>
              <w:jc w:val="center"/>
              <w:rPr>
                <w:kern w:val="0"/>
                <w:szCs w:val="21"/>
              </w:rPr>
            </w:pPr>
          </w:p>
        </w:tc>
      </w:tr>
      <w:tr w14:paraId="523A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643F046">
            <w:pPr>
              <w:widowControl/>
              <w:numPr>
                <w:ilvl w:val="0"/>
                <w:numId w:val="6"/>
              </w:numPr>
              <w:jc w:val="center"/>
              <w:rPr>
                <w:kern w:val="0"/>
                <w:szCs w:val="21"/>
              </w:rPr>
            </w:pPr>
          </w:p>
        </w:tc>
        <w:tc>
          <w:tcPr>
            <w:tcW w:w="870" w:type="dxa"/>
            <w:noWrap w:val="0"/>
            <w:vAlign w:val="top"/>
          </w:tcPr>
          <w:p w14:paraId="0D6288A1">
            <w:r>
              <w:rPr>
                <w:rFonts w:hint="eastAsia"/>
                <w:kern w:val="0"/>
                <w:szCs w:val="21"/>
              </w:rPr>
              <w:t>产品规格</w:t>
            </w:r>
          </w:p>
        </w:tc>
        <w:tc>
          <w:tcPr>
            <w:tcW w:w="925" w:type="dxa"/>
            <w:vMerge w:val="continue"/>
            <w:noWrap w:val="0"/>
            <w:vAlign w:val="center"/>
          </w:tcPr>
          <w:p w14:paraId="72325A3A">
            <w:pPr>
              <w:widowControl/>
              <w:jc w:val="center"/>
              <w:rPr>
                <w:kern w:val="0"/>
                <w:szCs w:val="21"/>
              </w:rPr>
            </w:pPr>
          </w:p>
        </w:tc>
        <w:tc>
          <w:tcPr>
            <w:tcW w:w="1280" w:type="dxa"/>
            <w:noWrap w:val="0"/>
            <w:vAlign w:val="center"/>
          </w:tcPr>
          <w:p w14:paraId="53672C6C">
            <w:pPr>
              <w:rPr>
                <w:sz w:val="22"/>
                <w:szCs w:val="22"/>
              </w:rPr>
            </w:pPr>
            <w:r>
              <w:rPr>
                <w:rFonts w:hint="eastAsia"/>
                <w:sz w:val="22"/>
                <w:szCs w:val="22"/>
              </w:rPr>
              <w:t>机柜电源 规格</w:t>
            </w:r>
          </w:p>
        </w:tc>
        <w:tc>
          <w:tcPr>
            <w:tcW w:w="3728" w:type="dxa"/>
            <w:noWrap w:val="0"/>
            <w:vAlign w:val="center"/>
          </w:tcPr>
          <w:p w14:paraId="11F97EDA">
            <w:pPr>
              <w:widowControl/>
              <w:jc w:val="left"/>
              <w:rPr>
                <w:kern w:val="0"/>
                <w:szCs w:val="21"/>
              </w:rPr>
            </w:pPr>
            <w:r>
              <w:rPr>
                <w:rFonts w:hint="eastAsia"/>
                <w:kern w:val="0"/>
                <w:szCs w:val="21"/>
              </w:rPr>
              <w:t>本次招标不涉及</w:t>
            </w:r>
          </w:p>
        </w:tc>
        <w:tc>
          <w:tcPr>
            <w:tcW w:w="1043" w:type="dxa"/>
            <w:noWrap w:val="0"/>
            <w:vAlign w:val="center"/>
          </w:tcPr>
          <w:p w14:paraId="6D0AE8D8">
            <w:pPr>
              <w:widowControl/>
              <w:jc w:val="center"/>
              <w:rPr>
                <w:kern w:val="0"/>
                <w:szCs w:val="21"/>
              </w:rPr>
            </w:pPr>
          </w:p>
        </w:tc>
      </w:tr>
      <w:tr w14:paraId="6C8F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7327728">
            <w:pPr>
              <w:widowControl/>
              <w:numPr>
                <w:ilvl w:val="0"/>
                <w:numId w:val="6"/>
              </w:numPr>
              <w:jc w:val="center"/>
              <w:rPr>
                <w:kern w:val="0"/>
                <w:szCs w:val="21"/>
              </w:rPr>
            </w:pPr>
          </w:p>
        </w:tc>
        <w:tc>
          <w:tcPr>
            <w:tcW w:w="870" w:type="dxa"/>
            <w:noWrap w:val="0"/>
            <w:vAlign w:val="top"/>
          </w:tcPr>
          <w:p w14:paraId="241D3D89">
            <w:pPr>
              <w:widowControl/>
              <w:jc w:val="left"/>
              <w:rPr>
                <w:kern w:val="0"/>
                <w:szCs w:val="21"/>
              </w:rPr>
            </w:pPr>
            <w:r>
              <w:rPr>
                <w:rFonts w:hint="eastAsia"/>
                <w:kern w:val="0"/>
                <w:szCs w:val="21"/>
              </w:rPr>
              <w:t>功能要求</w:t>
            </w:r>
          </w:p>
        </w:tc>
        <w:tc>
          <w:tcPr>
            <w:tcW w:w="925" w:type="dxa"/>
            <w:vMerge w:val="restart"/>
            <w:noWrap w:val="0"/>
            <w:vAlign w:val="center"/>
          </w:tcPr>
          <w:p w14:paraId="0341932F">
            <w:pPr>
              <w:widowControl/>
              <w:jc w:val="center"/>
              <w:rPr>
                <w:kern w:val="0"/>
                <w:szCs w:val="21"/>
              </w:rPr>
            </w:pPr>
            <w:r>
              <w:rPr>
                <w:kern w:val="0"/>
                <w:szCs w:val="21"/>
              </w:rPr>
              <w:t>主板功能</w:t>
            </w:r>
          </w:p>
        </w:tc>
        <w:tc>
          <w:tcPr>
            <w:tcW w:w="1280" w:type="dxa"/>
            <w:noWrap w:val="0"/>
            <w:vAlign w:val="center"/>
          </w:tcPr>
          <w:p w14:paraId="0830E77E">
            <w:pPr>
              <w:widowControl/>
              <w:jc w:val="center"/>
              <w:rPr>
                <w:kern w:val="0"/>
                <w:szCs w:val="21"/>
              </w:rPr>
            </w:pPr>
            <w:r>
              <w:rPr>
                <w:rFonts w:ascii="Segoe UI Symbol" w:hAnsi="Segoe UI Symbol" w:cs="Segoe UI Symbol"/>
                <w:kern w:val="0"/>
                <w:szCs w:val="21"/>
              </w:rPr>
              <w:t>★</w:t>
            </w:r>
            <w:r>
              <w:rPr>
                <w:kern w:val="0"/>
                <w:szCs w:val="21"/>
              </w:rPr>
              <w:t>主板外部接口种类</w:t>
            </w:r>
          </w:p>
        </w:tc>
        <w:tc>
          <w:tcPr>
            <w:tcW w:w="3728" w:type="dxa"/>
            <w:noWrap w:val="0"/>
            <w:vAlign w:val="center"/>
          </w:tcPr>
          <w:p w14:paraId="1B32AC11">
            <w:pPr>
              <w:widowControl/>
              <w:jc w:val="left"/>
              <w:rPr>
                <w:kern w:val="0"/>
                <w:szCs w:val="21"/>
              </w:rPr>
            </w:pPr>
            <w:r>
              <w:rPr>
                <w:kern w:val="0"/>
                <w:szCs w:val="21"/>
              </w:rPr>
              <w:t>支持 VGA、USB 端口；</w:t>
            </w:r>
          </w:p>
        </w:tc>
        <w:tc>
          <w:tcPr>
            <w:tcW w:w="1043" w:type="dxa"/>
            <w:noWrap w:val="0"/>
            <w:vAlign w:val="center"/>
          </w:tcPr>
          <w:p w14:paraId="5BD00541">
            <w:pPr>
              <w:widowControl/>
              <w:jc w:val="center"/>
              <w:rPr>
                <w:kern w:val="0"/>
                <w:szCs w:val="21"/>
              </w:rPr>
            </w:pPr>
            <w:r>
              <w:rPr>
                <w:kern w:val="0"/>
                <w:szCs w:val="21"/>
              </w:rPr>
              <w:t>　</w:t>
            </w:r>
          </w:p>
        </w:tc>
      </w:tr>
      <w:tr w14:paraId="748C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1BF7092">
            <w:pPr>
              <w:widowControl/>
              <w:numPr>
                <w:ilvl w:val="0"/>
                <w:numId w:val="6"/>
              </w:numPr>
              <w:jc w:val="center"/>
              <w:rPr>
                <w:kern w:val="0"/>
                <w:szCs w:val="21"/>
              </w:rPr>
            </w:pPr>
          </w:p>
        </w:tc>
        <w:tc>
          <w:tcPr>
            <w:tcW w:w="870" w:type="dxa"/>
            <w:noWrap w:val="0"/>
            <w:vAlign w:val="top"/>
          </w:tcPr>
          <w:p w14:paraId="549E8CE7">
            <w:r>
              <w:rPr>
                <w:rFonts w:hint="eastAsia"/>
                <w:kern w:val="0"/>
                <w:szCs w:val="21"/>
              </w:rPr>
              <w:t>功能要求</w:t>
            </w:r>
          </w:p>
        </w:tc>
        <w:tc>
          <w:tcPr>
            <w:tcW w:w="925" w:type="dxa"/>
            <w:vMerge w:val="continue"/>
            <w:noWrap w:val="0"/>
            <w:vAlign w:val="center"/>
          </w:tcPr>
          <w:p w14:paraId="6B11DDCE">
            <w:pPr>
              <w:widowControl/>
              <w:jc w:val="center"/>
              <w:rPr>
                <w:kern w:val="0"/>
                <w:szCs w:val="21"/>
              </w:rPr>
            </w:pPr>
          </w:p>
        </w:tc>
        <w:tc>
          <w:tcPr>
            <w:tcW w:w="1280" w:type="dxa"/>
            <w:noWrap w:val="0"/>
            <w:vAlign w:val="center"/>
          </w:tcPr>
          <w:p w14:paraId="2247AF6D">
            <w:pPr>
              <w:widowControl/>
              <w:jc w:val="left"/>
              <w:rPr>
                <w:kern w:val="0"/>
                <w:sz w:val="22"/>
                <w:szCs w:val="22"/>
              </w:rPr>
            </w:pPr>
            <w:r>
              <w:rPr>
                <w:rFonts w:hint="eastAsia"/>
                <w:sz w:val="22"/>
                <w:szCs w:val="22"/>
              </w:rPr>
              <w:t>主板防烧 板设计</w:t>
            </w:r>
          </w:p>
        </w:tc>
        <w:tc>
          <w:tcPr>
            <w:tcW w:w="3728" w:type="dxa"/>
            <w:noWrap w:val="0"/>
            <w:vAlign w:val="center"/>
          </w:tcPr>
          <w:p w14:paraId="08821025">
            <w:pPr>
              <w:widowControl/>
              <w:jc w:val="left"/>
              <w:rPr>
                <w:kern w:val="0"/>
                <w:szCs w:val="21"/>
              </w:rPr>
            </w:pPr>
            <w:r>
              <w:t>支持主板防烧板设计，保证电源故 障后不扩散</w:t>
            </w:r>
          </w:p>
        </w:tc>
        <w:tc>
          <w:tcPr>
            <w:tcW w:w="1043" w:type="dxa"/>
            <w:noWrap w:val="0"/>
            <w:vAlign w:val="center"/>
          </w:tcPr>
          <w:p w14:paraId="6A19373E">
            <w:pPr>
              <w:widowControl/>
              <w:jc w:val="center"/>
              <w:rPr>
                <w:kern w:val="0"/>
                <w:szCs w:val="21"/>
              </w:rPr>
            </w:pPr>
          </w:p>
        </w:tc>
      </w:tr>
      <w:tr w14:paraId="0710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2DF0A69">
            <w:pPr>
              <w:widowControl/>
              <w:numPr>
                <w:ilvl w:val="0"/>
                <w:numId w:val="6"/>
              </w:numPr>
              <w:jc w:val="center"/>
              <w:rPr>
                <w:kern w:val="0"/>
                <w:szCs w:val="21"/>
              </w:rPr>
            </w:pPr>
          </w:p>
        </w:tc>
        <w:tc>
          <w:tcPr>
            <w:tcW w:w="870" w:type="dxa"/>
            <w:noWrap w:val="0"/>
            <w:vAlign w:val="top"/>
          </w:tcPr>
          <w:p w14:paraId="6DB9497A">
            <w:r>
              <w:rPr>
                <w:rFonts w:hint="eastAsia"/>
                <w:kern w:val="0"/>
                <w:szCs w:val="21"/>
              </w:rPr>
              <w:t>功能要求</w:t>
            </w:r>
          </w:p>
        </w:tc>
        <w:tc>
          <w:tcPr>
            <w:tcW w:w="925" w:type="dxa"/>
            <w:vMerge w:val="continue"/>
            <w:noWrap w:val="0"/>
            <w:vAlign w:val="center"/>
          </w:tcPr>
          <w:p w14:paraId="71F4A416">
            <w:pPr>
              <w:widowControl/>
              <w:jc w:val="center"/>
              <w:rPr>
                <w:kern w:val="0"/>
                <w:szCs w:val="21"/>
              </w:rPr>
            </w:pPr>
          </w:p>
        </w:tc>
        <w:tc>
          <w:tcPr>
            <w:tcW w:w="1280" w:type="dxa"/>
            <w:noWrap w:val="0"/>
            <w:vAlign w:val="center"/>
          </w:tcPr>
          <w:p w14:paraId="3975BE3C">
            <w:pPr>
              <w:rPr>
                <w:sz w:val="22"/>
                <w:szCs w:val="22"/>
              </w:rPr>
            </w:pPr>
            <w:r>
              <w:rPr>
                <w:rFonts w:hint="eastAsia"/>
                <w:sz w:val="22"/>
                <w:szCs w:val="22"/>
              </w:rPr>
              <w:t>扩展功能</w:t>
            </w:r>
          </w:p>
        </w:tc>
        <w:tc>
          <w:tcPr>
            <w:tcW w:w="3728" w:type="dxa"/>
            <w:noWrap w:val="0"/>
            <w:vAlign w:val="center"/>
          </w:tcPr>
          <w:p w14:paraId="4D0E87E2">
            <w:pPr>
              <w:widowControl/>
              <w:jc w:val="left"/>
              <w:rPr>
                <w:kern w:val="0"/>
                <w:szCs w:val="21"/>
              </w:rPr>
            </w:pPr>
            <w:r>
              <w:t>实现至少一种扩展功能，如存储功能卡、显示功能卡、运算加速功能卡及网络功能卡等扩展功能</w:t>
            </w:r>
          </w:p>
        </w:tc>
        <w:tc>
          <w:tcPr>
            <w:tcW w:w="1043" w:type="dxa"/>
            <w:noWrap w:val="0"/>
            <w:vAlign w:val="center"/>
          </w:tcPr>
          <w:p w14:paraId="1F960123">
            <w:pPr>
              <w:widowControl/>
              <w:jc w:val="center"/>
              <w:rPr>
                <w:kern w:val="0"/>
                <w:szCs w:val="21"/>
              </w:rPr>
            </w:pPr>
          </w:p>
        </w:tc>
      </w:tr>
      <w:tr w14:paraId="6D72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A6D435F">
            <w:pPr>
              <w:widowControl/>
              <w:numPr>
                <w:ilvl w:val="0"/>
                <w:numId w:val="6"/>
              </w:numPr>
              <w:jc w:val="center"/>
              <w:rPr>
                <w:kern w:val="0"/>
                <w:szCs w:val="21"/>
              </w:rPr>
            </w:pPr>
          </w:p>
        </w:tc>
        <w:tc>
          <w:tcPr>
            <w:tcW w:w="870" w:type="dxa"/>
            <w:noWrap w:val="0"/>
            <w:vAlign w:val="top"/>
          </w:tcPr>
          <w:p w14:paraId="443EC4AF">
            <w:pPr>
              <w:widowControl/>
              <w:jc w:val="left"/>
              <w:rPr>
                <w:kern w:val="0"/>
                <w:szCs w:val="21"/>
              </w:rPr>
            </w:pPr>
            <w:r>
              <w:rPr>
                <w:rFonts w:hint="eastAsia"/>
                <w:kern w:val="0"/>
                <w:szCs w:val="21"/>
              </w:rPr>
              <w:t>功能要求</w:t>
            </w:r>
          </w:p>
        </w:tc>
        <w:tc>
          <w:tcPr>
            <w:tcW w:w="925" w:type="dxa"/>
            <w:noWrap w:val="0"/>
            <w:vAlign w:val="center"/>
          </w:tcPr>
          <w:p w14:paraId="55FF385E">
            <w:pPr>
              <w:widowControl/>
              <w:jc w:val="center"/>
              <w:rPr>
                <w:kern w:val="0"/>
                <w:szCs w:val="21"/>
              </w:rPr>
            </w:pPr>
            <w:r>
              <w:rPr>
                <w:kern w:val="0"/>
                <w:szCs w:val="21"/>
              </w:rPr>
              <w:t>网络功能</w:t>
            </w:r>
          </w:p>
        </w:tc>
        <w:tc>
          <w:tcPr>
            <w:tcW w:w="1280" w:type="dxa"/>
            <w:noWrap w:val="0"/>
            <w:vAlign w:val="center"/>
          </w:tcPr>
          <w:p w14:paraId="1F3FE60C">
            <w:pPr>
              <w:widowControl/>
              <w:jc w:val="center"/>
              <w:rPr>
                <w:kern w:val="0"/>
                <w:szCs w:val="21"/>
              </w:rPr>
            </w:pPr>
            <w:r>
              <w:rPr>
                <w:rFonts w:ascii="Segoe UI Symbol" w:hAnsi="Segoe UI Symbol" w:cs="Segoe UI Symbol"/>
                <w:kern w:val="0"/>
                <w:szCs w:val="21"/>
              </w:rPr>
              <w:t>★</w:t>
            </w:r>
            <w:r>
              <w:rPr>
                <w:kern w:val="0"/>
                <w:szCs w:val="21"/>
              </w:rPr>
              <w:t>网络功能</w:t>
            </w:r>
          </w:p>
        </w:tc>
        <w:tc>
          <w:tcPr>
            <w:tcW w:w="3728" w:type="dxa"/>
            <w:noWrap w:val="0"/>
            <w:vAlign w:val="center"/>
          </w:tcPr>
          <w:p w14:paraId="42CC2204">
            <w:pPr>
              <w:widowControl/>
              <w:jc w:val="left"/>
              <w:rPr>
                <w:kern w:val="0"/>
                <w:szCs w:val="21"/>
              </w:rPr>
            </w:pPr>
            <w:r>
              <w:rPr>
                <w:kern w:val="0"/>
                <w:szCs w:val="21"/>
              </w:rPr>
              <w:t>支持网络连接、网络访问、数据交换和网络管控功能；</w:t>
            </w:r>
          </w:p>
        </w:tc>
        <w:tc>
          <w:tcPr>
            <w:tcW w:w="1043" w:type="dxa"/>
            <w:noWrap w:val="0"/>
            <w:vAlign w:val="center"/>
          </w:tcPr>
          <w:p w14:paraId="7EEF91A3">
            <w:pPr>
              <w:widowControl/>
              <w:jc w:val="center"/>
              <w:rPr>
                <w:kern w:val="0"/>
                <w:szCs w:val="21"/>
              </w:rPr>
            </w:pPr>
            <w:r>
              <w:rPr>
                <w:kern w:val="0"/>
                <w:szCs w:val="21"/>
              </w:rPr>
              <w:t>　</w:t>
            </w:r>
          </w:p>
        </w:tc>
      </w:tr>
      <w:tr w14:paraId="6EDF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66E4ADD">
            <w:pPr>
              <w:widowControl/>
              <w:numPr>
                <w:ilvl w:val="0"/>
                <w:numId w:val="6"/>
              </w:numPr>
              <w:jc w:val="center"/>
              <w:rPr>
                <w:kern w:val="0"/>
                <w:szCs w:val="21"/>
              </w:rPr>
            </w:pPr>
          </w:p>
        </w:tc>
        <w:tc>
          <w:tcPr>
            <w:tcW w:w="870" w:type="dxa"/>
            <w:noWrap w:val="0"/>
            <w:vAlign w:val="top"/>
          </w:tcPr>
          <w:p w14:paraId="682C0331">
            <w:pPr>
              <w:jc w:val="left"/>
            </w:pPr>
            <w:r>
              <w:rPr>
                <w:rFonts w:hint="eastAsia"/>
                <w:kern w:val="0"/>
                <w:szCs w:val="21"/>
              </w:rPr>
              <w:t>功能要求</w:t>
            </w:r>
          </w:p>
        </w:tc>
        <w:tc>
          <w:tcPr>
            <w:tcW w:w="925" w:type="dxa"/>
            <w:vMerge w:val="restart"/>
            <w:noWrap w:val="0"/>
            <w:vAlign w:val="center"/>
          </w:tcPr>
          <w:p w14:paraId="2EA22653">
            <w:pPr>
              <w:widowControl/>
              <w:jc w:val="center"/>
              <w:rPr>
                <w:kern w:val="0"/>
                <w:szCs w:val="21"/>
              </w:rPr>
            </w:pPr>
            <w:r>
              <w:rPr>
                <w:kern w:val="0"/>
                <w:szCs w:val="21"/>
              </w:rPr>
              <w:t>CPU 功能</w:t>
            </w:r>
          </w:p>
        </w:tc>
        <w:tc>
          <w:tcPr>
            <w:tcW w:w="1280" w:type="dxa"/>
            <w:noWrap w:val="0"/>
            <w:vAlign w:val="center"/>
          </w:tcPr>
          <w:p w14:paraId="51530632">
            <w:pPr>
              <w:widowControl/>
              <w:jc w:val="center"/>
              <w:rPr>
                <w:kern w:val="0"/>
                <w:szCs w:val="21"/>
              </w:rPr>
            </w:pPr>
            <w:r>
              <w:rPr>
                <w:rFonts w:ascii="Segoe UI Symbol" w:hAnsi="Segoe UI Symbol" w:cs="Segoe UI Symbol"/>
                <w:kern w:val="0"/>
                <w:szCs w:val="21"/>
              </w:rPr>
              <w:t>★</w:t>
            </w:r>
            <w:r>
              <w:rPr>
                <w:kern w:val="0"/>
                <w:szCs w:val="21"/>
              </w:rPr>
              <w:t>计算处理</w:t>
            </w:r>
          </w:p>
        </w:tc>
        <w:tc>
          <w:tcPr>
            <w:tcW w:w="3728" w:type="dxa"/>
            <w:noWrap w:val="0"/>
            <w:vAlign w:val="center"/>
          </w:tcPr>
          <w:p w14:paraId="4749D6A4">
            <w:pPr>
              <w:widowControl/>
              <w:jc w:val="left"/>
              <w:rPr>
                <w:kern w:val="0"/>
                <w:szCs w:val="21"/>
              </w:rPr>
            </w:pPr>
            <w:r>
              <w:rPr>
                <w:rFonts w:hint="eastAsia"/>
                <w:kern w:val="0"/>
                <w:szCs w:val="21"/>
              </w:rPr>
              <w:t>支持通用计算及虚拟化功能。处理 器需集成整型计算单元、浮点计算 单元、内存控制器、I/O 模块等，处 理器与存储部件、网络部件、I/O 部件等组成计算系统，提供数据处 理、网络接入等计算相关功能</w:t>
            </w:r>
            <w:r>
              <w:rPr>
                <w:kern w:val="0"/>
                <w:szCs w:val="21"/>
              </w:rPr>
              <w:t>；</w:t>
            </w:r>
          </w:p>
        </w:tc>
        <w:tc>
          <w:tcPr>
            <w:tcW w:w="1043" w:type="dxa"/>
            <w:noWrap w:val="0"/>
            <w:vAlign w:val="center"/>
          </w:tcPr>
          <w:p w14:paraId="70E6C155">
            <w:pPr>
              <w:widowControl/>
              <w:jc w:val="center"/>
              <w:rPr>
                <w:kern w:val="0"/>
                <w:szCs w:val="21"/>
              </w:rPr>
            </w:pPr>
          </w:p>
        </w:tc>
      </w:tr>
      <w:tr w14:paraId="5883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C15BE8E">
            <w:pPr>
              <w:widowControl/>
              <w:numPr>
                <w:ilvl w:val="0"/>
                <w:numId w:val="6"/>
              </w:numPr>
              <w:jc w:val="center"/>
              <w:rPr>
                <w:kern w:val="0"/>
                <w:szCs w:val="21"/>
              </w:rPr>
            </w:pPr>
          </w:p>
        </w:tc>
        <w:tc>
          <w:tcPr>
            <w:tcW w:w="870" w:type="dxa"/>
            <w:noWrap w:val="0"/>
            <w:vAlign w:val="top"/>
          </w:tcPr>
          <w:p w14:paraId="5F07344E">
            <w:pPr>
              <w:jc w:val="left"/>
            </w:pPr>
            <w:r>
              <w:rPr>
                <w:rFonts w:hint="eastAsia"/>
                <w:kern w:val="0"/>
                <w:szCs w:val="21"/>
              </w:rPr>
              <w:t>功能要求</w:t>
            </w:r>
          </w:p>
        </w:tc>
        <w:tc>
          <w:tcPr>
            <w:tcW w:w="925" w:type="dxa"/>
            <w:vMerge w:val="continue"/>
            <w:noWrap w:val="0"/>
            <w:vAlign w:val="center"/>
          </w:tcPr>
          <w:p w14:paraId="565C7FFC">
            <w:pPr>
              <w:widowControl/>
              <w:jc w:val="left"/>
              <w:rPr>
                <w:kern w:val="0"/>
                <w:szCs w:val="21"/>
              </w:rPr>
            </w:pPr>
          </w:p>
        </w:tc>
        <w:tc>
          <w:tcPr>
            <w:tcW w:w="1280" w:type="dxa"/>
            <w:noWrap w:val="0"/>
            <w:vAlign w:val="center"/>
          </w:tcPr>
          <w:p w14:paraId="3A13F5D0">
            <w:pPr>
              <w:widowControl/>
              <w:jc w:val="center"/>
              <w:rPr>
                <w:kern w:val="0"/>
                <w:szCs w:val="21"/>
              </w:rPr>
            </w:pPr>
            <w:r>
              <w:rPr>
                <w:rFonts w:ascii="Segoe UI Symbol" w:hAnsi="Segoe UI Symbol" w:cs="Segoe UI Symbol"/>
                <w:kern w:val="0"/>
                <w:szCs w:val="21"/>
              </w:rPr>
              <w:t>★</w:t>
            </w:r>
            <w:r>
              <w:rPr>
                <w:kern w:val="0"/>
                <w:szCs w:val="21"/>
              </w:rPr>
              <w:t>密码算法实现</w:t>
            </w:r>
          </w:p>
        </w:tc>
        <w:tc>
          <w:tcPr>
            <w:tcW w:w="3728" w:type="dxa"/>
            <w:noWrap w:val="0"/>
            <w:vAlign w:val="center"/>
          </w:tcPr>
          <w:p w14:paraId="5C78F718">
            <w:pPr>
              <w:widowControl/>
              <w:jc w:val="left"/>
              <w:rPr>
                <w:kern w:val="0"/>
                <w:szCs w:val="21"/>
              </w:rPr>
            </w:pPr>
            <w:r>
              <w:rPr>
                <w:rFonts w:hint="eastAsia"/>
                <w:kern w:val="0"/>
                <w:szCs w:val="21"/>
              </w:rPr>
              <w:t>CPU 芯片应符合 GM/T 0008 的相关规 定，或芯片密码模块应符合 GB/T 37092 或 GM/T 0028 的相关规定</w:t>
            </w:r>
          </w:p>
        </w:tc>
        <w:tc>
          <w:tcPr>
            <w:tcW w:w="1043" w:type="dxa"/>
            <w:noWrap w:val="0"/>
            <w:vAlign w:val="center"/>
          </w:tcPr>
          <w:p w14:paraId="291E47A3">
            <w:pPr>
              <w:widowControl/>
              <w:jc w:val="center"/>
              <w:rPr>
                <w:kern w:val="0"/>
                <w:szCs w:val="21"/>
              </w:rPr>
            </w:pPr>
          </w:p>
        </w:tc>
      </w:tr>
      <w:tr w14:paraId="10F9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3E252E7">
            <w:pPr>
              <w:widowControl/>
              <w:numPr>
                <w:ilvl w:val="0"/>
                <w:numId w:val="6"/>
              </w:numPr>
              <w:jc w:val="center"/>
              <w:rPr>
                <w:kern w:val="0"/>
                <w:szCs w:val="21"/>
              </w:rPr>
            </w:pPr>
          </w:p>
        </w:tc>
        <w:tc>
          <w:tcPr>
            <w:tcW w:w="870" w:type="dxa"/>
            <w:noWrap w:val="0"/>
            <w:vAlign w:val="top"/>
          </w:tcPr>
          <w:p w14:paraId="714208B5">
            <w:r>
              <w:rPr>
                <w:rFonts w:hint="eastAsia"/>
                <w:kern w:val="0"/>
                <w:szCs w:val="21"/>
              </w:rPr>
              <w:t>功能要求</w:t>
            </w:r>
          </w:p>
        </w:tc>
        <w:tc>
          <w:tcPr>
            <w:tcW w:w="925" w:type="dxa"/>
            <w:vMerge w:val="restart"/>
            <w:noWrap w:val="0"/>
            <w:vAlign w:val="center"/>
          </w:tcPr>
          <w:p w14:paraId="681E9D27">
            <w:pPr>
              <w:widowControl/>
              <w:jc w:val="left"/>
              <w:rPr>
                <w:kern w:val="0"/>
                <w:szCs w:val="21"/>
              </w:rPr>
            </w:pPr>
            <w:r>
              <w:rPr>
                <w:rFonts w:hint="eastAsia"/>
                <w:kern w:val="0"/>
                <w:szCs w:val="21"/>
              </w:rPr>
              <w:t>存储 功能</w:t>
            </w:r>
          </w:p>
        </w:tc>
        <w:tc>
          <w:tcPr>
            <w:tcW w:w="1280" w:type="dxa"/>
            <w:noWrap w:val="0"/>
            <w:vAlign w:val="center"/>
          </w:tcPr>
          <w:p w14:paraId="64EC591E">
            <w:pPr>
              <w:widowControl/>
              <w:jc w:val="left"/>
              <w:rPr>
                <w:kern w:val="0"/>
                <w:sz w:val="22"/>
                <w:szCs w:val="22"/>
              </w:rPr>
            </w:pPr>
            <w:r>
              <w:rPr>
                <w:rFonts w:hint="eastAsia"/>
                <w:sz w:val="22"/>
                <w:szCs w:val="22"/>
              </w:rPr>
              <w:t>内存校验</w:t>
            </w:r>
          </w:p>
        </w:tc>
        <w:tc>
          <w:tcPr>
            <w:tcW w:w="3728" w:type="dxa"/>
            <w:noWrap w:val="0"/>
            <w:vAlign w:val="center"/>
          </w:tcPr>
          <w:p w14:paraId="41F4267C">
            <w:pPr>
              <w:widowControl/>
              <w:jc w:val="left"/>
              <w:rPr>
                <w:kern w:val="0"/>
                <w:szCs w:val="21"/>
              </w:rPr>
            </w:pPr>
            <w:r>
              <w:t>支持内存校验或内存增强型纠错功能</w:t>
            </w:r>
          </w:p>
        </w:tc>
        <w:tc>
          <w:tcPr>
            <w:tcW w:w="1043" w:type="dxa"/>
            <w:noWrap w:val="0"/>
            <w:vAlign w:val="center"/>
          </w:tcPr>
          <w:p w14:paraId="2C8FD5F6">
            <w:pPr>
              <w:widowControl/>
              <w:jc w:val="center"/>
              <w:rPr>
                <w:kern w:val="0"/>
                <w:szCs w:val="21"/>
              </w:rPr>
            </w:pPr>
          </w:p>
        </w:tc>
      </w:tr>
      <w:tr w14:paraId="6B6A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4F07D57">
            <w:pPr>
              <w:widowControl/>
              <w:numPr>
                <w:ilvl w:val="0"/>
                <w:numId w:val="6"/>
              </w:numPr>
              <w:jc w:val="center"/>
              <w:rPr>
                <w:kern w:val="0"/>
                <w:szCs w:val="21"/>
              </w:rPr>
            </w:pPr>
          </w:p>
        </w:tc>
        <w:tc>
          <w:tcPr>
            <w:tcW w:w="870" w:type="dxa"/>
            <w:noWrap w:val="0"/>
            <w:vAlign w:val="top"/>
          </w:tcPr>
          <w:p w14:paraId="11D5D9B0">
            <w:r>
              <w:rPr>
                <w:rFonts w:hint="eastAsia"/>
                <w:kern w:val="0"/>
                <w:szCs w:val="21"/>
              </w:rPr>
              <w:t>功能要求</w:t>
            </w:r>
          </w:p>
        </w:tc>
        <w:tc>
          <w:tcPr>
            <w:tcW w:w="925" w:type="dxa"/>
            <w:vMerge w:val="continue"/>
            <w:noWrap w:val="0"/>
            <w:vAlign w:val="center"/>
          </w:tcPr>
          <w:p w14:paraId="38E30E23">
            <w:pPr>
              <w:widowControl/>
              <w:jc w:val="left"/>
              <w:rPr>
                <w:kern w:val="0"/>
                <w:szCs w:val="21"/>
              </w:rPr>
            </w:pPr>
          </w:p>
        </w:tc>
        <w:tc>
          <w:tcPr>
            <w:tcW w:w="1280" w:type="dxa"/>
            <w:noWrap w:val="0"/>
            <w:vAlign w:val="center"/>
          </w:tcPr>
          <w:p w14:paraId="30D19B63">
            <w:pPr>
              <w:rPr>
                <w:sz w:val="22"/>
                <w:szCs w:val="22"/>
              </w:rPr>
            </w:pPr>
            <w:r>
              <w:rPr>
                <w:rFonts w:hint="eastAsia"/>
                <w:sz w:val="22"/>
                <w:szCs w:val="22"/>
              </w:rPr>
              <w:t>SATA SSDNAND 健康 状态上报</w:t>
            </w:r>
          </w:p>
        </w:tc>
        <w:tc>
          <w:tcPr>
            <w:tcW w:w="3728" w:type="dxa"/>
            <w:noWrap w:val="0"/>
            <w:vAlign w:val="center"/>
          </w:tcPr>
          <w:p w14:paraId="2C2CFC70">
            <w:pPr>
              <w:widowControl/>
              <w:jc w:val="left"/>
              <w:rPr>
                <w:kern w:val="0"/>
                <w:szCs w:val="21"/>
              </w:rPr>
            </w:pPr>
            <w:r>
              <w:t>支持关键外部存储器（硬磁盘、SSD 等）的健康状态上报并进行故障诊断</w:t>
            </w:r>
          </w:p>
        </w:tc>
        <w:tc>
          <w:tcPr>
            <w:tcW w:w="1043" w:type="dxa"/>
            <w:noWrap w:val="0"/>
            <w:vAlign w:val="center"/>
          </w:tcPr>
          <w:p w14:paraId="763297F6">
            <w:pPr>
              <w:widowControl/>
              <w:jc w:val="center"/>
              <w:rPr>
                <w:kern w:val="0"/>
                <w:szCs w:val="21"/>
              </w:rPr>
            </w:pPr>
          </w:p>
        </w:tc>
      </w:tr>
      <w:tr w14:paraId="4DF9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4CF2024">
            <w:pPr>
              <w:widowControl/>
              <w:numPr>
                <w:ilvl w:val="0"/>
                <w:numId w:val="6"/>
              </w:numPr>
              <w:jc w:val="center"/>
              <w:rPr>
                <w:kern w:val="0"/>
                <w:szCs w:val="21"/>
              </w:rPr>
            </w:pPr>
          </w:p>
        </w:tc>
        <w:tc>
          <w:tcPr>
            <w:tcW w:w="870" w:type="dxa"/>
            <w:noWrap w:val="0"/>
            <w:vAlign w:val="top"/>
          </w:tcPr>
          <w:p w14:paraId="3C502A20">
            <w:r>
              <w:rPr>
                <w:rFonts w:hint="eastAsia"/>
                <w:kern w:val="0"/>
                <w:szCs w:val="21"/>
              </w:rPr>
              <w:t>功能要求</w:t>
            </w:r>
          </w:p>
        </w:tc>
        <w:tc>
          <w:tcPr>
            <w:tcW w:w="925" w:type="dxa"/>
            <w:vMerge w:val="continue"/>
            <w:noWrap w:val="0"/>
            <w:vAlign w:val="center"/>
          </w:tcPr>
          <w:p w14:paraId="3D621462">
            <w:pPr>
              <w:widowControl/>
              <w:jc w:val="left"/>
              <w:rPr>
                <w:kern w:val="0"/>
                <w:szCs w:val="21"/>
              </w:rPr>
            </w:pPr>
          </w:p>
        </w:tc>
        <w:tc>
          <w:tcPr>
            <w:tcW w:w="1280" w:type="dxa"/>
            <w:noWrap w:val="0"/>
            <w:vAlign w:val="center"/>
          </w:tcPr>
          <w:p w14:paraId="6906E345">
            <w:pPr>
              <w:rPr>
                <w:sz w:val="22"/>
                <w:szCs w:val="22"/>
              </w:rPr>
            </w:pPr>
            <w:r>
              <w:rPr>
                <w:rFonts w:hint="eastAsia"/>
                <w:sz w:val="22"/>
                <w:szCs w:val="22"/>
              </w:rPr>
              <w:t>SATA SSD单 die 故 障隔离</w:t>
            </w:r>
          </w:p>
        </w:tc>
        <w:tc>
          <w:tcPr>
            <w:tcW w:w="3728" w:type="dxa"/>
            <w:noWrap w:val="0"/>
            <w:vAlign w:val="center"/>
          </w:tcPr>
          <w:p w14:paraId="43CCFF6D">
            <w:pPr>
              <w:widowControl/>
              <w:jc w:val="left"/>
              <w:rPr>
                <w:kern w:val="0"/>
                <w:szCs w:val="21"/>
              </w:rPr>
            </w:pPr>
            <w:r>
              <w:t>支持SSD关键外部存储器中单存储晶元故障隔离</w:t>
            </w:r>
          </w:p>
        </w:tc>
        <w:tc>
          <w:tcPr>
            <w:tcW w:w="1043" w:type="dxa"/>
            <w:noWrap w:val="0"/>
            <w:vAlign w:val="center"/>
          </w:tcPr>
          <w:p w14:paraId="0943E91B">
            <w:pPr>
              <w:widowControl/>
              <w:jc w:val="center"/>
              <w:rPr>
                <w:kern w:val="0"/>
                <w:szCs w:val="21"/>
              </w:rPr>
            </w:pPr>
          </w:p>
        </w:tc>
      </w:tr>
      <w:tr w14:paraId="6672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4F08223">
            <w:pPr>
              <w:widowControl/>
              <w:numPr>
                <w:ilvl w:val="0"/>
                <w:numId w:val="6"/>
              </w:numPr>
              <w:jc w:val="center"/>
              <w:rPr>
                <w:kern w:val="0"/>
                <w:szCs w:val="21"/>
              </w:rPr>
            </w:pPr>
          </w:p>
        </w:tc>
        <w:tc>
          <w:tcPr>
            <w:tcW w:w="870" w:type="dxa"/>
            <w:noWrap w:val="0"/>
            <w:vAlign w:val="top"/>
          </w:tcPr>
          <w:p w14:paraId="3CBFE264">
            <w:pPr>
              <w:rPr>
                <w:kern w:val="0"/>
                <w:szCs w:val="21"/>
              </w:rPr>
            </w:pPr>
            <w:r>
              <w:rPr>
                <w:rFonts w:hint="eastAsia"/>
                <w:kern w:val="0"/>
                <w:szCs w:val="21"/>
              </w:rPr>
              <w:t>功能要求</w:t>
            </w:r>
          </w:p>
        </w:tc>
        <w:tc>
          <w:tcPr>
            <w:tcW w:w="925" w:type="dxa"/>
            <w:vMerge w:val="restart"/>
            <w:noWrap w:val="0"/>
            <w:vAlign w:val="center"/>
          </w:tcPr>
          <w:p w14:paraId="10534C34">
            <w:pPr>
              <w:widowControl/>
              <w:jc w:val="left"/>
              <w:rPr>
                <w:kern w:val="0"/>
                <w:szCs w:val="21"/>
              </w:rPr>
            </w:pPr>
            <w:r>
              <w:rPr>
                <w:rFonts w:hint="eastAsia"/>
                <w:kern w:val="0"/>
                <w:szCs w:val="21"/>
              </w:rPr>
              <w:t>RAID卡功 能（若 支持 RAID卡）</w:t>
            </w:r>
          </w:p>
        </w:tc>
        <w:tc>
          <w:tcPr>
            <w:tcW w:w="1280" w:type="dxa"/>
            <w:noWrap w:val="0"/>
            <w:vAlign w:val="center"/>
          </w:tcPr>
          <w:p w14:paraId="4D5B643C">
            <w:pPr>
              <w:widowControl/>
              <w:jc w:val="left"/>
              <w:rPr>
                <w:kern w:val="0"/>
                <w:sz w:val="22"/>
                <w:szCs w:val="22"/>
              </w:rPr>
            </w:pPr>
            <w:r>
              <w:rPr>
                <w:rFonts w:hint="eastAsia"/>
                <w:sz w:val="22"/>
                <w:szCs w:val="22"/>
              </w:rPr>
              <w:t>RAID 卡RAID 级别 支持</w:t>
            </w:r>
          </w:p>
        </w:tc>
        <w:tc>
          <w:tcPr>
            <w:tcW w:w="3728" w:type="dxa"/>
            <w:noWrap w:val="0"/>
            <w:vAlign w:val="center"/>
          </w:tcPr>
          <w:p w14:paraId="7BBFB1EC">
            <w:pPr>
              <w:widowControl/>
              <w:jc w:val="left"/>
              <w:rPr>
                <w:kern w:val="0"/>
                <w:szCs w:val="21"/>
              </w:rPr>
            </w:pPr>
            <w:r>
              <w:t>RAID模式支持RAID 0/1/10/5</w:t>
            </w:r>
          </w:p>
        </w:tc>
        <w:tc>
          <w:tcPr>
            <w:tcW w:w="1043" w:type="dxa"/>
            <w:noWrap w:val="0"/>
            <w:vAlign w:val="center"/>
          </w:tcPr>
          <w:p w14:paraId="3DDEB45C">
            <w:pPr>
              <w:widowControl/>
              <w:jc w:val="center"/>
              <w:rPr>
                <w:kern w:val="0"/>
                <w:szCs w:val="21"/>
              </w:rPr>
            </w:pPr>
          </w:p>
        </w:tc>
      </w:tr>
      <w:tr w14:paraId="7D93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D26AD68">
            <w:pPr>
              <w:widowControl/>
              <w:numPr>
                <w:ilvl w:val="0"/>
                <w:numId w:val="6"/>
              </w:numPr>
              <w:jc w:val="center"/>
              <w:rPr>
                <w:kern w:val="0"/>
                <w:szCs w:val="21"/>
              </w:rPr>
            </w:pPr>
          </w:p>
        </w:tc>
        <w:tc>
          <w:tcPr>
            <w:tcW w:w="870" w:type="dxa"/>
            <w:noWrap w:val="0"/>
            <w:vAlign w:val="top"/>
          </w:tcPr>
          <w:p w14:paraId="653BF72F">
            <w:pPr>
              <w:rPr>
                <w:kern w:val="0"/>
                <w:szCs w:val="21"/>
              </w:rPr>
            </w:pPr>
            <w:r>
              <w:rPr>
                <w:rFonts w:hint="eastAsia"/>
                <w:kern w:val="0"/>
                <w:szCs w:val="21"/>
              </w:rPr>
              <w:t>功能要求</w:t>
            </w:r>
          </w:p>
        </w:tc>
        <w:tc>
          <w:tcPr>
            <w:tcW w:w="925" w:type="dxa"/>
            <w:vMerge w:val="continue"/>
            <w:noWrap w:val="0"/>
            <w:vAlign w:val="center"/>
          </w:tcPr>
          <w:p w14:paraId="188B7F63">
            <w:pPr>
              <w:widowControl/>
              <w:jc w:val="left"/>
              <w:rPr>
                <w:kern w:val="0"/>
                <w:szCs w:val="21"/>
              </w:rPr>
            </w:pPr>
          </w:p>
        </w:tc>
        <w:tc>
          <w:tcPr>
            <w:tcW w:w="1280" w:type="dxa"/>
            <w:noWrap w:val="0"/>
            <w:vAlign w:val="center"/>
          </w:tcPr>
          <w:p w14:paraId="3ED315C2">
            <w:pPr>
              <w:rPr>
                <w:sz w:val="22"/>
                <w:szCs w:val="22"/>
              </w:rPr>
            </w:pPr>
            <w:r>
              <w:rPr>
                <w:rFonts w:hint="eastAsia"/>
                <w:sz w:val="22"/>
                <w:szCs w:val="22"/>
              </w:rPr>
              <w:t>RAID 卡BBU 单元</w:t>
            </w:r>
          </w:p>
        </w:tc>
        <w:tc>
          <w:tcPr>
            <w:tcW w:w="3728" w:type="dxa"/>
            <w:noWrap w:val="0"/>
            <w:vAlign w:val="center"/>
          </w:tcPr>
          <w:p w14:paraId="0B25225F">
            <w:pPr>
              <w:widowControl/>
              <w:jc w:val="left"/>
              <w:rPr>
                <w:kern w:val="0"/>
                <w:szCs w:val="21"/>
              </w:rPr>
            </w:pPr>
            <w:r>
              <w:t>RAID卡支持电池或电容备份单元</w:t>
            </w:r>
          </w:p>
        </w:tc>
        <w:tc>
          <w:tcPr>
            <w:tcW w:w="1043" w:type="dxa"/>
            <w:noWrap w:val="0"/>
            <w:vAlign w:val="center"/>
          </w:tcPr>
          <w:p w14:paraId="1E00954D">
            <w:pPr>
              <w:widowControl/>
              <w:jc w:val="center"/>
              <w:rPr>
                <w:kern w:val="0"/>
                <w:szCs w:val="21"/>
              </w:rPr>
            </w:pPr>
          </w:p>
        </w:tc>
      </w:tr>
      <w:tr w14:paraId="4905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D08901A">
            <w:pPr>
              <w:widowControl/>
              <w:numPr>
                <w:ilvl w:val="0"/>
                <w:numId w:val="6"/>
              </w:numPr>
              <w:jc w:val="center"/>
              <w:rPr>
                <w:kern w:val="0"/>
                <w:szCs w:val="21"/>
              </w:rPr>
            </w:pPr>
          </w:p>
        </w:tc>
        <w:tc>
          <w:tcPr>
            <w:tcW w:w="870" w:type="dxa"/>
            <w:noWrap w:val="0"/>
            <w:vAlign w:val="center"/>
          </w:tcPr>
          <w:p w14:paraId="53D72E0E">
            <w:pPr>
              <w:widowControl/>
              <w:jc w:val="left"/>
              <w:rPr>
                <w:kern w:val="0"/>
                <w:sz w:val="22"/>
                <w:szCs w:val="22"/>
              </w:rPr>
            </w:pPr>
            <w:r>
              <w:rPr>
                <w:rFonts w:hint="eastAsia"/>
                <w:sz w:val="22"/>
                <w:szCs w:val="22"/>
              </w:rPr>
              <w:t>功能要求</w:t>
            </w:r>
          </w:p>
        </w:tc>
        <w:tc>
          <w:tcPr>
            <w:tcW w:w="925" w:type="dxa"/>
            <w:noWrap w:val="0"/>
            <w:vAlign w:val="center"/>
          </w:tcPr>
          <w:p w14:paraId="51FD4451">
            <w:pPr>
              <w:rPr>
                <w:sz w:val="22"/>
                <w:szCs w:val="22"/>
              </w:rPr>
            </w:pPr>
            <w:r>
              <w:rPr>
                <w:rFonts w:hint="eastAsia"/>
                <w:sz w:val="22"/>
                <w:szCs w:val="22"/>
              </w:rPr>
              <w:t>光驱 功能</w:t>
            </w:r>
          </w:p>
        </w:tc>
        <w:tc>
          <w:tcPr>
            <w:tcW w:w="1280" w:type="dxa"/>
            <w:noWrap w:val="0"/>
            <w:vAlign w:val="center"/>
          </w:tcPr>
          <w:p w14:paraId="01BE1670">
            <w:pPr>
              <w:rPr>
                <w:sz w:val="22"/>
                <w:szCs w:val="22"/>
              </w:rPr>
            </w:pPr>
            <w:r>
              <w:rPr>
                <w:rFonts w:hint="eastAsia"/>
                <w:sz w:val="22"/>
                <w:szCs w:val="22"/>
              </w:rPr>
              <w:t>光驱类型（是否支 持 RW，以及光盘类 型CD/DVD）</w:t>
            </w:r>
          </w:p>
        </w:tc>
        <w:tc>
          <w:tcPr>
            <w:tcW w:w="3728" w:type="dxa"/>
            <w:noWrap w:val="0"/>
            <w:vAlign w:val="center"/>
          </w:tcPr>
          <w:p w14:paraId="2D8F6A77">
            <w:pPr>
              <w:widowControl/>
              <w:jc w:val="left"/>
              <w:rPr>
                <w:kern w:val="0"/>
                <w:szCs w:val="21"/>
              </w:rPr>
            </w:pPr>
            <w:r>
              <w:rPr>
                <w:rFonts w:hint="eastAsia"/>
                <w:kern w:val="0"/>
                <w:szCs w:val="21"/>
              </w:rPr>
              <w:t>本次招标不涉及</w:t>
            </w:r>
          </w:p>
        </w:tc>
        <w:tc>
          <w:tcPr>
            <w:tcW w:w="1043" w:type="dxa"/>
            <w:noWrap w:val="0"/>
            <w:vAlign w:val="center"/>
          </w:tcPr>
          <w:p w14:paraId="3CF78638">
            <w:pPr>
              <w:widowControl/>
              <w:jc w:val="center"/>
              <w:rPr>
                <w:kern w:val="0"/>
                <w:szCs w:val="21"/>
              </w:rPr>
            </w:pPr>
          </w:p>
        </w:tc>
      </w:tr>
      <w:tr w14:paraId="29C3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5980DBF">
            <w:pPr>
              <w:widowControl/>
              <w:numPr>
                <w:ilvl w:val="0"/>
                <w:numId w:val="6"/>
              </w:numPr>
              <w:jc w:val="center"/>
              <w:rPr>
                <w:kern w:val="0"/>
                <w:szCs w:val="21"/>
              </w:rPr>
            </w:pPr>
          </w:p>
        </w:tc>
        <w:tc>
          <w:tcPr>
            <w:tcW w:w="870" w:type="dxa"/>
            <w:noWrap w:val="0"/>
            <w:vAlign w:val="top"/>
          </w:tcPr>
          <w:p w14:paraId="08FD17D1">
            <w:pPr>
              <w:jc w:val="left"/>
            </w:pPr>
            <w:r>
              <w:rPr>
                <w:rFonts w:hint="eastAsia"/>
                <w:kern w:val="0"/>
                <w:szCs w:val="21"/>
              </w:rPr>
              <w:t>功能要求</w:t>
            </w:r>
          </w:p>
        </w:tc>
        <w:tc>
          <w:tcPr>
            <w:tcW w:w="925" w:type="dxa"/>
            <w:vMerge w:val="restart"/>
            <w:noWrap w:val="0"/>
            <w:vAlign w:val="center"/>
          </w:tcPr>
          <w:p w14:paraId="160D64FE">
            <w:pPr>
              <w:widowControl/>
              <w:jc w:val="center"/>
              <w:rPr>
                <w:kern w:val="0"/>
                <w:szCs w:val="21"/>
              </w:rPr>
            </w:pPr>
            <w:r>
              <w:rPr>
                <w:kern w:val="0"/>
                <w:szCs w:val="21"/>
              </w:rPr>
              <w:t>电源功能</w:t>
            </w:r>
          </w:p>
        </w:tc>
        <w:tc>
          <w:tcPr>
            <w:tcW w:w="1280" w:type="dxa"/>
            <w:noWrap w:val="0"/>
            <w:vAlign w:val="center"/>
          </w:tcPr>
          <w:p w14:paraId="4F24BE3E">
            <w:pPr>
              <w:widowControl/>
              <w:jc w:val="center"/>
              <w:rPr>
                <w:kern w:val="0"/>
                <w:szCs w:val="21"/>
              </w:rPr>
            </w:pPr>
            <w:r>
              <w:rPr>
                <w:rFonts w:ascii="Segoe UI Symbol" w:hAnsi="Segoe UI Symbol" w:cs="Segoe UI Symbol"/>
                <w:kern w:val="0"/>
                <w:szCs w:val="21"/>
              </w:rPr>
              <w:t>★</w:t>
            </w:r>
            <w:r>
              <w:rPr>
                <w:kern w:val="0"/>
                <w:szCs w:val="21"/>
              </w:rPr>
              <w:t>电源热插拔</w:t>
            </w:r>
          </w:p>
        </w:tc>
        <w:tc>
          <w:tcPr>
            <w:tcW w:w="3728" w:type="dxa"/>
            <w:noWrap w:val="0"/>
            <w:vAlign w:val="center"/>
          </w:tcPr>
          <w:p w14:paraId="51ED68B3">
            <w:pPr>
              <w:widowControl/>
              <w:jc w:val="left"/>
              <w:rPr>
                <w:kern w:val="0"/>
                <w:szCs w:val="21"/>
              </w:rPr>
            </w:pPr>
            <w:r>
              <w:rPr>
                <w:rFonts w:hint="eastAsia"/>
                <w:kern w:val="0"/>
                <w:szCs w:val="21"/>
              </w:rPr>
              <w:t>整机电源模块应具备热插拔功能</w:t>
            </w:r>
          </w:p>
        </w:tc>
        <w:tc>
          <w:tcPr>
            <w:tcW w:w="1043" w:type="dxa"/>
            <w:noWrap w:val="0"/>
            <w:vAlign w:val="center"/>
          </w:tcPr>
          <w:p w14:paraId="5F9B6268">
            <w:pPr>
              <w:widowControl/>
              <w:jc w:val="center"/>
              <w:rPr>
                <w:kern w:val="0"/>
                <w:szCs w:val="21"/>
              </w:rPr>
            </w:pPr>
          </w:p>
        </w:tc>
      </w:tr>
      <w:tr w14:paraId="2BA7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368851F">
            <w:pPr>
              <w:widowControl/>
              <w:numPr>
                <w:ilvl w:val="0"/>
                <w:numId w:val="6"/>
              </w:numPr>
              <w:jc w:val="center"/>
              <w:rPr>
                <w:kern w:val="0"/>
                <w:szCs w:val="21"/>
              </w:rPr>
            </w:pPr>
          </w:p>
        </w:tc>
        <w:tc>
          <w:tcPr>
            <w:tcW w:w="870" w:type="dxa"/>
            <w:noWrap w:val="0"/>
            <w:vAlign w:val="top"/>
          </w:tcPr>
          <w:p w14:paraId="077828B5">
            <w:pPr>
              <w:jc w:val="left"/>
            </w:pPr>
            <w:r>
              <w:rPr>
                <w:rFonts w:hint="eastAsia"/>
                <w:kern w:val="0"/>
                <w:szCs w:val="21"/>
              </w:rPr>
              <w:t>功能要求</w:t>
            </w:r>
          </w:p>
        </w:tc>
        <w:tc>
          <w:tcPr>
            <w:tcW w:w="925" w:type="dxa"/>
            <w:vMerge w:val="continue"/>
            <w:noWrap w:val="0"/>
            <w:vAlign w:val="center"/>
          </w:tcPr>
          <w:p w14:paraId="01762FEB">
            <w:pPr>
              <w:widowControl/>
              <w:jc w:val="left"/>
              <w:rPr>
                <w:kern w:val="0"/>
                <w:szCs w:val="21"/>
              </w:rPr>
            </w:pPr>
          </w:p>
        </w:tc>
        <w:tc>
          <w:tcPr>
            <w:tcW w:w="1280" w:type="dxa"/>
            <w:noWrap w:val="0"/>
            <w:vAlign w:val="center"/>
          </w:tcPr>
          <w:p w14:paraId="5FBCB2E1">
            <w:pPr>
              <w:widowControl/>
              <w:jc w:val="center"/>
              <w:rPr>
                <w:kern w:val="0"/>
                <w:szCs w:val="21"/>
              </w:rPr>
            </w:pPr>
            <w:r>
              <w:rPr>
                <w:rFonts w:ascii="Segoe UI Symbol" w:hAnsi="Segoe UI Symbol" w:cs="Segoe UI Symbol"/>
                <w:kern w:val="0"/>
                <w:szCs w:val="21"/>
              </w:rPr>
              <w:t>★</w:t>
            </w:r>
            <w:r>
              <w:rPr>
                <w:kern w:val="0"/>
                <w:szCs w:val="21"/>
              </w:rPr>
              <w:t>电源过流保护</w:t>
            </w:r>
          </w:p>
        </w:tc>
        <w:tc>
          <w:tcPr>
            <w:tcW w:w="3728" w:type="dxa"/>
            <w:noWrap w:val="0"/>
            <w:vAlign w:val="center"/>
          </w:tcPr>
          <w:p w14:paraId="21CDE2A1">
            <w:pPr>
              <w:widowControl/>
              <w:jc w:val="left"/>
              <w:rPr>
                <w:kern w:val="0"/>
                <w:szCs w:val="21"/>
              </w:rPr>
            </w:pPr>
            <w:r>
              <w:rPr>
                <w:rFonts w:hint="eastAsia"/>
                <w:kern w:val="0"/>
                <w:szCs w:val="21"/>
              </w:rPr>
              <w:t>支持过流及短路保护的功能</w:t>
            </w:r>
            <w:r>
              <w:rPr>
                <w:kern w:val="0"/>
                <w:szCs w:val="21"/>
              </w:rPr>
              <w:t>；</w:t>
            </w:r>
          </w:p>
        </w:tc>
        <w:tc>
          <w:tcPr>
            <w:tcW w:w="1043" w:type="dxa"/>
            <w:noWrap w:val="0"/>
            <w:vAlign w:val="center"/>
          </w:tcPr>
          <w:p w14:paraId="4035EC7D">
            <w:pPr>
              <w:widowControl/>
              <w:jc w:val="center"/>
              <w:rPr>
                <w:kern w:val="0"/>
                <w:szCs w:val="21"/>
              </w:rPr>
            </w:pPr>
          </w:p>
        </w:tc>
      </w:tr>
      <w:tr w14:paraId="6610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AD010FE">
            <w:pPr>
              <w:widowControl/>
              <w:numPr>
                <w:ilvl w:val="0"/>
                <w:numId w:val="6"/>
              </w:numPr>
              <w:jc w:val="center"/>
              <w:rPr>
                <w:kern w:val="0"/>
                <w:szCs w:val="21"/>
              </w:rPr>
            </w:pPr>
          </w:p>
        </w:tc>
        <w:tc>
          <w:tcPr>
            <w:tcW w:w="870" w:type="dxa"/>
            <w:noWrap w:val="0"/>
            <w:vAlign w:val="top"/>
          </w:tcPr>
          <w:p w14:paraId="7C28C066">
            <w:pPr>
              <w:jc w:val="left"/>
            </w:pPr>
            <w:r>
              <w:rPr>
                <w:rFonts w:hint="eastAsia"/>
                <w:kern w:val="0"/>
                <w:szCs w:val="21"/>
              </w:rPr>
              <w:t>功能要求</w:t>
            </w:r>
          </w:p>
        </w:tc>
        <w:tc>
          <w:tcPr>
            <w:tcW w:w="925" w:type="dxa"/>
            <w:noWrap w:val="0"/>
            <w:vAlign w:val="center"/>
          </w:tcPr>
          <w:p w14:paraId="4F9033F6">
            <w:pPr>
              <w:widowControl/>
              <w:jc w:val="center"/>
              <w:rPr>
                <w:kern w:val="0"/>
                <w:szCs w:val="21"/>
              </w:rPr>
            </w:pPr>
            <w:r>
              <w:rPr>
                <w:kern w:val="0"/>
                <w:szCs w:val="21"/>
              </w:rPr>
              <w:t>整机功能</w:t>
            </w:r>
          </w:p>
        </w:tc>
        <w:tc>
          <w:tcPr>
            <w:tcW w:w="1280" w:type="dxa"/>
            <w:noWrap w:val="0"/>
            <w:vAlign w:val="center"/>
          </w:tcPr>
          <w:p w14:paraId="594FC9D4">
            <w:pPr>
              <w:widowControl/>
              <w:jc w:val="center"/>
              <w:rPr>
                <w:kern w:val="0"/>
                <w:szCs w:val="21"/>
              </w:rPr>
            </w:pPr>
            <w:r>
              <w:rPr>
                <w:rFonts w:ascii="Segoe UI Symbol" w:hAnsi="Segoe UI Symbol" w:cs="Segoe UI Symbol"/>
                <w:kern w:val="0"/>
                <w:szCs w:val="21"/>
              </w:rPr>
              <w:t>★</w:t>
            </w:r>
            <w:r>
              <w:rPr>
                <w:kern w:val="0"/>
                <w:szCs w:val="21"/>
              </w:rPr>
              <w:t>散热方式</w:t>
            </w:r>
          </w:p>
        </w:tc>
        <w:tc>
          <w:tcPr>
            <w:tcW w:w="3728" w:type="dxa"/>
            <w:noWrap w:val="0"/>
            <w:vAlign w:val="center"/>
          </w:tcPr>
          <w:p w14:paraId="7D94B5D5">
            <w:pPr>
              <w:widowControl/>
              <w:jc w:val="left"/>
              <w:rPr>
                <w:kern w:val="0"/>
                <w:szCs w:val="21"/>
              </w:rPr>
            </w:pPr>
            <w:r>
              <w:rPr>
                <w:kern w:val="0"/>
                <w:szCs w:val="21"/>
              </w:rPr>
              <w:t>支持风冷散热方式；</w:t>
            </w:r>
          </w:p>
        </w:tc>
        <w:tc>
          <w:tcPr>
            <w:tcW w:w="1043" w:type="dxa"/>
            <w:noWrap w:val="0"/>
            <w:vAlign w:val="center"/>
          </w:tcPr>
          <w:p w14:paraId="0040735B">
            <w:pPr>
              <w:widowControl/>
              <w:jc w:val="center"/>
              <w:rPr>
                <w:kern w:val="0"/>
                <w:szCs w:val="21"/>
              </w:rPr>
            </w:pPr>
            <w:r>
              <w:rPr>
                <w:kern w:val="0"/>
                <w:szCs w:val="21"/>
              </w:rPr>
              <w:t>　</w:t>
            </w:r>
          </w:p>
        </w:tc>
      </w:tr>
      <w:tr w14:paraId="3B80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477975B">
            <w:pPr>
              <w:widowControl/>
              <w:numPr>
                <w:ilvl w:val="0"/>
                <w:numId w:val="6"/>
              </w:numPr>
              <w:jc w:val="center"/>
              <w:rPr>
                <w:kern w:val="0"/>
                <w:szCs w:val="21"/>
              </w:rPr>
            </w:pPr>
          </w:p>
        </w:tc>
        <w:tc>
          <w:tcPr>
            <w:tcW w:w="870" w:type="dxa"/>
            <w:noWrap w:val="0"/>
            <w:vAlign w:val="top"/>
          </w:tcPr>
          <w:p w14:paraId="093A7A80">
            <w:pPr>
              <w:jc w:val="left"/>
            </w:pPr>
            <w:r>
              <w:rPr>
                <w:rFonts w:hint="eastAsia"/>
                <w:kern w:val="0"/>
                <w:szCs w:val="21"/>
              </w:rPr>
              <w:t>功能要求</w:t>
            </w:r>
          </w:p>
        </w:tc>
        <w:tc>
          <w:tcPr>
            <w:tcW w:w="925" w:type="dxa"/>
            <w:vMerge w:val="restart"/>
            <w:noWrap w:val="0"/>
            <w:vAlign w:val="center"/>
          </w:tcPr>
          <w:p w14:paraId="2457A6BA">
            <w:pPr>
              <w:widowControl/>
              <w:jc w:val="center"/>
              <w:rPr>
                <w:kern w:val="0"/>
                <w:szCs w:val="21"/>
              </w:rPr>
            </w:pPr>
            <w:r>
              <w:rPr>
                <w:kern w:val="0"/>
                <w:szCs w:val="21"/>
              </w:rPr>
              <w:t>管理系统功能</w:t>
            </w:r>
          </w:p>
        </w:tc>
        <w:tc>
          <w:tcPr>
            <w:tcW w:w="1280" w:type="dxa"/>
            <w:noWrap w:val="0"/>
            <w:vAlign w:val="center"/>
          </w:tcPr>
          <w:p w14:paraId="7E068C6D">
            <w:pPr>
              <w:widowControl/>
              <w:jc w:val="center"/>
              <w:rPr>
                <w:kern w:val="0"/>
                <w:szCs w:val="21"/>
              </w:rPr>
            </w:pPr>
            <w:r>
              <w:rPr>
                <w:rFonts w:ascii="Segoe UI Symbol" w:hAnsi="Segoe UI Symbol" w:cs="Segoe UI Symbol"/>
                <w:kern w:val="0"/>
                <w:szCs w:val="21"/>
              </w:rPr>
              <w:t>★</w:t>
            </w:r>
            <w:r>
              <w:rPr>
                <w:kern w:val="0"/>
                <w:szCs w:val="21"/>
              </w:rPr>
              <w:t>BMC 固件基础功能</w:t>
            </w:r>
          </w:p>
        </w:tc>
        <w:tc>
          <w:tcPr>
            <w:tcW w:w="3728" w:type="dxa"/>
            <w:noWrap w:val="0"/>
            <w:vAlign w:val="center"/>
          </w:tcPr>
          <w:p w14:paraId="487A9E52">
            <w:pPr>
              <w:widowControl/>
              <w:jc w:val="left"/>
              <w:rPr>
                <w:kern w:val="0"/>
                <w:szCs w:val="21"/>
              </w:rPr>
            </w:pPr>
            <w:r>
              <w:rPr>
                <w:rFonts w:hint="eastAsia"/>
                <w:kern w:val="0"/>
                <w:szCs w:val="21"/>
              </w:rPr>
              <w:t>1) 支持 DHCP 设置网络功能；</w:t>
            </w:r>
          </w:p>
          <w:p w14:paraId="113AC287">
            <w:pPr>
              <w:widowControl/>
              <w:jc w:val="left"/>
              <w:rPr>
                <w:kern w:val="0"/>
                <w:szCs w:val="21"/>
              </w:rPr>
            </w:pPr>
            <w:r>
              <w:rPr>
                <w:rFonts w:hint="eastAsia"/>
                <w:kern w:val="0"/>
                <w:szCs w:val="21"/>
              </w:rPr>
              <w:t>2)支持静态 IP 设置网络功能；</w:t>
            </w:r>
          </w:p>
          <w:p w14:paraId="19BEB5E9">
            <w:pPr>
              <w:widowControl/>
              <w:jc w:val="left"/>
              <w:rPr>
                <w:kern w:val="0"/>
                <w:szCs w:val="21"/>
              </w:rPr>
            </w:pPr>
            <w:r>
              <w:rPr>
                <w:rFonts w:hint="eastAsia"/>
                <w:kern w:val="0"/>
                <w:szCs w:val="21"/>
              </w:rPr>
              <w:t xml:space="preserve">3)支持设备日志记录，包括但不限 于登录日志、操作日志和报警日志 等功能； </w:t>
            </w:r>
          </w:p>
          <w:p w14:paraId="4470F776">
            <w:pPr>
              <w:widowControl/>
              <w:jc w:val="left"/>
              <w:rPr>
                <w:kern w:val="0"/>
                <w:szCs w:val="21"/>
              </w:rPr>
            </w:pPr>
            <w:r>
              <w:rPr>
                <w:rFonts w:hint="eastAsia"/>
                <w:kern w:val="0"/>
                <w:szCs w:val="21"/>
              </w:rPr>
              <w:t xml:space="preserve">4)支持日志信息导出和记录删除功 能； </w:t>
            </w:r>
          </w:p>
          <w:p w14:paraId="4A9A67D5">
            <w:pPr>
              <w:widowControl/>
              <w:jc w:val="left"/>
              <w:rPr>
                <w:kern w:val="0"/>
                <w:szCs w:val="21"/>
              </w:rPr>
            </w:pPr>
            <w:r>
              <w:rPr>
                <w:rFonts w:hint="eastAsia"/>
                <w:kern w:val="0"/>
                <w:szCs w:val="21"/>
              </w:rPr>
              <w:t>5)支持通过管理接口向外输出准确 的报警信息功能；</w:t>
            </w:r>
          </w:p>
          <w:p w14:paraId="79795C80">
            <w:pPr>
              <w:widowControl/>
              <w:jc w:val="left"/>
              <w:rPr>
                <w:kern w:val="0"/>
                <w:szCs w:val="21"/>
              </w:rPr>
            </w:pPr>
            <w:r>
              <w:rPr>
                <w:rFonts w:hint="eastAsia"/>
                <w:kern w:val="0"/>
                <w:szCs w:val="21"/>
              </w:rPr>
              <w:t>6)设备的 BMC 管理软件应能够按报 警的严重程度进行区分；</w:t>
            </w:r>
          </w:p>
          <w:p w14:paraId="6717FD58">
            <w:pPr>
              <w:widowControl/>
              <w:jc w:val="left"/>
              <w:rPr>
                <w:kern w:val="0"/>
                <w:szCs w:val="21"/>
              </w:rPr>
            </w:pPr>
            <w:r>
              <w:rPr>
                <w:rFonts w:hint="eastAsia"/>
                <w:kern w:val="0"/>
                <w:szCs w:val="21"/>
              </w:rPr>
              <w:t xml:space="preserve">7)支持 IPMI2.0、SNMP 或 Redfish 等接口功能； </w:t>
            </w:r>
          </w:p>
          <w:p w14:paraId="6E34E38C">
            <w:pPr>
              <w:widowControl/>
              <w:jc w:val="left"/>
              <w:rPr>
                <w:kern w:val="0"/>
                <w:szCs w:val="21"/>
              </w:rPr>
            </w:pPr>
            <w:r>
              <w:rPr>
                <w:rFonts w:hint="eastAsia"/>
                <w:kern w:val="0"/>
                <w:szCs w:val="21"/>
              </w:rPr>
              <w:t>8)支持键盘、鼠标和视频的重定向、 文本控制台的重定向、远程虚拟媒 体、高可靠的硬件监控和管理功能；</w:t>
            </w:r>
          </w:p>
          <w:p w14:paraId="7E852CA9">
            <w:pPr>
              <w:widowControl/>
              <w:jc w:val="left"/>
              <w:rPr>
                <w:kern w:val="0"/>
                <w:szCs w:val="21"/>
              </w:rPr>
            </w:pPr>
            <w:r>
              <w:rPr>
                <w:rFonts w:hint="eastAsia"/>
                <w:kern w:val="0"/>
                <w:szCs w:val="21"/>
              </w:rPr>
              <w:t xml:space="preserve"> 9)支持基于网络开启、关闭和重启 设备的功能，并查询当前设备开机 运行状态； </w:t>
            </w:r>
          </w:p>
          <w:p w14:paraId="6457784D">
            <w:pPr>
              <w:widowControl/>
              <w:jc w:val="left"/>
              <w:rPr>
                <w:kern w:val="0"/>
                <w:szCs w:val="21"/>
              </w:rPr>
            </w:pPr>
            <w:r>
              <w:rPr>
                <w:rFonts w:hint="eastAsia"/>
                <w:kern w:val="0"/>
                <w:szCs w:val="21"/>
              </w:rPr>
              <w:t xml:space="preserve">10)支持故障提示功能，并可通过接 口读取服务器故障信息； </w:t>
            </w:r>
          </w:p>
          <w:p w14:paraId="416D6945">
            <w:pPr>
              <w:widowControl/>
              <w:jc w:val="left"/>
              <w:rPr>
                <w:kern w:val="0"/>
                <w:szCs w:val="21"/>
              </w:rPr>
            </w:pPr>
            <w:r>
              <w:rPr>
                <w:rFonts w:hint="eastAsia"/>
                <w:kern w:val="0"/>
                <w:szCs w:val="21"/>
              </w:rPr>
              <w:t xml:space="preserve">11)支持基于网络的固件更新功能， 包括 BMC 和 BIOS 等； </w:t>
            </w:r>
          </w:p>
          <w:p w14:paraId="6D2FACB1">
            <w:pPr>
              <w:widowControl/>
              <w:jc w:val="left"/>
              <w:rPr>
                <w:kern w:val="0"/>
                <w:szCs w:val="21"/>
              </w:rPr>
            </w:pPr>
            <w:r>
              <w:rPr>
                <w:rFonts w:hint="eastAsia"/>
                <w:kern w:val="0"/>
                <w:szCs w:val="21"/>
              </w:rPr>
              <w:t xml:space="preserve">12)支持基于网络安装操作系统的 功能，并可通过网络控制台访问设 备； </w:t>
            </w:r>
          </w:p>
          <w:p w14:paraId="31A16816">
            <w:pPr>
              <w:widowControl/>
              <w:jc w:val="left"/>
              <w:rPr>
                <w:kern w:val="0"/>
                <w:szCs w:val="21"/>
              </w:rPr>
            </w:pPr>
            <w:r>
              <w:rPr>
                <w:rFonts w:hint="eastAsia"/>
                <w:kern w:val="0"/>
                <w:szCs w:val="21"/>
              </w:rPr>
              <w:t xml:space="preserve">13)支持通过本地的硬盘或光驱等 存储设备，基于网络完成设备的操 作系统安装功能； </w:t>
            </w:r>
          </w:p>
          <w:p w14:paraId="7A7F4986">
            <w:pPr>
              <w:widowControl/>
              <w:jc w:val="left"/>
              <w:rPr>
                <w:kern w:val="0"/>
                <w:szCs w:val="21"/>
              </w:rPr>
            </w:pPr>
            <w:r>
              <w:rPr>
                <w:rFonts w:hint="eastAsia"/>
                <w:kern w:val="0"/>
                <w:szCs w:val="21"/>
              </w:rPr>
              <w:t xml:space="preserve">14)支持通过浏览器打开管理界面 并登录功能； </w:t>
            </w:r>
          </w:p>
          <w:p w14:paraId="1462CE43">
            <w:pPr>
              <w:widowControl/>
              <w:jc w:val="left"/>
              <w:rPr>
                <w:kern w:val="0"/>
                <w:szCs w:val="21"/>
              </w:rPr>
            </w:pPr>
            <w:r>
              <w:rPr>
                <w:rFonts w:hint="eastAsia"/>
                <w:kern w:val="0"/>
                <w:szCs w:val="21"/>
              </w:rPr>
              <w:t>15)支持设置口令策略功能；</w:t>
            </w:r>
          </w:p>
          <w:p w14:paraId="17D5507A">
            <w:pPr>
              <w:widowControl/>
              <w:jc w:val="left"/>
              <w:rPr>
                <w:kern w:val="0"/>
                <w:szCs w:val="21"/>
              </w:rPr>
            </w:pPr>
            <w:r>
              <w:rPr>
                <w:rFonts w:hint="eastAsia"/>
                <w:kern w:val="0"/>
                <w:szCs w:val="21"/>
              </w:rPr>
              <w:t xml:space="preserve">16)支持访问权限设置功能，并通过 日志记录访问事件； </w:t>
            </w:r>
          </w:p>
          <w:p w14:paraId="6D55605E">
            <w:pPr>
              <w:widowControl/>
              <w:jc w:val="left"/>
              <w:rPr>
                <w:kern w:val="0"/>
                <w:szCs w:val="21"/>
              </w:rPr>
            </w:pPr>
            <w:r>
              <w:rPr>
                <w:rFonts w:hint="eastAsia"/>
                <w:kern w:val="0"/>
                <w:szCs w:val="21"/>
              </w:rPr>
              <w:t xml:space="preserve">17)支持对出厂默认的用户名及口 令进行安全保护功能，并提供默认 口令修改提示； </w:t>
            </w:r>
          </w:p>
          <w:p w14:paraId="4E3CB79B">
            <w:pPr>
              <w:widowControl/>
              <w:jc w:val="left"/>
              <w:rPr>
                <w:kern w:val="0"/>
                <w:szCs w:val="21"/>
              </w:rPr>
            </w:pPr>
            <w:r>
              <w:rPr>
                <w:rFonts w:hint="eastAsia"/>
                <w:kern w:val="0"/>
                <w:szCs w:val="21"/>
              </w:rPr>
              <w:t>18)支持读取设备主板的工作环境 温度功能；</w:t>
            </w:r>
          </w:p>
          <w:p w14:paraId="03D2C5AA">
            <w:pPr>
              <w:widowControl/>
              <w:jc w:val="left"/>
              <w:rPr>
                <w:kern w:val="0"/>
                <w:szCs w:val="21"/>
              </w:rPr>
            </w:pPr>
            <w:r>
              <w:rPr>
                <w:rFonts w:hint="eastAsia"/>
                <w:kern w:val="0"/>
                <w:szCs w:val="21"/>
              </w:rPr>
              <w:t xml:space="preserve">19)支持读取服务器 CPU 等核心器件 的温度功能； </w:t>
            </w:r>
          </w:p>
          <w:p w14:paraId="576E18DA">
            <w:pPr>
              <w:widowControl/>
              <w:jc w:val="left"/>
              <w:rPr>
                <w:kern w:val="0"/>
                <w:szCs w:val="21"/>
              </w:rPr>
            </w:pPr>
            <w:r>
              <w:rPr>
                <w:rFonts w:hint="eastAsia"/>
                <w:kern w:val="0"/>
                <w:szCs w:val="21"/>
              </w:rPr>
              <w:t>20)支持通过外部管理工具进行 BMC参数设置的功能，并可基于网络通 过外部管理工具对 BMC 进行管理；</w:t>
            </w:r>
          </w:p>
          <w:p w14:paraId="3B408517">
            <w:pPr>
              <w:widowControl/>
              <w:jc w:val="left"/>
              <w:rPr>
                <w:kern w:val="0"/>
                <w:szCs w:val="21"/>
              </w:rPr>
            </w:pPr>
            <w:r>
              <w:rPr>
                <w:rFonts w:hint="eastAsia"/>
                <w:kern w:val="0"/>
                <w:szCs w:val="21"/>
              </w:rPr>
              <w:t>21)应支持固件版本查询、固件升级</w:t>
            </w:r>
          </w:p>
          <w:p w14:paraId="7A024B27">
            <w:pPr>
              <w:widowControl/>
              <w:jc w:val="left"/>
              <w:rPr>
                <w:kern w:val="0"/>
                <w:szCs w:val="21"/>
              </w:rPr>
            </w:pPr>
            <w:r>
              <w:rPr>
                <w:rFonts w:hint="eastAsia"/>
                <w:kern w:val="0"/>
                <w:szCs w:val="21"/>
              </w:rPr>
              <w:t>22)支持基于网络实现开关机和复 位控制的功能；</w:t>
            </w:r>
          </w:p>
          <w:p w14:paraId="0819FBE9">
            <w:pPr>
              <w:widowControl/>
              <w:jc w:val="left"/>
              <w:rPr>
                <w:kern w:val="0"/>
                <w:szCs w:val="21"/>
              </w:rPr>
            </w:pPr>
            <w:r>
              <w:rPr>
                <w:rFonts w:hint="eastAsia"/>
                <w:kern w:val="0"/>
                <w:szCs w:val="21"/>
              </w:rPr>
              <w:t>23)BMC 启动时间应不超过 180s，实 现功能包括网络、IPMI、散热、传 感器服务可用；</w:t>
            </w:r>
          </w:p>
          <w:p w14:paraId="1C4D4DDB">
            <w:pPr>
              <w:widowControl/>
              <w:jc w:val="left"/>
              <w:rPr>
                <w:kern w:val="0"/>
                <w:szCs w:val="21"/>
              </w:rPr>
            </w:pPr>
            <w:r>
              <w:rPr>
                <w:rFonts w:hint="eastAsia"/>
                <w:kern w:val="0"/>
                <w:szCs w:val="21"/>
              </w:rPr>
              <w:t>24)支持 BMC 固件设置的恢复出厂功 能</w:t>
            </w:r>
            <w:r>
              <w:rPr>
                <w:kern w:val="0"/>
                <w:szCs w:val="21"/>
              </w:rPr>
              <w:t>；</w:t>
            </w:r>
          </w:p>
        </w:tc>
        <w:tc>
          <w:tcPr>
            <w:tcW w:w="1043" w:type="dxa"/>
            <w:noWrap w:val="0"/>
            <w:vAlign w:val="center"/>
          </w:tcPr>
          <w:p w14:paraId="417E9554">
            <w:pPr>
              <w:widowControl/>
              <w:jc w:val="center"/>
              <w:rPr>
                <w:kern w:val="0"/>
                <w:szCs w:val="21"/>
              </w:rPr>
            </w:pPr>
          </w:p>
        </w:tc>
      </w:tr>
      <w:tr w14:paraId="291C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F94AA20">
            <w:pPr>
              <w:widowControl/>
              <w:numPr>
                <w:ilvl w:val="0"/>
                <w:numId w:val="6"/>
              </w:numPr>
              <w:jc w:val="center"/>
              <w:rPr>
                <w:kern w:val="0"/>
                <w:szCs w:val="21"/>
              </w:rPr>
            </w:pPr>
          </w:p>
        </w:tc>
        <w:tc>
          <w:tcPr>
            <w:tcW w:w="870" w:type="dxa"/>
            <w:noWrap w:val="0"/>
            <w:vAlign w:val="top"/>
          </w:tcPr>
          <w:p w14:paraId="497B193D">
            <w:pPr>
              <w:jc w:val="left"/>
            </w:pPr>
            <w:r>
              <w:rPr>
                <w:rFonts w:hint="eastAsia"/>
                <w:kern w:val="0"/>
                <w:szCs w:val="21"/>
              </w:rPr>
              <w:t>功能要求</w:t>
            </w:r>
          </w:p>
        </w:tc>
        <w:tc>
          <w:tcPr>
            <w:tcW w:w="925" w:type="dxa"/>
            <w:vMerge w:val="continue"/>
            <w:noWrap w:val="0"/>
            <w:vAlign w:val="center"/>
          </w:tcPr>
          <w:p w14:paraId="30B6074A">
            <w:pPr>
              <w:widowControl/>
              <w:jc w:val="left"/>
              <w:rPr>
                <w:kern w:val="0"/>
                <w:szCs w:val="21"/>
              </w:rPr>
            </w:pPr>
          </w:p>
        </w:tc>
        <w:tc>
          <w:tcPr>
            <w:tcW w:w="1280" w:type="dxa"/>
            <w:noWrap w:val="0"/>
            <w:vAlign w:val="center"/>
          </w:tcPr>
          <w:p w14:paraId="578D8CFA">
            <w:pPr>
              <w:widowControl/>
              <w:jc w:val="center"/>
              <w:rPr>
                <w:kern w:val="0"/>
                <w:szCs w:val="21"/>
              </w:rPr>
            </w:pPr>
            <w:r>
              <w:rPr>
                <w:rFonts w:ascii="Segoe UI Symbol" w:hAnsi="Segoe UI Symbol" w:cs="Segoe UI Symbol"/>
                <w:kern w:val="0"/>
                <w:szCs w:val="21"/>
              </w:rPr>
              <w:t>★</w:t>
            </w:r>
            <w:r>
              <w:rPr>
                <w:kern w:val="0"/>
                <w:szCs w:val="21"/>
              </w:rPr>
              <w:t>BIOS 固件基础功能</w:t>
            </w:r>
          </w:p>
        </w:tc>
        <w:tc>
          <w:tcPr>
            <w:tcW w:w="3728" w:type="dxa"/>
            <w:noWrap w:val="0"/>
            <w:vAlign w:val="center"/>
          </w:tcPr>
          <w:p w14:paraId="2EDC51C0">
            <w:pPr>
              <w:widowControl/>
              <w:jc w:val="left"/>
              <w:rPr>
                <w:kern w:val="0"/>
                <w:szCs w:val="21"/>
              </w:rPr>
            </w:pPr>
            <w:r>
              <w:rPr>
                <w:rFonts w:hint="eastAsia"/>
                <w:kern w:val="0"/>
                <w:szCs w:val="21"/>
              </w:rPr>
              <w:t xml:space="preserve">a）支持查看固件版本、内存信息、主板信息、处理器信息和系统时间 信息功能； </w:t>
            </w:r>
          </w:p>
          <w:p w14:paraId="36D273EE">
            <w:pPr>
              <w:widowControl/>
              <w:jc w:val="left"/>
              <w:rPr>
                <w:kern w:val="0"/>
                <w:szCs w:val="21"/>
              </w:rPr>
            </w:pPr>
            <w:r>
              <w:rPr>
                <w:rFonts w:hint="eastAsia"/>
                <w:kern w:val="0"/>
                <w:szCs w:val="21"/>
              </w:rPr>
              <w:t xml:space="preserve">b）支持上电初始化界面显示 CPU 信 息、内存信息、固件版本和部分快 捷键信息功能； </w:t>
            </w:r>
          </w:p>
          <w:p w14:paraId="13F1DE7C">
            <w:pPr>
              <w:widowControl/>
              <w:jc w:val="left"/>
              <w:rPr>
                <w:kern w:val="0"/>
                <w:szCs w:val="21"/>
              </w:rPr>
            </w:pPr>
            <w:r>
              <w:rPr>
                <w:rFonts w:hint="eastAsia"/>
                <w:kern w:val="0"/>
                <w:szCs w:val="21"/>
              </w:rPr>
              <w:t>c）支持设置界面中英文显示切换功 能；</w:t>
            </w:r>
          </w:p>
          <w:p w14:paraId="2478D2D5">
            <w:pPr>
              <w:widowControl/>
              <w:jc w:val="left"/>
              <w:rPr>
                <w:kern w:val="0"/>
                <w:szCs w:val="21"/>
              </w:rPr>
            </w:pPr>
            <w:r>
              <w:rPr>
                <w:rFonts w:hint="eastAsia"/>
                <w:kern w:val="0"/>
                <w:szCs w:val="21"/>
              </w:rPr>
              <w:t xml:space="preserve">d）支持查看 PCIe 设备信息，SATA 设备信息功能； </w:t>
            </w:r>
          </w:p>
          <w:p w14:paraId="71E3B46E">
            <w:pPr>
              <w:widowControl/>
              <w:jc w:val="left"/>
              <w:rPr>
                <w:kern w:val="0"/>
                <w:szCs w:val="21"/>
              </w:rPr>
            </w:pPr>
            <w:r>
              <w:rPr>
                <w:rFonts w:hint="eastAsia"/>
                <w:kern w:val="0"/>
                <w:szCs w:val="21"/>
              </w:rPr>
              <w:t xml:space="preserve">e）支持操作系统安装和引导功能， 应并向操作系统提供计算机主板信 息和服务接口； </w:t>
            </w:r>
          </w:p>
          <w:p w14:paraId="42F1E466">
            <w:pPr>
              <w:widowControl/>
              <w:jc w:val="left"/>
              <w:rPr>
                <w:kern w:val="0"/>
                <w:szCs w:val="21"/>
              </w:rPr>
            </w:pPr>
            <w:r>
              <w:rPr>
                <w:rFonts w:hint="eastAsia"/>
                <w:kern w:val="0"/>
                <w:szCs w:val="21"/>
              </w:rPr>
              <w:t xml:space="preserve">f）支持设置启动顺序，并按照设置 的启动顺序启动功能； </w:t>
            </w:r>
          </w:p>
          <w:p w14:paraId="36279DA3">
            <w:pPr>
              <w:widowControl/>
              <w:jc w:val="left"/>
              <w:rPr>
                <w:kern w:val="0"/>
                <w:szCs w:val="21"/>
              </w:rPr>
            </w:pPr>
            <w:r>
              <w:rPr>
                <w:rFonts w:hint="eastAsia"/>
                <w:kern w:val="0"/>
                <w:szCs w:val="21"/>
              </w:rPr>
              <w:t xml:space="preserve">g）支持安全启动功能； </w:t>
            </w:r>
          </w:p>
          <w:p w14:paraId="3C219AEC">
            <w:pPr>
              <w:widowControl/>
              <w:jc w:val="left"/>
              <w:rPr>
                <w:kern w:val="0"/>
                <w:szCs w:val="21"/>
              </w:rPr>
            </w:pPr>
            <w:r>
              <w:rPr>
                <w:rFonts w:hint="eastAsia"/>
                <w:kern w:val="0"/>
                <w:szCs w:val="21"/>
              </w:rPr>
              <w:t xml:space="preserve">h）支持设置口令、修改口令、验证 口令功能； </w:t>
            </w:r>
          </w:p>
          <w:p w14:paraId="17E0D24F">
            <w:pPr>
              <w:widowControl/>
              <w:jc w:val="left"/>
              <w:rPr>
                <w:kern w:val="0"/>
                <w:szCs w:val="21"/>
              </w:rPr>
            </w:pPr>
            <w:r>
              <w:rPr>
                <w:rFonts w:hint="eastAsia"/>
                <w:kern w:val="0"/>
                <w:szCs w:val="21"/>
              </w:rPr>
              <w:t>i）支持板载显示控制或独立显卡的 显示控制功能；</w:t>
            </w:r>
          </w:p>
          <w:p w14:paraId="6A717A1A">
            <w:pPr>
              <w:widowControl/>
              <w:jc w:val="left"/>
              <w:rPr>
                <w:kern w:val="0"/>
                <w:szCs w:val="21"/>
              </w:rPr>
            </w:pPr>
            <w:r>
              <w:rPr>
                <w:rFonts w:hint="eastAsia"/>
                <w:kern w:val="0"/>
                <w:szCs w:val="21"/>
              </w:rPr>
              <w:t xml:space="preserve">j）支持 RAID 识别和启动功能； k）支持串口重定向功能； </w:t>
            </w:r>
          </w:p>
          <w:p w14:paraId="2C3DFB77">
            <w:pPr>
              <w:widowControl/>
              <w:jc w:val="left"/>
              <w:rPr>
                <w:kern w:val="0"/>
                <w:szCs w:val="21"/>
              </w:rPr>
            </w:pPr>
            <w:r>
              <w:rPr>
                <w:rFonts w:hint="eastAsia"/>
                <w:kern w:val="0"/>
                <w:szCs w:val="21"/>
              </w:rPr>
              <w:t>l）支持固件更新功能；</w:t>
            </w:r>
          </w:p>
          <w:p w14:paraId="2F3F268D">
            <w:pPr>
              <w:widowControl/>
              <w:jc w:val="left"/>
              <w:rPr>
                <w:kern w:val="0"/>
                <w:szCs w:val="21"/>
              </w:rPr>
            </w:pPr>
            <w:r>
              <w:rPr>
                <w:rFonts w:hint="eastAsia"/>
                <w:kern w:val="0"/>
                <w:szCs w:val="21"/>
              </w:rPr>
              <w:t xml:space="preserve">m）支持 BIOS 固件设置的恢复出厂 功能； </w:t>
            </w:r>
          </w:p>
          <w:p w14:paraId="3549A017">
            <w:pPr>
              <w:widowControl/>
              <w:jc w:val="left"/>
              <w:rPr>
                <w:kern w:val="0"/>
                <w:szCs w:val="21"/>
              </w:rPr>
            </w:pPr>
            <w:r>
              <w:rPr>
                <w:rFonts w:hint="eastAsia"/>
                <w:kern w:val="0"/>
                <w:szCs w:val="21"/>
              </w:rPr>
              <w:t>n）支持网络引导启用和关闭功能</w:t>
            </w:r>
            <w:r>
              <w:rPr>
                <w:kern w:val="0"/>
                <w:szCs w:val="21"/>
              </w:rPr>
              <w:t>；</w:t>
            </w:r>
          </w:p>
        </w:tc>
        <w:tc>
          <w:tcPr>
            <w:tcW w:w="1043" w:type="dxa"/>
            <w:noWrap w:val="0"/>
            <w:vAlign w:val="center"/>
          </w:tcPr>
          <w:p w14:paraId="004BA94C">
            <w:pPr>
              <w:widowControl/>
              <w:jc w:val="center"/>
              <w:rPr>
                <w:kern w:val="0"/>
                <w:szCs w:val="21"/>
              </w:rPr>
            </w:pPr>
          </w:p>
        </w:tc>
      </w:tr>
      <w:tr w14:paraId="356E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D242325">
            <w:pPr>
              <w:widowControl/>
              <w:numPr>
                <w:ilvl w:val="0"/>
                <w:numId w:val="6"/>
              </w:numPr>
              <w:jc w:val="center"/>
              <w:rPr>
                <w:kern w:val="0"/>
                <w:szCs w:val="21"/>
              </w:rPr>
            </w:pPr>
          </w:p>
        </w:tc>
        <w:tc>
          <w:tcPr>
            <w:tcW w:w="870" w:type="dxa"/>
            <w:noWrap w:val="0"/>
            <w:vAlign w:val="top"/>
          </w:tcPr>
          <w:p w14:paraId="09079E1A">
            <w:pPr>
              <w:jc w:val="left"/>
            </w:pPr>
            <w:r>
              <w:rPr>
                <w:rFonts w:hint="eastAsia"/>
                <w:kern w:val="0"/>
                <w:szCs w:val="21"/>
              </w:rPr>
              <w:t>功能要求</w:t>
            </w:r>
          </w:p>
        </w:tc>
        <w:tc>
          <w:tcPr>
            <w:tcW w:w="925" w:type="dxa"/>
            <w:vMerge w:val="continue"/>
            <w:noWrap w:val="0"/>
            <w:vAlign w:val="center"/>
          </w:tcPr>
          <w:p w14:paraId="46B25796">
            <w:pPr>
              <w:widowControl/>
              <w:jc w:val="left"/>
              <w:rPr>
                <w:kern w:val="0"/>
                <w:szCs w:val="21"/>
              </w:rPr>
            </w:pPr>
          </w:p>
        </w:tc>
        <w:tc>
          <w:tcPr>
            <w:tcW w:w="1280" w:type="dxa"/>
            <w:noWrap w:val="0"/>
            <w:vAlign w:val="center"/>
          </w:tcPr>
          <w:p w14:paraId="08813386">
            <w:pPr>
              <w:widowControl/>
              <w:jc w:val="center"/>
              <w:rPr>
                <w:kern w:val="0"/>
                <w:szCs w:val="21"/>
              </w:rPr>
            </w:pPr>
            <w:r>
              <w:rPr>
                <w:rFonts w:ascii="Segoe UI Symbol" w:hAnsi="Segoe UI Symbol" w:cs="Segoe UI Symbol"/>
                <w:kern w:val="0"/>
                <w:szCs w:val="21"/>
              </w:rPr>
              <w:t>★</w:t>
            </w:r>
            <w:r>
              <w:rPr>
                <w:kern w:val="0"/>
                <w:szCs w:val="21"/>
              </w:rPr>
              <w:t>远程控制</w:t>
            </w:r>
          </w:p>
        </w:tc>
        <w:tc>
          <w:tcPr>
            <w:tcW w:w="3728" w:type="dxa"/>
            <w:noWrap w:val="0"/>
            <w:vAlign w:val="center"/>
          </w:tcPr>
          <w:p w14:paraId="3A98748B">
            <w:pPr>
              <w:widowControl/>
              <w:jc w:val="left"/>
              <w:rPr>
                <w:kern w:val="0"/>
                <w:szCs w:val="21"/>
              </w:rPr>
            </w:pPr>
            <w:r>
              <w:rPr>
                <w:kern w:val="0"/>
                <w:szCs w:val="21"/>
              </w:rPr>
              <w:t>支持远程关机和重新启动功能</w:t>
            </w:r>
          </w:p>
        </w:tc>
        <w:tc>
          <w:tcPr>
            <w:tcW w:w="1043" w:type="dxa"/>
            <w:noWrap w:val="0"/>
            <w:vAlign w:val="center"/>
          </w:tcPr>
          <w:p w14:paraId="0D7E3292">
            <w:pPr>
              <w:widowControl/>
              <w:jc w:val="center"/>
              <w:rPr>
                <w:kern w:val="0"/>
                <w:szCs w:val="21"/>
              </w:rPr>
            </w:pPr>
            <w:r>
              <w:rPr>
                <w:kern w:val="0"/>
                <w:szCs w:val="21"/>
              </w:rPr>
              <w:t>　</w:t>
            </w:r>
          </w:p>
        </w:tc>
      </w:tr>
      <w:tr w14:paraId="2698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B01EF1E">
            <w:pPr>
              <w:widowControl/>
              <w:numPr>
                <w:ilvl w:val="0"/>
                <w:numId w:val="6"/>
              </w:numPr>
              <w:jc w:val="center"/>
              <w:rPr>
                <w:kern w:val="0"/>
                <w:szCs w:val="21"/>
              </w:rPr>
            </w:pPr>
          </w:p>
        </w:tc>
        <w:tc>
          <w:tcPr>
            <w:tcW w:w="870" w:type="dxa"/>
            <w:noWrap w:val="0"/>
            <w:vAlign w:val="top"/>
          </w:tcPr>
          <w:p w14:paraId="0EFC11CA">
            <w:pPr>
              <w:jc w:val="left"/>
            </w:pPr>
            <w:r>
              <w:rPr>
                <w:rFonts w:hint="eastAsia"/>
                <w:kern w:val="0"/>
                <w:szCs w:val="21"/>
              </w:rPr>
              <w:t>功能要求</w:t>
            </w:r>
          </w:p>
        </w:tc>
        <w:tc>
          <w:tcPr>
            <w:tcW w:w="925" w:type="dxa"/>
            <w:vMerge w:val="restart"/>
            <w:noWrap w:val="0"/>
            <w:vAlign w:val="center"/>
          </w:tcPr>
          <w:p w14:paraId="74CD666B">
            <w:pPr>
              <w:widowControl/>
              <w:jc w:val="center"/>
              <w:rPr>
                <w:kern w:val="0"/>
                <w:szCs w:val="21"/>
              </w:rPr>
            </w:pPr>
            <w:r>
              <w:rPr>
                <w:kern w:val="0"/>
                <w:szCs w:val="21"/>
              </w:rPr>
              <w:t>操作系统及驱动功能</w:t>
            </w:r>
          </w:p>
        </w:tc>
        <w:tc>
          <w:tcPr>
            <w:tcW w:w="1280" w:type="dxa"/>
            <w:noWrap w:val="0"/>
            <w:vAlign w:val="center"/>
          </w:tcPr>
          <w:p w14:paraId="484719C4">
            <w:pPr>
              <w:widowControl/>
              <w:jc w:val="center"/>
              <w:rPr>
                <w:kern w:val="0"/>
                <w:szCs w:val="21"/>
              </w:rPr>
            </w:pPr>
            <w:r>
              <w:rPr>
                <w:rFonts w:ascii="Segoe UI Symbol" w:hAnsi="Segoe UI Symbol" w:cs="Segoe UI Symbol"/>
                <w:kern w:val="0"/>
                <w:szCs w:val="21"/>
              </w:rPr>
              <w:t>★</w:t>
            </w:r>
            <w:r>
              <w:rPr>
                <w:kern w:val="0"/>
                <w:szCs w:val="21"/>
              </w:rPr>
              <w:t>操作系统及驱动的升级</w:t>
            </w:r>
          </w:p>
        </w:tc>
        <w:tc>
          <w:tcPr>
            <w:tcW w:w="3728" w:type="dxa"/>
            <w:noWrap w:val="0"/>
            <w:vAlign w:val="center"/>
          </w:tcPr>
          <w:p w14:paraId="7B2F825A">
            <w:pPr>
              <w:widowControl/>
              <w:jc w:val="left"/>
              <w:rPr>
                <w:kern w:val="0"/>
                <w:szCs w:val="21"/>
              </w:rPr>
            </w:pPr>
            <w:r>
              <w:rPr>
                <w:kern w:val="0"/>
                <w:szCs w:val="21"/>
              </w:rPr>
              <w:t>支持通过网络、闪存盘对操作系统、驱动进行升级；</w:t>
            </w:r>
          </w:p>
        </w:tc>
        <w:tc>
          <w:tcPr>
            <w:tcW w:w="1043" w:type="dxa"/>
            <w:noWrap w:val="0"/>
            <w:vAlign w:val="center"/>
          </w:tcPr>
          <w:p w14:paraId="207EDA1A">
            <w:pPr>
              <w:widowControl/>
              <w:jc w:val="center"/>
              <w:rPr>
                <w:kern w:val="0"/>
                <w:szCs w:val="21"/>
              </w:rPr>
            </w:pPr>
            <w:r>
              <w:rPr>
                <w:kern w:val="0"/>
                <w:szCs w:val="21"/>
              </w:rPr>
              <w:t>　</w:t>
            </w:r>
          </w:p>
        </w:tc>
      </w:tr>
      <w:tr w14:paraId="1236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35056B4">
            <w:pPr>
              <w:widowControl/>
              <w:numPr>
                <w:ilvl w:val="0"/>
                <w:numId w:val="6"/>
              </w:numPr>
              <w:jc w:val="center"/>
              <w:rPr>
                <w:kern w:val="0"/>
                <w:szCs w:val="21"/>
              </w:rPr>
            </w:pPr>
          </w:p>
        </w:tc>
        <w:tc>
          <w:tcPr>
            <w:tcW w:w="870" w:type="dxa"/>
            <w:noWrap w:val="0"/>
            <w:vAlign w:val="top"/>
          </w:tcPr>
          <w:p w14:paraId="37F9B3A6">
            <w:pPr>
              <w:jc w:val="left"/>
            </w:pPr>
            <w:r>
              <w:rPr>
                <w:rFonts w:hint="eastAsia"/>
                <w:kern w:val="0"/>
                <w:szCs w:val="21"/>
              </w:rPr>
              <w:t>功能要求</w:t>
            </w:r>
          </w:p>
        </w:tc>
        <w:tc>
          <w:tcPr>
            <w:tcW w:w="925" w:type="dxa"/>
            <w:vMerge w:val="continue"/>
            <w:noWrap w:val="0"/>
            <w:vAlign w:val="center"/>
          </w:tcPr>
          <w:p w14:paraId="7A97C0A4">
            <w:pPr>
              <w:widowControl/>
              <w:jc w:val="left"/>
              <w:rPr>
                <w:kern w:val="0"/>
                <w:szCs w:val="21"/>
              </w:rPr>
            </w:pPr>
          </w:p>
        </w:tc>
        <w:tc>
          <w:tcPr>
            <w:tcW w:w="1280" w:type="dxa"/>
            <w:noWrap w:val="0"/>
            <w:vAlign w:val="center"/>
          </w:tcPr>
          <w:p w14:paraId="240F9E6D">
            <w:pPr>
              <w:widowControl/>
              <w:jc w:val="center"/>
              <w:rPr>
                <w:kern w:val="0"/>
                <w:szCs w:val="21"/>
              </w:rPr>
            </w:pPr>
            <w:r>
              <w:rPr>
                <w:rFonts w:ascii="Segoe UI Symbol" w:hAnsi="Segoe UI Symbol" w:cs="Segoe UI Symbol"/>
                <w:kern w:val="0"/>
                <w:szCs w:val="21"/>
              </w:rPr>
              <w:t>★</w:t>
            </w:r>
            <w:r>
              <w:rPr>
                <w:kern w:val="0"/>
                <w:szCs w:val="21"/>
              </w:rPr>
              <w:t>操作系统功能</w:t>
            </w:r>
          </w:p>
        </w:tc>
        <w:tc>
          <w:tcPr>
            <w:tcW w:w="3728" w:type="dxa"/>
            <w:noWrap w:val="0"/>
            <w:vAlign w:val="center"/>
          </w:tcPr>
          <w:p w14:paraId="45778CE8">
            <w:pPr>
              <w:pStyle w:val="11"/>
              <w:spacing w:before="42" w:line="230" w:lineRule="auto"/>
              <w:ind w:left="113" w:right="103"/>
              <w:rPr>
                <w:rFonts w:ascii="Times New Roman" w:hAnsi="Times New Roman" w:eastAsia="宋体" w:cs="Times New Roman"/>
                <w:spacing w:val="-1"/>
                <w:sz w:val="21"/>
                <w:szCs w:val="24"/>
                <w:lang w:eastAsia="zh-CN"/>
              </w:rPr>
            </w:pPr>
            <w:r>
              <w:rPr>
                <w:rFonts w:ascii="Times New Roman" w:hAnsi="Times New Roman" w:eastAsia="宋体" w:cs="Times New Roman"/>
                <w:spacing w:val="-1"/>
                <w:sz w:val="21"/>
                <w:szCs w:val="24"/>
                <w:lang w:eastAsia="zh-CN"/>
              </w:rPr>
              <w:t>a)支持访问控制、安全审计、网络接入鉴别等功能；</w:t>
            </w:r>
          </w:p>
          <w:p w14:paraId="09AEA0BA">
            <w:pPr>
              <w:widowControl/>
              <w:jc w:val="left"/>
              <w:rPr>
                <w:rFonts w:hint="eastAsia" w:ascii="宋体" w:hAnsi="宋体"/>
                <w:spacing w:val="-1"/>
                <w:szCs w:val="21"/>
              </w:rPr>
            </w:pPr>
            <w:r>
              <w:rPr>
                <w:spacing w:val="-1"/>
              </w:rPr>
              <w:t>b)操作系统其他功能应满足操作系统政府采购需求标准中</w:t>
            </w:r>
            <w:r>
              <w:rPr>
                <w:rFonts w:ascii="宋体" w:hAnsi="宋体"/>
                <w:spacing w:val="-1"/>
                <w:szCs w:val="21"/>
              </w:rPr>
              <w:t>加</w:t>
            </w:r>
            <w:r>
              <w:rPr>
                <w:rFonts w:hint="eastAsia" w:ascii="宋体" w:hAnsi="宋体"/>
                <w:spacing w:val="-1"/>
                <w:szCs w:val="21"/>
              </w:rPr>
              <w:t>★</w:t>
            </w:r>
            <w:r>
              <w:rPr>
                <w:rFonts w:ascii="宋体" w:hAnsi="宋体"/>
                <w:spacing w:val="-1"/>
                <w:szCs w:val="21"/>
              </w:rPr>
              <w:t>的指标要求</w:t>
            </w:r>
          </w:p>
          <w:p w14:paraId="4866D412">
            <w:pPr>
              <w:widowControl/>
              <w:jc w:val="left"/>
              <w:rPr>
                <w:kern w:val="0"/>
                <w:szCs w:val="21"/>
              </w:rPr>
            </w:pPr>
            <w:r>
              <w:rPr>
                <w:rFonts w:hint="eastAsia" w:ascii="宋体" w:hAnsi="宋体"/>
                <w:spacing w:val="-1"/>
                <w:szCs w:val="21"/>
              </w:rPr>
              <w:t>c</w:t>
            </w:r>
            <w:r>
              <w:rPr>
                <w:rFonts w:ascii="宋体" w:hAnsi="宋体"/>
                <w:spacing w:val="-1"/>
                <w:szCs w:val="21"/>
              </w:rPr>
              <w:t>)</w:t>
            </w:r>
            <w:r>
              <w:rPr>
                <w:rFonts w:ascii="宋体" w:hAnsi="宋体"/>
                <w:kern w:val="0"/>
                <w:szCs w:val="21"/>
              </w:rPr>
              <w:t>配置操作系统</w:t>
            </w:r>
            <w:r>
              <w:rPr>
                <w:rFonts w:hint="eastAsia" w:ascii="宋体" w:hAnsi="宋体"/>
                <w:kern w:val="0"/>
                <w:szCs w:val="21"/>
              </w:rPr>
              <w:t>，系统</w:t>
            </w:r>
            <w:r>
              <w:rPr>
                <w:rFonts w:ascii="宋体" w:hAnsi="宋体"/>
                <w:kern w:val="0"/>
                <w:szCs w:val="21"/>
              </w:rPr>
              <w:t>支持</w:t>
            </w:r>
            <w:r>
              <w:rPr>
                <w:rFonts w:hint="eastAsia" w:ascii="宋体" w:hAnsi="宋体"/>
                <w:kern w:val="0"/>
                <w:szCs w:val="21"/>
              </w:rPr>
              <w:t>相关</w:t>
            </w:r>
            <w:r>
              <w:rPr>
                <w:rFonts w:ascii="宋体" w:hAnsi="宋体"/>
                <w:kern w:val="0"/>
                <w:szCs w:val="21"/>
              </w:rPr>
              <w:t>CPU平台（飞腾、鲲鹏、龙芯、申威、海光、兆芯等CPU)</w:t>
            </w:r>
          </w:p>
        </w:tc>
        <w:tc>
          <w:tcPr>
            <w:tcW w:w="1043" w:type="dxa"/>
            <w:noWrap w:val="0"/>
            <w:vAlign w:val="center"/>
          </w:tcPr>
          <w:p w14:paraId="5217D3DD">
            <w:pPr>
              <w:widowControl/>
              <w:jc w:val="center"/>
              <w:rPr>
                <w:kern w:val="0"/>
                <w:szCs w:val="21"/>
              </w:rPr>
            </w:pPr>
            <w:r>
              <w:rPr>
                <w:kern w:val="0"/>
                <w:szCs w:val="21"/>
              </w:rPr>
              <w:t>　</w:t>
            </w:r>
          </w:p>
        </w:tc>
      </w:tr>
      <w:tr w14:paraId="2027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7894D92">
            <w:pPr>
              <w:widowControl/>
              <w:numPr>
                <w:ilvl w:val="0"/>
                <w:numId w:val="6"/>
              </w:numPr>
              <w:jc w:val="center"/>
              <w:rPr>
                <w:kern w:val="0"/>
                <w:szCs w:val="21"/>
              </w:rPr>
            </w:pPr>
          </w:p>
        </w:tc>
        <w:tc>
          <w:tcPr>
            <w:tcW w:w="870" w:type="dxa"/>
            <w:noWrap w:val="0"/>
            <w:vAlign w:val="top"/>
          </w:tcPr>
          <w:p w14:paraId="27E4E3E7">
            <w:pPr>
              <w:jc w:val="left"/>
            </w:pPr>
            <w:r>
              <w:rPr>
                <w:rFonts w:hint="eastAsia"/>
                <w:kern w:val="0"/>
                <w:szCs w:val="21"/>
              </w:rPr>
              <w:t>功能要求</w:t>
            </w:r>
          </w:p>
        </w:tc>
        <w:tc>
          <w:tcPr>
            <w:tcW w:w="925" w:type="dxa"/>
            <w:noWrap w:val="0"/>
            <w:vAlign w:val="center"/>
          </w:tcPr>
          <w:p w14:paraId="3E6DE115">
            <w:pPr>
              <w:widowControl/>
              <w:jc w:val="center"/>
              <w:rPr>
                <w:kern w:val="0"/>
                <w:szCs w:val="21"/>
              </w:rPr>
            </w:pPr>
            <w:r>
              <w:rPr>
                <w:kern w:val="0"/>
                <w:szCs w:val="21"/>
              </w:rPr>
              <w:t>中文信息处理功能</w:t>
            </w:r>
          </w:p>
        </w:tc>
        <w:tc>
          <w:tcPr>
            <w:tcW w:w="1280" w:type="dxa"/>
            <w:noWrap w:val="0"/>
            <w:vAlign w:val="center"/>
          </w:tcPr>
          <w:p w14:paraId="06BB075F">
            <w:pPr>
              <w:widowControl/>
              <w:jc w:val="center"/>
              <w:rPr>
                <w:kern w:val="0"/>
                <w:szCs w:val="21"/>
              </w:rPr>
            </w:pPr>
            <w:r>
              <w:rPr>
                <w:rFonts w:ascii="Segoe UI Symbol" w:hAnsi="Segoe UI Symbol" w:cs="Segoe UI Symbol"/>
                <w:kern w:val="0"/>
                <w:szCs w:val="21"/>
              </w:rPr>
              <w:t>★</w:t>
            </w:r>
            <w:r>
              <w:rPr>
                <w:kern w:val="0"/>
                <w:szCs w:val="21"/>
              </w:rPr>
              <w:t>中文信息处理</w:t>
            </w:r>
          </w:p>
        </w:tc>
        <w:tc>
          <w:tcPr>
            <w:tcW w:w="3728" w:type="dxa"/>
            <w:noWrap w:val="0"/>
            <w:vAlign w:val="center"/>
          </w:tcPr>
          <w:p w14:paraId="6F0B67AF">
            <w:pPr>
              <w:widowControl/>
              <w:jc w:val="left"/>
              <w:rPr>
                <w:kern w:val="0"/>
                <w:szCs w:val="21"/>
              </w:rPr>
            </w:pPr>
            <w:r>
              <w:t>符合GB 18030的有关规定</w:t>
            </w:r>
          </w:p>
        </w:tc>
        <w:tc>
          <w:tcPr>
            <w:tcW w:w="1043" w:type="dxa"/>
            <w:noWrap w:val="0"/>
            <w:vAlign w:val="center"/>
          </w:tcPr>
          <w:p w14:paraId="7A2F9EAE">
            <w:pPr>
              <w:widowControl/>
              <w:jc w:val="center"/>
              <w:rPr>
                <w:kern w:val="0"/>
                <w:szCs w:val="21"/>
              </w:rPr>
            </w:pPr>
            <w:r>
              <w:rPr>
                <w:kern w:val="0"/>
                <w:szCs w:val="21"/>
              </w:rPr>
              <w:t>　</w:t>
            </w:r>
          </w:p>
        </w:tc>
      </w:tr>
      <w:tr w14:paraId="153D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AA56E01">
            <w:pPr>
              <w:widowControl/>
              <w:numPr>
                <w:ilvl w:val="0"/>
                <w:numId w:val="6"/>
              </w:numPr>
              <w:jc w:val="center"/>
              <w:rPr>
                <w:kern w:val="0"/>
                <w:szCs w:val="21"/>
              </w:rPr>
            </w:pPr>
          </w:p>
        </w:tc>
        <w:tc>
          <w:tcPr>
            <w:tcW w:w="870" w:type="dxa"/>
            <w:noWrap w:val="0"/>
            <w:vAlign w:val="top"/>
          </w:tcPr>
          <w:p w14:paraId="1D16E205">
            <w:r>
              <w:rPr>
                <w:rFonts w:hint="eastAsia"/>
                <w:kern w:val="0"/>
                <w:szCs w:val="21"/>
              </w:rPr>
              <w:t>功能要求</w:t>
            </w:r>
          </w:p>
        </w:tc>
        <w:tc>
          <w:tcPr>
            <w:tcW w:w="925" w:type="dxa"/>
            <w:vMerge w:val="restart"/>
            <w:noWrap w:val="0"/>
            <w:vAlign w:val="center"/>
          </w:tcPr>
          <w:p w14:paraId="2A303F62">
            <w:pPr>
              <w:widowControl/>
              <w:jc w:val="center"/>
              <w:rPr>
                <w:kern w:val="0"/>
                <w:szCs w:val="21"/>
              </w:rPr>
            </w:pPr>
            <w:r>
              <w:rPr>
                <w:rFonts w:hint="eastAsia"/>
                <w:kern w:val="0"/>
                <w:szCs w:val="21"/>
              </w:rPr>
              <w:t>机柜 功能</w:t>
            </w:r>
          </w:p>
        </w:tc>
        <w:tc>
          <w:tcPr>
            <w:tcW w:w="1280" w:type="dxa"/>
            <w:noWrap w:val="0"/>
            <w:vAlign w:val="center"/>
          </w:tcPr>
          <w:p w14:paraId="0B0223F9">
            <w:pPr>
              <w:widowControl/>
              <w:jc w:val="left"/>
              <w:rPr>
                <w:kern w:val="0"/>
                <w:sz w:val="22"/>
                <w:szCs w:val="22"/>
              </w:rPr>
            </w:pPr>
            <w:r>
              <w:rPr>
                <w:rFonts w:hint="eastAsia"/>
                <w:sz w:val="22"/>
                <w:szCs w:val="22"/>
              </w:rPr>
              <w:t>机柜管理 功能</w:t>
            </w:r>
          </w:p>
        </w:tc>
        <w:tc>
          <w:tcPr>
            <w:tcW w:w="3728" w:type="dxa"/>
            <w:noWrap w:val="0"/>
            <w:vAlign w:val="center"/>
          </w:tcPr>
          <w:p w14:paraId="60EF0DFA">
            <w:pPr>
              <w:widowControl/>
              <w:jc w:val="left"/>
              <w:rPr>
                <w:kern w:val="0"/>
                <w:szCs w:val="21"/>
              </w:rPr>
            </w:pPr>
            <w:r>
              <w:rPr>
                <w:rFonts w:hint="eastAsia"/>
              </w:rPr>
              <w:t>本次招标不涉及</w:t>
            </w:r>
          </w:p>
        </w:tc>
        <w:tc>
          <w:tcPr>
            <w:tcW w:w="1043" w:type="dxa"/>
            <w:noWrap w:val="0"/>
            <w:vAlign w:val="center"/>
          </w:tcPr>
          <w:p w14:paraId="0E9BC979">
            <w:pPr>
              <w:widowControl/>
              <w:jc w:val="center"/>
              <w:rPr>
                <w:kern w:val="0"/>
                <w:szCs w:val="21"/>
              </w:rPr>
            </w:pPr>
          </w:p>
        </w:tc>
      </w:tr>
      <w:tr w14:paraId="6E22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915F852">
            <w:pPr>
              <w:widowControl/>
              <w:numPr>
                <w:ilvl w:val="0"/>
                <w:numId w:val="6"/>
              </w:numPr>
              <w:jc w:val="center"/>
              <w:rPr>
                <w:kern w:val="0"/>
                <w:szCs w:val="21"/>
              </w:rPr>
            </w:pPr>
          </w:p>
        </w:tc>
        <w:tc>
          <w:tcPr>
            <w:tcW w:w="870" w:type="dxa"/>
            <w:noWrap w:val="0"/>
            <w:vAlign w:val="top"/>
          </w:tcPr>
          <w:p w14:paraId="5E68BFB8">
            <w:r>
              <w:rPr>
                <w:rFonts w:hint="eastAsia"/>
                <w:kern w:val="0"/>
                <w:szCs w:val="21"/>
              </w:rPr>
              <w:t>功能要求</w:t>
            </w:r>
          </w:p>
        </w:tc>
        <w:tc>
          <w:tcPr>
            <w:tcW w:w="925" w:type="dxa"/>
            <w:vMerge w:val="continue"/>
            <w:noWrap w:val="0"/>
            <w:vAlign w:val="center"/>
          </w:tcPr>
          <w:p w14:paraId="073088F7">
            <w:pPr>
              <w:widowControl/>
              <w:jc w:val="center"/>
              <w:rPr>
                <w:kern w:val="0"/>
                <w:szCs w:val="21"/>
              </w:rPr>
            </w:pPr>
          </w:p>
        </w:tc>
        <w:tc>
          <w:tcPr>
            <w:tcW w:w="1280" w:type="dxa"/>
            <w:noWrap w:val="0"/>
            <w:vAlign w:val="center"/>
          </w:tcPr>
          <w:p w14:paraId="38C31238">
            <w:pPr>
              <w:rPr>
                <w:sz w:val="22"/>
                <w:szCs w:val="22"/>
              </w:rPr>
            </w:pPr>
            <w:r>
              <w:rPr>
                <w:rFonts w:hint="eastAsia"/>
                <w:sz w:val="22"/>
                <w:szCs w:val="22"/>
              </w:rPr>
              <w:t>机柜通信 方式</w:t>
            </w:r>
          </w:p>
        </w:tc>
        <w:tc>
          <w:tcPr>
            <w:tcW w:w="3728" w:type="dxa"/>
            <w:noWrap w:val="0"/>
            <w:vAlign w:val="center"/>
          </w:tcPr>
          <w:p w14:paraId="6D609A36">
            <w:pPr>
              <w:widowControl/>
              <w:jc w:val="left"/>
              <w:rPr>
                <w:kern w:val="0"/>
                <w:szCs w:val="21"/>
              </w:rPr>
            </w:pPr>
            <w:r>
              <w:rPr>
                <w:rFonts w:hint="eastAsia"/>
              </w:rPr>
              <w:t>本次招标不涉及</w:t>
            </w:r>
          </w:p>
        </w:tc>
        <w:tc>
          <w:tcPr>
            <w:tcW w:w="1043" w:type="dxa"/>
            <w:noWrap w:val="0"/>
            <w:vAlign w:val="center"/>
          </w:tcPr>
          <w:p w14:paraId="221543E7">
            <w:pPr>
              <w:widowControl/>
              <w:jc w:val="center"/>
              <w:rPr>
                <w:kern w:val="0"/>
                <w:szCs w:val="21"/>
              </w:rPr>
            </w:pPr>
          </w:p>
        </w:tc>
      </w:tr>
      <w:tr w14:paraId="470A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063766A">
            <w:pPr>
              <w:widowControl/>
              <w:numPr>
                <w:ilvl w:val="0"/>
                <w:numId w:val="6"/>
              </w:numPr>
              <w:jc w:val="center"/>
              <w:rPr>
                <w:kern w:val="0"/>
                <w:szCs w:val="21"/>
              </w:rPr>
            </w:pPr>
          </w:p>
        </w:tc>
        <w:tc>
          <w:tcPr>
            <w:tcW w:w="870" w:type="dxa"/>
            <w:noWrap w:val="0"/>
            <w:vAlign w:val="top"/>
          </w:tcPr>
          <w:p w14:paraId="7B4C2BB6">
            <w:r>
              <w:rPr>
                <w:rFonts w:hint="eastAsia"/>
                <w:kern w:val="0"/>
                <w:szCs w:val="21"/>
              </w:rPr>
              <w:t>功能要求</w:t>
            </w:r>
          </w:p>
        </w:tc>
        <w:tc>
          <w:tcPr>
            <w:tcW w:w="925" w:type="dxa"/>
            <w:vMerge w:val="continue"/>
            <w:noWrap w:val="0"/>
            <w:vAlign w:val="center"/>
          </w:tcPr>
          <w:p w14:paraId="1D73B7C3">
            <w:pPr>
              <w:widowControl/>
              <w:jc w:val="center"/>
              <w:rPr>
                <w:kern w:val="0"/>
                <w:szCs w:val="21"/>
              </w:rPr>
            </w:pPr>
          </w:p>
        </w:tc>
        <w:tc>
          <w:tcPr>
            <w:tcW w:w="1280" w:type="dxa"/>
            <w:noWrap w:val="0"/>
            <w:vAlign w:val="center"/>
          </w:tcPr>
          <w:p w14:paraId="26DBA167">
            <w:pPr>
              <w:rPr>
                <w:sz w:val="22"/>
                <w:szCs w:val="22"/>
              </w:rPr>
            </w:pPr>
            <w:r>
              <w:rPr>
                <w:rFonts w:hint="eastAsia"/>
                <w:sz w:val="22"/>
                <w:szCs w:val="22"/>
              </w:rPr>
              <w:t>多集群作 业管理</w:t>
            </w:r>
          </w:p>
        </w:tc>
        <w:tc>
          <w:tcPr>
            <w:tcW w:w="3728" w:type="dxa"/>
            <w:noWrap w:val="0"/>
            <w:vAlign w:val="center"/>
          </w:tcPr>
          <w:p w14:paraId="5D929491">
            <w:pPr>
              <w:widowControl/>
              <w:jc w:val="left"/>
              <w:rPr>
                <w:kern w:val="0"/>
                <w:szCs w:val="21"/>
              </w:rPr>
            </w:pPr>
            <w:r>
              <w:rPr>
                <w:rFonts w:hint="eastAsia"/>
              </w:rPr>
              <w:t>本次招标不涉及</w:t>
            </w:r>
          </w:p>
        </w:tc>
        <w:tc>
          <w:tcPr>
            <w:tcW w:w="1043" w:type="dxa"/>
            <w:noWrap w:val="0"/>
            <w:vAlign w:val="center"/>
          </w:tcPr>
          <w:p w14:paraId="5DF21E1A">
            <w:pPr>
              <w:widowControl/>
              <w:jc w:val="center"/>
              <w:rPr>
                <w:kern w:val="0"/>
                <w:szCs w:val="21"/>
              </w:rPr>
            </w:pPr>
          </w:p>
        </w:tc>
      </w:tr>
      <w:tr w14:paraId="52C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56DACEB">
            <w:pPr>
              <w:widowControl/>
              <w:numPr>
                <w:ilvl w:val="0"/>
                <w:numId w:val="6"/>
              </w:numPr>
              <w:jc w:val="center"/>
              <w:rPr>
                <w:kern w:val="0"/>
                <w:szCs w:val="21"/>
              </w:rPr>
            </w:pPr>
          </w:p>
        </w:tc>
        <w:tc>
          <w:tcPr>
            <w:tcW w:w="870" w:type="dxa"/>
            <w:noWrap w:val="0"/>
            <w:vAlign w:val="top"/>
          </w:tcPr>
          <w:p w14:paraId="0651A196">
            <w:pPr>
              <w:jc w:val="left"/>
            </w:pPr>
            <w:r>
              <w:rPr>
                <w:rFonts w:hint="eastAsia"/>
                <w:kern w:val="0"/>
                <w:szCs w:val="21"/>
              </w:rPr>
              <w:t>安全要求</w:t>
            </w:r>
          </w:p>
        </w:tc>
        <w:tc>
          <w:tcPr>
            <w:tcW w:w="925" w:type="dxa"/>
            <w:noWrap w:val="0"/>
            <w:vAlign w:val="center"/>
          </w:tcPr>
          <w:p w14:paraId="32FD43C1">
            <w:pPr>
              <w:widowControl/>
              <w:jc w:val="center"/>
              <w:rPr>
                <w:kern w:val="0"/>
                <w:szCs w:val="21"/>
              </w:rPr>
            </w:pPr>
            <w:r>
              <w:rPr>
                <w:kern w:val="0"/>
                <w:szCs w:val="21"/>
              </w:rPr>
              <w:t>关键部件安全要求</w:t>
            </w:r>
          </w:p>
        </w:tc>
        <w:tc>
          <w:tcPr>
            <w:tcW w:w="1280" w:type="dxa"/>
            <w:noWrap w:val="0"/>
            <w:vAlign w:val="center"/>
          </w:tcPr>
          <w:p w14:paraId="059BDCD0">
            <w:pPr>
              <w:widowControl/>
              <w:jc w:val="center"/>
              <w:rPr>
                <w:kern w:val="0"/>
                <w:szCs w:val="21"/>
              </w:rPr>
            </w:pPr>
            <w:r>
              <w:rPr>
                <w:rFonts w:ascii="Segoe UI Symbol" w:hAnsi="Segoe UI Symbol" w:cs="Segoe UI Symbol"/>
                <w:kern w:val="0"/>
                <w:szCs w:val="21"/>
              </w:rPr>
              <w:t>★</w:t>
            </w:r>
            <w:r>
              <w:rPr>
                <w:kern w:val="0"/>
                <w:szCs w:val="21"/>
              </w:rPr>
              <w:t>关键部件安全要求</w:t>
            </w:r>
          </w:p>
        </w:tc>
        <w:tc>
          <w:tcPr>
            <w:tcW w:w="3728" w:type="dxa"/>
            <w:noWrap w:val="0"/>
            <w:vAlign w:val="center"/>
          </w:tcPr>
          <w:p w14:paraId="1F047756">
            <w:pPr>
              <w:widowControl/>
              <w:jc w:val="left"/>
              <w:rPr>
                <w:kern w:val="0"/>
                <w:szCs w:val="21"/>
              </w:rPr>
            </w:pPr>
            <w:r>
              <w:t>CPU</w:t>
            </w:r>
            <w:r>
              <w:rPr>
                <w:rFonts w:hint="eastAsia"/>
              </w:rPr>
              <w:t>和操作系统等关键部件应当符合安全可靠测评要求</w:t>
            </w:r>
          </w:p>
        </w:tc>
        <w:tc>
          <w:tcPr>
            <w:tcW w:w="1043" w:type="dxa"/>
            <w:noWrap w:val="0"/>
            <w:vAlign w:val="center"/>
          </w:tcPr>
          <w:p w14:paraId="36C3ACF4">
            <w:pPr>
              <w:widowControl/>
              <w:jc w:val="center"/>
              <w:rPr>
                <w:kern w:val="0"/>
                <w:szCs w:val="21"/>
              </w:rPr>
            </w:pPr>
            <w:r>
              <w:rPr>
                <w:kern w:val="0"/>
                <w:szCs w:val="21"/>
              </w:rPr>
              <w:t>　</w:t>
            </w:r>
          </w:p>
        </w:tc>
      </w:tr>
      <w:tr w14:paraId="4EA3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EE2D063">
            <w:pPr>
              <w:widowControl/>
              <w:numPr>
                <w:ilvl w:val="0"/>
                <w:numId w:val="6"/>
              </w:numPr>
              <w:jc w:val="center"/>
              <w:rPr>
                <w:kern w:val="0"/>
                <w:szCs w:val="21"/>
              </w:rPr>
            </w:pPr>
          </w:p>
        </w:tc>
        <w:tc>
          <w:tcPr>
            <w:tcW w:w="870" w:type="dxa"/>
            <w:noWrap w:val="0"/>
            <w:vAlign w:val="top"/>
          </w:tcPr>
          <w:p w14:paraId="69136D98">
            <w:pPr>
              <w:jc w:val="left"/>
            </w:pPr>
            <w:r>
              <w:rPr>
                <w:rFonts w:hint="eastAsia"/>
                <w:kern w:val="0"/>
                <w:szCs w:val="21"/>
              </w:rPr>
              <w:t>安全要求</w:t>
            </w:r>
          </w:p>
        </w:tc>
        <w:tc>
          <w:tcPr>
            <w:tcW w:w="925" w:type="dxa"/>
            <w:vMerge w:val="restart"/>
            <w:noWrap w:val="0"/>
            <w:vAlign w:val="center"/>
          </w:tcPr>
          <w:p w14:paraId="7A49EB1C">
            <w:pPr>
              <w:widowControl/>
              <w:jc w:val="center"/>
              <w:rPr>
                <w:kern w:val="0"/>
                <w:szCs w:val="21"/>
              </w:rPr>
            </w:pPr>
            <w:r>
              <w:rPr>
                <w:kern w:val="0"/>
                <w:szCs w:val="21"/>
              </w:rPr>
              <w:t>固件安全要求</w:t>
            </w:r>
          </w:p>
        </w:tc>
        <w:tc>
          <w:tcPr>
            <w:tcW w:w="1280" w:type="dxa"/>
            <w:noWrap w:val="0"/>
            <w:vAlign w:val="center"/>
          </w:tcPr>
          <w:p w14:paraId="33E47237">
            <w:pPr>
              <w:widowControl/>
              <w:jc w:val="center"/>
              <w:rPr>
                <w:kern w:val="0"/>
                <w:szCs w:val="21"/>
              </w:rPr>
            </w:pPr>
            <w:r>
              <w:rPr>
                <w:rFonts w:ascii="Segoe UI Symbol" w:hAnsi="Segoe UI Symbol" w:cs="Segoe UI Symbol"/>
                <w:kern w:val="0"/>
                <w:szCs w:val="21"/>
              </w:rPr>
              <w:t>★</w:t>
            </w:r>
            <w:r>
              <w:rPr>
                <w:kern w:val="0"/>
                <w:szCs w:val="21"/>
              </w:rPr>
              <w:t>故障检测</w:t>
            </w:r>
          </w:p>
        </w:tc>
        <w:tc>
          <w:tcPr>
            <w:tcW w:w="3728" w:type="dxa"/>
            <w:noWrap w:val="0"/>
            <w:vAlign w:val="center"/>
          </w:tcPr>
          <w:p w14:paraId="547195FA">
            <w:pPr>
              <w:widowControl/>
              <w:jc w:val="left"/>
              <w:rPr>
                <w:kern w:val="0"/>
                <w:szCs w:val="21"/>
              </w:rPr>
            </w:pPr>
            <w:r>
              <w:t>支持故障检测功能，可以检测到具体的FRU（内存、硬盘等）的故障并发出告警</w:t>
            </w:r>
          </w:p>
        </w:tc>
        <w:tc>
          <w:tcPr>
            <w:tcW w:w="1043" w:type="dxa"/>
            <w:noWrap w:val="0"/>
            <w:vAlign w:val="center"/>
          </w:tcPr>
          <w:p w14:paraId="19EAE342">
            <w:pPr>
              <w:widowControl/>
              <w:jc w:val="center"/>
              <w:rPr>
                <w:kern w:val="0"/>
                <w:szCs w:val="21"/>
              </w:rPr>
            </w:pPr>
            <w:r>
              <w:rPr>
                <w:kern w:val="0"/>
                <w:szCs w:val="21"/>
              </w:rPr>
              <w:t>　</w:t>
            </w:r>
          </w:p>
        </w:tc>
      </w:tr>
      <w:tr w14:paraId="0E90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2DF9578">
            <w:pPr>
              <w:widowControl/>
              <w:numPr>
                <w:ilvl w:val="0"/>
                <w:numId w:val="6"/>
              </w:numPr>
              <w:jc w:val="center"/>
              <w:rPr>
                <w:kern w:val="0"/>
                <w:szCs w:val="21"/>
              </w:rPr>
            </w:pPr>
          </w:p>
        </w:tc>
        <w:tc>
          <w:tcPr>
            <w:tcW w:w="870" w:type="dxa"/>
            <w:noWrap w:val="0"/>
            <w:vAlign w:val="top"/>
          </w:tcPr>
          <w:p w14:paraId="66648929">
            <w:r>
              <w:rPr>
                <w:rFonts w:hint="eastAsia"/>
                <w:kern w:val="0"/>
                <w:szCs w:val="21"/>
              </w:rPr>
              <w:t>安全要求</w:t>
            </w:r>
          </w:p>
        </w:tc>
        <w:tc>
          <w:tcPr>
            <w:tcW w:w="925" w:type="dxa"/>
            <w:vMerge w:val="continue"/>
            <w:noWrap w:val="0"/>
            <w:vAlign w:val="center"/>
          </w:tcPr>
          <w:p w14:paraId="1E8F9DCA">
            <w:pPr>
              <w:widowControl/>
              <w:jc w:val="center"/>
              <w:rPr>
                <w:kern w:val="0"/>
                <w:szCs w:val="21"/>
              </w:rPr>
            </w:pPr>
          </w:p>
        </w:tc>
        <w:tc>
          <w:tcPr>
            <w:tcW w:w="1280" w:type="dxa"/>
            <w:noWrap w:val="0"/>
            <w:vAlign w:val="center"/>
          </w:tcPr>
          <w:p w14:paraId="6C69EBFA">
            <w:pPr>
              <w:widowControl/>
              <w:jc w:val="left"/>
              <w:rPr>
                <w:kern w:val="0"/>
                <w:sz w:val="22"/>
                <w:szCs w:val="22"/>
              </w:rPr>
            </w:pPr>
            <w:r>
              <w:rPr>
                <w:rFonts w:hint="eastAsia"/>
                <w:sz w:val="22"/>
                <w:szCs w:val="22"/>
              </w:rPr>
              <w:t>内存故障 智能预测 和自愈修 复</w:t>
            </w:r>
          </w:p>
        </w:tc>
        <w:tc>
          <w:tcPr>
            <w:tcW w:w="3728" w:type="dxa"/>
            <w:noWrap w:val="0"/>
            <w:vAlign w:val="center"/>
          </w:tcPr>
          <w:p w14:paraId="437587F3">
            <w:pPr>
              <w:widowControl/>
              <w:jc w:val="left"/>
              <w:rPr>
                <w:kern w:val="0"/>
                <w:szCs w:val="21"/>
              </w:rPr>
            </w:pPr>
            <w:r>
              <w:t>支持内存故障智能预测和自愈修复，提前自动硬隔离，避免内存故障引起的非预期宕机以及内存寿命的降低</w:t>
            </w:r>
          </w:p>
        </w:tc>
        <w:tc>
          <w:tcPr>
            <w:tcW w:w="1043" w:type="dxa"/>
            <w:noWrap w:val="0"/>
            <w:vAlign w:val="center"/>
          </w:tcPr>
          <w:p w14:paraId="17DCD151">
            <w:pPr>
              <w:widowControl/>
              <w:jc w:val="center"/>
              <w:rPr>
                <w:kern w:val="0"/>
                <w:szCs w:val="21"/>
              </w:rPr>
            </w:pPr>
          </w:p>
        </w:tc>
      </w:tr>
      <w:tr w14:paraId="77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5E36250">
            <w:pPr>
              <w:widowControl/>
              <w:numPr>
                <w:ilvl w:val="0"/>
                <w:numId w:val="6"/>
              </w:numPr>
              <w:jc w:val="center"/>
              <w:rPr>
                <w:kern w:val="0"/>
                <w:szCs w:val="21"/>
              </w:rPr>
            </w:pPr>
          </w:p>
        </w:tc>
        <w:tc>
          <w:tcPr>
            <w:tcW w:w="870" w:type="dxa"/>
            <w:noWrap w:val="0"/>
            <w:vAlign w:val="top"/>
          </w:tcPr>
          <w:p w14:paraId="0B40855E">
            <w:r>
              <w:rPr>
                <w:rFonts w:hint="eastAsia"/>
                <w:kern w:val="0"/>
                <w:szCs w:val="21"/>
              </w:rPr>
              <w:t>安全要求</w:t>
            </w:r>
          </w:p>
        </w:tc>
        <w:tc>
          <w:tcPr>
            <w:tcW w:w="925" w:type="dxa"/>
            <w:vMerge w:val="continue"/>
            <w:noWrap w:val="0"/>
            <w:vAlign w:val="center"/>
          </w:tcPr>
          <w:p w14:paraId="485BD97C">
            <w:pPr>
              <w:widowControl/>
              <w:jc w:val="center"/>
              <w:rPr>
                <w:kern w:val="0"/>
                <w:szCs w:val="21"/>
              </w:rPr>
            </w:pPr>
          </w:p>
        </w:tc>
        <w:tc>
          <w:tcPr>
            <w:tcW w:w="1280" w:type="dxa"/>
            <w:noWrap w:val="0"/>
            <w:vAlign w:val="center"/>
          </w:tcPr>
          <w:p w14:paraId="7E375F28">
            <w:pPr>
              <w:rPr>
                <w:sz w:val="22"/>
                <w:szCs w:val="22"/>
              </w:rPr>
            </w:pPr>
            <w:r>
              <w:rPr>
                <w:rFonts w:hint="eastAsia"/>
                <w:sz w:val="22"/>
                <w:szCs w:val="22"/>
              </w:rPr>
              <w:t>硬盘故障 智能预测</w:t>
            </w:r>
          </w:p>
        </w:tc>
        <w:tc>
          <w:tcPr>
            <w:tcW w:w="3728" w:type="dxa"/>
            <w:noWrap w:val="0"/>
            <w:vAlign w:val="center"/>
          </w:tcPr>
          <w:p w14:paraId="2881EC78">
            <w:pPr>
              <w:widowControl/>
              <w:jc w:val="left"/>
              <w:rPr>
                <w:kern w:val="0"/>
                <w:szCs w:val="21"/>
              </w:rPr>
            </w:pPr>
            <w:r>
              <w:t>支持硬盘故障智能预测，基于故障模型预测出硬盘的故障</w:t>
            </w:r>
          </w:p>
        </w:tc>
        <w:tc>
          <w:tcPr>
            <w:tcW w:w="1043" w:type="dxa"/>
            <w:noWrap w:val="0"/>
            <w:vAlign w:val="center"/>
          </w:tcPr>
          <w:p w14:paraId="536AA19A">
            <w:pPr>
              <w:widowControl/>
              <w:jc w:val="center"/>
              <w:rPr>
                <w:kern w:val="0"/>
                <w:szCs w:val="21"/>
              </w:rPr>
            </w:pPr>
          </w:p>
        </w:tc>
      </w:tr>
      <w:tr w14:paraId="6C1D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46A7DC5">
            <w:pPr>
              <w:widowControl/>
              <w:numPr>
                <w:ilvl w:val="0"/>
                <w:numId w:val="6"/>
              </w:numPr>
              <w:jc w:val="center"/>
              <w:rPr>
                <w:kern w:val="0"/>
                <w:szCs w:val="21"/>
              </w:rPr>
            </w:pPr>
          </w:p>
        </w:tc>
        <w:tc>
          <w:tcPr>
            <w:tcW w:w="870" w:type="dxa"/>
            <w:noWrap w:val="0"/>
            <w:vAlign w:val="top"/>
          </w:tcPr>
          <w:p w14:paraId="3D9000A9">
            <w:r>
              <w:rPr>
                <w:rFonts w:hint="eastAsia"/>
                <w:kern w:val="0"/>
                <w:szCs w:val="21"/>
              </w:rPr>
              <w:t>安全要求</w:t>
            </w:r>
          </w:p>
        </w:tc>
        <w:tc>
          <w:tcPr>
            <w:tcW w:w="925" w:type="dxa"/>
            <w:vMerge w:val="continue"/>
            <w:noWrap w:val="0"/>
            <w:vAlign w:val="center"/>
          </w:tcPr>
          <w:p w14:paraId="168FC001">
            <w:pPr>
              <w:widowControl/>
              <w:jc w:val="center"/>
              <w:rPr>
                <w:kern w:val="0"/>
                <w:szCs w:val="21"/>
              </w:rPr>
            </w:pPr>
          </w:p>
        </w:tc>
        <w:tc>
          <w:tcPr>
            <w:tcW w:w="1280" w:type="dxa"/>
            <w:noWrap w:val="0"/>
            <w:vAlign w:val="center"/>
          </w:tcPr>
          <w:p w14:paraId="209A1F23">
            <w:pPr>
              <w:rPr>
                <w:sz w:val="22"/>
                <w:szCs w:val="22"/>
              </w:rPr>
            </w:pPr>
            <w:r>
              <w:rPr>
                <w:rFonts w:hint="eastAsia"/>
                <w:sz w:val="22"/>
                <w:szCs w:val="22"/>
              </w:rPr>
              <w:t>PCIe 链路 故障智能 诊断</w:t>
            </w:r>
          </w:p>
        </w:tc>
        <w:tc>
          <w:tcPr>
            <w:tcW w:w="3728" w:type="dxa"/>
            <w:noWrap w:val="0"/>
            <w:vAlign w:val="center"/>
          </w:tcPr>
          <w:p w14:paraId="1A6EAADC">
            <w:pPr>
              <w:widowControl/>
              <w:jc w:val="left"/>
              <w:rPr>
                <w:kern w:val="0"/>
                <w:szCs w:val="21"/>
              </w:rPr>
            </w:pPr>
            <w:r>
              <w:t>支持PCIe链路故障智能诊断，判断 出现故障的PCIe链路</w:t>
            </w:r>
          </w:p>
        </w:tc>
        <w:tc>
          <w:tcPr>
            <w:tcW w:w="1043" w:type="dxa"/>
            <w:noWrap w:val="0"/>
            <w:vAlign w:val="center"/>
          </w:tcPr>
          <w:p w14:paraId="13F8C962">
            <w:pPr>
              <w:widowControl/>
              <w:jc w:val="center"/>
              <w:rPr>
                <w:kern w:val="0"/>
                <w:szCs w:val="21"/>
              </w:rPr>
            </w:pPr>
          </w:p>
        </w:tc>
      </w:tr>
      <w:tr w14:paraId="271E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CDCD8B8">
            <w:pPr>
              <w:widowControl/>
              <w:numPr>
                <w:ilvl w:val="0"/>
                <w:numId w:val="6"/>
              </w:numPr>
              <w:jc w:val="center"/>
              <w:rPr>
                <w:kern w:val="0"/>
                <w:szCs w:val="21"/>
              </w:rPr>
            </w:pPr>
          </w:p>
        </w:tc>
        <w:tc>
          <w:tcPr>
            <w:tcW w:w="870" w:type="dxa"/>
            <w:noWrap w:val="0"/>
            <w:vAlign w:val="top"/>
          </w:tcPr>
          <w:p w14:paraId="66DE049A">
            <w:r>
              <w:rPr>
                <w:rFonts w:hint="eastAsia"/>
                <w:kern w:val="0"/>
                <w:szCs w:val="21"/>
              </w:rPr>
              <w:t>安全要求</w:t>
            </w:r>
          </w:p>
        </w:tc>
        <w:tc>
          <w:tcPr>
            <w:tcW w:w="925" w:type="dxa"/>
            <w:vMerge w:val="continue"/>
            <w:noWrap w:val="0"/>
            <w:vAlign w:val="center"/>
          </w:tcPr>
          <w:p w14:paraId="6424C524">
            <w:pPr>
              <w:widowControl/>
              <w:jc w:val="center"/>
              <w:rPr>
                <w:kern w:val="0"/>
                <w:szCs w:val="21"/>
              </w:rPr>
            </w:pPr>
          </w:p>
        </w:tc>
        <w:tc>
          <w:tcPr>
            <w:tcW w:w="1280" w:type="dxa"/>
            <w:noWrap w:val="0"/>
            <w:vAlign w:val="center"/>
          </w:tcPr>
          <w:p w14:paraId="10637C55">
            <w:pPr>
              <w:rPr>
                <w:sz w:val="22"/>
                <w:szCs w:val="22"/>
              </w:rPr>
            </w:pPr>
            <w:r>
              <w:rPr>
                <w:rFonts w:hint="eastAsia"/>
                <w:sz w:val="22"/>
                <w:szCs w:val="22"/>
              </w:rPr>
              <w:t>内存故障 隔离</w:t>
            </w:r>
          </w:p>
        </w:tc>
        <w:tc>
          <w:tcPr>
            <w:tcW w:w="3728" w:type="dxa"/>
            <w:noWrap w:val="0"/>
            <w:vAlign w:val="center"/>
          </w:tcPr>
          <w:p w14:paraId="7AF2ABC3">
            <w:pPr>
              <w:widowControl/>
              <w:jc w:val="left"/>
              <w:rPr>
                <w:kern w:val="0"/>
                <w:szCs w:val="21"/>
              </w:rPr>
            </w:pPr>
            <w:r>
              <w:t>支持内存故障隔离，在内存产生CE 故障时，内存地址被隔离成功，服 务器正常运行，业务系统不中断</w:t>
            </w:r>
          </w:p>
        </w:tc>
        <w:tc>
          <w:tcPr>
            <w:tcW w:w="1043" w:type="dxa"/>
            <w:noWrap w:val="0"/>
            <w:vAlign w:val="center"/>
          </w:tcPr>
          <w:p w14:paraId="2870BB7B">
            <w:pPr>
              <w:widowControl/>
              <w:jc w:val="center"/>
              <w:rPr>
                <w:kern w:val="0"/>
                <w:szCs w:val="21"/>
              </w:rPr>
            </w:pPr>
          </w:p>
        </w:tc>
      </w:tr>
      <w:tr w14:paraId="77EF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8B8D016">
            <w:pPr>
              <w:widowControl/>
              <w:numPr>
                <w:ilvl w:val="0"/>
                <w:numId w:val="6"/>
              </w:numPr>
              <w:jc w:val="center"/>
              <w:rPr>
                <w:kern w:val="0"/>
                <w:szCs w:val="21"/>
              </w:rPr>
            </w:pPr>
          </w:p>
        </w:tc>
        <w:tc>
          <w:tcPr>
            <w:tcW w:w="870" w:type="dxa"/>
            <w:noWrap w:val="0"/>
            <w:vAlign w:val="top"/>
          </w:tcPr>
          <w:p w14:paraId="128B5423">
            <w:r>
              <w:rPr>
                <w:rFonts w:hint="eastAsia"/>
                <w:kern w:val="0"/>
                <w:szCs w:val="21"/>
              </w:rPr>
              <w:t>安全要求</w:t>
            </w:r>
          </w:p>
        </w:tc>
        <w:tc>
          <w:tcPr>
            <w:tcW w:w="925" w:type="dxa"/>
            <w:vMerge w:val="continue"/>
            <w:noWrap w:val="0"/>
            <w:vAlign w:val="center"/>
          </w:tcPr>
          <w:p w14:paraId="6BD71530">
            <w:pPr>
              <w:widowControl/>
              <w:jc w:val="center"/>
              <w:rPr>
                <w:kern w:val="0"/>
                <w:szCs w:val="21"/>
              </w:rPr>
            </w:pPr>
          </w:p>
        </w:tc>
        <w:tc>
          <w:tcPr>
            <w:tcW w:w="1280" w:type="dxa"/>
            <w:noWrap w:val="0"/>
            <w:vAlign w:val="center"/>
          </w:tcPr>
          <w:p w14:paraId="52544EE6">
            <w:pPr>
              <w:rPr>
                <w:sz w:val="22"/>
                <w:szCs w:val="22"/>
              </w:rPr>
            </w:pPr>
            <w:r>
              <w:rPr>
                <w:rFonts w:hint="eastAsia"/>
                <w:sz w:val="22"/>
                <w:szCs w:val="22"/>
              </w:rPr>
              <w:t>内存、PCIe 卡的故障 精准告警 功能</w:t>
            </w:r>
          </w:p>
        </w:tc>
        <w:tc>
          <w:tcPr>
            <w:tcW w:w="3728" w:type="dxa"/>
            <w:noWrap w:val="0"/>
            <w:vAlign w:val="center"/>
          </w:tcPr>
          <w:p w14:paraId="50074372">
            <w:pPr>
              <w:widowControl/>
              <w:jc w:val="left"/>
              <w:rPr>
                <w:kern w:val="0"/>
                <w:szCs w:val="21"/>
              </w:rPr>
            </w:pPr>
            <w:r>
              <w:t>支持内存、PCIe卡的故障精准告警 功能，触发告警并明确指示具体的 故障位置</w:t>
            </w:r>
          </w:p>
        </w:tc>
        <w:tc>
          <w:tcPr>
            <w:tcW w:w="1043" w:type="dxa"/>
            <w:noWrap w:val="0"/>
            <w:vAlign w:val="center"/>
          </w:tcPr>
          <w:p w14:paraId="09ED5671">
            <w:pPr>
              <w:widowControl/>
              <w:jc w:val="center"/>
              <w:rPr>
                <w:kern w:val="0"/>
                <w:szCs w:val="21"/>
              </w:rPr>
            </w:pPr>
          </w:p>
        </w:tc>
      </w:tr>
      <w:tr w14:paraId="5251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54DB284">
            <w:pPr>
              <w:widowControl/>
              <w:numPr>
                <w:ilvl w:val="0"/>
                <w:numId w:val="6"/>
              </w:numPr>
              <w:jc w:val="center"/>
              <w:rPr>
                <w:kern w:val="0"/>
                <w:szCs w:val="21"/>
              </w:rPr>
            </w:pPr>
          </w:p>
        </w:tc>
        <w:tc>
          <w:tcPr>
            <w:tcW w:w="870" w:type="dxa"/>
            <w:noWrap w:val="0"/>
            <w:vAlign w:val="top"/>
          </w:tcPr>
          <w:p w14:paraId="739B2CB7">
            <w:r>
              <w:rPr>
                <w:rFonts w:hint="eastAsia"/>
                <w:kern w:val="0"/>
                <w:szCs w:val="21"/>
              </w:rPr>
              <w:t>安全要求</w:t>
            </w:r>
          </w:p>
        </w:tc>
        <w:tc>
          <w:tcPr>
            <w:tcW w:w="925" w:type="dxa"/>
            <w:vMerge w:val="continue"/>
            <w:noWrap w:val="0"/>
            <w:vAlign w:val="center"/>
          </w:tcPr>
          <w:p w14:paraId="436F8B69">
            <w:pPr>
              <w:widowControl/>
              <w:jc w:val="center"/>
              <w:rPr>
                <w:kern w:val="0"/>
                <w:szCs w:val="21"/>
              </w:rPr>
            </w:pPr>
          </w:p>
        </w:tc>
        <w:tc>
          <w:tcPr>
            <w:tcW w:w="1280" w:type="dxa"/>
            <w:noWrap w:val="0"/>
            <w:vAlign w:val="center"/>
          </w:tcPr>
          <w:p w14:paraId="3F6D1A19">
            <w:pPr>
              <w:rPr>
                <w:sz w:val="22"/>
                <w:szCs w:val="22"/>
              </w:rPr>
            </w:pPr>
            <w:r>
              <w:rPr>
                <w:rFonts w:hint="eastAsia"/>
                <w:sz w:val="22"/>
                <w:szCs w:val="22"/>
              </w:rPr>
              <w:t>异常下电关键数据保护</w:t>
            </w:r>
          </w:p>
        </w:tc>
        <w:tc>
          <w:tcPr>
            <w:tcW w:w="3728" w:type="dxa"/>
            <w:noWrap w:val="0"/>
            <w:vAlign w:val="center"/>
          </w:tcPr>
          <w:p w14:paraId="1B34D61B">
            <w:pPr>
              <w:widowControl/>
              <w:jc w:val="left"/>
              <w:rPr>
                <w:kern w:val="0"/>
                <w:szCs w:val="21"/>
              </w:rPr>
            </w:pPr>
            <w:r>
              <w:t>支持异常下电关键数据保护，支持 数据备份恢复机制，防止系统异常 掉电导致的数据文件丢失</w:t>
            </w:r>
          </w:p>
        </w:tc>
        <w:tc>
          <w:tcPr>
            <w:tcW w:w="1043" w:type="dxa"/>
            <w:noWrap w:val="0"/>
            <w:vAlign w:val="center"/>
          </w:tcPr>
          <w:p w14:paraId="5AEEF4E3">
            <w:pPr>
              <w:widowControl/>
              <w:jc w:val="center"/>
              <w:rPr>
                <w:kern w:val="0"/>
                <w:szCs w:val="21"/>
              </w:rPr>
            </w:pPr>
          </w:p>
        </w:tc>
      </w:tr>
      <w:tr w14:paraId="5D63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25F2F9A">
            <w:pPr>
              <w:widowControl/>
              <w:numPr>
                <w:ilvl w:val="0"/>
                <w:numId w:val="6"/>
              </w:numPr>
              <w:jc w:val="center"/>
              <w:rPr>
                <w:kern w:val="0"/>
                <w:szCs w:val="21"/>
              </w:rPr>
            </w:pPr>
          </w:p>
        </w:tc>
        <w:tc>
          <w:tcPr>
            <w:tcW w:w="870" w:type="dxa"/>
            <w:noWrap w:val="0"/>
            <w:vAlign w:val="top"/>
          </w:tcPr>
          <w:p w14:paraId="0D7DEEEA">
            <w:r>
              <w:rPr>
                <w:rFonts w:hint="eastAsia"/>
                <w:kern w:val="0"/>
                <w:szCs w:val="21"/>
              </w:rPr>
              <w:t>安全要求</w:t>
            </w:r>
          </w:p>
        </w:tc>
        <w:tc>
          <w:tcPr>
            <w:tcW w:w="925" w:type="dxa"/>
            <w:vMerge w:val="continue"/>
            <w:noWrap w:val="0"/>
            <w:vAlign w:val="center"/>
          </w:tcPr>
          <w:p w14:paraId="00B91BB1">
            <w:pPr>
              <w:widowControl/>
              <w:jc w:val="center"/>
              <w:rPr>
                <w:kern w:val="0"/>
                <w:szCs w:val="21"/>
              </w:rPr>
            </w:pPr>
          </w:p>
        </w:tc>
        <w:tc>
          <w:tcPr>
            <w:tcW w:w="1280" w:type="dxa"/>
            <w:noWrap w:val="0"/>
            <w:vAlign w:val="center"/>
          </w:tcPr>
          <w:p w14:paraId="254999AA">
            <w:pPr>
              <w:rPr>
                <w:sz w:val="22"/>
                <w:szCs w:val="22"/>
              </w:rPr>
            </w:pPr>
            <w:r>
              <w:rPr>
                <w:rFonts w:hint="eastAsia"/>
                <w:sz w:val="22"/>
                <w:szCs w:val="22"/>
              </w:rPr>
              <w:t>BMC/BIOS固件双镜像保护</w:t>
            </w:r>
          </w:p>
        </w:tc>
        <w:tc>
          <w:tcPr>
            <w:tcW w:w="3728" w:type="dxa"/>
            <w:noWrap w:val="0"/>
            <w:vAlign w:val="center"/>
          </w:tcPr>
          <w:p w14:paraId="12DA1F02">
            <w:pPr>
              <w:widowControl/>
              <w:jc w:val="left"/>
              <w:rPr>
                <w:kern w:val="0"/>
                <w:szCs w:val="21"/>
              </w:rPr>
            </w:pPr>
            <w:r>
              <w:t>支持BMC/BIOS固件双镜像保护，运 行异常时自动切换到备份镜像运 行，提升系统稳定性</w:t>
            </w:r>
          </w:p>
        </w:tc>
        <w:tc>
          <w:tcPr>
            <w:tcW w:w="1043" w:type="dxa"/>
            <w:noWrap w:val="0"/>
            <w:vAlign w:val="center"/>
          </w:tcPr>
          <w:p w14:paraId="5B3F7AA2">
            <w:pPr>
              <w:widowControl/>
              <w:jc w:val="center"/>
              <w:rPr>
                <w:kern w:val="0"/>
                <w:szCs w:val="21"/>
              </w:rPr>
            </w:pPr>
          </w:p>
        </w:tc>
      </w:tr>
      <w:tr w14:paraId="0CD3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5613EF5">
            <w:pPr>
              <w:widowControl/>
              <w:numPr>
                <w:ilvl w:val="0"/>
                <w:numId w:val="6"/>
              </w:numPr>
              <w:jc w:val="center"/>
              <w:rPr>
                <w:kern w:val="0"/>
                <w:szCs w:val="21"/>
              </w:rPr>
            </w:pPr>
          </w:p>
        </w:tc>
        <w:tc>
          <w:tcPr>
            <w:tcW w:w="870" w:type="dxa"/>
            <w:noWrap w:val="0"/>
            <w:vAlign w:val="top"/>
          </w:tcPr>
          <w:p w14:paraId="15BDF43D">
            <w:r>
              <w:rPr>
                <w:rFonts w:hint="eastAsia"/>
                <w:kern w:val="0"/>
                <w:szCs w:val="21"/>
              </w:rPr>
              <w:t>安全要求</w:t>
            </w:r>
          </w:p>
        </w:tc>
        <w:tc>
          <w:tcPr>
            <w:tcW w:w="925" w:type="dxa"/>
            <w:vMerge w:val="continue"/>
            <w:noWrap w:val="0"/>
            <w:vAlign w:val="center"/>
          </w:tcPr>
          <w:p w14:paraId="4EDD6E2B">
            <w:pPr>
              <w:widowControl/>
              <w:jc w:val="center"/>
              <w:rPr>
                <w:kern w:val="0"/>
                <w:szCs w:val="21"/>
              </w:rPr>
            </w:pPr>
          </w:p>
        </w:tc>
        <w:tc>
          <w:tcPr>
            <w:tcW w:w="1280" w:type="dxa"/>
            <w:noWrap w:val="0"/>
            <w:vAlign w:val="center"/>
          </w:tcPr>
          <w:p w14:paraId="5009E5D9">
            <w:pPr>
              <w:rPr>
                <w:sz w:val="22"/>
                <w:szCs w:val="22"/>
              </w:rPr>
            </w:pPr>
            <w:r>
              <w:rPr>
                <w:rFonts w:hint="eastAsia"/>
                <w:sz w:val="22"/>
                <w:szCs w:val="22"/>
              </w:rPr>
              <w:t>CPU 核重 启隔离</w:t>
            </w:r>
          </w:p>
        </w:tc>
        <w:tc>
          <w:tcPr>
            <w:tcW w:w="3728" w:type="dxa"/>
            <w:noWrap w:val="0"/>
            <w:vAlign w:val="center"/>
          </w:tcPr>
          <w:p w14:paraId="649786FA">
            <w:pPr>
              <w:widowControl/>
              <w:jc w:val="left"/>
              <w:rPr>
                <w:kern w:val="0"/>
                <w:szCs w:val="21"/>
              </w:rPr>
            </w:pPr>
            <w:r>
              <w:t>支持CPU核发生不可纠正故障后， 重启后由BIOS隔离该故障核，OS 不可见，防止OS再次使用导致系统 异常，核0除外</w:t>
            </w:r>
          </w:p>
        </w:tc>
        <w:tc>
          <w:tcPr>
            <w:tcW w:w="1043" w:type="dxa"/>
            <w:noWrap w:val="0"/>
            <w:vAlign w:val="center"/>
          </w:tcPr>
          <w:p w14:paraId="7C759B50">
            <w:pPr>
              <w:widowControl/>
              <w:jc w:val="center"/>
              <w:rPr>
                <w:kern w:val="0"/>
                <w:szCs w:val="21"/>
              </w:rPr>
            </w:pPr>
          </w:p>
        </w:tc>
      </w:tr>
      <w:tr w14:paraId="59D9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0154823">
            <w:pPr>
              <w:widowControl/>
              <w:numPr>
                <w:ilvl w:val="0"/>
                <w:numId w:val="6"/>
              </w:numPr>
              <w:jc w:val="center"/>
              <w:rPr>
                <w:kern w:val="0"/>
                <w:szCs w:val="21"/>
              </w:rPr>
            </w:pPr>
          </w:p>
        </w:tc>
        <w:tc>
          <w:tcPr>
            <w:tcW w:w="870" w:type="dxa"/>
            <w:noWrap w:val="0"/>
            <w:vAlign w:val="top"/>
          </w:tcPr>
          <w:p w14:paraId="3F0BA895">
            <w:r>
              <w:rPr>
                <w:rFonts w:hint="eastAsia"/>
                <w:kern w:val="0"/>
                <w:szCs w:val="21"/>
              </w:rPr>
              <w:t>安全要求</w:t>
            </w:r>
          </w:p>
        </w:tc>
        <w:tc>
          <w:tcPr>
            <w:tcW w:w="925" w:type="dxa"/>
            <w:vMerge w:val="continue"/>
            <w:noWrap w:val="0"/>
            <w:vAlign w:val="center"/>
          </w:tcPr>
          <w:p w14:paraId="15B12770">
            <w:pPr>
              <w:widowControl/>
              <w:jc w:val="center"/>
              <w:rPr>
                <w:kern w:val="0"/>
                <w:szCs w:val="21"/>
              </w:rPr>
            </w:pPr>
          </w:p>
        </w:tc>
        <w:tc>
          <w:tcPr>
            <w:tcW w:w="1280" w:type="dxa"/>
            <w:noWrap w:val="0"/>
            <w:vAlign w:val="center"/>
          </w:tcPr>
          <w:p w14:paraId="4651F2E9">
            <w:pPr>
              <w:rPr>
                <w:sz w:val="22"/>
                <w:szCs w:val="22"/>
              </w:rPr>
            </w:pPr>
            <w:r>
              <w:rPr>
                <w:rFonts w:hint="eastAsia"/>
                <w:sz w:val="22"/>
                <w:szCs w:val="22"/>
              </w:rPr>
              <w:t>内存地址隔离</w:t>
            </w:r>
          </w:p>
        </w:tc>
        <w:tc>
          <w:tcPr>
            <w:tcW w:w="3728" w:type="dxa"/>
            <w:noWrap w:val="0"/>
            <w:vAlign w:val="center"/>
          </w:tcPr>
          <w:p w14:paraId="1A027FAD">
            <w:pPr>
              <w:widowControl/>
              <w:jc w:val="left"/>
              <w:rPr>
                <w:kern w:val="0"/>
                <w:szCs w:val="21"/>
              </w:rPr>
            </w:pPr>
            <w:r>
              <w:t>在硬件支持的情况下，支持故障内存地址重启后隔离</w:t>
            </w:r>
          </w:p>
        </w:tc>
        <w:tc>
          <w:tcPr>
            <w:tcW w:w="1043" w:type="dxa"/>
            <w:noWrap w:val="0"/>
            <w:vAlign w:val="center"/>
          </w:tcPr>
          <w:p w14:paraId="75D5C637">
            <w:pPr>
              <w:widowControl/>
              <w:jc w:val="center"/>
              <w:rPr>
                <w:kern w:val="0"/>
                <w:szCs w:val="21"/>
              </w:rPr>
            </w:pPr>
          </w:p>
        </w:tc>
      </w:tr>
      <w:tr w14:paraId="30FD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1CAA932">
            <w:pPr>
              <w:widowControl/>
              <w:numPr>
                <w:ilvl w:val="0"/>
                <w:numId w:val="6"/>
              </w:numPr>
              <w:jc w:val="center"/>
              <w:rPr>
                <w:kern w:val="0"/>
                <w:szCs w:val="21"/>
              </w:rPr>
            </w:pPr>
          </w:p>
        </w:tc>
        <w:tc>
          <w:tcPr>
            <w:tcW w:w="870" w:type="dxa"/>
            <w:noWrap w:val="0"/>
            <w:vAlign w:val="top"/>
          </w:tcPr>
          <w:p w14:paraId="64212CF4">
            <w:r>
              <w:rPr>
                <w:rFonts w:hint="eastAsia"/>
                <w:kern w:val="0"/>
                <w:szCs w:val="21"/>
              </w:rPr>
              <w:t>安全要求</w:t>
            </w:r>
          </w:p>
        </w:tc>
        <w:tc>
          <w:tcPr>
            <w:tcW w:w="925" w:type="dxa"/>
            <w:vMerge w:val="continue"/>
            <w:noWrap w:val="0"/>
            <w:vAlign w:val="center"/>
          </w:tcPr>
          <w:p w14:paraId="18131F69">
            <w:pPr>
              <w:widowControl/>
              <w:jc w:val="center"/>
              <w:rPr>
                <w:kern w:val="0"/>
                <w:szCs w:val="21"/>
              </w:rPr>
            </w:pPr>
          </w:p>
        </w:tc>
        <w:tc>
          <w:tcPr>
            <w:tcW w:w="1280" w:type="dxa"/>
            <w:noWrap w:val="0"/>
            <w:vAlign w:val="center"/>
          </w:tcPr>
          <w:p w14:paraId="587267A8">
            <w:pPr>
              <w:rPr>
                <w:sz w:val="22"/>
                <w:szCs w:val="22"/>
              </w:rPr>
            </w:pPr>
            <w:r>
              <w:rPr>
                <w:rFonts w:hint="eastAsia"/>
                <w:sz w:val="22"/>
                <w:szCs w:val="22"/>
              </w:rPr>
              <w:t>内存存储 阵列替换</w:t>
            </w:r>
          </w:p>
        </w:tc>
        <w:tc>
          <w:tcPr>
            <w:tcW w:w="3728" w:type="dxa"/>
            <w:noWrap w:val="0"/>
            <w:vAlign w:val="center"/>
          </w:tcPr>
          <w:p w14:paraId="6FD66F35">
            <w:pPr>
              <w:widowControl/>
              <w:jc w:val="left"/>
              <w:rPr>
                <w:kern w:val="0"/>
                <w:szCs w:val="21"/>
              </w:rPr>
            </w:pPr>
            <w:r>
              <w:t>在硬件支持的情况下，支持故障内存存储阵列替换</w:t>
            </w:r>
          </w:p>
        </w:tc>
        <w:tc>
          <w:tcPr>
            <w:tcW w:w="1043" w:type="dxa"/>
            <w:noWrap w:val="0"/>
            <w:vAlign w:val="center"/>
          </w:tcPr>
          <w:p w14:paraId="22BA132B">
            <w:pPr>
              <w:widowControl/>
              <w:jc w:val="center"/>
              <w:rPr>
                <w:kern w:val="0"/>
                <w:szCs w:val="21"/>
              </w:rPr>
            </w:pPr>
          </w:p>
        </w:tc>
      </w:tr>
      <w:tr w14:paraId="386F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AC80133">
            <w:pPr>
              <w:widowControl/>
              <w:numPr>
                <w:ilvl w:val="0"/>
                <w:numId w:val="6"/>
              </w:numPr>
              <w:jc w:val="center"/>
              <w:rPr>
                <w:kern w:val="0"/>
                <w:szCs w:val="21"/>
              </w:rPr>
            </w:pPr>
          </w:p>
        </w:tc>
        <w:tc>
          <w:tcPr>
            <w:tcW w:w="870" w:type="dxa"/>
            <w:noWrap w:val="0"/>
            <w:vAlign w:val="top"/>
          </w:tcPr>
          <w:p w14:paraId="0BCCE225">
            <w:r>
              <w:rPr>
                <w:rFonts w:hint="eastAsia"/>
                <w:kern w:val="0"/>
                <w:szCs w:val="21"/>
              </w:rPr>
              <w:t>安全要求</w:t>
            </w:r>
          </w:p>
        </w:tc>
        <w:tc>
          <w:tcPr>
            <w:tcW w:w="925" w:type="dxa"/>
            <w:vMerge w:val="continue"/>
            <w:noWrap w:val="0"/>
            <w:vAlign w:val="center"/>
          </w:tcPr>
          <w:p w14:paraId="7479D1A4">
            <w:pPr>
              <w:widowControl/>
              <w:jc w:val="center"/>
              <w:rPr>
                <w:kern w:val="0"/>
                <w:szCs w:val="21"/>
              </w:rPr>
            </w:pPr>
          </w:p>
        </w:tc>
        <w:tc>
          <w:tcPr>
            <w:tcW w:w="1280" w:type="dxa"/>
            <w:noWrap w:val="0"/>
            <w:vAlign w:val="center"/>
          </w:tcPr>
          <w:p w14:paraId="00EB2562">
            <w:pPr>
              <w:rPr>
                <w:sz w:val="22"/>
                <w:szCs w:val="22"/>
              </w:rPr>
            </w:pPr>
            <w:r>
              <w:rPr>
                <w:rFonts w:hint="eastAsia"/>
                <w:sz w:val="22"/>
                <w:szCs w:val="22"/>
              </w:rPr>
              <w:t>安全启动</w:t>
            </w:r>
          </w:p>
        </w:tc>
        <w:tc>
          <w:tcPr>
            <w:tcW w:w="3728" w:type="dxa"/>
            <w:noWrap w:val="0"/>
            <w:vAlign w:val="center"/>
          </w:tcPr>
          <w:p w14:paraId="753CC4B6">
            <w:pPr>
              <w:widowControl/>
              <w:jc w:val="left"/>
              <w:rPr>
                <w:kern w:val="0"/>
                <w:szCs w:val="21"/>
              </w:rPr>
            </w:pPr>
            <w:r>
              <w:t>支持执行环境要求在整个系统启动的过程中，系统应提供一个机制来保护平台的完整性</w:t>
            </w:r>
          </w:p>
        </w:tc>
        <w:tc>
          <w:tcPr>
            <w:tcW w:w="1043" w:type="dxa"/>
            <w:noWrap w:val="0"/>
            <w:vAlign w:val="center"/>
          </w:tcPr>
          <w:p w14:paraId="7191DCF8">
            <w:pPr>
              <w:widowControl/>
              <w:jc w:val="center"/>
              <w:rPr>
                <w:kern w:val="0"/>
                <w:szCs w:val="21"/>
              </w:rPr>
            </w:pPr>
          </w:p>
        </w:tc>
      </w:tr>
      <w:tr w14:paraId="32F7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D044F5E">
            <w:pPr>
              <w:widowControl/>
              <w:numPr>
                <w:ilvl w:val="0"/>
                <w:numId w:val="6"/>
              </w:numPr>
              <w:jc w:val="center"/>
              <w:rPr>
                <w:kern w:val="0"/>
                <w:szCs w:val="21"/>
              </w:rPr>
            </w:pPr>
          </w:p>
        </w:tc>
        <w:tc>
          <w:tcPr>
            <w:tcW w:w="870" w:type="dxa"/>
            <w:noWrap w:val="0"/>
            <w:vAlign w:val="top"/>
          </w:tcPr>
          <w:p w14:paraId="743E6C05">
            <w:pPr>
              <w:jc w:val="left"/>
            </w:pPr>
            <w:r>
              <w:rPr>
                <w:rFonts w:hint="eastAsia"/>
                <w:kern w:val="0"/>
                <w:szCs w:val="21"/>
              </w:rPr>
              <w:t>安全要求</w:t>
            </w:r>
          </w:p>
        </w:tc>
        <w:tc>
          <w:tcPr>
            <w:tcW w:w="925" w:type="dxa"/>
            <w:vMerge w:val="restart"/>
            <w:noWrap w:val="0"/>
            <w:vAlign w:val="center"/>
          </w:tcPr>
          <w:p w14:paraId="12FCC641">
            <w:pPr>
              <w:widowControl/>
              <w:jc w:val="center"/>
              <w:rPr>
                <w:kern w:val="0"/>
                <w:szCs w:val="21"/>
              </w:rPr>
            </w:pPr>
            <w:r>
              <w:rPr>
                <w:kern w:val="0"/>
                <w:szCs w:val="21"/>
              </w:rPr>
              <w:t>系统安全要求</w:t>
            </w:r>
          </w:p>
        </w:tc>
        <w:tc>
          <w:tcPr>
            <w:tcW w:w="1280" w:type="dxa"/>
            <w:noWrap w:val="0"/>
            <w:vAlign w:val="center"/>
          </w:tcPr>
          <w:p w14:paraId="0F86501B">
            <w:pPr>
              <w:widowControl/>
              <w:jc w:val="center"/>
              <w:rPr>
                <w:kern w:val="0"/>
                <w:szCs w:val="21"/>
              </w:rPr>
            </w:pPr>
            <w:r>
              <w:rPr>
                <w:rFonts w:ascii="Segoe UI Symbol" w:hAnsi="Segoe UI Symbol" w:cs="Segoe UI Symbol"/>
                <w:kern w:val="0"/>
                <w:szCs w:val="21"/>
              </w:rPr>
              <w:t>★</w:t>
            </w:r>
            <w:r>
              <w:rPr>
                <w:kern w:val="0"/>
                <w:szCs w:val="21"/>
              </w:rPr>
              <w:t>弱口令字典检查</w:t>
            </w:r>
          </w:p>
        </w:tc>
        <w:tc>
          <w:tcPr>
            <w:tcW w:w="3728" w:type="dxa"/>
            <w:noWrap w:val="0"/>
            <w:vAlign w:val="center"/>
          </w:tcPr>
          <w:p w14:paraId="0BE87081">
            <w:pPr>
              <w:widowControl/>
              <w:jc w:val="left"/>
              <w:rPr>
                <w:kern w:val="0"/>
                <w:szCs w:val="21"/>
              </w:rPr>
            </w:pPr>
            <w:r>
              <w:rPr>
                <w:kern w:val="0"/>
                <w:szCs w:val="21"/>
              </w:rPr>
              <w:t>支持弱口令字典检查功能，出现在弱口令字典中的字符串不能被设置为用户口令；</w:t>
            </w:r>
          </w:p>
        </w:tc>
        <w:tc>
          <w:tcPr>
            <w:tcW w:w="1043" w:type="dxa"/>
            <w:noWrap w:val="0"/>
            <w:vAlign w:val="center"/>
          </w:tcPr>
          <w:p w14:paraId="6E23259B">
            <w:pPr>
              <w:widowControl/>
              <w:jc w:val="center"/>
              <w:rPr>
                <w:kern w:val="0"/>
                <w:szCs w:val="21"/>
              </w:rPr>
            </w:pPr>
            <w:r>
              <w:rPr>
                <w:kern w:val="0"/>
                <w:szCs w:val="21"/>
              </w:rPr>
              <w:t>　</w:t>
            </w:r>
          </w:p>
        </w:tc>
      </w:tr>
      <w:tr w14:paraId="52B8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1BFEAC8">
            <w:pPr>
              <w:widowControl/>
              <w:numPr>
                <w:ilvl w:val="0"/>
                <w:numId w:val="6"/>
              </w:numPr>
              <w:jc w:val="center"/>
              <w:rPr>
                <w:kern w:val="0"/>
                <w:szCs w:val="21"/>
              </w:rPr>
            </w:pPr>
          </w:p>
        </w:tc>
        <w:tc>
          <w:tcPr>
            <w:tcW w:w="870" w:type="dxa"/>
            <w:noWrap w:val="0"/>
            <w:vAlign w:val="top"/>
          </w:tcPr>
          <w:p w14:paraId="12479B0F">
            <w:pPr>
              <w:jc w:val="left"/>
            </w:pPr>
            <w:r>
              <w:rPr>
                <w:rFonts w:hint="eastAsia"/>
                <w:kern w:val="0"/>
                <w:szCs w:val="21"/>
              </w:rPr>
              <w:t>安全要求</w:t>
            </w:r>
          </w:p>
        </w:tc>
        <w:tc>
          <w:tcPr>
            <w:tcW w:w="925" w:type="dxa"/>
            <w:vMerge w:val="continue"/>
            <w:noWrap w:val="0"/>
            <w:vAlign w:val="center"/>
          </w:tcPr>
          <w:p w14:paraId="77B68D94">
            <w:pPr>
              <w:widowControl/>
              <w:jc w:val="left"/>
              <w:rPr>
                <w:kern w:val="0"/>
                <w:szCs w:val="21"/>
              </w:rPr>
            </w:pPr>
          </w:p>
        </w:tc>
        <w:tc>
          <w:tcPr>
            <w:tcW w:w="1280" w:type="dxa"/>
            <w:noWrap w:val="0"/>
            <w:vAlign w:val="center"/>
          </w:tcPr>
          <w:p w14:paraId="5777E72F">
            <w:pPr>
              <w:widowControl/>
              <w:jc w:val="center"/>
              <w:rPr>
                <w:kern w:val="0"/>
                <w:szCs w:val="21"/>
              </w:rPr>
            </w:pPr>
            <w:r>
              <w:rPr>
                <w:rFonts w:ascii="Segoe UI Symbol" w:hAnsi="Segoe UI Symbol" w:cs="Segoe UI Symbol"/>
                <w:kern w:val="0"/>
                <w:szCs w:val="21"/>
              </w:rPr>
              <w:t>★</w:t>
            </w:r>
            <w:r>
              <w:rPr>
                <w:kern w:val="0"/>
                <w:szCs w:val="21"/>
              </w:rPr>
              <w:t>白名单访问控制</w:t>
            </w:r>
          </w:p>
        </w:tc>
        <w:tc>
          <w:tcPr>
            <w:tcW w:w="3728" w:type="dxa"/>
            <w:noWrap w:val="0"/>
            <w:vAlign w:val="center"/>
          </w:tcPr>
          <w:p w14:paraId="4CE3EC8F">
            <w:pPr>
              <w:widowControl/>
              <w:jc w:val="left"/>
              <w:rPr>
                <w:kern w:val="0"/>
                <w:szCs w:val="21"/>
              </w:rPr>
            </w:pPr>
            <w:r>
              <w:rPr>
                <w:kern w:val="0"/>
                <w:szCs w:val="21"/>
              </w:rPr>
              <w:t>支持白名单访问控制功能（支持功能定制）；</w:t>
            </w:r>
          </w:p>
        </w:tc>
        <w:tc>
          <w:tcPr>
            <w:tcW w:w="1043" w:type="dxa"/>
            <w:noWrap w:val="0"/>
            <w:vAlign w:val="center"/>
          </w:tcPr>
          <w:p w14:paraId="1BD1C31D">
            <w:pPr>
              <w:widowControl/>
              <w:jc w:val="center"/>
              <w:rPr>
                <w:kern w:val="0"/>
                <w:szCs w:val="21"/>
              </w:rPr>
            </w:pPr>
            <w:r>
              <w:rPr>
                <w:kern w:val="0"/>
                <w:szCs w:val="21"/>
              </w:rPr>
              <w:t>　</w:t>
            </w:r>
          </w:p>
        </w:tc>
      </w:tr>
      <w:tr w14:paraId="4911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B9F1560">
            <w:pPr>
              <w:widowControl/>
              <w:numPr>
                <w:ilvl w:val="0"/>
                <w:numId w:val="6"/>
              </w:numPr>
              <w:jc w:val="center"/>
              <w:rPr>
                <w:kern w:val="0"/>
                <w:szCs w:val="21"/>
              </w:rPr>
            </w:pPr>
          </w:p>
        </w:tc>
        <w:tc>
          <w:tcPr>
            <w:tcW w:w="870" w:type="dxa"/>
            <w:noWrap w:val="0"/>
            <w:vAlign w:val="top"/>
          </w:tcPr>
          <w:p w14:paraId="35558274">
            <w:pPr>
              <w:jc w:val="left"/>
            </w:pPr>
            <w:r>
              <w:rPr>
                <w:rFonts w:hint="eastAsia"/>
                <w:kern w:val="0"/>
                <w:szCs w:val="21"/>
              </w:rPr>
              <w:t>安全要求</w:t>
            </w:r>
          </w:p>
        </w:tc>
        <w:tc>
          <w:tcPr>
            <w:tcW w:w="925" w:type="dxa"/>
            <w:vMerge w:val="continue"/>
            <w:noWrap w:val="0"/>
            <w:vAlign w:val="center"/>
          </w:tcPr>
          <w:p w14:paraId="379915DF">
            <w:pPr>
              <w:widowControl/>
              <w:jc w:val="left"/>
              <w:rPr>
                <w:kern w:val="0"/>
                <w:szCs w:val="21"/>
              </w:rPr>
            </w:pPr>
          </w:p>
        </w:tc>
        <w:tc>
          <w:tcPr>
            <w:tcW w:w="1280" w:type="dxa"/>
            <w:noWrap w:val="0"/>
            <w:vAlign w:val="center"/>
          </w:tcPr>
          <w:p w14:paraId="0ACBA374">
            <w:pPr>
              <w:widowControl/>
              <w:jc w:val="center"/>
              <w:rPr>
                <w:kern w:val="0"/>
                <w:szCs w:val="21"/>
              </w:rPr>
            </w:pPr>
            <w:r>
              <w:rPr>
                <w:rFonts w:ascii="Segoe UI Symbol" w:hAnsi="Segoe UI Symbol" w:cs="Segoe UI Symbol"/>
                <w:kern w:val="0"/>
                <w:szCs w:val="21"/>
              </w:rPr>
              <w:t>★</w:t>
            </w:r>
            <w:r>
              <w:rPr>
                <w:kern w:val="0"/>
                <w:szCs w:val="21"/>
              </w:rPr>
              <w:t>二次鉴别</w:t>
            </w:r>
          </w:p>
        </w:tc>
        <w:tc>
          <w:tcPr>
            <w:tcW w:w="3728" w:type="dxa"/>
            <w:noWrap w:val="0"/>
            <w:vAlign w:val="center"/>
          </w:tcPr>
          <w:p w14:paraId="774A08C1">
            <w:pPr>
              <w:widowControl/>
              <w:jc w:val="left"/>
              <w:rPr>
                <w:kern w:val="0"/>
                <w:szCs w:val="21"/>
              </w:rPr>
            </w:pPr>
            <w:r>
              <w:rPr>
                <w:kern w:val="0"/>
                <w:szCs w:val="21"/>
              </w:rPr>
              <w:t>支持二次鉴别功能（支持功能定制）；</w:t>
            </w:r>
          </w:p>
        </w:tc>
        <w:tc>
          <w:tcPr>
            <w:tcW w:w="1043" w:type="dxa"/>
            <w:noWrap w:val="0"/>
            <w:vAlign w:val="center"/>
          </w:tcPr>
          <w:p w14:paraId="4E70B725">
            <w:pPr>
              <w:widowControl/>
              <w:jc w:val="center"/>
              <w:rPr>
                <w:kern w:val="0"/>
                <w:szCs w:val="21"/>
              </w:rPr>
            </w:pPr>
            <w:r>
              <w:rPr>
                <w:kern w:val="0"/>
                <w:szCs w:val="21"/>
              </w:rPr>
              <w:t>　</w:t>
            </w:r>
          </w:p>
        </w:tc>
      </w:tr>
      <w:tr w14:paraId="3C87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3827D46">
            <w:pPr>
              <w:widowControl/>
              <w:numPr>
                <w:ilvl w:val="0"/>
                <w:numId w:val="6"/>
              </w:numPr>
              <w:jc w:val="center"/>
              <w:rPr>
                <w:kern w:val="0"/>
                <w:szCs w:val="21"/>
              </w:rPr>
            </w:pPr>
          </w:p>
        </w:tc>
        <w:tc>
          <w:tcPr>
            <w:tcW w:w="870" w:type="dxa"/>
            <w:noWrap w:val="0"/>
            <w:vAlign w:val="top"/>
          </w:tcPr>
          <w:p w14:paraId="703D143B">
            <w:pPr>
              <w:jc w:val="left"/>
            </w:pPr>
            <w:r>
              <w:rPr>
                <w:rFonts w:hint="eastAsia"/>
                <w:kern w:val="0"/>
                <w:szCs w:val="21"/>
              </w:rPr>
              <w:t>安全要求</w:t>
            </w:r>
          </w:p>
        </w:tc>
        <w:tc>
          <w:tcPr>
            <w:tcW w:w="925" w:type="dxa"/>
            <w:vMerge w:val="continue"/>
            <w:noWrap w:val="0"/>
            <w:vAlign w:val="center"/>
          </w:tcPr>
          <w:p w14:paraId="3D259E54">
            <w:pPr>
              <w:widowControl/>
              <w:jc w:val="left"/>
              <w:rPr>
                <w:kern w:val="0"/>
                <w:szCs w:val="21"/>
              </w:rPr>
            </w:pPr>
          </w:p>
        </w:tc>
        <w:tc>
          <w:tcPr>
            <w:tcW w:w="1280" w:type="dxa"/>
            <w:noWrap w:val="0"/>
            <w:vAlign w:val="center"/>
          </w:tcPr>
          <w:p w14:paraId="584AA271">
            <w:pPr>
              <w:widowControl/>
              <w:jc w:val="center"/>
              <w:rPr>
                <w:kern w:val="0"/>
                <w:szCs w:val="21"/>
              </w:rPr>
            </w:pPr>
            <w:r>
              <w:rPr>
                <w:kern w:val="0"/>
                <w:szCs w:val="21"/>
              </w:rPr>
              <w:t>#可信启动</w:t>
            </w:r>
          </w:p>
        </w:tc>
        <w:tc>
          <w:tcPr>
            <w:tcW w:w="3728" w:type="dxa"/>
            <w:noWrap w:val="0"/>
            <w:vAlign w:val="center"/>
          </w:tcPr>
          <w:p w14:paraId="7F568A86">
            <w:pPr>
              <w:widowControl/>
              <w:jc w:val="left"/>
              <w:rPr>
                <w:kern w:val="0"/>
                <w:szCs w:val="21"/>
              </w:rPr>
            </w:pPr>
            <w:r>
              <w:rPr>
                <w:kern w:val="0"/>
                <w:szCs w:val="21"/>
              </w:rPr>
              <w:t>支持基于硬件的可信根支持，支持secure boot</w:t>
            </w:r>
          </w:p>
        </w:tc>
        <w:tc>
          <w:tcPr>
            <w:tcW w:w="1043" w:type="dxa"/>
            <w:noWrap w:val="0"/>
            <w:vAlign w:val="center"/>
          </w:tcPr>
          <w:p w14:paraId="134996BC">
            <w:pPr>
              <w:widowControl/>
              <w:jc w:val="center"/>
              <w:rPr>
                <w:kern w:val="0"/>
                <w:szCs w:val="21"/>
              </w:rPr>
            </w:pPr>
            <w:r>
              <w:rPr>
                <w:kern w:val="0"/>
                <w:szCs w:val="21"/>
              </w:rPr>
              <w:t>　</w:t>
            </w:r>
          </w:p>
        </w:tc>
      </w:tr>
      <w:tr w14:paraId="59B6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54ADF42">
            <w:pPr>
              <w:widowControl/>
              <w:numPr>
                <w:ilvl w:val="0"/>
                <w:numId w:val="6"/>
              </w:numPr>
              <w:jc w:val="center"/>
              <w:rPr>
                <w:kern w:val="0"/>
                <w:szCs w:val="21"/>
              </w:rPr>
            </w:pPr>
          </w:p>
        </w:tc>
        <w:tc>
          <w:tcPr>
            <w:tcW w:w="870" w:type="dxa"/>
            <w:noWrap w:val="0"/>
            <w:vAlign w:val="top"/>
          </w:tcPr>
          <w:p w14:paraId="71F0FC1C">
            <w:pPr>
              <w:jc w:val="left"/>
            </w:pPr>
            <w:r>
              <w:rPr>
                <w:rFonts w:hint="eastAsia"/>
                <w:kern w:val="0"/>
                <w:szCs w:val="21"/>
              </w:rPr>
              <w:t>安全要求</w:t>
            </w:r>
          </w:p>
        </w:tc>
        <w:tc>
          <w:tcPr>
            <w:tcW w:w="925" w:type="dxa"/>
            <w:vMerge w:val="continue"/>
            <w:noWrap w:val="0"/>
            <w:vAlign w:val="center"/>
          </w:tcPr>
          <w:p w14:paraId="119B0B03">
            <w:pPr>
              <w:widowControl/>
              <w:jc w:val="left"/>
              <w:rPr>
                <w:kern w:val="0"/>
                <w:szCs w:val="21"/>
              </w:rPr>
            </w:pPr>
          </w:p>
        </w:tc>
        <w:tc>
          <w:tcPr>
            <w:tcW w:w="1280" w:type="dxa"/>
            <w:noWrap w:val="0"/>
            <w:vAlign w:val="center"/>
          </w:tcPr>
          <w:p w14:paraId="6159E408">
            <w:pPr>
              <w:widowControl/>
              <w:jc w:val="center"/>
              <w:rPr>
                <w:kern w:val="0"/>
                <w:szCs w:val="21"/>
              </w:rPr>
            </w:pPr>
            <w:r>
              <w:rPr>
                <w:kern w:val="0"/>
                <w:szCs w:val="21"/>
              </w:rPr>
              <w:t>#可信度量</w:t>
            </w:r>
          </w:p>
        </w:tc>
        <w:tc>
          <w:tcPr>
            <w:tcW w:w="3728" w:type="dxa"/>
            <w:noWrap w:val="0"/>
            <w:vAlign w:val="center"/>
          </w:tcPr>
          <w:p w14:paraId="2A6DB359">
            <w:pPr>
              <w:widowControl/>
              <w:jc w:val="left"/>
              <w:rPr>
                <w:kern w:val="0"/>
                <w:szCs w:val="21"/>
              </w:rPr>
            </w:pPr>
            <w:r>
              <w:rPr>
                <w:kern w:val="0"/>
                <w:szCs w:val="21"/>
              </w:rPr>
              <w:t>支持TPM2.0/FTPM，支持TCM，支持DTM动态度量</w:t>
            </w:r>
          </w:p>
        </w:tc>
        <w:tc>
          <w:tcPr>
            <w:tcW w:w="1043" w:type="dxa"/>
            <w:noWrap w:val="0"/>
            <w:vAlign w:val="center"/>
          </w:tcPr>
          <w:p w14:paraId="55CCBAF6">
            <w:pPr>
              <w:widowControl/>
              <w:jc w:val="center"/>
              <w:rPr>
                <w:kern w:val="0"/>
                <w:szCs w:val="21"/>
              </w:rPr>
            </w:pPr>
            <w:r>
              <w:rPr>
                <w:kern w:val="0"/>
                <w:szCs w:val="21"/>
              </w:rPr>
              <w:t>　</w:t>
            </w:r>
          </w:p>
        </w:tc>
      </w:tr>
      <w:tr w14:paraId="0401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DF0D737">
            <w:pPr>
              <w:widowControl/>
              <w:numPr>
                <w:ilvl w:val="0"/>
                <w:numId w:val="6"/>
              </w:numPr>
              <w:jc w:val="center"/>
              <w:rPr>
                <w:kern w:val="0"/>
                <w:szCs w:val="21"/>
              </w:rPr>
            </w:pPr>
          </w:p>
        </w:tc>
        <w:tc>
          <w:tcPr>
            <w:tcW w:w="870" w:type="dxa"/>
            <w:noWrap w:val="0"/>
            <w:vAlign w:val="top"/>
          </w:tcPr>
          <w:p w14:paraId="45DCA3A3">
            <w:pPr>
              <w:jc w:val="left"/>
            </w:pPr>
            <w:r>
              <w:rPr>
                <w:rFonts w:hint="eastAsia"/>
                <w:kern w:val="0"/>
                <w:szCs w:val="21"/>
              </w:rPr>
              <w:t>安全要求</w:t>
            </w:r>
          </w:p>
        </w:tc>
        <w:tc>
          <w:tcPr>
            <w:tcW w:w="925" w:type="dxa"/>
            <w:vMerge w:val="continue"/>
            <w:noWrap w:val="0"/>
            <w:vAlign w:val="center"/>
          </w:tcPr>
          <w:p w14:paraId="0D947A26">
            <w:pPr>
              <w:widowControl/>
              <w:jc w:val="left"/>
              <w:rPr>
                <w:kern w:val="0"/>
                <w:szCs w:val="21"/>
              </w:rPr>
            </w:pPr>
          </w:p>
        </w:tc>
        <w:tc>
          <w:tcPr>
            <w:tcW w:w="1280" w:type="dxa"/>
            <w:noWrap w:val="0"/>
            <w:vAlign w:val="center"/>
          </w:tcPr>
          <w:p w14:paraId="3658E841">
            <w:pPr>
              <w:widowControl/>
              <w:jc w:val="center"/>
              <w:rPr>
                <w:kern w:val="0"/>
                <w:szCs w:val="21"/>
              </w:rPr>
            </w:pPr>
            <w:r>
              <w:rPr>
                <w:kern w:val="0"/>
                <w:szCs w:val="21"/>
              </w:rPr>
              <w:t>#安全刷新</w:t>
            </w:r>
          </w:p>
        </w:tc>
        <w:tc>
          <w:tcPr>
            <w:tcW w:w="3728" w:type="dxa"/>
            <w:noWrap w:val="0"/>
            <w:vAlign w:val="center"/>
          </w:tcPr>
          <w:p w14:paraId="008BB830">
            <w:pPr>
              <w:widowControl/>
              <w:jc w:val="left"/>
              <w:rPr>
                <w:kern w:val="0"/>
                <w:szCs w:val="21"/>
              </w:rPr>
            </w:pPr>
            <w:r>
              <w:rPr>
                <w:kern w:val="0"/>
                <w:szCs w:val="21"/>
              </w:rPr>
              <w:t>支持secure flash以及完整性校验</w:t>
            </w:r>
          </w:p>
        </w:tc>
        <w:tc>
          <w:tcPr>
            <w:tcW w:w="1043" w:type="dxa"/>
            <w:noWrap w:val="0"/>
            <w:vAlign w:val="center"/>
          </w:tcPr>
          <w:p w14:paraId="0FAD2186">
            <w:pPr>
              <w:widowControl/>
              <w:jc w:val="center"/>
              <w:rPr>
                <w:kern w:val="0"/>
                <w:szCs w:val="21"/>
              </w:rPr>
            </w:pPr>
            <w:r>
              <w:rPr>
                <w:kern w:val="0"/>
                <w:szCs w:val="21"/>
              </w:rPr>
              <w:t>　</w:t>
            </w:r>
          </w:p>
        </w:tc>
      </w:tr>
      <w:tr w14:paraId="544D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AEB046A">
            <w:pPr>
              <w:widowControl/>
              <w:numPr>
                <w:ilvl w:val="0"/>
                <w:numId w:val="6"/>
              </w:numPr>
              <w:jc w:val="center"/>
              <w:rPr>
                <w:kern w:val="0"/>
                <w:szCs w:val="21"/>
              </w:rPr>
            </w:pPr>
          </w:p>
        </w:tc>
        <w:tc>
          <w:tcPr>
            <w:tcW w:w="870" w:type="dxa"/>
            <w:noWrap w:val="0"/>
            <w:vAlign w:val="top"/>
          </w:tcPr>
          <w:p w14:paraId="44676449">
            <w:pPr>
              <w:jc w:val="left"/>
            </w:pPr>
            <w:r>
              <w:rPr>
                <w:rFonts w:hint="eastAsia"/>
                <w:kern w:val="0"/>
                <w:szCs w:val="21"/>
              </w:rPr>
              <w:t>安全要求</w:t>
            </w:r>
          </w:p>
        </w:tc>
        <w:tc>
          <w:tcPr>
            <w:tcW w:w="925" w:type="dxa"/>
            <w:vMerge w:val="continue"/>
            <w:noWrap w:val="0"/>
            <w:vAlign w:val="center"/>
          </w:tcPr>
          <w:p w14:paraId="6270037D">
            <w:pPr>
              <w:widowControl/>
              <w:jc w:val="left"/>
              <w:rPr>
                <w:kern w:val="0"/>
                <w:szCs w:val="21"/>
              </w:rPr>
            </w:pPr>
          </w:p>
        </w:tc>
        <w:tc>
          <w:tcPr>
            <w:tcW w:w="1280" w:type="dxa"/>
            <w:noWrap w:val="0"/>
            <w:vAlign w:val="center"/>
          </w:tcPr>
          <w:p w14:paraId="6797B901">
            <w:pPr>
              <w:widowControl/>
              <w:jc w:val="center"/>
              <w:rPr>
                <w:kern w:val="0"/>
                <w:szCs w:val="21"/>
              </w:rPr>
            </w:pPr>
            <w:r>
              <w:rPr>
                <w:rFonts w:ascii="Segoe UI Symbol" w:hAnsi="Segoe UI Symbol" w:cs="Segoe UI Symbol"/>
                <w:kern w:val="0"/>
                <w:szCs w:val="21"/>
              </w:rPr>
              <w:t>★</w:t>
            </w:r>
            <w:r>
              <w:rPr>
                <w:kern w:val="0"/>
                <w:szCs w:val="21"/>
              </w:rPr>
              <w:t>密码证书安全加密存储</w:t>
            </w:r>
          </w:p>
        </w:tc>
        <w:tc>
          <w:tcPr>
            <w:tcW w:w="3728" w:type="dxa"/>
            <w:noWrap w:val="0"/>
            <w:vAlign w:val="center"/>
          </w:tcPr>
          <w:p w14:paraId="3B01B0B9">
            <w:pPr>
              <w:widowControl/>
              <w:jc w:val="left"/>
              <w:rPr>
                <w:kern w:val="0"/>
                <w:szCs w:val="21"/>
              </w:rPr>
            </w:pPr>
            <w:r>
              <w:rPr>
                <w:kern w:val="0"/>
                <w:szCs w:val="21"/>
              </w:rPr>
              <w:t>支持密码证书安全加密存储（支持功能定制）；</w:t>
            </w:r>
          </w:p>
        </w:tc>
        <w:tc>
          <w:tcPr>
            <w:tcW w:w="1043" w:type="dxa"/>
            <w:vMerge w:val="restart"/>
            <w:noWrap w:val="0"/>
            <w:vAlign w:val="center"/>
          </w:tcPr>
          <w:p w14:paraId="466C6542">
            <w:pPr>
              <w:widowControl/>
              <w:jc w:val="center"/>
              <w:rPr>
                <w:kern w:val="0"/>
                <w:szCs w:val="21"/>
              </w:rPr>
            </w:pPr>
            <w:r>
              <w:rPr>
                <w:kern w:val="0"/>
                <w:szCs w:val="21"/>
              </w:rPr>
              <w:t>　</w:t>
            </w:r>
          </w:p>
        </w:tc>
      </w:tr>
      <w:tr w14:paraId="7865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B80F42B">
            <w:pPr>
              <w:widowControl/>
              <w:numPr>
                <w:ilvl w:val="0"/>
                <w:numId w:val="6"/>
              </w:numPr>
              <w:jc w:val="center"/>
              <w:rPr>
                <w:kern w:val="0"/>
                <w:szCs w:val="21"/>
              </w:rPr>
            </w:pPr>
          </w:p>
        </w:tc>
        <w:tc>
          <w:tcPr>
            <w:tcW w:w="870" w:type="dxa"/>
            <w:noWrap w:val="0"/>
            <w:vAlign w:val="top"/>
          </w:tcPr>
          <w:p w14:paraId="769E10F5">
            <w:pPr>
              <w:jc w:val="left"/>
            </w:pPr>
            <w:r>
              <w:rPr>
                <w:rFonts w:hint="eastAsia"/>
                <w:kern w:val="0"/>
                <w:szCs w:val="21"/>
              </w:rPr>
              <w:t>安全要求</w:t>
            </w:r>
          </w:p>
        </w:tc>
        <w:tc>
          <w:tcPr>
            <w:tcW w:w="925" w:type="dxa"/>
            <w:vMerge w:val="continue"/>
            <w:noWrap w:val="0"/>
            <w:vAlign w:val="center"/>
          </w:tcPr>
          <w:p w14:paraId="265C5B03">
            <w:pPr>
              <w:widowControl/>
              <w:jc w:val="left"/>
              <w:rPr>
                <w:kern w:val="0"/>
                <w:szCs w:val="21"/>
              </w:rPr>
            </w:pPr>
          </w:p>
        </w:tc>
        <w:tc>
          <w:tcPr>
            <w:tcW w:w="1280" w:type="dxa"/>
            <w:noWrap w:val="0"/>
            <w:vAlign w:val="center"/>
          </w:tcPr>
          <w:p w14:paraId="4B94192A">
            <w:pPr>
              <w:widowControl/>
              <w:jc w:val="center"/>
              <w:rPr>
                <w:kern w:val="0"/>
                <w:szCs w:val="21"/>
              </w:rPr>
            </w:pPr>
            <w:r>
              <w:rPr>
                <w:rFonts w:ascii="Segoe UI Symbol" w:hAnsi="Segoe UI Symbol" w:cs="Segoe UI Symbol"/>
                <w:kern w:val="0"/>
                <w:szCs w:val="21"/>
              </w:rPr>
              <w:t>★</w:t>
            </w:r>
            <w:r>
              <w:rPr>
                <w:kern w:val="0"/>
                <w:szCs w:val="21"/>
              </w:rPr>
              <w:t>敏感信息安全加密传输</w:t>
            </w:r>
          </w:p>
        </w:tc>
        <w:tc>
          <w:tcPr>
            <w:tcW w:w="3728" w:type="dxa"/>
            <w:noWrap w:val="0"/>
            <w:vAlign w:val="center"/>
          </w:tcPr>
          <w:p w14:paraId="69105D14">
            <w:pPr>
              <w:widowControl/>
              <w:jc w:val="left"/>
              <w:rPr>
                <w:kern w:val="0"/>
                <w:szCs w:val="21"/>
              </w:rPr>
            </w:pPr>
            <w:r>
              <w:rPr>
                <w:kern w:val="0"/>
                <w:szCs w:val="21"/>
              </w:rPr>
              <w:t>支持敏感信息安全加密传输（支持功能定制）；</w:t>
            </w:r>
          </w:p>
        </w:tc>
        <w:tc>
          <w:tcPr>
            <w:tcW w:w="1043" w:type="dxa"/>
            <w:vMerge w:val="continue"/>
            <w:noWrap w:val="0"/>
            <w:vAlign w:val="center"/>
          </w:tcPr>
          <w:p w14:paraId="761F1E3B">
            <w:pPr>
              <w:widowControl/>
              <w:jc w:val="left"/>
              <w:rPr>
                <w:kern w:val="0"/>
                <w:szCs w:val="21"/>
              </w:rPr>
            </w:pPr>
          </w:p>
        </w:tc>
      </w:tr>
      <w:tr w14:paraId="423C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EBF9B16">
            <w:pPr>
              <w:widowControl/>
              <w:numPr>
                <w:ilvl w:val="0"/>
                <w:numId w:val="6"/>
              </w:numPr>
              <w:jc w:val="center"/>
              <w:rPr>
                <w:kern w:val="0"/>
                <w:szCs w:val="21"/>
              </w:rPr>
            </w:pPr>
          </w:p>
        </w:tc>
        <w:tc>
          <w:tcPr>
            <w:tcW w:w="870" w:type="dxa"/>
            <w:noWrap w:val="0"/>
            <w:vAlign w:val="top"/>
          </w:tcPr>
          <w:p w14:paraId="4ED722EA">
            <w:pPr>
              <w:widowControl/>
              <w:jc w:val="left"/>
              <w:rPr>
                <w:kern w:val="0"/>
                <w:szCs w:val="21"/>
              </w:rPr>
            </w:pPr>
            <w:r>
              <w:rPr>
                <w:rFonts w:hint="eastAsia"/>
                <w:kern w:val="0"/>
                <w:szCs w:val="21"/>
              </w:rPr>
              <w:t>安全要求</w:t>
            </w:r>
          </w:p>
        </w:tc>
        <w:tc>
          <w:tcPr>
            <w:tcW w:w="925" w:type="dxa"/>
            <w:vMerge w:val="restart"/>
            <w:noWrap w:val="0"/>
            <w:vAlign w:val="center"/>
          </w:tcPr>
          <w:p w14:paraId="3EC6A991">
            <w:pPr>
              <w:widowControl/>
              <w:jc w:val="center"/>
              <w:rPr>
                <w:kern w:val="0"/>
                <w:szCs w:val="21"/>
              </w:rPr>
            </w:pPr>
            <w:r>
              <w:rPr>
                <w:kern w:val="0"/>
                <w:szCs w:val="21"/>
              </w:rPr>
              <w:t>信息安全要求</w:t>
            </w:r>
          </w:p>
        </w:tc>
        <w:tc>
          <w:tcPr>
            <w:tcW w:w="1280" w:type="dxa"/>
            <w:noWrap w:val="0"/>
            <w:vAlign w:val="center"/>
          </w:tcPr>
          <w:p w14:paraId="1E862592">
            <w:pPr>
              <w:widowControl/>
              <w:jc w:val="center"/>
              <w:rPr>
                <w:kern w:val="0"/>
                <w:szCs w:val="21"/>
              </w:rPr>
            </w:pPr>
            <w:r>
              <w:rPr>
                <w:rFonts w:ascii="Segoe UI Symbol" w:hAnsi="Segoe UI Symbol" w:cs="Segoe UI Symbol"/>
                <w:kern w:val="0"/>
                <w:szCs w:val="21"/>
              </w:rPr>
              <w:t>★</w:t>
            </w:r>
            <w:r>
              <w:rPr>
                <w:kern w:val="0"/>
                <w:szCs w:val="21"/>
              </w:rPr>
              <w:t>研发过程安全</w:t>
            </w:r>
          </w:p>
        </w:tc>
        <w:tc>
          <w:tcPr>
            <w:tcW w:w="3728" w:type="dxa"/>
            <w:noWrap w:val="0"/>
            <w:vAlign w:val="center"/>
          </w:tcPr>
          <w:p w14:paraId="53EE94F7">
            <w:pPr>
              <w:widowControl/>
              <w:jc w:val="left"/>
              <w:rPr>
                <w:kern w:val="0"/>
                <w:szCs w:val="21"/>
              </w:rPr>
            </w:pPr>
            <w:r>
              <w:rPr>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c>
          <w:tcPr>
            <w:tcW w:w="1043" w:type="dxa"/>
            <w:noWrap w:val="0"/>
            <w:vAlign w:val="center"/>
          </w:tcPr>
          <w:p w14:paraId="5C0F38B2">
            <w:pPr>
              <w:widowControl/>
              <w:jc w:val="center"/>
              <w:rPr>
                <w:kern w:val="0"/>
                <w:szCs w:val="21"/>
              </w:rPr>
            </w:pPr>
            <w:r>
              <w:rPr>
                <w:kern w:val="0"/>
                <w:szCs w:val="21"/>
              </w:rPr>
              <w:t>　</w:t>
            </w:r>
          </w:p>
        </w:tc>
      </w:tr>
      <w:tr w14:paraId="0CC7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ABAED14">
            <w:pPr>
              <w:widowControl/>
              <w:numPr>
                <w:ilvl w:val="0"/>
                <w:numId w:val="6"/>
              </w:numPr>
              <w:jc w:val="center"/>
              <w:rPr>
                <w:kern w:val="0"/>
                <w:szCs w:val="21"/>
              </w:rPr>
            </w:pPr>
          </w:p>
        </w:tc>
        <w:tc>
          <w:tcPr>
            <w:tcW w:w="870" w:type="dxa"/>
            <w:noWrap w:val="0"/>
            <w:vAlign w:val="top"/>
          </w:tcPr>
          <w:p w14:paraId="01A57C93">
            <w:r>
              <w:rPr>
                <w:rFonts w:hint="eastAsia"/>
                <w:kern w:val="0"/>
                <w:szCs w:val="21"/>
              </w:rPr>
              <w:t>安全要求</w:t>
            </w:r>
          </w:p>
        </w:tc>
        <w:tc>
          <w:tcPr>
            <w:tcW w:w="925" w:type="dxa"/>
            <w:vMerge w:val="continue"/>
            <w:noWrap w:val="0"/>
            <w:vAlign w:val="center"/>
          </w:tcPr>
          <w:p w14:paraId="510CF722">
            <w:pPr>
              <w:widowControl/>
              <w:jc w:val="center"/>
              <w:rPr>
                <w:kern w:val="0"/>
                <w:szCs w:val="21"/>
              </w:rPr>
            </w:pPr>
          </w:p>
        </w:tc>
        <w:tc>
          <w:tcPr>
            <w:tcW w:w="1280" w:type="dxa"/>
            <w:noWrap w:val="0"/>
            <w:vAlign w:val="center"/>
          </w:tcPr>
          <w:p w14:paraId="1488AED8">
            <w:pPr>
              <w:widowControl/>
              <w:jc w:val="left"/>
              <w:rPr>
                <w:kern w:val="0"/>
                <w:sz w:val="22"/>
                <w:szCs w:val="22"/>
              </w:rPr>
            </w:pPr>
            <w:r>
              <w:rPr>
                <w:rFonts w:hint="eastAsia"/>
                <w:sz w:val="22"/>
                <w:szCs w:val="22"/>
              </w:rPr>
              <w:t>漏洞管理</w:t>
            </w:r>
          </w:p>
        </w:tc>
        <w:tc>
          <w:tcPr>
            <w:tcW w:w="3728" w:type="dxa"/>
            <w:noWrap w:val="0"/>
            <w:vAlign w:val="center"/>
          </w:tcPr>
          <w:p w14:paraId="18F37D4C">
            <w:pPr>
              <w:widowControl/>
              <w:jc w:val="left"/>
              <w:rPr>
                <w:kern w:val="0"/>
                <w:szCs w:val="21"/>
              </w:rPr>
            </w:pPr>
            <w:r>
              <w:t>供应商承诺，生产商已建立漏洞全 量视图，保证产品版本涉及到的所 有漏洞(如驱动程序、BMC软件等) 都可以查看</w:t>
            </w:r>
          </w:p>
        </w:tc>
        <w:tc>
          <w:tcPr>
            <w:tcW w:w="1043" w:type="dxa"/>
            <w:noWrap w:val="0"/>
            <w:vAlign w:val="center"/>
          </w:tcPr>
          <w:p w14:paraId="04FDCE42">
            <w:pPr>
              <w:widowControl/>
              <w:jc w:val="center"/>
              <w:rPr>
                <w:kern w:val="0"/>
                <w:szCs w:val="21"/>
              </w:rPr>
            </w:pPr>
          </w:p>
        </w:tc>
      </w:tr>
      <w:tr w14:paraId="74BF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043B8A2">
            <w:pPr>
              <w:widowControl/>
              <w:numPr>
                <w:ilvl w:val="0"/>
                <w:numId w:val="6"/>
              </w:numPr>
              <w:jc w:val="center"/>
              <w:rPr>
                <w:kern w:val="0"/>
                <w:szCs w:val="21"/>
              </w:rPr>
            </w:pPr>
          </w:p>
        </w:tc>
        <w:tc>
          <w:tcPr>
            <w:tcW w:w="870" w:type="dxa"/>
            <w:noWrap w:val="0"/>
            <w:vAlign w:val="top"/>
          </w:tcPr>
          <w:p w14:paraId="17306FBC">
            <w:r>
              <w:rPr>
                <w:rFonts w:hint="eastAsia"/>
                <w:kern w:val="0"/>
                <w:szCs w:val="21"/>
              </w:rPr>
              <w:t>安全要求</w:t>
            </w:r>
          </w:p>
        </w:tc>
        <w:tc>
          <w:tcPr>
            <w:tcW w:w="925" w:type="dxa"/>
            <w:vMerge w:val="continue"/>
            <w:noWrap w:val="0"/>
            <w:vAlign w:val="center"/>
          </w:tcPr>
          <w:p w14:paraId="57210131">
            <w:pPr>
              <w:widowControl/>
              <w:jc w:val="center"/>
              <w:rPr>
                <w:kern w:val="0"/>
                <w:szCs w:val="21"/>
              </w:rPr>
            </w:pPr>
          </w:p>
        </w:tc>
        <w:tc>
          <w:tcPr>
            <w:tcW w:w="1280" w:type="dxa"/>
            <w:noWrap w:val="0"/>
            <w:vAlign w:val="center"/>
          </w:tcPr>
          <w:p w14:paraId="75ECF612">
            <w:pPr>
              <w:rPr>
                <w:sz w:val="22"/>
                <w:szCs w:val="22"/>
              </w:rPr>
            </w:pPr>
            <w:r>
              <w:rPr>
                <w:rFonts w:hint="eastAsia"/>
                <w:sz w:val="22"/>
                <w:szCs w:val="22"/>
              </w:rPr>
              <w:t>网络关键 设备服务 器要求</w:t>
            </w:r>
          </w:p>
        </w:tc>
        <w:tc>
          <w:tcPr>
            <w:tcW w:w="3728" w:type="dxa"/>
            <w:noWrap w:val="0"/>
            <w:vAlign w:val="center"/>
          </w:tcPr>
          <w:p w14:paraId="498FB008">
            <w:pPr>
              <w:widowControl/>
              <w:jc w:val="left"/>
              <w:rPr>
                <w:kern w:val="0"/>
                <w:szCs w:val="21"/>
              </w:rPr>
            </w:pPr>
            <w:r>
              <w:t>作为网络关键设备的服务器应符合 GB 40050的相关规定</w:t>
            </w:r>
          </w:p>
        </w:tc>
        <w:tc>
          <w:tcPr>
            <w:tcW w:w="1043" w:type="dxa"/>
            <w:noWrap w:val="0"/>
            <w:vAlign w:val="center"/>
          </w:tcPr>
          <w:p w14:paraId="3663663A">
            <w:pPr>
              <w:widowControl/>
              <w:jc w:val="center"/>
              <w:rPr>
                <w:kern w:val="0"/>
                <w:szCs w:val="21"/>
              </w:rPr>
            </w:pPr>
          </w:p>
        </w:tc>
      </w:tr>
      <w:tr w14:paraId="1194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36B8DD3">
            <w:pPr>
              <w:widowControl/>
              <w:numPr>
                <w:ilvl w:val="0"/>
                <w:numId w:val="6"/>
              </w:numPr>
              <w:jc w:val="center"/>
              <w:rPr>
                <w:kern w:val="0"/>
                <w:szCs w:val="21"/>
              </w:rPr>
            </w:pPr>
          </w:p>
        </w:tc>
        <w:tc>
          <w:tcPr>
            <w:tcW w:w="870" w:type="dxa"/>
            <w:noWrap w:val="0"/>
            <w:vAlign w:val="top"/>
          </w:tcPr>
          <w:p w14:paraId="6BCB8C42">
            <w:r>
              <w:rPr>
                <w:rFonts w:hint="eastAsia"/>
                <w:kern w:val="0"/>
                <w:szCs w:val="21"/>
              </w:rPr>
              <w:t>安全要求</w:t>
            </w:r>
          </w:p>
        </w:tc>
        <w:tc>
          <w:tcPr>
            <w:tcW w:w="925" w:type="dxa"/>
            <w:vMerge w:val="continue"/>
            <w:noWrap w:val="0"/>
            <w:vAlign w:val="center"/>
          </w:tcPr>
          <w:p w14:paraId="6FB3D5A8">
            <w:pPr>
              <w:widowControl/>
              <w:jc w:val="center"/>
              <w:rPr>
                <w:kern w:val="0"/>
                <w:szCs w:val="21"/>
              </w:rPr>
            </w:pPr>
          </w:p>
        </w:tc>
        <w:tc>
          <w:tcPr>
            <w:tcW w:w="1280" w:type="dxa"/>
            <w:noWrap w:val="0"/>
            <w:vAlign w:val="center"/>
          </w:tcPr>
          <w:p w14:paraId="644E53C2">
            <w:pPr>
              <w:rPr>
                <w:sz w:val="22"/>
                <w:szCs w:val="22"/>
              </w:rPr>
            </w:pPr>
            <w:r>
              <w:rPr>
                <w:rFonts w:hint="eastAsia"/>
                <w:sz w:val="22"/>
                <w:szCs w:val="22"/>
              </w:rPr>
              <w:t>增强要求</w:t>
            </w:r>
          </w:p>
        </w:tc>
        <w:tc>
          <w:tcPr>
            <w:tcW w:w="3728" w:type="dxa"/>
            <w:noWrap w:val="0"/>
            <w:vAlign w:val="center"/>
          </w:tcPr>
          <w:p w14:paraId="397B9963">
            <w:pPr>
              <w:widowControl/>
              <w:jc w:val="left"/>
            </w:pPr>
            <w:r>
              <w:t>a)嵌入物理可信根，实现设备的信 任链构建；</w:t>
            </w:r>
          </w:p>
          <w:p w14:paraId="547660C8">
            <w:pPr>
              <w:widowControl/>
              <w:jc w:val="left"/>
            </w:pPr>
            <w:r>
              <w:t xml:space="preserve">b)支持可信平台控制模块(TPCM)； </w:t>
            </w:r>
          </w:p>
          <w:p w14:paraId="340367EC">
            <w:pPr>
              <w:widowControl/>
              <w:jc w:val="left"/>
            </w:pPr>
            <w:r>
              <w:t>c)支持在固件系统（BMC、BIOS）启动前实现对固件度量的功能，支持物理可信根对BMC固件或BIOS固件进行完整性检测、更新和恢复；</w:t>
            </w:r>
          </w:p>
          <w:p w14:paraId="11DA2BFD">
            <w:pPr>
              <w:widowControl/>
              <w:jc w:val="left"/>
            </w:pPr>
            <w:r>
              <w:rPr>
                <w:rFonts w:hint="eastAsia"/>
              </w:rPr>
              <w:t>d</w:t>
            </w:r>
            <w:r>
              <w:t xml:space="preserve">)支持对CPU、网络控制器等关键处理器进行身份识别与度量的功能； </w:t>
            </w:r>
          </w:p>
          <w:p w14:paraId="26B3418B">
            <w:pPr>
              <w:widowControl/>
              <w:jc w:val="left"/>
            </w:pPr>
            <w:r>
              <w:t xml:space="preserve">e)支持基于处理器或可信计算模块度量的功能； </w:t>
            </w:r>
          </w:p>
          <w:p w14:paraId="0DCC944D">
            <w:pPr>
              <w:widowControl/>
              <w:jc w:val="left"/>
            </w:pPr>
            <w:r>
              <w:t xml:space="preserve">f)所采用的可信密码模块接口应符合GM/T 0012的相关规定； </w:t>
            </w:r>
          </w:p>
          <w:p w14:paraId="03C97B4B">
            <w:pPr>
              <w:widowControl/>
              <w:jc w:val="left"/>
              <w:rPr>
                <w:kern w:val="0"/>
                <w:szCs w:val="21"/>
              </w:rPr>
            </w:pPr>
            <w:r>
              <w:t>g)可信安全管理模块、处理器等硬件载体应通过国家相关部门的认证和许可</w:t>
            </w:r>
          </w:p>
        </w:tc>
        <w:tc>
          <w:tcPr>
            <w:tcW w:w="1043" w:type="dxa"/>
            <w:noWrap w:val="0"/>
            <w:vAlign w:val="center"/>
          </w:tcPr>
          <w:p w14:paraId="16DF23E9">
            <w:pPr>
              <w:widowControl/>
              <w:jc w:val="center"/>
              <w:rPr>
                <w:kern w:val="0"/>
                <w:szCs w:val="21"/>
              </w:rPr>
            </w:pPr>
          </w:p>
        </w:tc>
      </w:tr>
      <w:tr w14:paraId="7593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A863DD1">
            <w:pPr>
              <w:widowControl/>
              <w:numPr>
                <w:ilvl w:val="0"/>
                <w:numId w:val="6"/>
              </w:numPr>
              <w:jc w:val="center"/>
              <w:rPr>
                <w:kern w:val="0"/>
                <w:szCs w:val="21"/>
              </w:rPr>
            </w:pPr>
          </w:p>
        </w:tc>
        <w:tc>
          <w:tcPr>
            <w:tcW w:w="870" w:type="dxa"/>
            <w:noWrap w:val="0"/>
            <w:vAlign w:val="top"/>
          </w:tcPr>
          <w:p w14:paraId="60EF005D">
            <w:pPr>
              <w:widowControl/>
              <w:jc w:val="left"/>
              <w:rPr>
                <w:kern w:val="0"/>
                <w:szCs w:val="21"/>
              </w:rPr>
            </w:pPr>
            <w:r>
              <w:rPr>
                <w:rFonts w:hint="eastAsia"/>
                <w:kern w:val="0"/>
                <w:szCs w:val="21"/>
              </w:rPr>
              <w:t>安全要求</w:t>
            </w:r>
          </w:p>
        </w:tc>
        <w:tc>
          <w:tcPr>
            <w:tcW w:w="925" w:type="dxa"/>
            <w:noWrap w:val="0"/>
            <w:vAlign w:val="center"/>
          </w:tcPr>
          <w:p w14:paraId="1216EC4F">
            <w:pPr>
              <w:widowControl/>
              <w:jc w:val="center"/>
              <w:rPr>
                <w:kern w:val="0"/>
                <w:szCs w:val="21"/>
              </w:rPr>
            </w:pPr>
            <w:r>
              <w:rPr>
                <w:kern w:val="0"/>
                <w:szCs w:val="21"/>
              </w:rPr>
              <w:t>物理安全</w:t>
            </w:r>
          </w:p>
        </w:tc>
        <w:tc>
          <w:tcPr>
            <w:tcW w:w="1280" w:type="dxa"/>
            <w:noWrap w:val="0"/>
            <w:vAlign w:val="center"/>
          </w:tcPr>
          <w:p w14:paraId="73145CE6">
            <w:pPr>
              <w:widowControl/>
              <w:jc w:val="center"/>
              <w:rPr>
                <w:kern w:val="0"/>
                <w:szCs w:val="21"/>
              </w:rPr>
            </w:pPr>
            <w:r>
              <w:rPr>
                <w:rFonts w:ascii="Segoe UI Symbol" w:hAnsi="Segoe UI Symbol" w:cs="Segoe UI Symbol"/>
                <w:kern w:val="0"/>
                <w:szCs w:val="21"/>
              </w:rPr>
              <w:t>★</w:t>
            </w:r>
            <w:r>
              <w:rPr>
                <w:kern w:val="0"/>
                <w:szCs w:val="21"/>
              </w:rPr>
              <w:t>物理安全</w:t>
            </w:r>
          </w:p>
        </w:tc>
        <w:tc>
          <w:tcPr>
            <w:tcW w:w="3728" w:type="dxa"/>
            <w:noWrap w:val="0"/>
            <w:vAlign w:val="center"/>
          </w:tcPr>
          <w:p w14:paraId="1D599B92">
            <w:pPr>
              <w:widowControl/>
              <w:jc w:val="left"/>
              <w:rPr>
                <w:kern w:val="0"/>
                <w:szCs w:val="21"/>
              </w:rPr>
            </w:pPr>
            <w:r>
              <w:rPr>
                <w:rFonts w:hint="eastAsia"/>
                <w:kern w:val="0"/>
                <w:szCs w:val="21"/>
              </w:rPr>
              <w:t>安全要求应符合 GB 4943.1 的规定</w:t>
            </w:r>
          </w:p>
        </w:tc>
        <w:tc>
          <w:tcPr>
            <w:tcW w:w="1043" w:type="dxa"/>
            <w:noWrap w:val="0"/>
            <w:vAlign w:val="center"/>
          </w:tcPr>
          <w:p w14:paraId="300BACEB">
            <w:pPr>
              <w:widowControl/>
              <w:jc w:val="center"/>
              <w:rPr>
                <w:kern w:val="0"/>
                <w:szCs w:val="21"/>
              </w:rPr>
            </w:pPr>
            <w:r>
              <w:rPr>
                <w:kern w:val="0"/>
                <w:szCs w:val="21"/>
              </w:rPr>
              <w:t>　</w:t>
            </w:r>
          </w:p>
        </w:tc>
      </w:tr>
      <w:tr w14:paraId="5F40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DF3BB2B">
            <w:pPr>
              <w:widowControl/>
              <w:numPr>
                <w:ilvl w:val="0"/>
                <w:numId w:val="6"/>
              </w:numPr>
              <w:jc w:val="center"/>
              <w:rPr>
                <w:kern w:val="0"/>
                <w:szCs w:val="21"/>
              </w:rPr>
            </w:pPr>
          </w:p>
        </w:tc>
        <w:tc>
          <w:tcPr>
            <w:tcW w:w="870" w:type="dxa"/>
            <w:noWrap w:val="0"/>
            <w:vAlign w:val="top"/>
          </w:tcPr>
          <w:p w14:paraId="42127781">
            <w:pPr>
              <w:widowControl/>
              <w:jc w:val="left"/>
              <w:rPr>
                <w:kern w:val="0"/>
                <w:szCs w:val="21"/>
              </w:rPr>
            </w:pPr>
            <w:r>
              <w:rPr>
                <w:rFonts w:hint="eastAsia"/>
                <w:kern w:val="0"/>
                <w:szCs w:val="21"/>
              </w:rPr>
              <w:t>安全要求</w:t>
            </w:r>
          </w:p>
        </w:tc>
        <w:tc>
          <w:tcPr>
            <w:tcW w:w="925" w:type="dxa"/>
            <w:noWrap w:val="0"/>
            <w:vAlign w:val="center"/>
          </w:tcPr>
          <w:p w14:paraId="3A8DF059">
            <w:pPr>
              <w:widowControl/>
              <w:jc w:val="center"/>
              <w:rPr>
                <w:kern w:val="0"/>
                <w:szCs w:val="21"/>
              </w:rPr>
            </w:pPr>
            <w:r>
              <w:rPr>
                <w:kern w:val="0"/>
                <w:szCs w:val="21"/>
              </w:rPr>
              <w:t>限用物质的限量要求</w:t>
            </w:r>
          </w:p>
        </w:tc>
        <w:tc>
          <w:tcPr>
            <w:tcW w:w="1280" w:type="dxa"/>
            <w:noWrap w:val="0"/>
            <w:vAlign w:val="center"/>
          </w:tcPr>
          <w:p w14:paraId="443FE070">
            <w:pPr>
              <w:widowControl/>
              <w:jc w:val="center"/>
              <w:rPr>
                <w:kern w:val="0"/>
                <w:szCs w:val="21"/>
              </w:rPr>
            </w:pPr>
            <w:r>
              <w:rPr>
                <w:rFonts w:ascii="Segoe UI Symbol" w:hAnsi="Segoe UI Symbol" w:cs="Segoe UI Symbol"/>
                <w:kern w:val="0"/>
                <w:szCs w:val="21"/>
              </w:rPr>
              <w:t>★</w:t>
            </w:r>
            <w:r>
              <w:rPr>
                <w:kern w:val="0"/>
                <w:szCs w:val="21"/>
              </w:rPr>
              <w:t>限用物质的限量要求</w:t>
            </w:r>
          </w:p>
        </w:tc>
        <w:tc>
          <w:tcPr>
            <w:tcW w:w="3728" w:type="dxa"/>
            <w:noWrap w:val="0"/>
            <w:vAlign w:val="center"/>
          </w:tcPr>
          <w:p w14:paraId="4F3ECA0C">
            <w:pPr>
              <w:widowControl/>
              <w:jc w:val="left"/>
              <w:rPr>
                <w:kern w:val="0"/>
                <w:szCs w:val="21"/>
              </w:rPr>
            </w:pPr>
            <w:r>
              <w:rPr>
                <w:rFonts w:hint="eastAsia"/>
                <w:kern w:val="0"/>
                <w:szCs w:val="21"/>
              </w:rPr>
              <w:t>限用物质的限量应符合 GB/T 26572 的要求</w:t>
            </w:r>
          </w:p>
        </w:tc>
        <w:tc>
          <w:tcPr>
            <w:tcW w:w="1043" w:type="dxa"/>
            <w:noWrap w:val="0"/>
            <w:vAlign w:val="center"/>
          </w:tcPr>
          <w:p w14:paraId="1820FD5C">
            <w:pPr>
              <w:widowControl/>
              <w:jc w:val="center"/>
              <w:rPr>
                <w:kern w:val="0"/>
                <w:szCs w:val="21"/>
              </w:rPr>
            </w:pPr>
            <w:r>
              <w:rPr>
                <w:kern w:val="0"/>
                <w:szCs w:val="21"/>
              </w:rPr>
              <w:t>　</w:t>
            </w:r>
          </w:p>
        </w:tc>
      </w:tr>
      <w:tr w14:paraId="211C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665290D">
            <w:pPr>
              <w:widowControl/>
              <w:numPr>
                <w:ilvl w:val="0"/>
                <w:numId w:val="6"/>
              </w:numPr>
              <w:jc w:val="center"/>
              <w:rPr>
                <w:kern w:val="0"/>
                <w:szCs w:val="21"/>
              </w:rPr>
            </w:pPr>
          </w:p>
        </w:tc>
        <w:tc>
          <w:tcPr>
            <w:tcW w:w="870" w:type="dxa"/>
            <w:noWrap w:val="0"/>
            <w:vAlign w:val="top"/>
          </w:tcPr>
          <w:p w14:paraId="0B6A6F29">
            <w:pPr>
              <w:widowControl/>
              <w:jc w:val="left"/>
              <w:rPr>
                <w:kern w:val="0"/>
                <w:szCs w:val="21"/>
              </w:rPr>
            </w:pPr>
            <w:r>
              <w:rPr>
                <w:rFonts w:hint="eastAsia"/>
                <w:kern w:val="0"/>
                <w:szCs w:val="21"/>
              </w:rPr>
              <w:t>性能要求</w:t>
            </w:r>
          </w:p>
        </w:tc>
        <w:tc>
          <w:tcPr>
            <w:tcW w:w="925" w:type="dxa"/>
            <w:vMerge w:val="restart"/>
            <w:noWrap w:val="0"/>
            <w:vAlign w:val="center"/>
          </w:tcPr>
          <w:p w14:paraId="6733FD18">
            <w:pPr>
              <w:jc w:val="center"/>
              <w:rPr>
                <w:kern w:val="0"/>
                <w:szCs w:val="21"/>
              </w:rPr>
            </w:pPr>
            <w:r>
              <w:rPr>
                <w:kern w:val="0"/>
                <w:szCs w:val="21"/>
              </w:rPr>
              <w:t>CPU 性能</w:t>
            </w:r>
          </w:p>
        </w:tc>
        <w:tc>
          <w:tcPr>
            <w:tcW w:w="1280" w:type="dxa"/>
            <w:noWrap w:val="0"/>
            <w:vAlign w:val="center"/>
          </w:tcPr>
          <w:p w14:paraId="47026BBA">
            <w:pPr>
              <w:widowControl/>
              <w:jc w:val="center"/>
              <w:rPr>
                <w:kern w:val="0"/>
                <w:szCs w:val="21"/>
              </w:rPr>
            </w:pPr>
            <w:r>
              <w:rPr>
                <w:rFonts w:ascii="Segoe UI Symbol" w:hAnsi="Segoe UI Symbol" w:cs="Segoe UI Symbol"/>
                <w:kern w:val="0"/>
                <w:szCs w:val="21"/>
              </w:rPr>
              <w:t>★</w:t>
            </w:r>
            <w:r>
              <w:rPr>
                <w:rFonts w:hint="eastAsia"/>
                <w:kern w:val="0"/>
                <w:szCs w:val="21"/>
              </w:rPr>
              <w:t>C</w:t>
            </w:r>
            <w:r>
              <w:rPr>
                <w:kern w:val="0"/>
                <w:szCs w:val="21"/>
              </w:rPr>
              <w:t>PU</w:t>
            </w:r>
            <w:r>
              <w:rPr>
                <w:rFonts w:hint="eastAsia"/>
                <w:kern w:val="0"/>
                <w:szCs w:val="21"/>
              </w:rPr>
              <w:t>型号</w:t>
            </w:r>
          </w:p>
        </w:tc>
        <w:tc>
          <w:tcPr>
            <w:tcW w:w="3728" w:type="dxa"/>
            <w:noWrap w:val="0"/>
            <w:vAlign w:val="center"/>
          </w:tcPr>
          <w:p w14:paraId="33CE8595">
            <w:pPr>
              <w:widowControl/>
              <w:jc w:val="left"/>
              <w:rPr>
                <w:szCs w:val="28"/>
              </w:rPr>
            </w:pPr>
            <w:r>
              <w:rPr>
                <w:kern w:val="0"/>
                <w:szCs w:val="21"/>
              </w:rPr>
              <w:t>配置≥2颗</w:t>
            </w:r>
            <w:r>
              <w:rPr>
                <w:rFonts w:hint="eastAsia"/>
                <w:kern w:val="0"/>
                <w:szCs w:val="21"/>
              </w:rPr>
              <w:t>C86-3G架构C</w:t>
            </w:r>
            <w:r>
              <w:rPr>
                <w:kern w:val="0"/>
                <w:szCs w:val="21"/>
              </w:rPr>
              <w:t>PU</w:t>
            </w:r>
          </w:p>
        </w:tc>
        <w:tc>
          <w:tcPr>
            <w:tcW w:w="1043" w:type="dxa"/>
            <w:noWrap w:val="0"/>
            <w:vAlign w:val="center"/>
          </w:tcPr>
          <w:p w14:paraId="0FEBB91B">
            <w:pPr>
              <w:widowControl/>
              <w:jc w:val="center"/>
              <w:rPr>
                <w:kern w:val="0"/>
                <w:szCs w:val="21"/>
              </w:rPr>
            </w:pPr>
          </w:p>
        </w:tc>
      </w:tr>
      <w:tr w14:paraId="38D0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550195D">
            <w:pPr>
              <w:widowControl/>
              <w:numPr>
                <w:ilvl w:val="0"/>
                <w:numId w:val="6"/>
              </w:numPr>
              <w:jc w:val="center"/>
              <w:rPr>
                <w:kern w:val="0"/>
                <w:szCs w:val="21"/>
              </w:rPr>
            </w:pPr>
          </w:p>
        </w:tc>
        <w:tc>
          <w:tcPr>
            <w:tcW w:w="870" w:type="dxa"/>
            <w:noWrap w:val="0"/>
            <w:vAlign w:val="top"/>
          </w:tcPr>
          <w:p w14:paraId="16CF574B">
            <w:pPr>
              <w:jc w:val="left"/>
            </w:pPr>
            <w:r>
              <w:rPr>
                <w:rFonts w:hint="eastAsia"/>
                <w:kern w:val="0"/>
                <w:szCs w:val="21"/>
              </w:rPr>
              <w:t>性能要求</w:t>
            </w:r>
          </w:p>
        </w:tc>
        <w:tc>
          <w:tcPr>
            <w:tcW w:w="925" w:type="dxa"/>
            <w:vMerge w:val="continue"/>
            <w:noWrap w:val="0"/>
            <w:vAlign w:val="center"/>
          </w:tcPr>
          <w:p w14:paraId="0F0715DB">
            <w:pPr>
              <w:widowControl/>
              <w:jc w:val="center"/>
              <w:rPr>
                <w:kern w:val="0"/>
                <w:szCs w:val="21"/>
              </w:rPr>
            </w:pPr>
          </w:p>
        </w:tc>
        <w:tc>
          <w:tcPr>
            <w:tcW w:w="1280" w:type="dxa"/>
            <w:noWrap w:val="0"/>
            <w:vAlign w:val="center"/>
          </w:tcPr>
          <w:p w14:paraId="405A7641">
            <w:pPr>
              <w:widowControl/>
              <w:jc w:val="center"/>
              <w:rPr>
                <w:kern w:val="0"/>
                <w:szCs w:val="21"/>
              </w:rPr>
            </w:pPr>
            <w:r>
              <w:rPr>
                <w:rFonts w:ascii="Segoe UI Symbol" w:hAnsi="Segoe UI Symbol" w:cs="Segoe UI Symbol"/>
                <w:kern w:val="0"/>
                <w:szCs w:val="21"/>
              </w:rPr>
              <w:t>★</w:t>
            </w:r>
            <w:r>
              <w:rPr>
                <w:kern w:val="0"/>
                <w:szCs w:val="21"/>
              </w:rPr>
              <w:t>CPU 主频</w:t>
            </w:r>
          </w:p>
        </w:tc>
        <w:tc>
          <w:tcPr>
            <w:tcW w:w="3728" w:type="dxa"/>
            <w:noWrap w:val="0"/>
            <w:vAlign w:val="center"/>
          </w:tcPr>
          <w:p w14:paraId="4B5593A3">
            <w:pPr>
              <w:widowControl/>
              <w:jc w:val="left"/>
              <w:rPr>
                <w:kern w:val="0"/>
                <w:szCs w:val="21"/>
              </w:rPr>
            </w:pPr>
            <w:r>
              <w:rPr>
                <w:kern w:val="0"/>
                <w:szCs w:val="21"/>
              </w:rPr>
              <w:t>≥2.2GHz；</w:t>
            </w:r>
          </w:p>
        </w:tc>
        <w:tc>
          <w:tcPr>
            <w:tcW w:w="1043" w:type="dxa"/>
            <w:noWrap w:val="0"/>
            <w:vAlign w:val="center"/>
          </w:tcPr>
          <w:p w14:paraId="43778485">
            <w:pPr>
              <w:widowControl/>
              <w:jc w:val="center"/>
              <w:rPr>
                <w:kern w:val="0"/>
                <w:szCs w:val="21"/>
              </w:rPr>
            </w:pPr>
            <w:r>
              <w:rPr>
                <w:kern w:val="0"/>
                <w:szCs w:val="21"/>
              </w:rPr>
              <w:t>　</w:t>
            </w:r>
          </w:p>
        </w:tc>
      </w:tr>
      <w:tr w14:paraId="2B0F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7AE0011">
            <w:pPr>
              <w:widowControl/>
              <w:numPr>
                <w:ilvl w:val="0"/>
                <w:numId w:val="6"/>
              </w:numPr>
              <w:jc w:val="center"/>
              <w:rPr>
                <w:kern w:val="0"/>
                <w:szCs w:val="21"/>
              </w:rPr>
            </w:pPr>
          </w:p>
        </w:tc>
        <w:tc>
          <w:tcPr>
            <w:tcW w:w="870" w:type="dxa"/>
            <w:noWrap w:val="0"/>
            <w:vAlign w:val="top"/>
          </w:tcPr>
          <w:p w14:paraId="0750D68F">
            <w:pPr>
              <w:jc w:val="left"/>
            </w:pPr>
            <w:r>
              <w:rPr>
                <w:rFonts w:hint="eastAsia"/>
                <w:kern w:val="0"/>
                <w:szCs w:val="21"/>
              </w:rPr>
              <w:t>性能要求</w:t>
            </w:r>
          </w:p>
        </w:tc>
        <w:tc>
          <w:tcPr>
            <w:tcW w:w="925" w:type="dxa"/>
            <w:vMerge w:val="continue"/>
            <w:noWrap w:val="0"/>
            <w:vAlign w:val="center"/>
          </w:tcPr>
          <w:p w14:paraId="4ED71F1F">
            <w:pPr>
              <w:widowControl/>
              <w:jc w:val="left"/>
              <w:rPr>
                <w:kern w:val="0"/>
                <w:szCs w:val="21"/>
              </w:rPr>
            </w:pPr>
          </w:p>
        </w:tc>
        <w:tc>
          <w:tcPr>
            <w:tcW w:w="1280" w:type="dxa"/>
            <w:noWrap w:val="0"/>
            <w:vAlign w:val="center"/>
          </w:tcPr>
          <w:p w14:paraId="15BD192B">
            <w:pPr>
              <w:widowControl/>
              <w:jc w:val="center"/>
              <w:rPr>
                <w:kern w:val="0"/>
                <w:szCs w:val="21"/>
              </w:rPr>
            </w:pPr>
            <w:r>
              <w:rPr>
                <w:rFonts w:ascii="Segoe UI Symbol" w:hAnsi="Segoe UI Symbol" w:cs="Segoe UI Symbol"/>
                <w:kern w:val="0"/>
                <w:szCs w:val="21"/>
              </w:rPr>
              <w:t>★</w:t>
            </w:r>
            <w:r>
              <w:rPr>
                <w:kern w:val="0"/>
                <w:szCs w:val="21"/>
              </w:rPr>
              <w:t>单CPU 核数</w:t>
            </w:r>
          </w:p>
        </w:tc>
        <w:tc>
          <w:tcPr>
            <w:tcW w:w="3728" w:type="dxa"/>
            <w:noWrap w:val="0"/>
            <w:vAlign w:val="center"/>
          </w:tcPr>
          <w:p w14:paraId="623A7E8B">
            <w:pPr>
              <w:widowControl/>
              <w:jc w:val="left"/>
              <w:rPr>
                <w:kern w:val="0"/>
                <w:szCs w:val="21"/>
              </w:rPr>
            </w:pPr>
            <w:r>
              <w:rPr>
                <w:kern w:val="0"/>
                <w:szCs w:val="21"/>
              </w:rPr>
              <w:t>≥24核心；</w:t>
            </w:r>
          </w:p>
        </w:tc>
        <w:tc>
          <w:tcPr>
            <w:tcW w:w="1043" w:type="dxa"/>
            <w:noWrap w:val="0"/>
            <w:vAlign w:val="center"/>
          </w:tcPr>
          <w:p w14:paraId="1C5E307F">
            <w:pPr>
              <w:widowControl/>
              <w:jc w:val="center"/>
              <w:rPr>
                <w:kern w:val="0"/>
                <w:szCs w:val="21"/>
              </w:rPr>
            </w:pPr>
            <w:r>
              <w:rPr>
                <w:kern w:val="0"/>
                <w:szCs w:val="21"/>
              </w:rPr>
              <w:t>　</w:t>
            </w:r>
          </w:p>
        </w:tc>
      </w:tr>
      <w:tr w14:paraId="35F2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4638266">
            <w:pPr>
              <w:widowControl/>
              <w:numPr>
                <w:ilvl w:val="0"/>
                <w:numId w:val="6"/>
              </w:numPr>
              <w:jc w:val="center"/>
              <w:rPr>
                <w:kern w:val="0"/>
                <w:szCs w:val="21"/>
              </w:rPr>
            </w:pPr>
          </w:p>
        </w:tc>
        <w:tc>
          <w:tcPr>
            <w:tcW w:w="870" w:type="dxa"/>
            <w:noWrap w:val="0"/>
            <w:vAlign w:val="top"/>
          </w:tcPr>
          <w:p w14:paraId="47CE387A">
            <w:pPr>
              <w:jc w:val="left"/>
            </w:pPr>
            <w:r>
              <w:rPr>
                <w:rFonts w:hint="eastAsia"/>
                <w:kern w:val="0"/>
                <w:szCs w:val="21"/>
              </w:rPr>
              <w:t>性能要求</w:t>
            </w:r>
          </w:p>
        </w:tc>
        <w:tc>
          <w:tcPr>
            <w:tcW w:w="925" w:type="dxa"/>
            <w:vMerge w:val="continue"/>
            <w:noWrap w:val="0"/>
            <w:vAlign w:val="center"/>
          </w:tcPr>
          <w:p w14:paraId="706CED21">
            <w:pPr>
              <w:widowControl/>
              <w:jc w:val="left"/>
              <w:rPr>
                <w:kern w:val="0"/>
                <w:szCs w:val="21"/>
              </w:rPr>
            </w:pPr>
          </w:p>
        </w:tc>
        <w:tc>
          <w:tcPr>
            <w:tcW w:w="1280" w:type="dxa"/>
            <w:noWrap w:val="0"/>
            <w:vAlign w:val="center"/>
          </w:tcPr>
          <w:p w14:paraId="4AB91D54">
            <w:pPr>
              <w:widowControl/>
              <w:jc w:val="center"/>
              <w:rPr>
                <w:kern w:val="0"/>
                <w:szCs w:val="21"/>
              </w:rPr>
            </w:pPr>
            <w:r>
              <w:rPr>
                <w:rFonts w:ascii="Segoe UI Symbol" w:hAnsi="Segoe UI Symbol" w:cs="Segoe UI Symbol"/>
                <w:kern w:val="0"/>
                <w:szCs w:val="21"/>
              </w:rPr>
              <w:t>★</w:t>
            </w:r>
            <w:r>
              <w:rPr>
                <w:kern w:val="0"/>
                <w:szCs w:val="21"/>
              </w:rPr>
              <w:t>单CPU末级缓存容量</w:t>
            </w:r>
          </w:p>
        </w:tc>
        <w:tc>
          <w:tcPr>
            <w:tcW w:w="3728" w:type="dxa"/>
            <w:noWrap w:val="0"/>
            <w:vAlign w:val="center"/>
          </w:tcPr>
          <w:p w14:paraId="5B4095FB">
            <w:pPr>
              <w:widowControl/>
              <w:jc w:val="left"/>
              <w:rPr>
                <w:kern w:val="0"/>
                <w:szCs w:val="21"/>
              </w:rPr>
            </w:pPr>
            <w:r>
              <w:rPr>
                <w:kern w:val="0"/>
                <w:szCs w:val="21"/>
              </w:rPr>
              <w:t>≥64MB；</w:t>
            </w:r>
          </w:p>
        </w:tc>
        <w:tc>
          <w:tcPr>
            <w:tcW w:w="1043" w:type="dxa"/>
            <w:noWrap w:val="0"/>
            <w:vAlign w:val="center"/>
          </w:tcPr>
          <w:p w14:paraId="16005FF8">
            <w:pPr>
              <w:widowControl/>
              <w:jc w:val="center"/>
              <w:rPr>
                <w:kern w:val="0"/>
                <w:szCs w:val="21"/>
              </w:rPr>
            </w:pPr>
            <w:r>
              <w:rPr>
                <w:kern w:val="0"/>
                <w:szCs w:val="21"/>
              </w:rPr>
              <w:t>　</w:t>
            </w:r>
          </w:p>
        </w:tc>
      </w:tr>
      <w:tr w14:paraId="2D45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054EFFB">
            <w:pPr>
              <w:widowControl/>
              <w:numPr>
                <w:ilvl w:val="0"/>
                <w:numId w:val="6"/>
              </w:numPr>
              <w:jc w:val="center"/>
              <w:rPr>
                <w:kern w:val="0"/>
                <w:szCs w:val="21"/>
              </w:rPr>
            </w:pPr>
          </w:p>
        </w:tc>
        <w:tc>
          <w:tcPr>
            <w:tcW w:w="870" w:type="dxa"/>
            <w:noWrap w:val="0"/>
            <w:vAlign w:val="top"/>
          </w:tcPr>
          <w:p w14:paraId="135BDA3F">
            <w:pPr>
              <w:jc w:val="left"/>
              <w:rPr>
                <w:kern w:val="0"/>
                <w:szCs w:val="21"/>
              </w:rPr>
            </w:pPr>
            <w:r>
              <w:rPr>
                <w:rFonts w:hint="eastAsia"/>
                <w:kern w:val="0"/>
                <w:szCs w:val="21"/>
              </w:rPr>
              <w:t>性能要求</w:t>
            </w:r>
          </w:p>
        </w:tc>
        <w:tc>
          <w:tcPr>
            <w:tcW w:w="925" w:type="dxa"/>
            <w:vMerge w:val="continue"/>
            <w:noWrap w:val="0"/>
            <w:vAlign w:val="center"/>
          </w:tcPr>
          <w:p w14:paraId="440A59D1">
            <w:pPr>
              <w:widowControl/>
              <w:jc w:val="left"/>
              <w:rPr>
                <w:kern w:val="0"/>
                <w:szCs w:val="21"/>
              </w:rPr>
            </w:pPr>
          </w:p>
        </w:tc>
        <w:tc>
          <w:tcPr>
            <w:tcW w:w="1280" w:type="dxa"/>
            <w:noWrap w:val="0"/>
            <w:vAlign w:val="center"/>
          </w:tcPr>
          <w:p w14:paraId="64DDC221">
            <w:pPr>
              <w:widowControl/>
              <w:jc w:val="center"/>
              <w:rPr>
                <w:kern w:val="0"/>
                <w:szCs w:val="21"/>
              </w:rPr>
            </w:pPr>
            <w:r>
              <w:rPr>
                <w:rFonts w:ascii="Segoe UI Symbol" w:hAnsi="Segoe UI Symbol" w:cs="Segoe UI Symbol"/>
                <w:kern w:val="0"/>
                <w:szCs w:val="21"/>
              </w:rPr>
              <w:t>★</w:t>
            </w:r>
            <w:r>
              <w:rPr>
                <w:rFonts w:hint="eastAsia"/>
                <w:kern w:val="0"/>
                <w:szCs w:val="21"/>
              </w:rPr>
              <w:t>每颗</w:t>
            </w:r>
            <w:r>
              <w:rPr>
                <w:kern w:val="0"/>
                <w:szCs w:val="21"/>
              </w:rPr>
              <w:t>CPU功耗</w:t>
            </w:r>
          </w:p>
        </w:tc>
        <w:tc>
          <w:tcPr>
            <w:tcW w:w="3728" w:type="dxa"/>
            <w:noWrap w:val="0"/>
            <w:vAlign w:val="center"/>
          </w:tcPr>
          <w:p w14:paraId="57491D0F">
            <w:pPr>
              <w:widowControl/>
              <w:jc w:val="left"/>
              <w:rPr>
                <w:kern w:val="0"/>
                <w:szCs w:val="21"/>
              </w:rPr>
            </w:pPr>
            <w:r>
              <w:rPr>
                <w:kern w:val="0"/>
                <w:szCs w:val="21"/>
              </w:rPr>
              <w:t>≤180W</w:t>
            </w:r>
          </w:p>
        </w:tc>
        <w:tc>
          <w:tcPr>
            <w:tcW w:w="1043" w:type="dxa"/>
            <w:noWrap w:val="0"/>
            <w:vAlign w:val="center"/>
          </w:tcPr>
          <w:p w14:paraId="0E0A0232">
            <w:pPr>
              <w:widowControl/>
              <w:jc w:val="center"/>
              <w:rPr>
                <w:kern w:val="0"/>
                <w:szCs w:val="21"/>
              </w:rPr>
            </w:pPr>
          </w:p>
        </w:tc>
      </w:tr>
      <w:tr w14:paraId="5AD5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CDEDF93">
            <w:pPr>
              <w:widowControl/>
              <w:numPr>
                <w:ilvl w:val="0"/>
                <w:numId w:val="6"/>
              </w:numPr>
              <w:jc w:val="center"/>
              <w:rPr>
                <w:kern w:val="0"/>
                <w:szCs w:val="21"/>
              </w:rPr>
            </w:pPr>
          </w:p>
        </w:tc>
        <w:tc>
          <w:tcPr>
            <w:tcW w:w="870" w:type="dxa"/>
            <w:noWrap w:val="0"/>
            <w:vAlign w:val="top"/>
          </w:tcPr>
          <w:p w14:paraId="553C6510">
            <w:pPr>
              <w:jc w:val="left"/>
            </w:pPr>
            <w:r>
              <w:rPr>
                <w:rFonts w:hint="eastAsia"/>
                <w:kern w:val="0"/>
                <w:szCs w:val="21"/>
              </w:rPr>
              <w:t>性能要求</w:t>
            </w:r>
          </w:p>
        </w:tc>
        <w:tc>
          <w:tcPr>
            <w:tcW w:w="925" w:type="dxa"/>
            <w:vMerge w:val="restart"/>
            <w:noWrap w:val="0"/>
            <w:vAlign w:val="center"/>
          </w:tcPr>
          <w:p w14:paraId="6BA0D487">
            <w:pPr>
              <w:widowControl/>
              <w:jc w:val="center"/>
              <w:rPr>
                <w:kern w:val="0"/>
                <w:szCs w:val="21"/>
              </w:rPr>
            </w:pPr>
            <w:r>
              <w:rPr>
                <w:kern w:val="0"/>
                <w:szCs w:val="21"/>
              </w:rPr>
              <w:t>内存性能</w:t>
            </w:r>
          </w:p>
        </w:tc>
        <w:tc>
          <w:tcPr>
            <w:tcW w:w="1280" w:type="dxa"/>
            <w:noWrap w:val="0"/>
            <w:vAlign w:val="center"/>
          </w:tcPr>
          <w:p w14:paraId="3E1E958A">
            <w:pPr>
              <w:widowControl/>
              <w:jc w:val="center"/>
              <w:rPr>
                <w:kern w:val="0"/>
                <w:szCs w:val="21"/>
              </w:rPr>
            </w:pPr>
            <w:r>
              <w:rPr>
                <w:rFonts w:ascii="Segoe UI Symbol" w:hAnsi="Segoe UI Symbol" w:cs="Segoe UI Symbol"/>
                <w:kern w:val="0"/>
                <w:szCs w:val="21"/>
              </w:rPr>
              <w:t>★</w:t>
            </w:r>
            <w:r>
              <w:rPr>
                <w:kern w:val="0"/>
                <w:szCs w:val="21"/>
              </w:rPr>
              <w:t>内存速率</w:t>
            </w:r>
          </w:p>
        </w:tc>
        <w:tc>
          <w:tcPr>
            <w:tcW w:w="3728" w:type="dxa"/>
            <w:noWrap w:val="0"/>
            <w:vAlign w:val="center"/>
          </w:tcPr>
          <w:p w14:paraId="5E49ADE9">
            <w:pPr>
              <w:widowControl/>
              <w:jc w:val="left"/>
              <w:rPr>
                <w:kern w:val="0"/>
                <w:szCs w:val="21"/>
              </w:rPr>
            </w:pPr>
            <w:r>
              <w:rPr>
                <w:kern w:val="0"/>
                <w:szCs w:val="21"/>
              </w:rPr>
              <w:t>≥3200MT/s；</w:t>
            </w:r>
          </w:p>
        </w:tc>
        <w:tc>
          <w:tcPr>
            <w:tcW w:w="1043" w:type="dxa"/>
            <w:noWrap w:val="0"/>
            <w:vAlign w:val="center"/>
          </w:tcPr>
          <w:p w14:paraId="0B538B80">
            <w:pPr>
              <w:widowControl/>
              <w:jc w:val="center"/>
              <w:rPr>
                <w:kern w:val="0"/>
                <w:szCs w:val="21"/>
              </w:rPr>
            </w:pPr>
            <w:r>
              <w:rPr>
                <w:kern w:val="0"/>
                <w:szCs w:val="21"/>
              </w:rPr>
              <w:t>　</w:t>
            </w:r>
          </w:p>
        </w:tc>
      </w:tr>
      <w:tr w14:paraId="4DB9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64789D8">
            <w:pPr>
              <w:widowControl/>
              <w:numPr>
                <w:ilvl w:val="0"/>
                <w:numId w:val="6"/>
              </w:numPr>
              <w:jc w:val="center"/>
              <w:rPr>
                <w:kern w:val="0"/>
                <w:szCs w:val="21"/>
              </w:rPr>
            </w:pPr>
          </w:p>
        </w:tc>
        <w:tc>
          <w:tcPr>
            <w:tcW w:w="870" w:type="dxa"/>
            <w:noWrap w:val="0"/>
            <w:vAlign w:val="top"/>
          </w:tcPr>
          <w:p w14:paraId="1496CEAF">
            <w:pPr>
              <w:jc w:val="left"/>
              <w:rPr>
                <w:kern w:val="0"/>
                <w:szCs w:val="21"/>
              </w:rPr>
            </w:pPr>
            <w:r>
              <w:rPr>
                <w:rFonts w:hint="eastAsia"/>
                <w:kern w:val="0"/>
                <w:szCs w:val="21"/>
              </w:rPr>
              <w:t>性能要求</w:t>
            </w:r>
          </w:p>
        </w:tc>
        <w:tc>
          <w:tcPr>
            <w:tcW w:w="925" w:type="dxa"/>
            <w:vMerge w:val="continue"/>
            <w:noWrap w:val="0"/>
            <w:vAlign w:val="center"/>
          </w:tcPr>
          <w:p w14:paraId="49C50A43">
            <w:pPr>
              <w:widowControl/>
              <w:jc w:val="center"/>
              <w:rPr>
                <w:kern w:val="0"/>
                <w:szCs w:val="21"/>
              </w:rPr>
            </w:pPr>
          </w:p>
        </w:tc>
        <w:tc>
          <w:tcPr>
            <w:tcW w:w="1280" w:type="dxa"/>
            <w:noWrap w:val="0"/>
            <w:vAlign w:val="center"/>
          </w:tcPr>
          <w:p w14:paraId="40ED7D83">
            <w:pPr>
              <w:widowControl/>
              <w:jc w:val="center"/>
              <w:rPr>
                <w:kern w:val="0"/>
                <w:szCs w:val="21"/>
              </w:rPr>
            </w:pPr>
            <w:r>
              <w:rPr>
                <w:rFonts w:hint="eastAsia"/>
                <w:kern w:val="0"/>
                <w:szCs w:val="21"/>
              </w:rPr>
              <w:t>单内存模块容量</w:t>
            </w:r>
          </w:p>
        </w:tc>
        <w:tc>
          <w:tcPr>
            <w:tcW w:w="3728" w:type="dxa"/>
            <w:noWrap w:val="0"/>
            <w:vAlign w:val="center"/>
          </w:tcPr>
          <w:p w14:paraId="2B523770">
            <w:pPr>
              <w:widowControl/>
              <w:jc w:val="left"/>
              <w:rPr>
                <w:kern w:val="0"/>
                <w:szCs w:val="21"/>
              </w:rPr>
            </w:pPr>
            <w:r>
              <w:rPr>
                <w:kern w:val="0"/>
                <w:szCs w:val="21"/>
              </w:rPr>
              <w:t>≥</w:t>
            </w:r>
            <w:r>
              <w:t>32GB</w:t>
            </w:r>
          </w:p>
        </w:tc>
        <w:tc>
          <w:tcPr>
            <w:tcW w:w="1043" w:type="dxa"/>
            <w:noWrap w:val="0"/>
            <w:vAlign w:val="center"/>
          </w:tcPr>
          <w:p w14:paraId="5F4FAB33">
            <w:pPr>
              <w:widowControl/>
              <w:jc w:val="center"/>
              <w:rPr>
                <w:kern w:val="0"/>
                <w:szCs w:val="21"/>
              </w:rPr>
            </w:pPr>
          </w:p>
        </w:tc>
      </w:tr>
      <w:tr w14:paraId="1D36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0DC35D1">
            <w:pPr>
              <w:widowControl/>
              <w:numPr>
                <w:ilvl w:val="0"/>
                <w:numId w:val="6"/>
              </w:numPr>
              <w:jc w:val="center"/>
              <w:rPr>
                <w:kern w:val="0"/>
                <w:szCs w:val="21"/>
              </w:rPr>
            </w:pPr>
          </w:p>
        </w:tc>
        <w:tc>
          <w:tcPr>
            <w:tcW w:w="870" w:type="dxa"/>
            <w:noWrap w:val="0"/>
            <w:vAlign w:val="top"/>
          </w:tcPr>
          <w:p w14:paraId="47424849">
            <w:pPr>
              <w:jc w:val="left"/>
              <w:rPr>
                <w:kern w:val="0"/>
                <w:szCs w:val="21"/>
              </w:rPr>
            </w:pPr>
            <w:r>
              <w:rPr>
                <w:rFonts w:hint="eastAsia"/>
                <w:kern w:val="0"/>
                <w:szCs w:val="21"/>
              </w:rPr>
              <w:t>性能要求</w:t>
            </w:r>
          </w:p>
        </w:tc>
        <w:tc>
          <w:tcPr>
            <w:tcW w:w="925" w:type="dxa"/>
            <w:noWrap w:val="0"/>
            <w:vAlign w:val="center"/>
          </w:tcPr>
          <w:p w14:paraId="23B4F0B9">
            <w:pPr>
              <w:widowControl/>
              <w:jc w:val="center"/>
              <w:rPr>
                <w:kern w:val="0"/>
                <w:szCs w:val="21"/>
              </w:rPr>
            </w:pPr>
            <w:r>
              <w:rPr>
                <w:kern w:val="0"/>
                <w:szCs w:val="21"/>
              </w:rPr>
              <w:t>主板</w:t>
            </w:r>
            <w:r>
              <w:rPr>
                <w:rFonts w:hint="eastAsia"/>
                <w:kern w:val="0"/>
                <w:szCs w:val="21"/>
              </w:rPr>
              <w:t>性能</w:t>
            </w:r>
          </w:p>
        </w:tc>
        <w:tc>
          <w:tcPr>
            <w:tcW w:w="1280" w:type="dxa"/>
            <w:noWrap w:val="0"/>
            <w:vAlign w:val="center"/>
          </w:tcPr>
          <w:p w14:paraId="7E5829DE">
            <w:pPr>
              <w:widowControl/>
              <w:jc w:val="center"/>
              <w:rPr>
                <w:kern w:val="0"/>
                <w:szCs w:val="21"/>
              </w:rPr>
            </w:pPr>
            <w:r>
              <w:rPr>
                <w:rFonts w:ascii="Segoe UI Symbol" w:hAnsi="Segoe UI Symbol" w:cs="Segoe UI Symbol"/>
                <w:kern w:val="0"/>
                <w:szCs w:val="21"/>
              </w:rPr>
              <w:t>★</w:t>
            </w:r>
            <w:r>
              <w:rPr>
                <w:kern w:val="0"/>
                <w:szCs w:val="21"/>
              </w:rPr>
              <w:t>主板支持的 CPU 和内存情况</w:t>
            </w:r>
          </w:p>
        </w:tc>
        <w:tc>
          <w:tcPr>
            <w:tcW w:w="3728" w:type="dxa"/>
            <w:noWrap w:val="0"/>
            <w:vAlign w:val="center"/>
          </w:tcPr>
          <w:p w14:paraId="0B57A46E">
            <w:pPr>
              <w:widowControl/>
              <w:jc w:val="left"/>
              <w:rPr>
                <w:kern w:val="0"/>
                <w:szCs w:val="21"/>
              </w:rPr>
            </w:pPr>
            <w:r>
              <w:rPr>
                <w:kern w:val="0"/>
                <w:szCs w:val="21"/>
              </w:rPr>
              <w:t>机型支持≥2 颗 CPU；</w:t>
            </w:r>
            <w:r>
              <w:rPr>
                <w:kern w:val="0"/>
                <w:szCs w:val="21"/>
              </w:rPr>
              <w:br w:type="textWrapping"/>
            </w:r>
            <w:r>
              <w:rPr>
                <w:kern w:val="0"/>
                <w:szCs w:val="21"/>
              </w:rPr>
              <w:t>机型支持≥32 根DDR4 内存插槽，可扩展至 4TB 内存</w:t>
            </w:r>
            <w:r>
              <w:rPr>
                <w:kern w:val="0"/>
                <w:szCs w:val="21"/>
              </w:rPr>
              <w:br w:type="textWrapping"/>
            </w:r>
            <w:r>
              <w:rPr>
                <w:kern w:val="0"/>
                <w:szCs w:val="21"/>
              </w:rPr>
              <w:t>内存最高运行频率 3200MHz</w:t>
            </w:r>
            <w:r>
              <w:rPr>
                <w:kern w:val="0"/>
                <w:szCs w:val="21"/>
              </w:rPr>
              <w:br w:type="textWrapping"/>
            </w:r>
            <w:r>
              <w:rPr>
                <w:kern w:val="0"/>
                <w:szCs w:val="21"/>
              </w:rPr>
              <w:t>支持 RDIMM 内存</w:t>
            </w:r>
          </w:p>
        </w:tc>
        <w:tc>
          <w:tcPr>
            <w:tcW w:w="1043" w:type="dxa"/>
            <w:noWrap w:val="0"/>
            <w:vAlign w:val="center"/>
          </w:tcPr>
          <w:p w14:paraId="5446FB79">
            <w:pPr>
              <w:widowControl/>
              <w:jc w:val="center"/>
              <w:rPr>
                <w:kern w:val="0"/>
                <w:szCs w:val="21"/>
              </w:rPr>
            </w:pPr>
          </w:p>
        </w:tc>
      </w:tr>
      <w:tr w14:paraId="5DDA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4C117B2">
            <w:pPr>
              <w:widowControl/>
              <w:numPr>
                <w:ilvl w:val="0"/>
                <w:numId w:val="6"/>
              </w:numPr>
              <w:jc w:val="center"/>
              <w:rPr>
                <w:kern w:val="0"/>
                <w:szCs w:val="21"/>
              </w:rPr>
            </w:pPr>
          </w:p>
        </w:tc>
        <w:tc>
          <w:tcPr>
            <w:tcW w:w="870" w:type="dxa"/>
            <w:noWrap w:val="0"/>
            <w:vAlign w:val="center"/>
          </w:tcPr>
          <w:p w14:paraId="47DA2BD9">
            <w:pPr>
              <w:widowControl/>
              <w:jc w:val="left"/>
              <w:rPr>
                <w:kern w:val="0"/>
                <w:sz w:val="22"/>
                <w:szCs w:val="22"/>
              </w:rPr>
            </w:pPr>
            <w:r>
              <w:rPr>
                <w:rFonts w:hint="eastAsia"/>
                <w:sz w:val="22"/>
                <w:szCs w:val="22"/>
              </w:rPr>
              <w:t>性能要求</w:t>
            </w:r>
          </w:p>
        </w:tc>
        <w:tc>
          <w:tcPr>
            <w:tcW w:w="925" w:type="dxa"/>
            <w:noWrap w:val="0"/>
            <w:vAlign w:val="center"/>
          </w:tcPr>
          <w:p w14:paraId="108EE6C1">
            <w:pPr>
              <w:rPr>
                <w:sz w:val="22"/>
                <w:szCs w:val="22"/>
              </w:rPr>
            </w:pPr>
            <w:r>
              <w:rPr>
                <w:rFonts w:hint="eastAsia"/>
                <w:sz w:val="22"/>
                <w:szCs w:val="22"/>
              </w:rPr>
              <w:t>存储性能</w:t>
            </w:r>
          </w:p>
        </w:tc>
        <w:tc>
          <w:tcPr>
            <w:tcW w:w="1280" w:type="dxa"/>
            <w:noWrap w:val="0"/>
            <w:vAlign w:val="center"/>
          </w:tcPr>
          <w:p w14:paraId="3BBE454B">
            <w:pPr>
              <w:rPr>
                <w:sz w:val="22"/>
                <w:szCs w:val="22"/>
              </w:rPr>
            </w:pPr>
            <w:r>
              <w:rPr>
                <w:rFonts w:hint="eastAsia"/>
                <w:sz w:val="22"/>
                <w:szCs w:val="22"/>
              </w:rPr>
              <w:t>硬盘转速</w:t>
            </w:r>
          </w:p>
        </w:tc>
        <w:tc>
          <w:tcPr>
            <w:tcW w:w="3728" w:type="dxa"/>
            <w:noWrap w:val="0"/>
            <w:vAlign w:val="center"/>
          </w:tcPr>
          <w:p w14:paraId="64791BF0">
            <w:pPr>
              <w:widowControl/>
              <w:jc w:val="left"/>
              <w:rPr>
                <w:kern w:val="0"/>
                <w:szCs w:val="21"/>
              </w:rPr>
            </w:pPr>
            <w:r>
              <w:t>安装的硬磁盘转速不小于7200rpm</w:t>
            </w:r>
          </w:p>
        </w:tc>
        <w:tc>
          <w:tcPr>
            <w:tcW w:w="1043" w:type="dxa"/>
            <w:noWrap w:val="0"/>
            <w:vAlign w:val="center"/>
          </w:tcPr>
          <w:p w14:paraId="5119E944">
            <w:pPr>
              <w:widowControl/>
              <w:jc w:val="center"/>
              <w:rPr>
                <w:kern w:val="0"/>
                <w:szCs w:val="21"/>
              </w:rPr>
            </w:pPr>
          </w:p>
        </w:tc>
      </w:tr>
      <w:tr w14:paraId="449C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04B59CA">
            <w:pPr>
              <w:widowControl/>
              <w:numPr>
                <w:ilvl w:val="0"/>
                <w:numId w:val="6"/>
              </w:numPr>
              <w:jc w:val="center"/>
              <w:rPr>
                <w:kern w:val="0"/>
                <w:szCs w:val="21"/>
              </w:rPr>
            </w:pPr>
          </w:p>
        </w:tc>
        <w:tc>
          <w:tcPr>
            <w:tcW w:w="870" w:type="dxa"/>
            <w:noWrap w:val="0"/>
            <w:vAlign w:val="center"/>
          </w:tcPr>
          <w:p w14:paraId="4A3197A9">
            <w:pPr>
              <w:widowControl/>
              <w:jc w:val="left"/>
              <w:rPr>
                <w:kern w:val="0"/>
                <w:sz w:val="22"/>
                <w:szCs w:val="22"/>
              </w:rPr>
            </w:pPr>
            <w:r>
              <w:rPr>
                <w:rFonts w:hint="eastAsia"/>
                <w:sz w:val="22"/>
                <w:szCs w:val="22"/>
              </w:rPr>
              <w:t>性能要求</w:t>
            </w:r>
          </w:p>
        </w:tc>
        <w:tc>
          <w:tcPr>
            <w:tcW w:w="925" w:type="dxa"/>
            <w:noWrap w:val="0"/>
            <w:vAlign w:val="center"/>
          </w:tcPr>
          <w:p w14:paraId="71EC286E">
            <w:pPr>
              <w:rPr>
                <w:sz w:val="22"/>
                <w:szCs w:val="22"/>
              </w:rPr>
            </w:pPr>
            <w:r>
              <w:rPr>
                <w:rFonts w:hint="eastAsia"/>
                <w:sz w:val="22"/>
                <w:szCs w:val="22"/>
              </w:rPr>
              <w:t>RAID卡性 能</w:t>
            </w:r>
          </w:p>
        </w:tc>
        <w:tc>
          <w:tcPr>
            <w:tcW w:w="1280" w:type="dxa"/>
            <w:noWrap w:val="0"/>
            <w:vAlign w:val="center"/>
          </w:tcPr>
          <w:p w14:paraId="58631D37">
            <w:pPr>
              <w:rPr>
                <w:sz w:val="22"/>
                <w:szCs w:val="22"/>
              </w:rPr>
            </w:pPr>
            <w:r>
              <w:rPr>
                <w:rFonts w:hint="eastAsia"/>
                <w:sz w:val="22"/>
                <w:szCs w:val="22"/>
              </w:rPr>
              <w:t>RAID 卡缓存容量大 小</w:t>
            </w:r>
          </w:p>
        </w:tc>
        <w:tc>
          <w:tcPr>
            <w:tcW w:w="3728" w:type="dxa"/>
            <w:noWrap w:val="0"/>
            <w:vAlign w:val="center"/>
          </w:tcPr>
          <w:p w14:paraId="6483DEA9">
            <w:pPr>
              <w:widowControl/>
              <w:jc w:val="left"/>
              <w:rPr>
                <w:kern w:val="0"/>
                <w:szCs w:val="21"/>
              </w:rPr>
            </w:pPr>
            <w:r>
              <w:rPr>
                <w:kern w:val="0"/>
                <w:szCs w:val="21"/>
              </w:rPr>
              <w:t>≥</w:t>
            </w:r>
            <w:r>
              <w:t>4GB</w:t>
            </w:r>
          </w:p>
        </w:tc>
        <w:tc>
          <w:tcPr>
            <w:tcW w:w="1043" w:type="dxa"/>
            <w:noWrap w:val="0"/>
            <w:vAlign w:val="center"/>
          </w:tcPr>
          <w:p w14:paraId="5DDD7073">
            <w:pPr>
              <w:widowControl/>
              <w:jc w:val="center"/>
              <w:rPr>
                <w:kern w:val="0"/>
                <w:szCs w:val="21"/>
              </w:rPr>
            </w:pPr>
          </w:p>
        </w:tc>
      </w:tr>
      <w:tr w14:paraId="4C0C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8BCBC3B">
            <w:pPr>
              <w:widowControl/>
              <w:numPr>
                <w:ilvl w:val="0"/>
                <w:numId w:val="6"/>
              </w:numPr>
              <w:jc w:val="center"/>
              <w:rPr>
                <w:kern w:val="0"/>
                <w:szCs w:val="21"/>
              </w:rPr>
            </w:pPr>
          </w:p>
        </w:tc>
        <w:tc>
          <w:tcPr>
            <w:tcW w:w="870" w:type="dxa"/>
            <w:noWrap w:val="0"/>
            <w:vAlign w:val="center"/>
          </w:tcPr>
          <w:p w14:paraId="0785AF61">
            <w:pPr>
              <w:rPr>
                <w:sz w:val="22"/>
                <w:szCs w:val="22"/>
              </w:rPr>
            </w:pPr>
            <w:r>
              <w:rPr>
                <w:rFonts w:hint="eastAsia"/>
                <w:sz w:val="22"/>
                <w:szCs w:val="22"/>
              </w:rPr>
              <w:t>性能要求</w:t>
            </w:r>
          </w:p>
        </w:tc>
        <w:tc>
          <w:tcPr>
            <w:tcW w:w="925" w:type="dxa"/>
            <w:noWrap w:val="0"/>
            <w:vAlign w:val="center"/>
          </w:tcPr>
          <w:p w14:paraId="1ACD0CA5">
            <w:pPr>
              <w:rPr>
                <w:sz w:val="22"/>
                <w:szCs w:val="22"/>
              </w:rPr>
            </w:pPr>
            <w:r>
              <w:rPr>
                <w:rFonts w:hint="eastAsia"/>
                <w:sz w:val="22"/>
                <w:szCs w:val="22"/>
              </w:rPr>
              <w:t>FC HBA卡性 能</w:t>
            </w:r>
          </w:p>
        </w:tc>
        <w:tc>
          <w:tcPr>
            <w:tcW w:w="1280" w:type="dxa"/>
            <w:noWrap w:val="0"/>
            <w:vAlign w:val="center"/>
          </w:tcPr>
          <w:p w14:paraId="0FD2F075">
            <w:pPr>
              <w:rPr>
                <w:sz w:val="22"/>
                <w:szCs w:val="22"/>
              </w:rPr>
            </w:pPr>
            <w:r>
              <w:rPr>
                <w:rFonts w:hint="eastAsia"/>
                <w:sz w:val="22"/>
                <w:szCs w:val="22"/>
              </w:rPr>
              <w:t>FC HBA 卡速率</w:t>
            </w:r>
          </w:p>
        </w:tc>
        <w:tc>
          <w:tcPr>
            <w:tcW w:w="3728" w:type="dxa"/>
            <w:noWrap w:val="0"/>
            <w:vAlign w:val="center"/>
          </w:tcPr>
          <w:p w14:paraId="6199DE6C">
            <w:pPr>
              <w:widowControl/>
              <w:jc w:val="left"/>
              <w:rPr>
                <w:kern w:val="0"/>
                <w:szCs w:val="21"/>
              </w:rPr>
            </w:pPr>
            <w:r>
              <w:rPr>
                <w:rFonts w:hint="eastAsia"/>
                <w:kern w:val="0"/>
                <w:szCs w:val="21"/>
              </w:rPr>
              <w:t>本次招标不涉及</w:t>
            </w:r>
          </w:p>
        </w:tc>
        <w:tc>
          <w:tcPr>
            <w:tcW w:w="1043" w:type="dxa"/>
            <w:noWrap w:val="0"/>
            <w:vAlign w:val="center"/>
          </w:tcPr>
          <w:p w14:paraId="394F9952">
            <w:pPr>
              <w:widowControl/>
              <w:jc w:val="center"/>
              <w:rPr>
                <w:kern w:val="0"/>
                <w:szCs w:val="21"/>
              </w:rPr>
            </w:pPr>
          </w:p>
        </w:tc>
      </w:tr>
      <w:tr w14:paraId="3F4C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905D2CB">
            <w:pPr>
              <w:widowControl/>
              <w:numPr>
                <w:ilvl w:val="0"/>
                <w:numId w:val="6"/>
              </w:numPr>
              <w:jc w:val="center"/>
              <w:rPr>
                <w:kern w:val="0"/>
                <w:szCs w:val="21"/>
              </w:rPr>
            </w:pPr>
          </w:p>
        </w:tc>
        <w:tc>
          <w:tcPr>
            <w:tcW w:w="870" w:type="dxa"/>
            <w:noWrap w:val="0"/>
            <w:vAlign w:val="center"/>
          </w:tcPr>
          <w:p w14:paraId="51028151">
            <w:pPr>
              <w:widowControl/>
              <w:jc w:val="left"/>
              <w:rPr>
                <w:kern w:val="0"/>
                <w:sz w:val="22"/>
                <w:szCs w:val="22"/>
              </w:rPr>
            </w:pPr>
            <w:r>
              <w:rPr>
                <w:rFonts w:hint="eastAsia"/>
                <w:sz w:val="22"/>
                <w:szCs w:val="22"/>
              </w:rPr>
              <w:t>性能要求</w:t>
            </w:r>
          </w:p>
        </w:tc>
        <w:tc>
          <w:tcPr>
            <w:tcW w:w="925" w:type="dxa"/>
            <w:vMerge w:val="restart"/>
            <w:noWrap w:val="0"/>
            <w:vAlign w:val="center"/>
          </w:tcPr>
          <w:p w14:paraId="418C3BA4">
            <w:pPr>
              <w:jc w:val="center"/>
              <w:rPr>
                <w:sz w:val="22"/>
                <w:szCs w:val="22"/>
              </w:rPr>
            </w:pPr>
            <w:r>
              <w:rPr>
                <w:rFonts w:hint="eastAsia"/>
                <w:sz w:val="22"/>
                <w:szCs w:val="22"/>
              </w:rPr>
              <w:t>网络 性能</w:t>
            </w:r>
          </w:p>
        </w:tc>
        <w:tc>
          <w:tcPr>
            <w:tcW w:w="1280" w:type="dxa"/>
            <w:noWrap w:val="0"/>
            <w:vAlign w:val="center"/>
          </w:tcPr>
          <w:p w14:paraId="3DD258CD">
            <w:pPr>
              <w:jc w:val="left"/>
              <w:rPr>
                <w:sz w:val="22"/>
                <w:szCs w:val="22"/>
              </w:rPr>
            </w:pPr>
            <w:r>
              <w:rPr>
                <w:rFonts w:hint="eastAsia"/>
                <w:sz w:val="22"/>
                <w:szCs w:val="22"/>
              </w:rPr>
              <w:t>独立网卡速率</w:t>
            </w:r>
          </w:p>
        </w:tc>
        <w:tc>
          <w:tcPr>
            <w:tcW w:w="3728" w:type="dxa"/>
            <w:noWrap w:val="0"/>
            <w:vAlign w:val="center"/>
          </w:tcPr>
          <w:p w14:paraId="683B5B80">
            <w:pPr>
              <w:widowControl/>
              <w:jc w:val="left"/>
              <w:rPr>
                <w:kern w:val="0"/>
                <w:szCs w:val="21"/>
              </w:rPr>
            </w:pPr>
            <w:r>
              <w:rPr>
                <w:rFonts w:hint="eastAsia"/>
                <w:kern w:val="0"/>
                <w:szCs w:val="21"/>
              </w:rPr>
              <w:t>本次招标不涉及</w:t>
            </w:r>
          </w:p>
        </w:tc>
        <w:tc>
          <w:tcPr>
            <w:tcW w:w="1043" w:type="dxa"/>
            <w:noWrap w:val="0"/>
            <w:vAlign w:val="center"/>
          </w:tcPr>
          <w:p w14:paraId="62FC1A32">
            <w:pPr>
              <w:widowControl/>
              <w:jc w:val="center"/>
              <w:rPr>
                <w:kern w:val="0"/>
                <w:szCs w:val="21"/>
              </w:rPr>
            </w:pPr>
          </w:p>
        </w:tc>
      </w:tr>
      <w:tr w14:paraId="6217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08919C9">
            <w:pPr>
              <w:widowControl/>
              <w:numPr>
                <w:ilvl w:val="0"/>
                <w:numId w:val="6"/>
              </w:numPr>
              <w:jc w:val="center"/>
              <w:rPr>
                <w:kern w:val="0"/>
                <w:szCs w:val="21"/>
              </w:rPr>
            </w:pPr>
          </w:p>
        </w:tc>
        <w:tc>
          <w:tcPr>
            <w:tcW w:w="870" w:type="dxa"/>
            <w:noWrap w:val="0"/>
            <w:vAlign w:val="center"/>
          </w:tcPr>
          <w:p w14:paraId="39706A14">
            <w:pPr>
              <w:rPr>
                <w:sz w:val="22"/>
                <w:szCs w:val="22"/>
              </w:rPr>
            </w:pPr>
            <w:r>
              <w:rPr>
                <w:rFonts w:hint="eastAsia"/>
                <w:sz w:val="22"/>
                <w:szCs w:val="22"/>
              </w:rPr>
              <w:t>性能要求</w:t>
            </w:r>
          </w:p>
        </w:tc>
        <w:tc>
          <w:tcPr>
            <w:tcW w:w="925" w:type="dxa"/>
            <w:vMerge w:val="continue"/>
            <w:noWrap w:val="0"/>
            <w:vAlign w:val="center"/>
          </w:tcPr>
          <w:p w14:paraId="01808351">
            <w:pPr>
              <w:rPr>
                <w:rFonts w:hint="eastAsia" w:ascii="宋体" w:hAnsi="宋体" w:cs="宋体"/>
                <w:sz w:val="22"/>
                <w:szCs w:val="22"/>
              </w:rPr>
            </w:pPr>
          </w:p>
        </w:tc>
        <w:tc>
          <w:tcPr>
            <w:tcW w:w="1280" w:type="dxa"/>
            <w:noWrap w:val="0"/>
            <w:vAlign w:val="center"/>
          </w:tcPr>
          <w:p w14:paraId="70F7B01F">
            <w:pPr>
              <w:rPr>
                <w:sz w:val="22"/>
                <w:szCs w:val="22"/>
              </w:rPr>
            </w:pPr>
            <w:r>
              <w:rPr>
                <w:rFonts w:hint="eastAsia"/>
                <w:sz w:val="22"/>
                <w:szCs w:val="22"/>
              </w:rPr>
              <w:t>板载网卡速率</w:t>
            </w:r>
          </w:p>
        </w:tc>
        <w:tc>
          <w:tcPr>
            <w:tcW w:w="3728" w:type="dxa"/>
            <w:noWrap w:val="0"/>
            <w:vAlign w:val="center"/>
          </w:tcPr>
          <w:p w14:paraId="3005D9D8">
            <w:pPr>
              <w:widowControl/>
              <w:jc w:val="left"/>
              <w:rPr>
                <w:kern w:val="0"/>
                <w:szCs w:val="21"/>
              </w:rPr>
            </w:pPr>
            <w:r>
              <w:rPr>
                <w:rFonts w:hint="eastAsia"/>
                <w:kern w:val="0"/>
                <w:szCs w:val="21"/>
              </w:rPr>
              <w:t>本次招标不涉及</w:t>
            </w:r>
          </w:p>
        </w:tc>
        <w:tc>
          <w:tcPr>
            <w:tcW w:w="1043" w:type="dxa"/>
            <w:noWrap w:val="0"/>
            <w:vAlign w:val="center"/>
          </w:tcPr>
          <w:p w14:paraId="2E0CA516">
            <w:pPr>
              <w:widowControl/>
              <w:jc w:val="center"/>
              <w:rPr>
                <w:kern w:val="0"/>
                <w:szCs w:val="21"/>
              </w:rPr>
            </w:pPr>
          </w:p>
        </w:tc>
      </w:tr>
      <w:tr w14:paraId="2733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C649881">
            <w:pPr>
              <w:widowControl/>
              <w:numPr>
                <w:ilvl w:val="0"/>
                <w:numId w:val="6"/>
              </w:numPr>
              <w:jc w:val="center"/>
              <w:rPr>
                <w:kern w:val="0"/>
                <w:szCs w:val="21"/>
              </w:rPr>
            </w:pPr>
          </w:p>
        </w:tc>
        <w:tc>
          <w:tcPr>
            <w:tcW w:w="870" w:type="dxa"/>
            <w:noWrap w:val="0"/>
            <w:vAlign w:val="top"/>
          </w:tcPr>
          <w:p w14:paraId="5737CDEB">
            <w:pPr>
              <w:jc w:val="left"/>
            </w:pPr>
            <w:r>
              <w:rPr>
                <w:rFonts w:hint="eastAsia"/>
                <w:kern w:val="0"/>
                <w:szCs w:val="21"/>
              </w:rPr>
              <w:t>性能要求</w:t>
            </w:r>
          </w:p>
        </w:tc>
        <w:tc>
          <w:tcPr>
            <w:tcW w:w="925" w:type="dxa"/>
            <w:noWrap w:val="0"/>
            <w:vAlign w:val="center"/>
          </w:tcPr>
          <w:p w14:paraId="199B7BAF">
            <w:pPr>
              <w:widowControl/>
              <w:jc w:val="center"/>
              <w:rPr>
                <w:kern w:val="0"/>
                <w:szCs w:val="21"/>
              </w:rPr>
            </w:pPr>
            <w:r>
              <w:rPr>
                <w:kern w:val="0"/>
                <w:szCs w:val="21"/>
              </w:rPr>
              <w:t>电源能耗</w:t>
            </w:r>
          </w:p>
        </w:tc>
        <w:tc>
          <w:tcPr>
            <w:tcW w:w="1280" w:type="dxa"/>
            <w:noWrap w:val="0"/>
            <w:vAlign w:val="center"/>
          </w:tcPr>
          <w:p w14:paraId="5C3532B2">
            <w:pPr>
              <w:widowControl/>
              <w:jc w:val="center"/>
              <w:rPr>
                <w:kern w:val="0"/>
                <w:szCs w:val="21"/>
              </w:rPr>
            </w:pPr>
            <w:r>
              <w:rPr>
                <w:rFonts w:ascii="Segoe UI Symbol" w:hAnsi="Segoe UI Symbol" w:cs="Segoe UI Symbol"/>
                <w:kern w:val="0"/>
                <w:szCs w:val="21"/>
              </w:rPr>
              <w:t>★</w:t>
            </w:r>
            <w:r>
              <w:rPr>
                <w:kern w:val="0"/>
                <w:szCs w:val="21"/>
              </w:rPr>
              <w:t>电源能耗</w:t>
            </w:r>
          </w:p>
        </w:tc>
        <w:tc>
          <w:tcPr>
            <w:tcW w:w="3728" w:type="dxa"/>
            <w:noWrap w:val="0"/>
            <w:vAlign w:val="center"/>
          </w:tcPr>
          <w:p w14:paraId="2AE51C60">
            <w:pPr>
              <w:widowControl/>
              <w:jc w:val="left"/>
              <w:rPr>
                <w:kern w:val="0"/>
                <w:szCs w:val="21"/>
              </w:rPr>
            </w:pPr>
            <w:r>
              <w:rPr>
                <w:kern w:val="0"/>
                <w:szCs w:val="21"/>
              </w:rPr>
              <w:t>符合相关规定/标准；</w:t>
            </w:r>
          </w:p>
        </w:tc>
        <w:tc>
          <w:tcPr>
            <w:tcW w:w="1043" w:type="dxa"/>
            <w:noWrap w:val="0"/>
            <w:vAlign w:val="center"/>
          </w:tcPr>
          <w:p w14:paraId="0091F0F6">
            <w:pPr>
              <w:widowControl/>
              <w:jc w:val="center"/>
              <w:rPr>
                <w:kern w:val="0"/>
                <w:szCs w:val="21"/>
              </w:rPr>
            </w:pPr>
            <w:r>
              <w:rPr>
                <w:kern w:val="0"/>
                <w:szCs w:val="21"/>
              </w:rPr>
              <w:t>　</w:t>
            </w:r>
          </w:p>
        </w:tc>
      </w:tr>
      <w:tr w14:paraId="7A53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A2D831F">
            <w:pPr>
              <w:widowControl/>
              <w:numPr>
                <w:ilvl w:val="0"/>
                <w:numId w:val="6"/>
              </w:numPr>
              <w:jc w:val="center"/>
              <w:rPr>
                <w:kern w:val="0"/>
                <w:szCs w:val="21"/>
              </w:rPr>
            </w:pPr>
          </w:p>
        </w:tc>
        <w:tc>
          <w:tcPr>
            <w:tcW w:w="870" w:type="dxa"/>
            <w:noWrap w:val="0"/>
            <w:vAlign w:val="top"/>
          </w:tcPr>
          <w:p w14:paraId="2EA38191">
            <w:pPr>
              <w:jc w:val="left"/>
            </w:pPr>
            <w:r>
              <w:rPr>
                <w:rFonts w:hint="eastAsia"/>
                <w:kern w:val="0"/>
                <w:szCs w:val="21"/>
              </w:rPr>
              <w:t>兼容要求</w:t>
            </w:r>
          </w:p>
        </w:tc>
        <w:tc>
          <w:tcPr>
            <w:tcW w:w="925" w:type="dxa"/>
            <w:vMerge w:val="restart"/>
            <w:noWrap w:val="0"/>
            <w:vAlign w:val="center"/>
          </w:tcPr>
          <w:p w14:paraId="3518D52F">
            <w:pPr>
              <w:widowControl/>
              <w:jc w:val="center"/>
              <w:rPr>
                <w:kern w:val="0"/>
                <w:szCs w:val="21"/>
              </w:rPr>
            </w:pPr>
            <w:r>
              <w:rPr>
                <w:kern w:val="0"/>
                <w:szCs w:val="21"/>
              </w:rPr>
              <w:t>部件兼容性要求</w:t>
            </w:r>
          </w:p>
        </w:tc>
        <w:tc>
          <w:tcPr>
            <w:tcW w:w="1280" w:type="dxa"/>
            <w:noWrap w:val="0"/>
            <w:vAlign w:val="center"/>
          </w:tcPr>
          <w:p w14:paraId="7F0D94D0">
            <w:pPr>
              <w:widowControl/>
              <w:jc w:val="center"/>
              <w:rPr>
                <w:kern w:val="0"/>
                <w:szCs w:val="21"/>
              </w:rPr>
            </w:pPr>
            <w:r>
              <w:rPr>
                <w:rFonts w:ascii="Segoe UI Symbol" w:hAnsi="Segoe UI Symbol" w:cs="Segoe UI Symbol"/>
                <w:kern w:val="0"/>
                <w:szCs w:val="21"/>
              </w:rPr>
              <w:t>★</w:t>
            </w:r>
            <w:r>
              <w:rPr>
                <w:kern w:val="0"/>
                <w:szCs w:val="21"/>
              </w:rPr>
              <w:t>内存兼容性</w:t>
            </w:r>
          </w:p>
        </w:tc>
        <w:tc>
          <w:tcPr>
            <w:tcW w:w="3728" w:type="dxa"/>
            <w:noWrap w:val="0"/>
            <w:vAlign w:val="center"/>
          </w:tcPr>
          <w:p w14:paraId="2DB20D04">
            <w:pPr>
              <w:widowControl/>
              <w:jc w:val="left"/>
              <w:rPr>
                <w:kern w:val="0"/>
                <w:szCs w:val="21"/>
              </w:rPr>
            </w:pPr>
            <w:r>
              <w:rPr>
                <w:rFonts w:hint="eastAsia"/>
                <w:kern w:val="0"/>
                <w:szCs w:val="21"/>
              </w:rPr>
              <w:t>适配 3 种及以上厂商的内存产品，且均不低于产品支持的内存规格</w:t>
            </w:r>
            <w:r>
              <w:rPr>
                <w:kern w:val="0"/>
                <w:szCs w:val="21"/>
              </w:rPr>
              <w:t>；</w:t>
            </w:r>
          </w:p>
        </w:tc>
        <w:tc>
          <w:tcPr>
            <w:tcW w:w="1043" w:type="dxa"/>
            <w:noWrap w:val="0"/>
            <w:vAlign w:val="center"/>
          </w:tcPr>
          <w:p w14:paraId="49601EA5">
            <w:pPr>
              <w:widowControl/>
              <w:jc w:val="center"/>
              <w:rPr>
                <w:kern w:val="0"/>
                <w:szCs w:val="21"/>
              </w:rPr>
            </w:pPr>
            <w:r>
              <w:rPr>
                <w:kern w:val="0"/>
                <w:szCs w:val="21"/>
              </w:rPr>
              <w:t>　</w:t>
            </w:r>
          </w:p>
        </w:tc>
      </w:tr>
      <w:tr w14:paraId="37DB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0917834">
            <w:pPr>
              <w:widowControl/>
              <w:numPr>
                <w:ilvl w:val="0"/>
                <w:numId w:val="6"/>
              </w:numPr>
              <w:jc w:val="center"/>
              <w:rPr>
                <w:kern w:val="0"/>
                <w:szCs w:val="21"/>
              </w:rPr>
            </w:pPr>
          </w:p>
        </w:tc>
        <w:tc>
          <w:tcPr>
            <w:tcW w:w="870" w:type="dxa"/>
            <w:noWrap w:val="0"/>
            <w:vAlign w:val="top"/>
          </w:tcPr>
          <w:p w14:paraId="63AA68D6">
            <w:pPr>
              <w:jc w:val="left"/>
            </w:pPr>
            <w:r>
              <w:rPr>
                <w:rFonts w:hint="eastAsia"/>
                <w:kern w:val="0"/>
                <w:szCs w:val="21"/>
              </w:rPr>
              <w:t>兼容要求</w:t>
            </w:r>
          </w:p>
        </w:tc>
        <w:tc>
          <w:tcPr>
            <w:tcW w:w="925" w:type="dxa"/>
            <w:vMerge w:val="continue"/>
            <w:noWrap w:val="0"/>
            <w:vAlign w:val="center"/>
          </w:tcPr>
          <w:p w14:paraId="33F43BE5">
            <w:pPr>
              <w:widowControl/>
              <w:jc w:val="left"/>
              <w:rPr>
                <w:kern w:val="0"/>
                <w:szCs w:val="21"/>
              </w:rPr>
            </w:pPr>
          </w:p>
        </w:tc>
        <w:tc>
          <w:tcPr>
            <w:tcW w:w="1280" w:type="dxa"/>
            <w:noWrap w:val="0"/>
            <w:vAlign w:val="center"/>
          </w:tcPr>
          <w:p w14:paraId="70D0F555">
            <w:pPr>
              <w:widowControl/>
              <w:jc w:val="center"/>
              <w:rPr>
                <w:kern w:val="0"/>
                <w:szCs w:val="21"/>
              </w:rPr>
            </w:pPr>
            <w:r>
              <w:rPr>
                <w:rFonts w:ascii="Segoe UI Symbol" w:hAnsi="Segoe UI Symbol" w:cs="Segoe UI Symbol"/>
                <w:kern w:val="0"/>
                <w:szCs w:val="21"/>
              </w:rPr>
              <w:t>★</w:t>
            </w:r>
            <w:r>
              <w:rPr>
                <w:kern w:val="0"/>
                <w:szCs w:val="21"/>
              </w:rPr>
              <w:t>固态存储兼容性</w:t>
            </w:r>
          </w:p>
        </w:tc>
        <w:tc>
          <w:tcPr>
            <w:tcW w:w="3728" w:type="dxa"/>
            <w:noWrap w:val="0"/>
            <w:vAlign w:val="center"/>
          </w:tcPr>
          <w:p w14:paraId="42CC8600">
            <w:pPr>
              <w:widowControl/>
              <w:jc w:val="left"/>
              <w:rPr>
                <w:kern w:val="0"/>
                <w:szCs w:val="21"/>
              </w:rPr>
            </w:pPr>
            <w:r>
              <w:rPr>
                <w:rFonts w:hint="eastAsia"/>
                <w:kern w:val="0"/>
                <w:szCs w:val="21"/>
              </w:rPr>
              <w:t>适配 3 种或以上厂商的固态存储产品，且均不低于产品支持的固态存 储设备规格</w:t>
            </w:r>
            <w:r>
              <w:rPr>
                <w:kern w:val="0"/>
                <w:szCs w:val="21"/>
              </w:rPr>
              <w:t>；</w:t>
            </w:r>
          </w:p>
        </w:tc>
        <w:tc>
          <w:tcPr>
            <w:tcW w:w="1043" w:type="dxa"/>
            <w:noWrap w:val="0"/>
            <w:vAlign w:val="center"/>
          </w:tcPr>
          <w:p w14:paraId="253C7BA9">
            <w:pPr>
              <w:widowControl/>
              <w:jc w:val="center"/>
              <w:rPr>
                <w:kern w:val="0"/>
                <w:szCs w:val="21"/>
              </w:rPr>
            </w:pPr>
            <w:r>
              <w:rPr>
                <w:kern w:val="0"/>
                <w:szCs w:val="21"/>
              </w:rPr>
              <w:t>　</w:t>
            </w:r>
          </w:p>
        </w:tc>
      </w:tr>
      <w:tr w14:paraId="6CE3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33C0CCC">
            <w:pPr>
              <w:widowControl/>
              <w:numPr>
                <w:ilvl w:val="0"/>
                <w:numId w:val="6"/>
              </w:numPr>
              <w:jc w:val="center"/>
              <w:rPr>
                <w:kern w:val="0"/>
                <w:szCs w:val="21"/>
              </w:rPr>
            </w:pPr>
          </w:p>
        </w:tc>
        <w:tc>
          <w:tcPr>
            <w:tcW w:w="870" w:type="dxa"/>
            <w:noWrap w:val="0"/>
            <w:vAlign w:val="top"/>
          </w:tcPr>
          <w:p w14:paraId="1FEAF529">
            <w:pPr>
              <w:jc w:val="left"/>
            </w:pPr>
            <w:r>
              <w:rPr>
                <w:rFonts w:hint="eastAsia"/>
                <w:kern w:val="0"/>
                <w:szCs w:val="21"/>
              </w:rPr>
              <w:t>兼容要求</w:t>
            </w:r>
          </w:p>
        </w:tc>
        <w:tc>
          <w:tcPr>
            <w:tcW w:w="925" w:type="dxa"/>
            <w:vMerge w:val="continue"/>
            <w:noWrap w:val="0"/>
            <w:vAlign w:val="center"/>
          </w:tcPr>
          <w:p w14:paraId="5BB0CEC9">
            <w:pPr>
              <w:widowControl/>
              <w:jc w:val="left"/>
              <w:rPr>
                <w:kern w:val="0"/>
                <w:szCs w:val="21"/>
              </w:rPr>
            </w:pPr>
          </w:p>
        </w:tc>
        <w:tc>
          <w:tcPr>
            <w:tcW w:w="1280" w:type="dxa"/>
            <w:noWrap w:val="0"/>
            <w:vAlign w:val="center"/>
          </w:tcPr>
          <w:p w14:paraId="52414DD3">
            <w:pPr>
              <w:widowControl/>
              <w:jc w:val="center"/>
              <w:rPr>
                <w:kern w:val="0"/>
                <w:szCs w:val="21"/>
              </w:rPr>
            </w:pPr>
            <w:r>
              <w:rPr>
                <w:rFonts w:ascii="Segoe UI Symbol" w:hAnsi="Segoe UI Symbol" w:cs="Segoe UI Symbol"/>
                <w:kern w:val="0"/>
                <w:szCs w:val="21"/>
              </w:rPr>
              <w:t>★</w:t>
            </w:r>
            <w:r>
              <w:rPr>
                <w:kern w:val="0"/>
                <w:szCs w:val="21"/>
              </w:rPr>
              <w:t>网卡兼容性</w:t>
            </w:r>
          </w:p>
        </w:tc>
        <w:tc>
          <w:tcPr>
            <w:tcW w:w="3728" w:type="dxa"/>
            <w:noWrap w:val="0"/>
            <w:vAlign w:val="center"/>
          </w:tcPr>
          <w:p w14:paraId="434D7013">
            <w:pPr>
              <w:widowControl/>
              <w:jc w:val="left"/>
              <w:rPr>
                <w:kern w:val="0"/>
                <w:szCs w:val="21"/>
              </w:rPr>
            </w:pPr>
            <w:r>
              <w:rPr>
                <w:rFonts w:hint="eastAsia"/>
                <w:kern w:val="0"/>
                <w:szCs w:val="21"/>
              </w:rPr>
              <w:t>网卡应适配两种或以上厂商产品</w:t>
            </w:r>
            <w:r>
              <w:rPr>
                <w:kern w:val="0"/>
                <w:szCs w:val="21"/>
              </w:rPr>
              <w:t>；</w:t>
            </w:r>
          </w:p>
        </w:tc>
        <w:tc>
          <w:tcPr>
            <w:tcW w:w="1043" w:type="dxa"/>
            <w:noWrap w:val="0"/>
            <w:vAlign w:val="center"/>
          </w:tcPr>
          <w:p w14:paraId="49C4499B">
            <w:pPr>
              <w:widowControl/>
              <w:jc w:val="center"/>
              <w:rPr>
                <w:kern w:val="0"/>
                <w:szCs w:val="21"/>
              </w:rPr>
            </w:pPr>
            <w:r>
              <w:rPr>
                <w:kern w:val="0"/>
                <w:szCs w:val="21"/>
              </w:rPr>
              <w:t>　</w:t>
            </w:r>
          </w:p>
        </w:tc>
      </w:tr>
      <w:tr w14:paraId="473E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948A390">
            <w:pPr>
              <w:widowControl/>
              <w:numPr>
                <w:ilvl w:val="0"/>
                <w:numId w:val="6"/>
              </w:numPr>
              <w:jc w:val="center"/>
              <w:rPr>
                <w:kern w:val="0"/>
                <w:szCs w:val="21"/>
              </w:rPr>
            </w:pPr>
          </w:p>
        </w:tc>
        <w:tc>
          <w:tcPr>
            <w:tcW w:w="870" w:type="dxa"/>
            <w:noWrap w:val="0"/>
            <w:vAlign w:val="top"/>
          </w:tcPr>
          <w:p w14:paraId="16A4AE95">
            <w:pPr>
              <w:jc w:val="left"/>
            </w:pPr>
            <w:r>
              <w:rPr>
                <w:rFonts w:hint="eastAsia"/>
                <w:kern w:val="0"/>
                <w:szCs w:val="21"/>
              </w:rPr>
              <w:t>兼容要求</w:t>
            </w:r>
          </w:p>
        </w:tc>
        <w:tc>
          <w:tcPr>
            <w:tcW w:w="925" w:type="dxa"/>
            <w:vMerge w:val="continue"/>
            <w:noWrap w:val="0"/>
            <w:vAlign w:val="center"/>
          </w:tcPr>
          <w:p w14:paraId="67C0C59E">
            <w:pPr>
              <w:widowControl/>
              <w:jc w:val="left"/>
              <w:rPr>
                <w:kern w:val="0"/>
                <w:szCs w:val="21"/>
              </w:rPr>
            </w:pPr>
          </w:p>
        </w:tc>
        <w:tc>
          <w:tcPr>
            <w:tcW w:w="1280" w:type="dxa"/>
            <w:noWrap w:val="0"/>
            <w:vAlign w:val="center"/>
          </w:tcPr>
          <w:p w14:paraId="07D54097">
            <w:pPr>
              <w:widowControl/>
              <w:jc w:val="center"/>
              <w:rPr>
                <w:kern w:val="0"/>
                <w:szCs w:val="21"/>
              </w:rPr>
            </w:pPr>
            <w:r>
              <w:rPr>
                <w:rFonts w:ascii="Segoe UI Symbol" w:hAnsi="Segoe UI Symbol" w:cs="Segoe UI Symbol"/>
                <w:kern w:val="0"/>
                <w:szCs w:val="21"/>
              </w:rPr>
              <w:t>★</w:t>
            </w:r>
            <w:r>
              <w:rPr>
                <w:kern w:val="0"/>
                <w:szCs w:val="21"/>
              </w:rPr>
              <w:t>功能卡兼容性</w:t>
            </w:r>
          </w:p>
        </w:tc>
        <w:tc>
          <w:tcPr>
            <w:tcW w:w="3728" w:type="dxa"/>
            <w:noWrap w:val="0"/>
            <w:vAlign w:val="center"/>
          </w:tcPr>
          <w:p w14:paraId="57B97F01">
            <w:pPr>
              <w:widowControl/>
              <w:jc w:val="left"/>
              <w:rPr>
                <w:kern w:val="0"/>
                <w:szCs w:val="21"/>
              </w:rPr>
            </w:pPr>
            <w:r>
              <w:rPr>
                <w:kern w:val="0"/>
                <w:szCs w:val="21"/>
              </w:rPr>
              <w:t>内置或适配符合 PCIe 的功能卡；</w:t>
            </w:r>
          </w:p>
        </w:tc>
        <w:tc>
          <w:tcPr>
            <w:tcW w:w="1043" w:type="dxa"/>
            <w:noWrap w:val="0"/>
            <w:vAlign w:val="center"/>
          </w:tcPr>
          <w:p w14:paraId="2C199D74">
            <w:pPr>
              <w:widowControl/>
              <w:jc w:val="center"/>
              <w:rPr>
                <w:kern w:val="0"/>
                <w:szCs w:val="21"/>
              </w:rPr>
            </w:pPr>
            <w:r>
              <w:rPr>
                <w:kern w:val="0"/>
                <w:szCs w:val="21"/>
              </w:rPr>
              <w:t>　</w:t>
            </w:r>
          </w:p>
        </w:tc>
      </w:tr>
      <w:tr w14:paraId="26B3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4E25205">
            <w:pPr>
              <w:widowControl/>
              <w:numPr>
                <w:ilvl w:val="0"/>
                <w:numId w:val="6"/>
              </w:numPr>
              <w:jc w:val="center"/>
              <w:rPr>
                <w:kern w:val="0"/>
                <w:szCs w:val="21"/>
              </w:rPr>
            </w:pPr>
          </w:p>
        </w:tc>
        <w:tc>
          <w:tcPr>
            <w:tcW w:w="870" w:type="dxa"/>
            <w:noWrap w:val="0"/>
            <w:vAlign w:val="top"/>
          </w:tcPr>
          <w:p w14:paraId="48F612AE">
            <w:r>
              <w:rPr>
                <w:rFonts w:hint="eastAsia"/>
                <w:kern w:val="0"/>
                <w:szCs w:val="21"/>
              </w:rPr>
              <w:t>兼容要求</w:t>
            </w:r>
          </w:p>
        </w:tc>
        <w:tc>
          <w:tcPr>
            <w:tcW w:w="925" w:type="dxa"/>
            <w:vMerge w:val="continue"/>
            <w:noWrap w:val="0"/>
            <w:vAlign w:val="center"/>
          </w:tcPr>
          <w:p w14:paraId="6A12B56C">
            <w:pPr>
              <w:widowControl/>
              <w:jc w:val="left"/>
              <w:rPr>
                <w:kern w:val="0"/>
                <w:szCs w:val="21"/>
              </w:rPr>
            </w:pPr>
          </w:p>
        </w:tc>
        <w:tc>
          <w:tcPr>
            <w:tcW w:w="1280" w:type="dxa"/>
            <w:noWrap w:val="0"/>
            <w:vAlign w:val="center"/>
          </w:tcPr>
          <w:p w14:paraId="5E0127A4">
            <w:pPr>
              <w:widowControl/>
              <w:jc w:val="left"/>
              <w:rPr>
                <w:kern w:val="0"/>
                <w:sz w:val="22"/>
                <w:szCs w:val="22"/>
              </w:rPr>
            </w:pPr>
            <w:r>
              <w:rPr>
                <w:rFonts w:hint="eastAsia"/>
                <w:sz w:val="22"/>
                <w:szCs w:val="22"/>
              </w:rPr>
              <w:t>FC HBA 卡兼容性</w:t>
            </w:r>
          </w:p>
        </w:tc>
        <w:tc>
          <w:tcPr>
            <w:tcW w:w="3728" w:type="dxa"/>
            <w:noWrap w:val="0"/>
            <w:vAlign w:val="center"/>
          </w:tcPr>
          <w:p w14:paraId="7C3C35E7">
            <w:pPr>
              <w:widowControl/>
              <w:jc w:val="left"/>
              <w:rPr>
                <w:kern w:val="0"/>
                <w:szCs w:val="21"/>
              </w:rPr>
            </w:pPr>
            <w:r>
              <w:t>FC HBA应适配两种或以上厂商产品</w:t>
            </w:r>
          </w:p>
        </w:tc>
        <w:tc>
          <w:tcPr>
            <w:tcW w:w="1043" w:type="dxa"/>
            <w:noWrap w:val="0"/>
            <w:vAlign w:val="center"/>
          </w:tcPr>
          <w:p w14:paraId="73146CD4">
            <w:pPr>
              <w:widowControl/>
              <w:jc w:val="center"/>
              <w:rPr>
                <w:kern w:val="0"/>
                <w:szCs w:val="21"/>
              </w:rPr>
            </w:pPr>
          </w:p>
        </w:tc>
      </w:tr>
      <w:tr w14:paraId="11E4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9C5C96A">
            <w:pPr>
              <w:widowControl/>
              <w:numPr>
                <w:ilvl w:val="0"/>
                <w:numId w:val="6"/>
              </w:numPr>
              <w:jc w:val="center"/>
              <w:rPr>
                <w:kern w:val="0"/>
                <w:szCs w:val="21"/>
              </w:rPr>
            </w:pPr>
          </w:p>
        </w:tc>
        <w:tc>
          <w:tcPr>
            <w:tcW w:w="870" w:type="dxa"/>
            <w:noWrap w:val="0"/>
            <w:vAlign w:val="top"/>
          </w:tcPr>
          <w:p w14:paraId="795B7306">
            <w:r>
              <w:rPr>
                <w:rFonts w:hint="eastAsia"/>
                <w:kern w:val="0"/>
                <w:szCs w:val="21"/>
              </w:rPr>
              <w:t>兼容要求</w:t>
            </w:r>
          </w:p>
        </w:tc>
        <w:tc>
          <w:tcPr>
            <w:tcW w:w="925" w:type="dxa"/>
            <w:vMerge w:val="continue"/>
            <w:noWrap w:val="0"/>
            <w:vAlign w:val="center"/>
          </w:tcPr>
          <w:p w14:paraId="30EFFDC0">
            <w:pPr>
              <w:widowControl/>
              <w:jc w:val="left"/>
              <w:rPr>
                <w:kern w:val="0"/>
                <w:szCs w:val="21"/>
              </w:rPr>
            </w:pPr>
          </w:p>
        </w:tc>
        <w:tc>
          <w:tcPr>
            <w:tcW w:w="1280" w:type="dxa"/>
            <w:noWrap w:val="0"/>
            <w:vAlign w:val="center"/>
          </w:tcPr>
          <w:p w14:paraId="65006693">
            <w:pPr>
              <w:rPr>
                <w:sz w:val="22"/>
                <w:szCs w:val="22"/>
              </w:rPr>
            </w:pPr>
            <w:r>
              <w:rPr>
                <w:rFonts w:hint="eastAsia"/>
                <w:sz w:val="22"/>
                <w:szCs w:val="22"/>
              </w:rPr>
              <w:t>RAID 卡兼容性</w:t>
            </w:r>
          </w:p>
        </w:tc>
        <w:tc>
          <w:tcPr>
            <w:tcW w:w="3728" w:type="dxa"/>
            <w:noWrap w:val="0"/>
            <w:vAlign w:val="center"/>
          </w:tcPr>
          <w:p w14:paraId="7F0ED5A2">
            <w:pPr>
              <w:widowControl/>
              <w:jc w:val="left"/>
              <w:rPr>
                <w:kern w:val="0"/>
                <w:szCs w:val="21"/>
              </w:rPr>
            </w:pPr>
            <w:r>
              <w:t>RAID卡应适配两种或以上厂商产品</w:t>
            </w:r>
          </w:p>
        </w:tc>
        <w:tc>
          <w:tcPr>
            <w:tcW w:w="1043" w:type="dxa"/>
            <w:noWrap w:val="0"/>
            <w:vAlign w:val="center"/>
          </w:tcPr>
          <w:p w14:paraId="4C4FB43A">
            <w:pPr>
              <w:widowControl/>
              <w:jc w:val="center"/>
              <w:rPr>
                <w:kern w:val="0"/>
                <w:szCs w:val="21"/>
              </w:rPr>
            </w:pPr>
          </w:p>
        </w:tc>
      </w:tr>
      <w:tr w14:paraId="04A3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0204CE4">
            <w:pPr>
              <w:widowControl/>
              <w:numPr>
                <w:ilvl w:val="0"/>
                <w:numId w:val="6"/>
              </w:numPr>
              <w:jc w:val="center"/>
              <w:rPr>
                <w:kern w:val="0"/>
                <w:szCs w:val="21"/>
              </w:rPr>
            </w:pPr>
          </w:p>
        </w:tc>
        <w:tc>
          <w:tcPr>
            <w:tcW w:w="870" w:type="dxa"/>
            <w:noWrap w:val="0"/>
            <w:vAlign w:val="top"/>
          </w:tcPr>
          <w:p w14:paraId="5CC0FAC6">
            <w:pPr>
              <w:jc w:val="left"/>
            </w:pPr>
            <w:r>
              <w:rPr>
                <w:rFonts w:hint="eastAsia"/>
                <w:kern w:val="0"/>
                <w:szCs w:val="21"/>
              </w:rPr>
              <w:t>兼容要求</w:t>
            </w:r>
          </w:p>
        </w:tc>
        <w:tc>
          <w:tcPr>
            <w:tcW w:w="925" w:type="dxa"/>
            <w:noWrap w:val="0"/>
            <w:vAlign w:val="center"/>
          </w:tcPr>
          <w:p w14:paraId="0DCFDC85">
            <w:pPr>
              <w:widowControl/>
              <w:jc w:val="center"/>
              <w:rPr>
                <w:kern w:val="0"/>
                <w:szCs w:val="21"/>
              </w:rPr>
            </w:pPr>
            <w:r>
              <w:rPr>
                <w:kern w:val="0"/>
                <w:szCs w:val="21"/>
              </w:rPr>
              <w:t>外设兼容性</w:t>
            </w:r>
          </w:p>
        </w:tc>
        <w:tc>
          <w:tcPr>
            <w:tcW w:w="1280" w:type="dxa"/>
            <w:noWrap w:val="0"/>
            <w:vAlign w:val="center"/>
          </w:tcPr>
          <w:p w14:paraId="0C0D1ADA">
            <w:pPr>
              <w:widowControl/>
              <w:jc w:val="center"/>
              <w:rPr>
                <w:kern w:val="0"/>
                <w:szCs w:val="21"/>
              </w:rPr>
            </w:pPr>
            <w:r>
              <w:rPr>
                <w:rFonts w:ascii="Segoe UI Symbol" w:hAnsi="Segoe UI Symbol" w:cs="Segoe UI Symbol"/>
                <w:kern w:val="0"/>
                <w:szCs w:val="21"/>
              </w:rPr>
              <w:t>★</w:t>
            </w:r>
            <w:r>
              <w:rPr>
                <w:kern w:val="0"/>
                <w:szCs w:val="21"/>
              </w:rPr>
              <w:t>外设兼容性</w:t>
            </w:r>
          </w:p>
        </w:tc>
        <w:tc>
          <w:tcPr>
            <w:tcW w:w="3728" w:type="dxa"/>
            <w:noWrap w:val="0"/>
            <w:vAlign w:val="center"/>
          </w:tcPr>
          <w:p w14:paraId="2A12655E">
            <w:pPr>
              <w:widowControl/>
              <w:jc w:val="left"/>
              <w:rPr>
                <w:kern w:val="0"/>
                <w:szCs w:val="21"/>
              </w:rPr>
            </w:pPr>
            <w:r>
              <w:rPr>
                <w:rFonts w:hint="eastAsia"/>
                <w:kern w:val="0"/>
                <w:szCs w:val="21"/>
              </w:rPr>
              <w:t>兼容多种主流生产商的外部设备，包括显示器、键盘、鼠标、闪存盘、 移动硬盘、USB 光驱及 KVM 等，要求 使用不同厂商的外部设备时，系统 均能正常识别和安装驱动</w:t>
            </w:r>
            <w:r>
              <w:rPr>
                <w:kern w:val="0"/>
                <w:szCs w:val="21"/>
              </w:rPr>
              <w:t>；</w:t>
            </w:r>
          </w:p>
        </w:tc>
        <w:tc>
          <w:tcPr>
            <w:tcW w:w="1043" w:type="dxa"/>
            <w:noWrap w:val="0"/>
            <w:vAlign w:val="center"/>
          </w:tcPr>
          <w:p w14:paraId="5830ED12">
            <w:pPr>
              <w:widowControl/>
              <w:jc w:val="center"/>
              <w:rPr>
                <w:kern w:val="0"/>
                <w:szCs w:val="21"/>
              </w:rPr>
            </w:pPr>
            <w:r>
              <w:rPr>
                <w:kern w:val="0"/>
                <w:szCs w:val="21"/>
              </w:rPr>
              <w:t>　</w:t>
            </w:r>
          </w:p>
        </w:tc>
      </w:tr>
      <w:tr w14:paraId="2FD2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983DF34">
            <w:pPr>
              <w:widowControl/>
              <w:numPr>
                <w:ilvl w:val="0"/>
                <w:numId w:val="6"/>
              </w:numPr>
              <w:jc w:val="center"/>
              <w:rPr>
                <w:kern w:val="0"/>
                <w:szCs w:val="21"/>
              </w:rPr>
            </w:pPr>
          </w:p>
        </w:tc>
        <w:tc>
          <w:tcPr>
            <w:tcW w:w="870" w:type="dxa"/>
            <w:noWrap w:val="0"/>
            <w:vAlign w:val="top"/>
          </w:tcPr>
          <w:p w14:paraId="272CD629">
            <w:pPr>
              <w:jc w:val="left"/>
            </w:pPr>
            <w:r>
              <w:rPr>
                <w:rFonts w:hint="eastAsia"/>
                <w:kern w:val="0"/>
                <w:szCs w:val="21"/>
              </w:rPr>
              <w:t>兼容要求</w:t>
            </w:r>
          </w:p>
        </w:tc>
        <w:tc>
          <w:tcPr>
            <w:tcW w:w="925" w:type="dxa"/>
            <w:vMerge w:val="restart"/>
            <w:noWrap w:val="0"/>
            <w:vAlign w:val="center"/>
          </w:tcPr>
          <w:p w14:paraId="2B1EEDD5">
            <w:pPr>
              <w:widowControl/>
              <w:jc w:val="center"/>
              <w:rPr>
                <w:kern w:val="0"/>
                <w:szCs w:val="21"/>
              </w:rPr>
            </w:pPr>
            <w:r>
              <w:rPr>
                <w:kern w:val="0"/>
                <w:szCs w:val="21"/>
              </w:rPr>
              <w:t>软件兼容性</w:t>
            </w:r>
          </w:p>
        </w:tc>
        <w:tc>
          <w:tcPr>
            <w:tcW w:w="1280" w:type="dxa"/>
            <w:noWrap w:val="0"/>
            <w:vAlign w:val="center"/>
          </w:tcPr>
          <w:p w14:paraId="45657F38">
            <w:pPr>
              <w:widowControl/>
              <w:jc w:val="center"/>
              <w:rPr>
                <w:kern w:val="0"/>
                <w:szCs w:val="21"/>
              </w:rPr>
            </w:pPr>
            <w:r>
              <w:rPr>
                <w:rFonts w:ascii="Segoe UI Symbol" w:hAnsi="Segoe UI Symbol" w:cs="Segoe UI Symbol"/>
                <w:kern w:val="0"/>
                <w:szCs w:val="21"/>
              </w:rPr>
              <w:t>★</w:t>
            </w:r>
            <w:r>
              <w:rPr>
                <w:kern w:val="0"/>
                <w:szCs w:val="21"/>
              </w:rPr>
              <w:t>数据库兼容</w:t>
            </w:r>
          </w:p>
        </w:tc>
        <w:tc>
          <w:tcPr>
            <w:tcW w:w="3728" w:type="dxa"/>
            <w:noWrap w:val="0"/>
            <w:vAlign w:val="center"/>
          </w:tcPr>
          <w:p w14:paraId="2636451B">
            <w:pPr>
              <w:widowControl/>
              <w:jc w:val="left"/>
              <w:rPr>
                <w:kern w:val="0"/>
                <w:szCs w:val="21"/>
              </w:rPr>
            </w:pPr>
            <w:r>
              <w:rPr>
                <w:rFonts w:hint="eastAsia"/>
                <w:kern w:val="0"/>
                <w:szCs w:val="21"/>
              </w:rPr>
              <w:t>兼容 3 个及以上厂商的数据库产品</w:t>
            </w:r>
            <w:r>
              <w:rPr>
                <w:kern w:val="0"/>
                <w:szCs w:val="21"/>
              </w:rPr>
              <w:t>；</w:t>
            </w:r>
          </w:p>
        </w:tc>
        <w:tc>
          <w:tcPr>
            <w:tcW w:w="1043" w:type="dxa"/>
            <w:noWrap w:val="0"/>
            <w:vAlign w:val="center"/>
          </w:tcPr>
          <w:p w14:paraId="6DAEF323">
            <w:pPr>
              <w:widowControl/>
              <w:jc w:val="center"/>
              <w:rPr>
                <w:kern w:val="0"/>
                <w:szCs w:val="21"/>
              </w:rPr>
            </w:pPr>
            <w:r>
              <w:rPr>
                <w:kern w:val="0"/>
                <w:szCs w:val="21"/>
              </w:rPr>
              <w:t>　</w:t>
            </w:r>
          </w:p>
        </w:tc>
      </w:tr>
      <w:tr w14:paraId="6778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89337D3">
            <w:pPr>
              <w:widowControl/>
              <w:numPr>
                <w:ilvl w:val="0"/>
                <w:numId w:val="6"/>
              </w:numPr>
              <w:jc w:val="center"/>
              <w:rPr>
                <w:kern w:val="0"/>
                <w:szCs w:val="21"/>
              </w:rPr>
            </w:pPr>
          </w:p>
        </w:tc>
        <w:tc>
          <w:tcPr>
            <w:tcW w:w="870" w:type="dxa"/>
            <w:noWrap w:val="0"/>
            <w:vAlign w:val="top"/>
          </w:tcPr>
          <w:p w14:paraId="539EFF1A">
            <w:pPr>
              <w:jc w:val="left"/>
            </w:pPr>
            <w:r>
              <w:rPr>
                <w:rFonts w:hint="eastAsia"/>
                <w:kern w:val="0"/>
                <w:szCs w:val="21"/>
              </w:rPr>
              <w:t>兼容要求</w:t>
            </w:r>
          </w:p>
        </w:tc>
        <w:tc>
          <w:tcPr>
            <w:tcW w:w="925" w:type="dxa"/>
            <w:vMerge w:val="continue"/>
            <w:noWrap w:val="0"/>
            <w:vAlign w:val="center"/>
          </w:tcPr>
          <w:p w14:paraId="68B6890D">
            <w:pPr>
              <w:widowControl/>
              <w:jc w:val="left"/>
              <w:rPr>
                <w:kern w:val="0"/>
                <w:szCs w:val="21"/>
              </w:rPr>
            </w:pPr>
          </w:p>
        </w:tc>
        <w:tc>
          <w:tcPr>
            <w:tcW w:w="1280" w:type="dxa"/>
            <w:noWrap w:val="0"/>
            <w:vAlign w:val="center"/>
          </w:tcPr>
          <w:p w14:paraId="2B5AA93A">
            <w:pPr>
              <w:widowControl/>
              <w:jc w:val="center"/>
              <w:rPr>
                <w:kern w:val="0"/>
                <w:szCs w:val="21"/>
              </w:rPr>
            </w:pPr>
            <w:r>
              <w:rPr>
                <w:rFonts w:ascii="Segoe UI Symbol" w:hAnsi="Segoe UI Symbol" w:cs="Segoe UI Symbol"/>
                <w:kern w:val="0"/>
                <w:szCs w:val="21"/>
              </w:rPr>
              <w:t>★</w:t>
            </w:r>
            <w:r>
              <w:rPr>
                <w:kern w:val="0"/>
                <w:szCs w:val="21"/>
              </w:rPr>
              <w:t>中间件兼容</w:t>
            </w:r>
          </w:p>
        </w:tc>
        <w:tc>
          <w:tcPr>
            <w:tcW w:w="3728" w:type="dxa"/>
            <w:noWrap w:val="0"/>
            <w:vAlign w:val="center"/>
          </w:tcPr>
          <w:p w14:paraId="5F05F5E6">
            <w:pPr>
              <w:widowControl/>
              <w:jc w:val="left"/>
              <w:rPr>
                <w:kern w:val="0"/>
                <w:szCs w:val="21"/>
              </w:rPr>
            </w:pPr>
            <w:r>
              <w:rPr>
                <w:rFonts w:hint="eastAsia"/>
                <w:kern w:val="0"/>
                <w:szCs w:val="21"/>
              </w:rPr>
              <w:t>兼容 3 个及以上厂商的中间件产品</w:t>
            </w:r>
            <w:r>
              <w:rPr>
                <w:kern w:val="0"/>
                <w:szCs w:val="21"/>
              </w:rPr>
              <w:t>；</w:t>
            </w:r>
          </w:p>
        </w:tc>
        <w:tc>
          <w:tcPr>
            <w:tcW w:w="1043" w:type="dxa"/>
            <w:noWrap w:val="0"/>
            <w:vAlign w:val="center"/>
          </w:tcPr>
          <w:p w14:paraId="04DF86AB">
            <w:pPr>
              <w:widowControl/>
              <w:jc w:val="center"/>
              <w:rPr>
                <w:kern w:val="0"/>
                <w:szCs w:val="21"/>
              </w:rPr>
            </w:pPr>
            <w:r>
              <w:rPr>
                <w:kern w:val="0"/>
                <w:szCs w:val="21"/>
              </w:rPr>
              <w:t>　</w:t>
            </w:r>
          </w:p>
        </w:tc>
      </w:tr>
      <w:tr w14:paraId="6FA7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F7EAC3D">
            <w:pPr>
              <w:widowControl/>
              <w:numPr>
                <w:ilvl w:val="0"/>
                <w:numId w:val="6"/>
              </w:numPr>
              <w:jc w:val="center"/>
              <w:rPr>
                <w:kern w:val="0"/>
                <w:szCs w:val="21"/>
              </w:rPr>
            </w:pPr>
          </w:p>
        </w:tc>
        <w:tc>
          <w:tcPr>
            <w:tcW w:w="870" w:type="dxa"/>
            <w:noWrap w:val="0"/>
            <w:vAlign w:val="top"/>
          </w:tcPr>
          <w:p w14:paraId="630AD494">
            <w:pPr>
              <w:jc w:val="left"/>
            </w:pPr>
            <w:r>
              <w:rPr>
                <w:rFonts w:hint="eastAsia"/>
                <w:kern w:val="0"/>
                <w:szCs w:val="21"/>
              </w:rPr>
              <w:t>兼容要求</w:t>
            </w:r>
          </w:p>
        </w:tc>
        <w:tc>
          <w:tcPr>
            <w:tcW w:w="925" w:type="dxa"/>
            <w:vMerge w:val="continue"/>
            <w:noWrap w:val="0"/>
            <w:vAlign w:val="center"/>
          </w:tcPr>
          <w:p w14:paraId="78288FD6">
            <w:pPr>
              <w:widowControl/>
              <w:jc w:val="left"/>
              <w:rPr>
                <w:kern w:val="0"/>
                <w:szCs w:val="21"/>
              </w:rPr>
            </w:pPr>
          </w:p>
        </w:tc>
        <w:tc>
          <w:tcPr>
            <w:tcW w:w="1280" w:type="dxa"/>
            <w:noWrap w:val="0"/>
            <w:vAlign w:val="center"/>
          </w:tcPr>
          <w:p w14:paraId="29DE93A6">
            <w:pPr>
              <w:widowControl/>
              <w:jc w:val="center"/>
              <w:rPr>
                <w:kern w:val="0"/>
                <w:szCs w:val="21"/>
              </w:rPr>
            </w:pPr>
            <w:r>
              <w:rPr>
                <w:rFonts w:ascii="Segoe UI Symbol" w:hAnsi="Segoe UI Symbol" w:cs="Segoe UI Symbol"/>
                <w:kern w:val="0"/>
                <w:szCs w:val="21"/>
              </w:rPr>
              <w:t>★</w:t>
            </w:r>
            <w:r>
              <w:rPr>
                <w:kern w:val="0"/>
                <w:szCs w:val="21"/>
              </w:rPr>
              <w:t>平台软件兼容</w:t>
            </w:r>
          </w:p>
        </w:tc>
        <w:tc>
          <w:tcPr>
            <w:tcW w:w="3728" w:type="dxa"/>
            <w:noWrap w:val="0"/>
            <w:vAlign w:val="center"/>
          </w:tcPr>
          <w:p w14:paraId="74BD0A14">
            <w:pPr>
              <w:widowControl/>
              <w:jc w:val="left"/>
              <w:rPr>
                <w:kern w:val="0"/>
                <w:szCs w:val="21"/>
              </w:rPr>
            </w:pPr>
            <w:r>
              <w:rPr>
                <w:rFonts w:hint="eastAsia"/>
                <w:kern w:val="0"/>
                <w:szCs w:val="21"/>
              </w:rPr>
              <w:t>兼容 3 个及以上厂商的大数据平台</w:t>
            </w:r>
            <w:r>
              <w:rPr>
                <w:kern w:val="0"/>
                <w:szCs w:val="21"/>
              </w:rPr>
              <w:t>；</w:t>
            </w:r>
          </w:p>
        </w:tc>
        <w:tc>
          <w:tcPr>
            <w:tcW w:w="1043" w:type="dxa"/>
            <w:noWrap w:val="0"/>
            <w:vAlign w:val="center"/>
          </w:tcPr>
          <w:p w14:paraId="4C5B1484">
            <w:pPr>
              <w:widowControl/>
              <w:jc w:val="center"/>
              <w:rPr>
                <w:kern w:val="0"/>
                <w:szCs w:val="21"/>
              </w:rPr>
            </w:pPr>
            <w:r>
              <w:rPr>
                <w:kern w:val="0"/>
                <w:szCs w:val="21"/>
              </w:rPr>
              <w:t>　</w:t>
            </w:r>
          </w:p>
        </w:tc>
      </w:tr>
      <w:tr w14:paraId="74AE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DCE4E24">
            <w:pPr>
              <w:widowControl/>
              <w:numPr>
                <w:ilvl w:val="0"/>
                <w:numId w:val="6"/>
              </w:numPr>
              <w:jc w:val="center"/>
              <w:rPr>
                <w:kern w:val="0"/>
                <w:szCs w:val="21"/>
              </w:rPr>
            </w:pPr>
          </w:p>
        </w:tc>
        <w:tc>
          <w:tcPr>
            <w:tcW w:w="870" w:type="dxa"/>
            <w:noWrap w:val="0"/>
            <w:vAlign w:val="top"/>
          </w:tcPr>
          <w:p w14:paraId="6DC136FB">
            <w:pPr>
              <w:jc w:val="left"/>
              <w:rPr>
                <w:kern w:val="0"/>
                <w:szCs w:val="21"/>
              </w:rPr>
            </w:pPr>
            <w:r>
              <w:rPr>
                <w:rFonts w:hint="eastAsia"/>
                <w:kern w:val="0"/>
                <w:szCs w:val="21"/>
              </w:rPr>
              <w:t>兼容要求</w:t>
            </w:r>
          </w:p>
        </w:tc>
        <w:tc>
          <w:tcPr>
            <w:tcW w:w="925" w:type="dxa"/>
            <w:vMerge w:val="continue"/>
            <w:noWrap w:val="0"/>
            <w:vAlign w:val="center"/>
          </w:tcPr>
          <w:p w14:paraId="41C9D325">
            <w:pPr>
              <w:widowControl/>
              <w:jc w:val="left"/>
              <w:rPr>
                <w:kern w:val="0"/>
                <w:szCs w:val="21"/>
              </w:rPr>
            </w:pPr>
          </w:p>
        </w:tc>
        <w:tc>
          <w:tcPr>
            <w:tcW w:w="1280" w:type="dxa"/>
            <w:noWrap w:val="0"/>
            <w:vAlign w:val="center"/>
          </w:tcPr>
          <w:p w14:paraId="5A02757E">
            <w:pPr>
              <w:widowControl/>
              <w:jc w:val="center"/>
              <w:rPr>
                <w:kern w:val="0"/>
                <w:szCs w:val="21"/>
              </w:rPr>
            </w:pPr>
            <w:r>
              <w:rPr>
                <w:rFonts w:hint="eastAsia"/>
                <w:kern w:val="0"/>
                <w:szCs w:val="21"/>
              </w:rPr>
              <w:t>虚拟化软 件兼容</w:t>
            </w:r>
          </w:p>
        </w:tc>
        <w:tc>
          <w:tcPr>
            <w:tcW w:w="3728" w:type="dxa"/>
            <w:noWrap w:val="0"/>
            <w:vAlign w:val="center"/>
          </w:tcPr>
          <w:p w14:paraId="3FB310F8">
            <w:pPr>
              <w:widowControl/>
              <w:jc w:val="left"/>
              <w:rPr>
                <w:kern w:val="0"/>
                <w:szCs w:val="21"/>
              </w:rPr>
            </w:pPr>
            <w:r>
              <w:rPr>
                <w:rFonts w:hint="eastAsia"/>
                <w:kern w:val="0"/>
                <w:szCs w:val="21"/>
              </w:rPr>
              <w:t>兼容 2 款及以上虚拟化软件</w:t>
            </w:r>
            <w:r>
              <w:rPr>
                <w:kern w:val="0"/>
                <w:szCs w:val="21"/>
              </w:rPr>
              <w:t>；</w:t>
            </w:r>
          </w:p>
        </w:tc>
        <w:tc>
          <w:tcPr>
            <w:tcW w:w="1043" w:type="dxa"/>
            <w:noWrap w:val="0"/>
            <w:vAlign w:val="center"/>
          </w:tcPr>
          <w:p w14:paraId="5879000A">
            <w:pPr>
              <w:widowControl/>
              <w:jc w:val="center"/>
              <w:rPr>
                <w:kern w:val="0"/>
                <w:szCs w:val="21"/>
              </w:rPr>
            </w:pPr>
          </w:p>
        </w:tc>
      </w:tr>
      <w:tr w14:paraId="4ECD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6E4BA88">
            <w:pPr>
              <w:widowControl/>
              <w:numPr>
                <w:ilvl w:val="0"/>
                <w:numId w:val="6"/>
              </w:numPr>
              <w:jc w:val="center"/>
              <w:rPr>
                <w:kern w:val="0"/>
                <w:szCs w:val="21"/>
              </w:rPr>
            </w:pPr>
          </w:p>
        </w:tc>
        <w:tc>
          <w:tcPr>
            <w:tcW w:w="870" w:type="dxa"/>
            <w:noWrap w:val="0"/>
            <w:vAlign w:val="center"/>
          </w:tcPr>
          <w:p w14:paraId="2CB6F7FE">
            <w:pPr>
              <w:widowControl/>
              <w:jc w:val="left"/>
              <w:rPr>
                <w:kern w:val="0"/>
                <w:sz w:val="22"/>
                <w:szCs w:val="22"/>
              </w:rPr>
            </w:pPr>
            <w:r>
              <w:rPr>
                <w:rFonts w:hint="eastAsia"/>
                <w:sz w:val="22"/>
                <w:szCs w:val="22"/>
              </w:rPr>
              <w:t>可靠性要 求</w:t>
            </w:r>
          </w:p>
        </w:tc>
        <w:tc>
          <w:tcPr>
            <w:tcW w:w="925" w:type="dxa"/>
            <w:noWrap w:val="0"/>
            <w:vAlign w:val="center"/>
          </w:tcPr>
          <w:p w14:paraId="0512644A">
            <w:pPr>
              <w:rPr>
                <w:sz w:val="22"/>
                <w:szCs w:val="22"/>
              </w:rPr>
            </w:pPr>
            <w:r>
              <w:rPr>
                <w:rFonts w:hint="eastAsia"/>
                <w:sz w:val="22"/>
                <w:szCs w:val="22"/>
              </w:rPr>
              <w:t>存储 可靠 性要 求</w:t>
            </w:r>
          </w:p>
        </w:tc>
        <w:tc>
          <w:tcPr>
            <w:tcW w:w="1280" w:type="dxa"/>
            <w:noWrap w:val="0"/>
            <w:vAlign w:val="center"/>
          </w:tcPr>
          <w:p w14:paraId="2E2712B5">
            <w:pPr>
              <w:rPr>
                <w:sz w:val="22"/>
                <w:szCs w:val="22"/>
              </w:rPr>
            </w:pPr>
            <w:r>
              <w:rPr>
                <w:rFonts w:hint="eastAsia"/>
                <w:sz w:val="22"/>
                <w:szCs w:val="22"/>
              </w:rPr>
              <w:t>SATA SSD可靠性</w:t>
            </w:r>
          </w:p>
        </w:tc>
        <w:tc>
          <w:tcPr>
            <w:tcW w:w="3728" w:type="dxa"/>
            <w:noWrap w:val="0"/>
            <w:vAlign w:val="center"/>
          </w:tcPr>
          <w:p w14:paraId="30977318">
            <w:pPr>
              <w:widowControl/>
              <w:jc w:val="left"/>
              <w:rPr>
                <w:kern w:val="0"/>
                <w:szCs w:val="21"/>
              </w:rPr>
            </w:pPr>
            <w:r>
              <w:t>SSD的m1值（MTBF的不可接受值） 不低于200000h</w:t>
            </w:r>
          </w:p>
        </w:tc>
        <w:tc>
          <w:tcPr>
            <w:tcW w:w="1043" w:type="dxa"/>
            <w:noWrap w:val="0"/>
            <w:vAlign w:val="center"/>
          </w:tcPr>
          <w:p w14:paraId="7C108530">
            <w:pPr>
              <w:widowControl/>
              <w:jc w:val="center"/>
              <w:rPr>
                <w:kern w:val="0"/>
                <w:szCs w:val="21"/>
              </w:rPr>
            </w:pPr>
          </w:p>
        </w:tc>
      </w:tr>
      <w:tr w14:paraId="637B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22B3366">
            <w:pPr>
              <w:widowControl/>
              <w:numPr>
                <w:ilvl w:val="0"/>
                <w:numId w:val="6"/>
              </w:numPr>
              <w:jc w:val="center"/>
              <w:rPr>
                <w:kern w:val="0"/>
                <w:szCs w:val="21"/>
              </w:rPr>
            </w:pPr>
          </w:p>
        </w:tc>
        <w:tc>
          <w:tcPr>
            <w:tcW w:w="870" w:type="dxa"/>
            <w:noWrap w:val="0"/>
            <w:vAlign w:val="top"/>
          </w:tcPr>
          <w:p w14:paraId="702E651C">
            <w:pPr>
              <w:widowControl/>
              <w:jc w:val="left"/>
              <w:rPr>
                <w:kern w:val="0"/>
                <w:szCs w:val="21"/>
              </w:rPr>
            </w:pPr>
            <w:r>
              <w:rPr>
                <w:rFonts w:hint="eastAsia"/>
                <w:kern w:val="0"/>
                <w:szCs w:val="21"/>
              </w:rPr>
              <w:t>可靠性要求</w:t>
            </w:r>
          </w:p>
        </w:tc>
        <w:tc>
          <w:tcPr>
            <w:tcW w:w="925" w:type="dxa"/>
            <w:vMerge w:val="restart"/>
            <w:noWrap w:val="0"/>
            <w:vAlign w:val="center"/>
          </w:tcPr>
          <w:p w14:paraId="223A01CE">
            <w:pPr>
              <w:widowControl/>
              <w:jc w:val="center"/>
              <w:rPr>
                <w:kern w:val="0"/>
                <w:szCs w:val="21"/>
              </w:rPr>
            </w:pPr>
            <w:r>
              <w:rPr>
                <w:kern w:val="0"/>
                <w:szCs w:val="21"/>
              </w:rPr>
              <w:t>整机可靠性要求</w:t>
            </w:r>
          </w:p>
        </w:tc>
        <w:tc>
          <w:tcPr>
            <w:tcW w:w="1280" w:type="dxa"/>
            <w:noWrap w:val="0"/>
            <w:vAlign w:val="center"/>
          </w:tcPr>
          <w:p w14:paraId="62C27F03">
            <w:pPr>
              <w:widowControl/>
              <w:jc w:val="center"/>
              <w:rPr>
                <w:kern w:val="0"/>
                <w:szCs w:val="21"/>
              </w:rPr>
            </w:pPr>
            <w:r>
              <w:rPr>
                <w:rFonts w:ascii="Segoe UI Symbol" w:hAnsi="Segoe UI Symbol" w:cs="Segoe UI Symbol"/>
                <w:kern w:val="0"/>
                <w:szCs w:val="21"/>
              </w:rPr>
              <w:t>★</w:t>
            </w:r>
            <w:r>
              <w:rPr>
                <w:kern w:val="0"/>
                <w:szCs w:val="21"/>
              </w:rPr>
              <w:t>整机可靠性</w:t>
            </w:r>
          </w:p>
        </w:tc>
        <w:tc>
          <w:tcPr>
            <w:tcW w:w="3728" w:type="dxa"/>
            <w:noWrap w:val="0"/>
            <w:vAlign w:val="center"/>
          </w:tcPr>
          <w:p w14:paraId="73802481">
            <w:pPr>
              <w:widowControl/>
              <w:jc w:val="left"/>
              <w:rPr>
                <w:kern w:val="0"/>
                <w:szCs w:val="21"/>
              </w:rPr>
            </w:pPr>
            <w:r>
              <w:rPr>
                <w:kern w:val="0"/>
                <w:szCs w:val="21"/>
              </w:rPr>
              <w:t>MTBF 不得低于</w:t>
            </w:r>
            <w:r>
              <w:rPr>
                <w:rFonts w:hint="eastAsia"/>
                <w:kern w:val="0"/>
                <w:szCs w:val="21"/>
              </w:rPr>
              <w:t>220000h</w:t>
            </w:r>
            <w:r>
              <w:rPr>
                <w:kern w:val="0"/>
                <w:szCs w:val="21"/>
              </w:rPr>
              <w:t>；</w:t>
            </w:r>
          </w:p>
        </w:tc>
        <w:tc>
          <w:tcPr>
            <w:tcW w:w="1043" w:type="dxa"/>
            <w:noWrap w:val="0"/>
            <w:vAlign w:val="center"/>
          </w:tcPr>
          <w:p w14:paraId="75E0E783">
            <w:pPr>
              <w:widowControl/>
              <w:jc w:val="center"/>
              <w:rPr>
                <w:kern w:val="0"/>
                <w:szCs w:val="21"/>
              </w:rPr>
            </w:pPr>
          </w:p>
        </w:tc>
      </w:tr>
      <w:tr w14:paraId="216A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9D085A4">
            <w:pPr>
              <w:widowControl/>
              <w:numPr>
                <w:ilvl w:val="0"/>
                <w:numId w:val="6"/>
              </w:numPr>
              <w:jc w:val="center"/>
              <w:rPr>
                <w:kern w:val="0"/>
                <w:szCs w:val="21"/>
              </w:rPr>
            </w:pPr>
          </w:p>
        </w:tc>
        <w:tc>
          <w:tcPr>
            <w:tcW w:w="870" w:type="dxa"/>
            <w:noWrap w:val="0"/>
            <w:vAlign w:val="top"/>
          </w:tcPr>
          <w:p w14:paraId="036B2664">
            <w:pPr>
              <w:jc w:val="left"/>
            </w:pPr>
            <w:r>
              <w:rPr>
                <w:rFonts w:hint="eastAsia"/>
                <w:kern w:val="0"/>
                <w:szCs w:val="21"/>
              </w:rPr>
              <w:t>可靠性要求</w:t>
            </w:r>
          </w:p>
        </w:tc>
        <w:tc>
          <w:tcPr>
            <w:tcW w:w="925" w:type="dxa"/>
            <w:vMerge w:val="continue"/>
            <w:noWrap w:val="0"/>
            <w:vAlign w:val="center"/>
          </w:tcPr>
          <w:p w14:paraId="2DB1E454">
            <w:pPr>
              <w:widowControl/>
              <w:jc w:val="left"/>
              <w:rPr>
                <w:kern w:val="0"/>
                <w:szCs w:val="21"/>
              </w:rPr>
            </w:pPr>
          </w:p>
        </w:tc>
        <w:tc>
          <w:tcPr>
            <w:tcW w:w="1280" w:type="dxa"/>
            <w:noWrap w:val="0"/>
            <w:vAlign w:val="center"/>
          </w:tcPr>
          <w:p w14:paraId="4024C2C9">
            <w:pPr>
              <w:widowControl/>
              <w:jc w:val="center"/>
              <w:rPr>
                <w:kern w:val="0"/>
                <w:szCs w:val="21"/>
              </w:rPr>
            </w:pPr>
            <w:r>
              <w:rPr>
                <w:rFonts w:ascii="Segoe UI Symbol" w:hAnsi="Segoe UI Symbol" w:cs="Segoe UI Symbol"/>
                <w:kern w:val="0"/>
                <w:szCs w:val="21"/>
              </w:rPr>
              <w:t>★</w:t>
            </w:r>
            <w:r>
              <w:rPr>
                <w:kern w:val="0"/>
                <w:szCs w:val="21"/>
              </w:rPr>
              <w:t>风扇可靠性</w:t>
            </w:r>
          </w:p>
        </w:tc>
        <w:tc>
          <w:tcPr>
            <w:tcW w:w="3728" w:type="dxa"/>
            <w:noWrap w:val="0"/>
            <w:vAlign w:val="center"/>
          </w:tcPr>
          <w:p w14:paraId="415E627A">
            <w:pPr>
              <w:widowControl/>
              <w:jc w:val="left"/>
              <w:rPr>
                <w:kern w:val="0"/>
                <w:szCs w:val="21"/>
              </w:rPr>
            </w:pPr>
            <w:r>
              <w:rPr>
                <w:kern w:val="0"/>
                <w:szCs w:val="21"/>
              </w:rPr>
              <w:t>风扇寿命应不低于 40000h；</w:t>
            </w:r>
          </w:p>
        </w:tc>
        <w:tc>
          <w:tcPr>
            <w:tcW w:w="1043" w:type="dxa"/>
            <w:noWrap w:val="0"/>
            <w:vAlign w:val="center"/>
          </w:tcPr>
          <w:p w14:paraId="7EB782D5">
            <w:pPr>
              <w:widowControl/>
              <w:jc w:val="center"/>
              <w:rPr>
                <w:kern w:val="0"/>
                <w:szCs w:val="21"/>
              </w:rPr>
            </w:pPr>
            <w:r>
              <w:rPr>
                <w:kern w:val="0"/>
                <w:szCs w:val="21"/>
              </w:rPr>
              <w:t>　</w:t>
            </w:r>
          </w:p>
        </w:tc>
      </w:tr>
      <w:tr w14:paraId="686F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BAA6EAC">
            <w:pPr>
              <w:widowControl/>
              <w:numPr>
                <w:ilvl w:val="0"/>
                <w:numId w:val="6"/>
              </w:numPr>
              <w:jc w:val="center"/>
              <w:rPr>
                <w:kern w:val="0"/>
                <w:szCs w:val="21"/>
              </w:rPr>
            </w:pPr>
          </w:p>
        </w:tc>
        <w:tc>
          <w:tcPr>
            <w:tcW w:w="870" w:type="dxa"/>
            <w:noWrap w:val="0"/>
            <w:vAlign w:val="top"/>
          </w:tcPr>
          <w:p w14:paraId="32210DFB">
            <w:pPr>
              <w:jc w:val="left"/>
            </w:pPr>
            <w:r>
              <w:rPr>
                <w:rFonts w:hint="eastAsia"/>
                <w:kern w:val="0"/>
                <w:szCs w:val="21"/>
              </w:rPr>
              <w:t>可靠性要求</w:t>
            </w:r>
          </w:p>
        </w:tc>
        <w:tc>
          <w:tcPr>
            <w:tcW w:w="925" w:type="dxa"/>
            <w:vMerge w:val="continue"/>
            <w:noWrap w:val="0"/>
            <w:vAlign w:val="center"/>
          </w:tcPr>
          <w:p w14:paraId="782E70EA">
            <w:pPr>
              <w:widowControl/>
              <w:jc w:val="left"/>
              <w:rPr>
                <w:kern w:val="0"/>
                <w:szCs w:val="21"/>
              </w:rPr>
            </w:pPr>
          </w:p>
        </w:tc>
        <w:tc>
          <w:tcPr>
            <w:tcW w:w="1280" w:type="dxa"/>
            <w:noWrap w:val="0"/>
            <w:vAlign w:val="center"/>
          </w:tcPr>
          <w:p w14:paraId="0AE89433">
            <w:pPr>
              <w:widowControl/>
              <w:jc w:val="center"/>
              <w:rPr>
                <w:kern w:val="0"/>
                <w:szCs w:val="21"/>
              </w:rPr>
            </w:pPr>
            <w:r>
              <w:rPr>
                <w:rFonts w:ascii="Segoe UI Symbol" w:hAnsi="Segoe UI Symbol" w:cs="Segoe UI Symbol"/>
                <w:kern w:val="0"/>
                <w:szCs w:val="21"/>
              </w:rPr>
              <w:t>★</w:t>
            </w:r>
            <w:r>
              <w:rPr>
                <w:kern w:val="0"/>
                <w:szCs w:val="21"/>
              </w:rPr>
              <w:t>部件可靠性</w:t>
            </w:r>
          </w:p>
        </w:tc>
        <w:tc>
          <w:tcPr>
            <w:tcW w:w="3728" w:type="dxa"/>
            <w:noWrap w:val="0"/>
            <w:vAlign w:val="center"/>
          </w:tcPr>
          <w:p w14:paraId="506BF480">
            <w:pPr>
              <w:widowControl/>
              <w:jc w:val="left"/>
              <w:rPr>
                <w:kern w:val="0"/>
                <w:szCs w:val="21"/>
              </w:rPr>
            </w:pPr>
            <w:r>
              <w:rPr>
                <w:kern w:val="0"/>
                <w:szCs w:val="21"/>
              </w:rPr>
              <w:t>支持硬盘、电源、风扇热插拔(内置风扇除外)；</w:t>
            </w:r>
          </w:p>
        </w:tc>
        <w:tc>
          <w:tcPr>
            <w:tcW w:w="1043" w:type="dxa"/>
            <w:noWrap w:val="0"/>
            <w:vAlign w:val="center"/>
          </w:tcPr>
          <w:p w14:paraId="672C5E25">
            <w:pPr>
              <w:widowControl/>
              <w:jc w:val="center"/>
              <w:rPr>
                <w:kern w:val="0"/>
                <w:szCs w:val="21"/>
              </w:rPr>
            </w:pPr>
            <w:r>
              <w:rPr>
                <w:kern w:val="0"/>
                <w:szCs w:val="21"/>
              </w:rPr>
              <w:t>　</w:t>
            </w:r>
          </w:p>
        </w:tc>
      </w:tr>
      <w:tr w14:paraId="5207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611D71F">
            <w:pPr>
              <w:widowControl/>
              <w:numPr>
                <w:ilvl w:val="0"/>
                <w:numId w:val="6"/>
              </w:numPr>
              <w:jc w:val="center"/>
              <w:rPr>
                <w:kern w:val="0"/>
                <w:szCs w:val="21"/>
              </w:rPr>
            </w:pPr>
          </w:p>
        </w:tc>
        <w:tc>
          <w:tcPr>
            <w:tcW w:w="870" w:type="dxa"/>
            <w:noWrap w:val="0"/>
            <w:vAlign w:val="top"/>
          </w:tcPr>
          <w:p w14:paraId="67968F7C">
            <w:pPr>
              <w:jc w:val="left"/>
            </w:pPr>
            <w:r>
              <w:rPr>
                <w:rFonts w:hint="eastAsia"/>
                <w:kern w:val="0"/>
                <w:szCs w:val="21"/>
              </w:rPr>
              <w:t>可靠性要求</w:t>
            </w:r>
          </w:p>
        </w:tc>
        <w:tc>
          <w:tcPr>
            <w:tcW w:w="925" w:type="dxa"/>
            <w:vMerge w:val="continue"/>
            <w:noWrap w:val="0"/>
            <w:vAlign w:val="center"/>
          </w:tcPr>
          <w:p w14:paraId="33FB01F8">
            <w:pPr>
              <w:widowControl/>
              <w:jc w:val="left"/>
              <w:rPr>
                <w:kern w:val="0"/>
                <w:szCs w:val="21"/>
              </w:rPr>
            </w:pPr>
          </w:p>
        </w:tc>
        <w:tc>
          <w:tcPr>
            <w:tcW w:w="1280" w:type="dxa"/>
            <w:noWrap w:val="0"/>
            <w:vAlign w:val="center"/>
          </w:tcPr>
          <w:p w14:paraId="6D7170F0">
            <w:pPr>
              <w:widowControl/>
              <w:jc w:val="center"/>
              <w:rPr>
                <w:kern w:val="0"/>
                <w:szCs w:val="21"/>
              </w:rPr>
            </w:pPr>
            <w:r>
              <w:rPr>
                <w:rFonts w:ascii="Segoe UI Symbol" w:hAnsi="Segoe UI Symbol" w:cs="Segoe UI Symbol"/>
                <w:kern w:val="0"/>
                <w:szCs w:val="21"/>
              </w:rPr>
              <w:t>★</w:t>
            </w:r>
            <w:r>
              <w:rPr>
                <w:kern w:val="0"/>
                <w:szCs w:val="21"/>
              </w:rPr>
              <w:t>3C认证</w:t>
            </w:r>
          </w:p>
        </w:tc>
        <w:tc>
          <w:tcPr>
            <w:tcW w:w="3728" w:type="dxa"/>
            <w:noWrap w:val="0"/>
            <w:vAlign w:val="center"/>
          </w:tcPr>
          <w:p w14:paraId="57D61F7C">
            <w:pPr>
              <w:widowControl/>
              <w:jc w:val="left"/>
              <w:rPr>
                <w:kern w:val="0"/>
                <w:szCs w:val="21"/>
              </w:rPr>
            </w:pPr>
            <w:r>
              <w:rPr>
                <w:kern w:val="0"/>
                <w:szCs w:val="21"/>
              </w:rPr>
              <w:t>提供产品3C认证证书</w:t>
            </w:r>
          </w:p>
        </w:tc>
        <w:tc>
          <w:tcPr>
            <w:tcW w:w="1043" w:type="dxa"/>
            <w:noWrap w:val="0"/>
            <w:vAlign w:val="center"/>
          </w:tcPr>
          <w:p w14:paraId="382C607B">
            <w:pPr>
              <w:widowControl/>
              <w:jc w:val="center"/>
              <w:rPr>
                <w:kern w:val="0"/>
                <w:szCs w:val="21"/>
              </w:rPr>
            </w:pPr>
          </w:p>
        </w:tc>
      </w:tr>
      <w:tr w14:paraId="2DE5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0A228CB">
            <w:pPr>
              <w:widowControl/>
              <w:numPr>
                <w:ilvl w:val="0"/>
                <w:numId w:val="6"/>
              </w:numPr>
              <w:jc w:val="center"/>
              <w:rPr>
                <w:kern w:val="0"/>
                <w:szCs w:val="21"/>
              </w:rPr>
            </w:pPr>
          </w:p>
        </w:tc>
        <w:tc>
          <w:tcPr>
            <w:tcW w:w="870" w:type="dxa"/>
            <w:noWrap w:val="0"/>
            <w:vAlign w:val="top"/>
          </w:tcPr>
          <w:p w14:paraId="228BEE2F">
            <w:pPr>
              <w:jc w:val="left"/>
            </w:pPr>
            <w:r>
              <w:rPr>
                <w:rFonts w:hint="eastAsia"/>
                <w:kern w:val="0"/>
                <w:szCs w:val="21"/>
              </w:rPr>
              <w:t>可靠性要求</w:t>
            </w:r>
          </w:p>
        </w:tc>
        <w:tc>
          <w:tcPr>
            <w:tcW w:w="925" w:type="dxa"/>
            <w:vMerge w:val="continue"/>
            <w:noWrap w:val="0"/>
            <w:vAlign w:val="center"/>
          </w:tcPr>
          <w:p w14:paraId="754999D5">
            <w:pPr>
              <w:widowControl/>
              <w:jc w:val="left"/>
              <w:rPr>
                <w:kern w:val="0"/>
                <w:szCs w:val="21"/>
              </w:rPr>
            </w:pPr>
          </w:p>
        </w:tc>
        <w:tc>
          <w:tcPr>
            <w:tcW w:w="1280" w:type="dxa"/>
            <w:noWrap w:val="0"/>
            <w:vAlign w:val="center"/>
          </w:tcPr>
          <w:p w14:paraId="6187A7B7">
            <w:pPr>
              <w:widowControl/>
              <w:jc w:val="center"/>
              <w:rPr>
                <w:kern w:val="0"/>
                <w:szCs w:val="21"/>
              </w:rPr>
            </w:pPr>
            <w:r>
              <w:rPr>
                <w:kern w:val="0"/>
                <w:szCs w:val="21"/>
              </w:rPr>
              <w:t>环境标志证书</w:t>
            </w:r>
          </w:p>
        </w:tc>
        <w:tc>
          <w:tcPr>
            <w:tcW w:w="3728" w:type="dxa"/>
            <w:noWrap w:val="0"/>
            <w:vAlign w:val="center"/>
          </w:tcPr>
          <w:p w14:paraId="1C3D9D3B">
            <w:pPr>
              <w:widowControl/>
              <w:jc w:val="left"/>
              <w:rPr>
                <w:kern w:val="0"/>
                <w:szCs w:val="21"/>
              </w:rPr>
            </w:pPr>
            <w:r>
              <w:rPr>
                <w:kern w:val="0"/>
                <w:szCs w:val="21"/>
              </w:rPr>
              <w:t>提供产品环境标志证书</w:t>
            </w:r>
          </w:p>
        </w:tc>
        <w:tc>
          <w:tcPr>
            <w:tcW w:w="1043" w:type="dxa"/>
            <w:noWrap w:val="0"/>
            <w:vAlign w:val="center"/>
          </w:tcPr>
          <w:p w14:paraId="1DEA0CBF">
            <w:pPr>
              <w:widowControl/>
              <w:jc w:val="center"/>
              <w:rPr>
                <w:kern w:val="0"/>
                <w:szCs w:val="21"/>
              </w:rPr>
            </w:pPr>
          </w:p>
        </w:tc>
      </w:tr>
      <w:tr w14:paraId="241A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8D286CB">
            <w:pPr>
              <w:widowControl/>
              <w:numPr>
                <w:ilvl w:val="0"/>
                <w:numId w:val="6"/>
              </w:numPr>
              <w:jc w:val="center"/>
              <w:rPr>
                <w:kern w:val="0"/>
                <w:szCs w:val="21"/>
              </w:rPr>
            </w:pPr>
          </w:p>
        </w:tc>
        <w:tc>
          <w:tcPr>
            <w:tcW w:w="870" w:type="dxa"/>
            <w:noWrap w:val="0"/>
            <w:vAlign w:val="top"/>
          </w:tcPr>
          <w:p w14:paraId="7A1701E2">
            <w:pPr>
              <w:widowControl/>
              <w:jc w:val="left"/>
              <w:rPr>
                <w:kern w:val="0"/>
                <w:szCs w:val="21"/>
              </w:rPr>
            </w:pPr>
            <w:r>
              <w:rPr>
                <w:rFonts w:hint="eastAsia"/>
                <w:kern w:val="0"/>
                <w:szCs w:val="21"/>
              </w:rPr>
              <w:t>包装及运输要求</w:t>
            </w:r>
          </w:p>
        </w:tc>
        <w:tc>
          <w:tcPr>
            <w:tcW w:w="925" w:type="dxa"/>
            <w:noWrap w:val="0"/>
            <w:vAlign w:val="center"/>
          </w:tcPr>
          <w:p w14:paraId="52586404">
            <w:pPr>
              <w:widowControl/>
              <w:jc w:val="center"/>
              <w:rPr>
                <w:kern w:val="0"/>
                <w:szCs w:val="21"/>
              </w:rPr>
            </w:pPr>
            <w:r>
              <w:rPr>
                <w:kern w:val="0"/>
                <w:szCs w:val="21"/>
              </w:rPr>
              <w:t>包装及运输要求</w:t>
            </w:r>
          </w:p>
        </w:tc>
        <w:tc>
          <w:tcPr>
            <w:tcW w:w="1280" w:type="dxa"/>
            <w:noWrap w:val="0"/>
            <w:vAlign w:val="center"/>
          </w:tcPr>
          <w:p w14:paraId="758FB955">
            <w:pPr>
              <w:widowControl/>
              <w:jc w:val="center"/>
              <w:rPr>
                <w:kern w:val="0"/>
                <w:szCs w:val="21"/>
              </w:rPr>
            </w:pPr>
            <w:r>
              <w:rPr>
                <w:rFonts w:ascii="Segoe UI Symbol" w:hAnsi="Segoe UI Symbol" w:cs="Segoe UI Symbol"/>
                <w:kern w:val="0"/>
                <w:szCs w:val="21"/>
              </w:rPr>
              <w:t>★</w:t>
            </w:r>
            <w:r>
              <w:rPr>
                <w:kern w:val="0"/>
                <w:szCs w:val="21"/>
              </w:rPr>
              <w:t>标志、包装、运输和贮存</w:t>
            </w:r>
          </w:p>
        </w:tc>
        <w:tc>
          <w:tcPr>
            <w:tcW w:w="3728" w:type="dxa"/>
            <w:noWrap w:val="0"/>
            <w:vAlign w:val="center"/>
          </w:tcPr>
          <w:p w14:paraId="49F88F11">
            <w:pPr>
              <w:widowControl/>
              <w:jc w:val="left"/>
              <w:rPr>
                <w:kern w:val="0"/>
                <w:szCs w:val="21"/>
              </w:rPr>
            </w:pPr>
            <w:r>
              <w:rPr>
                <w:rFonts w:hint="eastAsia"/>
                <w:kern w:val="0"/>
                <w:szCs w:val="21"/>
              </w:rPr>
              <w:t>符合 GB/T 9813.3 和商品包装政府 采购需求标准的相关规定</w:t>
            </w:r>
            <w:r>
              <w:rPr>
                <w:kern w:val="0"/>
                <w:szCs w:val="21"/>
              </w:rPr>
              <w:t>；</w:t>
            </w:r>
          </w:p>
        </w:tc>
        <w:tc>
          <w:tcPr>
            <w:tcW w:w="1043" w:type="dxa"/>
            <w:noWrap w:val="0"/>
            <w:vAlign w:val="center"/>
          </w:tcPr>
          <w:p w14:paraId="40A62035">
            <w:pPr>
              <w:widowControl/>
              <w:jc w:val="center"/>
              <w:rPr>
                <w:kern w:val="0"/>
                <w:szCs w:val="21"/>
              </w:rPr>
            </w:pPr>
            <w:r>
              <w:rPr>
                <w:kern w:val="0"/>
                <w:szCs w:val="21"/>
              </w:rPr>
              <w:t>　</w:t>
            </w:r>
          </w:p>
        </w:tc>
      </w:tr>
      <w:tr w14:paraId="737E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8B7C25C">
            <w:pPr>
              <w:widowControl/>
              <w:numPr>
                <w:ilvl w:val="0"/>
                <w:numId w:val="6"/>
              </w:numPr>
              <w:jc w:val="center"/>
              <w:rPr>
                <w:kern w:val="0"/>
                <w:szCs w:val="21"/>
              </w:rPr>
            </w:pPr>
          </w:p>
        </w:tc>
        <w:tc>
          <w:tcPr>
            <w:tcW w:w="870" w:type="dxa"/>
            <w:noWrap w:val="0"/>
            <w:vAlign w:val="top"/>
          </w:tcPr>
          <w:p w14:paraId="7992DAE0">
            <w:pPr>
              <w:widowControl/>
              <w:jc w:val="left"/>
              <w:rPr>
                <w:kern w:val="0"/>
                <w:szCs w:val="21"/>
              </w:rPr>
            </w:pPr>
            <w:r>
              <w:rPr>
                <w:rFonts w:hint="eastAsia"/>
                <w:kern w:val="0"/>
                <w:szCs w:val="21"/>
              </w:rPr>
              <w:t>服务要求</w:t>
            </w:r>
          </w:p>
        </w:tc>
        <w:tc>
          <w:tcPr>
            <w:tcW w:w="925" w:type="dxa"/>
            <w:vMerge w:val="restart"/>
            <w:noWrap w:val="0"/>
            <w:vAlign w:val="center"/>
          </w:tcPr>
          <w:p w14:paraId="59639BE9">
            <w:pPr>
              <w:widowControl/>
              <w:jc w:val="center"/>
              <w:rPr>
                <w:kern w:val="0"/>
                <w:szCs w:val="21"/>
              </w:rPr>
            </w:pPr>
            <w:r>
              <w:rPr>
                <w:kern w:val="0"/>
                <w:szCs w:val="21"/>
              </w:rPr>
              <w:t>服务响应</w:t>
            </w:r>
          </w:p>
        </w:tc>
        <w:tc>
          <w:tcPr>
            <w:tcW w:w="1280" w:type="dxa"/>
            <w:noWrap w:val="0"/>
            <w:vAlign w:val="center"/>
          </w:tcPr>
          <w:p w14:paraId="31D0F265">
            <w:pPr>
              <w:widowControl/>
              <w:jc w:val="center"/>
              <w:rPr>
                <w:kern w:val="0"/>
                <w:szCs w:val="21"/>
              </w:rPr>
            </w:pPr>
            <w:r>
              <w:rPr>
                <w:rFonts w:ascii="Segoe UI Symbol" w:hAnsi="Segoe UI Symbol" w:cs="Segoe UI Symbol"/>
                <w:kern w:val="0"/>
                <w:szCs w:val="21"/>
              </w:rPr>
              <w:t>★</w:t>
            </w:r>
            <w:r>
              <w:rPr>
                <w:kern w:val="0"/>
                <w:szCs w:val="21"/>
              </w:rPr>
              <w:t>服务响应</w:t>
            </w:r>
          </w:p>
        </w:tc>
        <w:tc>
          <w:tcPr>
            <w:tcW w:w="3728" w:type="dxa"/>
            <w:noWrap w:val="0"/>
            <w:vAlign w:val="center"/>
          </w:tcPr>
          <w:p w14:paraId="73073725">
            <w:pPr>
              <w:widowControl/>
              <w:jc w:val="left"/>
              <w:rPr>
                <w:kern w:val="0"/>
                <w:szCs w:val="21"/>
              </w:rPr>
            </w:pPr>
            <w:r>
              <w:rPr>
                <w:kern w:val="0"/>
                <w:szCs w:val="21"/>
              </w:rPr>
              <w:t>提供投标人服务承诺，服务不低于</w:t>
            </w:r>
            <w:r>
              <w:rPr>
                <w:kern w:val="0"/>
                <w:szCs w:val="21"/>
              </w:rPr>
              <w:br w:type="textWrapping"/>
            </w:r>
            <w:r>
              <w:rPr>
                <w:kern w:val="0"/>
                <w:szCs w:val="21"/>
              </w:rPr>
              <w:t>a) 提供电话、电子邮件、远程连接等多种形式服务；</w:t>
            </w:r>
            <w:r>
              <w:rPr>
                <w:kern w:val="0"/>
                <w:szCs w:val="21"/>
              </w:rPr>
              <w:br w:type="textWrapping"/>
            </w:r>
            <w:r>
              <w:rPr>
                <w:kern w:val="0"/>
                <w:szCs w:val="21"/>
              </w:rPr>
              <w:t>b) 提供同城4h、异地12h 技术响应服务，2 个工作日解决问题，对于未能解决的问题和故障应提供可行的升级方案，并提供周转设备；</w:t>
            </w:r>
            <w:r>
              <w:rPr>
                <w:kern w:val="0"/>
                <w:szCs w:val="21"/>
              </w:rPr>
              <w:br w:type="textWrapping"/>
            </w:r>
            <w:r>
              <w:rPr>
                <w:kern w:val="0"/>
                <w:szCs w:val="21"/>
              </w:rPr>
              <w:t>c) 建立全国技术服务体系和服务团体，符合专业服务体系标准要求，提供原厂中文服务；</w:t>
            </w:r>
            <w:r>
              <w:rPr>
                <w:kern w:val="0"/>
                <w:szCs w:val="21"/>
              </w:rPr>
              <w:br w:type="textWrapping"/>
            </w:r>
            <w:r>
              <w:rPr>
                <w:kern w:val="0"/>
                <w:szCs w:val="21"/>
              </w:rPr>
              <w:t>d) 服务周期内提供产品的维修、换件和升级服务</w:t>
            </w:r>
          </w:p>
        </w:tc>
        <w:tc>
          <w:tcPr>
            <w:tcW w:w="1043" w:type="dxa"/>
            <w:noWrap w:val="0"/>
            <w:vAlign w:val="center"/>
          </w:tcPr>
          <w:p w14:paraId="77806466">
            <w:pPr>
              <w:widowControl/>
              <w:jc w:val="center"/>
              <w:rPr>
                <w:kern w:val="0"/>
                <w:szCs w:val="21"/>
              </w:rPr>
            </w:pPr>
          </w:p>
        </w:tc>
      </w:tr>
      <w:tr w14:paraId="37B0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6034604">
            <w:pPr>
              <w:widowControl/>
              <w:numPr>
                <w:ilvl w:val="0"/>
                <w:numId w:val="6"/>
              </w:numPr>
              <w:jc w:val="center"/>
              <w:rPr>
                <w:kern w:val="0"/>
                <w:szCs w:val="21"/>
              </w:rPr>
            </w:pPr>
          </w:p>
        </w:tc>
        <w:tc>
          <w:tcPr>
            <w:tcW w:w="870" w:type="dxa"/>
            <w:noWrap w:val="0"/>
            <w:vAlign w:val="top"/>
          </w:tcPr>
          <w:p w14:paraId="3C3C509D">
            <w:pPr>
              <w:widowControl/>
              <w:jc w:val="left"/>
              <w:rPr>
                <w:kern w:val="0"/>
                <w:szCs w:val="21"/>
              </w:rPr>
            </w:pPr>
            <w:r>
              <w:rPr>
                <w:rFonts w:hint="eastAsia"/>
                <w:kern w:val="0"/>
                <w:szCs w:val="21"/>
              </w:rPr>
              <w:t>服务要求</w:t>
            </w:r>
          </w:p>
        </w:tc>
        <w:tc>
          <w:tcPr>
            <w:tcW w:w="925" w:type="dxa"/>
            <w:vMerge w:val="continue"/>
            <w:noWrap w:val="0"/>
            <w:vAlign w:val="center"/>
          </w:tcPr>
          <w:p w14:paraId="1DA3C821">
            <w:pPr>
              <w:widowControl/>
              <w:jc w:val="left"/>
              <w:rPr>
                <w:kern w:val="0"/>
                <w:szCs w:val="21"/>
              </w:rPr>
            </w:pPr>
          </w:p>
        </w:tc>
        <w:tc>
          <w:tcPr>
            <w:tcW w:w="1280" w:type="dxa"/>
            <w:noWrap w:val="0"/>
            <w:vAlign w:val="center"/>
          </w:tcPr>
          <w:p w14:paraId="3EA7D2A1">
            <w:pPr>
              <w:widowControl/>
              <w:jc w:val="center"/>
              <w:rPr>
                <w:kern w:val="0"/>
                <w:szCs w:val="21"/>
              </w:rPr>
            </w:pPr>
            <w:r>
              <w:rPr>
                <w:rFonts w:ascii="Segoe UI Symbol" w:hAnsi="Segoe UI Symbol" w:cs="Segoe UI Symbol"/>
                <w:kern w:val="0"/>
                <w:szCs w:val="21"/>
              </w:rPr>
              <w:t>★</w:t>
            </w:r>
            <w:r>
              <w:rPr>
                <w:kern w:val="0"/>
                <w:szCs w:val="21"/>
              </w:rPr>
              <w:t>培训服务</w:t>
            </w:r>
          </w:p>
        </w:tc>
        <w:tc>
          <w:tcPr>
            <w:tcW w:w="3728" w:type="dxa"/>
            <w:noWrap w:val="0"/>
            <w:vAlign w:val="center"/>
          </w:tcPr>
          <w:p w14:paraId="4CFF0300">
            <w:pPr>
              <w:widowControl/>
              <w:jc w:val="left"/>
              <w:rPr>
                <w:kern w:val="0"/>
                <w:szCs w:val="21"/>
              </w:rPr>
            </w:pPr>
            <w:r>
              <w:rPr>
                <w:kern w:val="0"/>
                <w:szCs w:val="21"/>
              </w:rPr>
              <w:t>供应商提供培训材料、产品手册、培训视频等培训相关内容；</w:t>
            </w:r>
          </w:p>
        </w:tc>
        <w:tc>
          <w:tcPr>
            <w:tcW w:w="1043" w:type="dxa"/>
            <w:noWrap w:val="0"/>
            <w:vAlign w:val="center"/>
          </w:tcPr>
          <w:p w14:paraId="41ED8C35">
            <w:pPr>
              <w:widowControl/>
              <w:jc w:val="center"/>
              <w:rPr>
                <w:kern w:val="0"/>
                <w:szCs w:val="21"/>
              </w:rPr>
            </w:pPr>
            <w:r>
              <w:rPr>
                <w:kern w:val="0"/>
                <w:szCs w:val="21"/>
              </w:rPr>
              <w:t>　</w:t>
            </w:r>
          </w:p>
        </w:tc>
      </w:tr>
      <w:tr w14:paraId="71F1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549AF9C">
            <w:pPr>
              <w:widowControl/>
              <w:numPr>
                <w:ilvl w:val="0"/>
                <w:numId w:val="6"/>
              </w:numPr>
              <w:jc w:val="center"/>
              <w:rPr>
                <w:kern w:val="0"/>
                <w:szCs w:val="21"/>
              </w:rPr>
            </w:pPr>
          </w:p>
        </w:tc>
        <w:tc>
          <w:tcPr>
            <w:tcW w:w="870" w:type="dxa"/>
            <w:noWrap w:val="0"/>
            <w:vAlign w:val="top"/>
          </w:tcPr>
          <w:p w14:paraId="054C9F32">
            <w:pPr>
              <w:jc w:val="left"/>
            </w:pPr>
            <w:r>
              <w:rPr>
                <w:rFonts w:hint="eastAsia"/>
                <w:kern w:val="0"/>
                <w:szCs w:val="21"/>
              </w:rPr>
              <w:t>服务要求</w:t>
            </w:r>
          </w:p>
        </w:tc>
        <w:tc>
          <w:tcPr>
            <w:tcW w:w="925" w:type="dxa"/>
            <w:noWrap w:val="0"/>
            <w:vAlign w:val="center"/>
          </w:tcPr>
          <w:p w14:paraId="51A1D03D">
            <w:pPr>
              <w:widowControl/>
              <w:jc w:val="center"/>
              <w:rPr>
                <w:kern w:val="0"/>
                <w:szCs w:val="21"/>
              </w:rPr>
            </w:pPr>
            <w:r>
              <w:rPr>
                <w:kern w:val="0"/>
                <w:szCs w:val="21"/>
              </w:rPr>
              <w:t>服务周期</w:t>
            </w:r>
          </w:p>
        </w:tc>
        <w:tc>
          <w:tcPr>
            <w:tcW w:w="1280" w:type="dxa"/>
            <w:noWrap w:val="0"/>
            <w:vAlign w:val="center"/>
          </w:tcPr>
          <w:p w14:paraId="05CC5460">
            <w:pPr>
              <w:widowControl/>
              <w:jc w:val="center"/>
              <w:rPr>
                <w:kern w:val="0"/>
                <w:szCs w:val="21"/>
              </w:rPr>
            </w:pPr>
            <w:r>
              <w:rPr>
                <w:rFonts w:hint="eastAsia" w:ascii="Segoe UI Symbol" w:hAnsi="Segoe UI Symbol" w:cs="Segoe UI Symbol"/>
                <w:kern w:val="0"/>
                <w:szCs w:val="21"/>
              </w:rPr>
              <w:t>★</w:t>
            </w:r>
            <w:r>
              <w:rPr>
                <w:rFonts w:hint="eastAsia"/>
                <w:kern w:val="0"/>
                <w:szCs w:val="21"/>
              </w:rPr>
              <w:t>服务周期</w:t>
            </w:r>
          </w:p>
        </w:tc>
        <w:tc>
          <w:tcPr>
            <w:tcW w:w="3728" w:type="dxa"/>
            <w:noWrap w:val="0"/>
            <w:vAlign w:val="center"/>
          </w:tcPr>
          <w:p w14:paraId="0BC61CE2">
            <w:pPr>
              <w:widowControl/>
              <w:jc w:val="left"/>
              <w:rPr>
                <w:kern w:val="0"/>
                <w:szCs w:val="21"/>
              </w:rPr>
            </w:pPr>
            <w:r>
              <w:rPr>
                <w:kern w:val="0"/>
                <w:szCs w:val="21"/>
              </w:rPr>
              <w:t xml:space="preserve">a) </w:t>
            </w:r>
            <w:r>
              <w:rPr>
                <w:rFonts w:hint="eastAsia"/>
                <w:kern w:val="0"/>
                <w:szCs w:val="21"/>
              </w:rPr>
              <w:t>产品免费服务周期（含换件和维修）应不小于</w:t>
            </w:r>
            <w:r>
              <w:rPr>
                <w:kern w:val="0"/>
                <w:szCs w:val="21"/>
              </w:rPr>
              <w:t xml:space="preserve"> 3 </w:t>
            </w:r>
            <w:r>
              <w:rPr>
                <w:rFonts w:hint="eastAsia"/>
                <w:kern w:val="0"/>
                <w:szCs w:val="21"/>
              </w:rPr>
              <w:t>年；</w:t>
            </w:r>
          </w:p>
          <w:p w14:paraId="2CC613F8">
            <w:pPr>
              <w:widowControl/>
              <w:jc w:val="left"/>
              <w:rPr>
                <w:kern w:val="0"/>
                <w:szCs w:val="21"/>
              </w:rPr>
            </w:pPr>
            <w:r>
              <w:rPr>
                <w:kern w:val="0"/>
                <w:szCs w:val="21"/>
              </w:rPr>
              <w:t xml:space="preserve">b) </w:t>
            </w:r>
            <w:r>
              <w:rPr>
                <w:rFonts w:hint="eastAsia"/>
                <w:kern w:val="0"/>
                <w:szCs w:val="21"/>
              </w:rPr>
              <w:t>设备停产后继续提供质量保障</w:t>
            </w:r>
            <w:r>
              <w:rPr>
                <w:kern w:val="0"/>
                <w:szCs w:val="21"/>
              </w:rPr>
              <w:t xml:space="preserve"> </w:t>
            </w:r>
            <w:r>
              <w:rPr>
                <w:rFonts w:hint="eastAsia"/>
                <w:kern w:val="0"/>
                <w:szCs w:val="21"/>
              </w:rPr>
              <w:t>服务（含备品备件），服务终止时</w:t>
            </w:r>
            <w:r>
              <w:rPr>
                <w:kern w:val="0"/>
                <w:szCs w:val="21"/>
              </w:rPr>
              <w:t xml:space="preserve"> </w:t>
            </w:r>
            <w:r>
              <w:rPr>
                <w:rFonts w:hint="eastAsia"/>
                <w:kern w:val="0"/>
                <w:szCs w:val="21"/>
              </w:rPr>
              <w:t>间与最后一批设备交付时间间隔不</w:t>
            </w:r>
            <w:r>
              <w:rPr>
                <w:kern w:val="0"/>
                <w:szCs w:val="21"/>
              </w:rPr>
              <w:t xml:space="preserve"> </w:t>
            </w:r>
            <w:r>
              <w:rPr>
                <w:rFonts w:hint="eastAsia"/>
                <w:kern w:val="0"/>
                <w:szCs w:val="21"/>
              </w:rPr>
              <w:t>低于</w:t>
            </w:r>
            <w:r>
              <w:rPr>
                <w:kern w:val="0"/>
                <w:szCs w:val="21"/>
              </w:rPr>
              <w:t xml:space="preserve"> 6 </w:t>
            </w:r>
            <w:r>
              <w:rPr>
                <w:rFonts w:hint="eastAsia"/>
                <w:kern w:val="0"/>
                <w:szCs w:val="21"/>
              </w:rPr>
              <w:t>年；</w:t>
            </w:r>
          </w:p>
          <w:p w14:paraId="51DF720A">
            <w:pPr>
              <w:widowControl/>
              <w:jc w:val="left"/>
              <w:rPr>
                <w:kern w:val="0"/>
                <w:szCs w:val="21"/>
              </w:rPr>
            </w:pPr>
            <w:r>
              <w:rPr>
                <w:kern w:val="0"/>
                <w:szCs w:val="21"/>
              </w:rPr>
              <w:t xml:space="preserve">c) </w:t>
            </w:r>
            <w:r>
              <w:rPr>
                <w:rFonts w:hint="eastAsia"/>
                <w:kern w:val="0"/>
                <w:szCs w:val="21"/>
              </w:rPr>
              <w:t>产品停止服务时间应提前</w:t>
            </w:r>
            <w:r>
              <w:rPr>
                <w:kern w:val="0"/>
                <w:szCs w:val="21"/>
              </w:rPr>
              <w:t xml:space="preserve"> 1 </w:t>
            </w:r>
            <w:r>
              <w:rPr>
                <w:rFonts w:hint="eastAsia"/>
                <w:kern w:val="0"/>
                <w:szCs w:val="21"/>
              </w:rPr>
              <w:t>年告明确知客户；</w:t>
            </w:r>
          </w:p>
          <w:p w14:paraId="302CE692">
            <w:pPr>
              <w:widowControl/>
              <w:jc w:val="left"/>
              <w:rPr>
                <w:kern w:val="0"/>
                <w:szCs w:val="21"/>
              </w:rPr>
            </w:pPr>
            <w:r>
              <w:rPr>
                <w:kern w:val="0"/>
                <w:szCs w:val="21"/>
              </w:rPr>
              <w:t xml:space="preserve">d) </w:t>
            </w:r>
            <w:r>
              <w:rPr>
                <w:rFonts w:hint="eastAsia"/>
                <w:kern w:val="0"/>
                <w:szCs w:val="21"/>
              </w:rPr>
              <w:t>产品发布日期需在随机文件中明确</w:t>
            </w:r>
          </w:p>
        </w:tc>
        <w:tc>
          <w:tcPr>
            <w:tcW w:w="1043" w:type="dxa"/>
            <w:noWrap w:val="0"/>
            <w:vAlign w:val="center"/>
          </w:tcPr>
          <w:p w14:paraId="4A1680B9">
            <w:pPr>
              <w:widowControl/>
              <w:jc w:val="center"/>
              <w:rPr>
                <w:kern w:val="0"/>
                <w:szCs w:val="21"/>
              </w:rPr>
            </w:pPr>
            <w:r>
              <w:rPr>
                <w:kern w:val="0"/>
                <w:szCs w:val="21"/>
              </w:rPr>
              <w:t>　</w:t>
            </w:r>
          </w:p>
        </w:tc>
      </w:tr>
      <w:tr w14:paraId="2637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D47E8F5">
            <w:pPr>
              <w:widowControl/>
              <w:numPr>
                <w:ilvl w:val="0"/>
                <w:numId w:val="6"/>
              </w:numPr>
              <w:jc w:val="center"/>
              <w:rPr>
                <w:kern w:val="0"/>
                <w:szCs w:val="21"/>
              </w:rPr>
            </w:pPr>
          </w:p>
        </w:tc>
        <w:tc>
          <w:tcPr>
            <w:tcW w:w="870" w:type="dxa"/>
            <w:noWrap w:val="0"/>
            <w:vAlign w:val="top"/>
          </w:tcPr>
          <w:p w14:paraId="0361EE29">
            <w:pPr>
              <w:jc w:val="left"/>
            </w:pPr>
            <w:r>
              <w:rPr>
                <w:rFonts w:hint="eastAsia"/>
                <w:kern w:val="0"/>
                <w:szCs w:val="21"/>
              </w:rPr>
              <w:t>服务要求</w:t>
            </w:r>
          </w:p>
        </w:tc>
        <w:tc>
          <w:tcPr>
            <w:tcW w:w="925" w:type="dxa"/>
            <w:vMerge w:val="restart"/>
            <w:noWrap w:val="0"/>
            <w:vAlign w:val="center"/>
          </w:tcPr>
          <w:p w14:paraId="5353598D">
            <w:pPr>
              <w:widowControl/>
              <w:jc w:val="center"/>
              <w:rPr>
                <w:kern w:val="0"/>
                <w:szCs w:val="21"/>
              </w:rPr>
            </w:pPr>
            <w:r>
              <w:rPr>
                <w:kern w:val="0"/>
                <w:szCs w:val="21"/>
              </w:rPr>
              <w:t>服务工具要求</w:t>
            </w:r>
          </w:p>
        </w:tc>
        <w:tc>
          <w:tcPr>
            <w:tcW w:w="1280" w:type="dxa"/>
            <w:noWrap w:val="0"/>
            <w:vAlign w:val="center"/>
          </w:tcPr>
          <w:p w14:paraId="486A77DF">
            <w:pPr>
              <w:widowControl/>
              <w:jc w:val="center"/>
              <w:rPr>
                <w:kern w:val="0"/>
                <w:szCs w:val="21"/>
              </w:rPr>
            </w:pPr>
            <w:r>
              <w:rPr>
                <w:rFonts w:ascii="Segoe UI Symbol" w:hAnsi="Segoe UI Symbol" w:cs="Segoe UI Symbol"/>
                <w:kern w:val="0"/>
                <w:szCs w:val="21"/>
              </w:rPr>
              <w:t>★</w:t>
            </w:r>
            <w:r>
              <w:rPr>
                <w:kern w:val="0"/>
                <w:szCs w:val="21"/>
              </w:rPr>
              <w:t>工具要求</w:t>
            </w:r>
          </w:p>
        </w:tc>
        <w:tc>
          <w:tcPr>
            <w:tcW w:w="3728" w:type="dxa"/>
            <w:noWrap w:val="0"/>
            <w:vAlign w:val="center"/>
          </w:tcPr>
          <w:p w14:paraId="135F30B9">
            <w:pPr>
              <w:widowControl/>
              <w:jc w:val="left"/>
              <w:rPr>
                <w:kern w:val="0"/>
                <w:szCs w:val="21"/>
              </w:rPr>
            </w:pPr>
            <w:r>
              <w:rPr>
                <w:rFonts w:hint="eastAsia"/>
                <w:kern w:val="0"/>
                <w:szCs w:val="21"/>
              </w:rPr>
              <w:t>供应商提供设置服务器硬件、辅助 操作系统安装等功能的辅助工具和 管理软件。且随附软件应具有合法 授权或版权</w:t>
            </w:r>
          </w:p>
        </w:tc>
        <w:tc>
          <w:tcPr>
            <w:tcW w:w="1043" w:type="dxa"/>
            <w:noWrap w:val="0"/>
            <w:vAlign w:val="center"/>
          </w:tcPr>
          <w:p w14:paraId="03276403">
            <w:pPr>
              <w:widowControl/>
              <w:jc w:val="center"/>
              <w:rPr>
                <w:kern w:val="0"/>
                <w:szCs w:val="21"/>
              </w:rPr>
            </w:pPr>
            <w:r>
              <w:rPr>
                <w:kern w:val="0"/>
                <w:szCs w:val="21"/>
              </w:rPr>
              <w:t>　</w:t>
            </w:r>
          </w:p>
        </w:tc>
      </w:tr>
      <w:tr w14:paraId="4215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B62E8DE">
            <w:pPr>
              <w:widowControl/>
              <w:numPr>
                <w:ilvl w:val="0"/>
                <w:numId w:val="6"/>
              </w:numPr>
              <w:jc w:val="center"/>
              <w:rPr>
                <w:kern w:val="0"/>
                <w:szCs w:val="21"/>
              </w:rPr>
            </w:pPr>
          </w:p>
        </w:tc>
        <w:tc>
          <w:tcPr>
            <w:tcW w:w="870" w:type="dxa"/>
            <w:noWrap w:val="0"/>
            <w:vAlign w:val="top"/>
          </w:tcPr>
          <w:p w14:paraId="76C3951B">
            <w:pPr>
              <w:jc w:val="left"/>
            </w:pPr>
            <w:r>
              <w:rPr>
                <w:rFonts w:hint="eastAsia"/>
                <w:kern w:val="0"/>
                <w:szCs w:val="21"/>
              </w:rPr>
              <w:t>服务要求</w:t>
            </w:r>
          </w:p>
        </w:tc>
        <w:tc>
          <w:tcPr>
            <w:tcW w:w="925" w:type="dxa"/>
            <w:vMerge w:val="continue"/>
            <w:noWrap w:val="0"/>
            <w:vAlign w:val="center"/>
          </w:tcPr>
          <w:p w14:paraId="59D4E32D">
            <w:pPr>
              <w:widowControl/>
              <w:jc w:val="left"/>
              <w:rPr>
                <w:kern w:val="0"/>
                <w:szCs w:val="21"/>
              </w:rPr>
            </w:pPr>
          </w:p>
        </w:tc>
        <w:tc>
          <w:tcPr>
            <w:tcW w:w="1280" w:type="dxa"/>
            <w:noWrap w:val="0"/>
            <w:vAlign w:val="center"/>
          </w:tcPr>
          <w:p w14:paraId="78EF5312">
            <w:pPr>
              <w:widowControl/>
              <w:jc w:val="center"/>
              <w:rPr>
                <w:kern w:val="0"/>
                <w:szCs w:val="21"/>
              </w:rPr>
            </w:pPr>
            <w:r>
              <w:rPr>
                <w:rFonts w:ascii="Segoe UI Symbol" w:hAnsi="Segoe UI Symbol" w:cs="Segoe UI Symbol"/>
                <w:kern w:val="0"/>
                <w:szCs w:val="21"/>
              </w:rPr>
              <w:t>★</w:t>
            </w:r>
            <w:r>
              <w:rPr>
                <w:kern w:val="0"/>
                <w:szCs w:val="21"/>
              </w:rPr>
              <w:t>驱动安装升级指引</w:t>
            </w:r>
          </w:p>
        </w:tc>
        <w:tc>
          <w:tcPr>
            <w:tcW w:w="3728" w:type="dxa"/>
            <w:noWrap w:val="0"/>
            <w:vAlign w:val="center"/>
          </w:tcPr>
          <w:p w14:paraId="2D07765C">
            <w:pPr>
              <w:widowControl/>
              <w:jc w:val="left"/>
              <w:rPr>
                <w:kern w:val="0"/>
                <w:szCs w:val="21"/>
              </w:rPr>
            </w:pPr>
            <w:r>
              <w:rPr>
                <w:kern w:val="0"/>
                <w:szCs w:val="21"/>
              </w:rPr>
              <w:t>提供驱动安装升级指引服务，满足部署需求</w:t>
            </w:r>
          </w:p>
        </w:tc>
        <w:tc>
          <w:tcPr>
            <w:tcW w:w="1043" w:type="dxa"/>
            <w:noWrap w:val="0"/>
            <w:vAlign w:val="center"/>
          </w:tcPr>
          <w:p w14:paraId="14A49F76">
            <w:pPr>
              <w:widowControl/>
              <w:jc w:val="center"/>
              <w:rPr>
                <w:kern w:val="0"/>
                <w:szCs w:val="21"/>
              </w:rPr>
            </w:pPr>
            <w:r>
              <w:rPr>
                <w:kern w:val="0"/>
                <w:szCs w:val="21"/>
              </w:rPr>
              <w:t>　</w:t>
            </w:r>
          </w:p>
        </w:tc>
      </w:tr>
      <w:tr w14:paraId="395D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2D0C8AC">
            <w:pPr>
              <w:widowControl/>
              <w:numPr>
                <w:ilvl w:val="0"/>
                <w:numId w:val="6"/>
              </w:numPr>
              <w:jc w:val="center"/>
              <w:rPr>
                <w:kern w:val="0"/>
                <w:szCs w:val="21"/>
              </w:rPr>
            </w:pPr>
          </w:p>
        </w:tc>
        <w:tc>
          <w:tcPr>
            <w:tcW w:w="870" w:type="dxa"/>
            <w:noWrap w:val="0"/>
            <w:vAlign w:val="top"/>
          </w:tcPr>
          <w:p w14:paraId="59841C55">
            <w:pPr>
              <w:jc w:val="left"/>
            </w:pPr>
            <w:r>
              <w:rPr>
                <w:rFonts w:hint="eastAsia"/>
                <w:kern w:val="0"/>
                <w:szCs w:val="21"/>
              </w:rPr>
              <w:t>服务要求</w:t>
            </w:r>
          </w:p>
        </w:tc>
        <w:tc>
          <w:tcPr>
            <w:tcW w:w="925" w:type="dxa"/>
            <w:vMerge w:val="continue"/>
            <w:noWrap w:val="0"/>
            <w:vAlign w:val="center"/>
          </w:tcPr>
          <w:p w14:paraId="0421F1C8">
            <w:pPr>
              <w:widowControl/>
              <w:jc w:val="left"/>
              <w:rPr>
                <w:kern w:val="0"/>
                <w:szCs w:val="21"/>
              </w:rPr>
            </w:pPr>
          </w:p>
        </w:tc>
        <w:tc>
          <w:tcPr>
            <w:tcW w:w="1280" w:type="dxa"/>
            <w:noWrap w:val="0"/>
            <w:vAlign w:val="center"/>
          </w:tcPr>
          <w:p w14:paraId="5CA87810">
            <w:pPr>
              <w:widowControl/>
              <w:jc w:val="center"/>
              <w:rPr>
                <w:kern w:val="0"/>
                <w:szCs w:val="21"/>
              </w:rPr>
            </w:pPr>
            <w:r>
              <w:rPr>
                <w:rFonts w:ascii="Segoe UI Symbol" w:hAnsi="Segoe UI Symbol" w:cs="Segoe UI Symbol"/>
                <w:kern w:val="0"/>
                <w:szCs w:val="21"/>
              </w:rPr>
              <w:t>★</w:t>
            </w:r>
            <w:r>
              <w:rPr>
                <w:kern w:val="0"/>
                <w:szCs w:val="21"/>
              </w:rPr>
              <w:t>管理软件</w:t>
            </w:r>
          </w:p>
        </w:tc>
        <w:tc>
          <w:tcPr>
            <w:tcW w:w="3728" w:type="dxa"/>
            <w:noWrap w:val="0"/>
            <w:vAlign w:val="center"/>
          </w:tcPr>
          <w:p w14:paraId="3F6C2164">
            <w:pPr>
              <w:widowControl/>
              <w:jc w:val="left"/>
              <w:rPr>
                <w:kern w:val="0"/>
                <w:szCs w:val="21"/>
              </w:rPr>
            </w:pPr>
            <w:r>
              <w:rPr>
                <w:kern w:val="0"/>
                <w:szCs w:val="21"/>
              </w:rPr>
              <w:t>提供管理、监控软件；</w:t>
            </w:r>
          </w:p>
        </w:tc>
        <w:tc>
          <w:tcPr>
            <w:tcW w:w="1043" w:type="dxa"/>
            <w:noWrap w:val="0"/>
            <w:vAlign w:val="center"/>
          </w:tcPr>
          <w:p w14:paraId="2AAAF562">
            <w:pPr>
              <w:widowControl/>
              <w:jc w:val="center"/>
              <w:rPr>
                <w:kern w:val="0"/>
                <w:szCs w:val="21"/>
              </w:rPr>
            </w:pPr>
            <w:r>
              <w:rPr>
                <w:kern w:val="0"/>
                <w:szCs w:val="21"/>
              </w:rPr>
              <w:t>　</w:t>
            </w:r>
          </w:p>
        </w:tc>
      </w:tr>
      <w:tr w14:paraId="3F92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33ABACF">
            <w:pPr>
              <w:widowControl/>
              <w:numPr>
                <w:ilvl w:val="0"/>
                <w:numId w:val="6"/>
              </w:numPr>
              <w:jc w:val="center"/>
              <w:rPr>
                <w:kern w:val="0"/>
                <w:szCs w:val="21"/>
              </w:rPr>
            </w:pPr>
          </w:p>
        </w:tc>
        <w:tc>
          <w:tcPr>
            <w:tcW w:w="870" w:type="dxa"/>
            <w:noWrap w:val="0"/>
            <w:vAlign w:val="top"/>
          </w:tcPr>
          <w:p w14:paraId="432F406E">
            <w:r>
              <w:rPr>
                <w:rFonts w:hint="eastAsia"/>
                <w:kern w:val="0"/>
                <w:szCs w:val="21"/>
              </w:rPr>
              <w:t>服务要求</w:t>
            </w:r>
          </w:p>
        </w:tc>
        <w:tc>
          <w:tcPr>
            <w:tcW w:w="925" w:type="dxa"/>
            <w:vMerge w:val="continue"/>
            <w:noWrap w:val="0"/>
            <w:vAlign w:val="center"/>
          </w:tcPr>
          <w:p w14:paraId="25DDA0FF">
            <w:pPr>
              <w:widowControl/>
              <w:jc w:val="left"/>
              <w:rPr>
                <w:kern w:val="0"/>
                <w:szCs w:val="21"/>
              </w:rPr>
            </w:pPr>
          </w:p>
        </w:tc>
        <w:tc>
          <w:tcPr>
            <w:tcW w:w="1280" w:type="dxa"/>
            <w:noWrap w:val="0"/>
            <w:vAlign w:val="center"/>
          </w:tcPr>
          <w:p w14:paraId="04A7C0D6">
            <w:pPr>
              <w:widowControl/>
              <w:jc w:val="center"/>
              <w:rPr>
                <w:kern w:val="0"/>
                <w:szCs w:val="21"/>
              </w:rPr>
            </w:pPr>
            <w:r>
              <w:rPr>
                <w:rFonts w:hint="eastAsia"/>
                <w:kern w:val="0"/>
                <w:szCs w:val="21"/>
              </w:rPr>
              <w:t>辅助工具</w:t>
            </w:r>
          </w:p>
        </w:tc>
        <w:tc>
          <w:tcPr>
            <w:tcW w:w="3728" w:type="dxa"/>
            <w:noWrap w:val="0"/>
            <w:vAlign w:val="center"/>
          </w:tcPr>
          <w:p w14:paraId="75467EC4">
            <w:pPr>
              <w:widowControl/>
              <w:jc w:val="left"/>
            </w:pPr>
            <w:r>
              <w:t xml:space="preserve">支持如下功能 </w:t>
            </w:r>
          </w:p>
          <w:p w14:paraId="21882626">
            <w:pPr>
              <w:widowControl/>
              <w:jc w:val="left"/>
            </w:pPr>
            <w:r>
              <w:t xml:space="preserve">a)本地的数据备份和还原功能； </w:t>
            </w:r>
          </w:p>
          <w:p w14:paraId="3825090E">
            <w:pPr>
              <w:widowControl/>
              <w:jc w:val="left"/>
            </w:pPr>
            <w:r>
              <w:t xml:space="preserve">b)网络的数据备份和还原功能； </w:t>
            </w:r>
          </w:p>
          <w:p w14:paraId="1E01CD76">
            <w:pPr>
              <w:widowControl/>
              <w:jc w:val="left"/>
            </w:pPr>
            <w:r>
              <w:t xml:space="preserve">c)服务器操作系统的自动安装功能； </w:t>
            </w:r>
          </w:p>
          <w:p w14:paraId="5C4485AB">
            <w:pPr>
              <w:widowControl/>
              <w:jc w:val="left"/>
              <w:rPr>
                <w:kern w:val="0"/>
                <w:szCs w:val="21"/>
              </w:rPr>
            </w:pPr>
            <w:r>
              <w:t>d)服务器所配硬件需要的驱动程序和系统补丁</w:t>
            </w:r>
          </w:p>
        </w:tc>
        <w:tc>
          <w:tcPr>
            <w:tcW w:w="1043" w:type="dxa"/>
            <w:noWrap w:val="0"/>
            <w:vAlign w:val="center"/>
          </w:tcPr>
          <w:p w14:paraId="632EF1DE">
            <w:pPr>
              <w:widowControl/>
              <w:jc w:val="center"/>
              <w:rPr>
                <w:kern w:val="0"/>
                <w:szCs w:val="21"/>
              </w:rPr>
            </w:pPr>
          </w:p>
        </w:tc>
      </w:tr>
      <w:tr w14:paraId="314A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7F6CB514">
            <w:pPr>
              <w:widowControl/>
              <w:numPr>
                <w:ilvl w:val="0"/>
                <w:numId w:val="6"/>
              </w:numPr>
              <w:jc w:val="center"/>
              <w:rPr>
                <w:kern w:val="0"/>
                <w:szCs w:val="21"/>
              </w:rPr>
            </w:pPr>
          </w:p>
        </w:tc>
        <w:tc>
          <w:tcPr>
            <w:tcW w:w="870" w:type="dxa"/>
            <w:noWrap w:val="0"/>
            <w:vAlign w:val="top"/>
          </w:tcPr>
          <w:p w14:paraId="7739BBBC">
            <w:r>
              <w:rPr>
                <w:rFonts w:hint="eastAsia"/>
                <w:kern w:val="0"/>
                <w:szCs w:val="21"/>
              </w:rPr>
              <w:t>服务要求</w:t>
            </w:r>
          </w:p>
        </w:tc>
        <w:tc>
          <w:tcPr>
            <w:tcW w:w="925" w:type="dxa"/>
            <w:vMerge w:val="continue"/>
            <w:noWrap w:val="0"/>
            <w:vAlign w:val="center"/>
          </w:tcPr>
          <w:p w14:paraId="5C08DB6E">
            <w:pPr>
              <w:widowControl/>
              <w:jc w:val="left"/>
              <w:rPr>
                <w:kern w:val="0"/>
                <w:szCs w:val="21"/>
              </w:rPr>
            </w:pPr>
          </w:p>
        </w:tc>
        <w:tc>
          <w:tcPr>
            <w:tcW w:w="1280" w:type="dxa"/>
            <w:noWrap w:val="0"/>
            <w:vAlign w:val="center"/>
          </w:tcPr>
          <w:p w14:paraId="73774E66">
            <w:pPr>
              <w:widowControl/>
              <w:jc w:val="center"/>
              <w:rPr>
                <w:kern w:val="0"/>
                <w:szCs w:val="21"/>
              </w:rPr>
            </w:pPr>
            <w:r>
              <w:rPr>
                <w:rFonts w:hint="eastAsia"/>
                <w:kern w:val="0"/>
                <w:szCs w:val="21"/>
              </w:rPr>
              <w:t>随机附开 盖工具</w:t>
            </w:r>
          </w:p>
        </w:tc>
        <w:tc>
          <w:tcPr>
            <w:tcW w:w="3728" w:type="dxa"/>
            <w:noWrap w:val="0"/>
            <w:vAlign w:val="center"/>
          </w:tcPr>
          <w:p w14:paraId="3AE0B730">
            <w:pPr>
              <w:widowControl/>
              <w:jc w:val="left"/>
              <w:rPr>
                <w:kern w:val="0"/>
                <w:szCs w:val="21"/>
              </w:rPr>
            </w:pPr>
            <w:r>
              <w:t>随服务器打包提供开机箱工具</w:t>
            </w:r>
          </w:p>
        </w:tc>
        <w:tc>
          <w:tcPr>
            <w:tcW w:w="1043" w:type="dxa"/>
            <w:noWrap w:val="0"/>
            <w:vAlign w:val="center"/>
          </w:tcPr>
          <w:p w14:paraId="022B8140">
            <w:pPr>
              <w:widowControl/>
              <w:jc w:val="center"/>
              <w:rPr>
                <w:kern w:val="0"/>
                <w:szCs w:val="21"/>
              </w:rPr>
            </w:pPr>
          </w:p>
        </w:tc>
      </w:tr>
      <w:tr w14:paraId="5344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584AA45">
            <w:pPr>
              <w:widowControl/>
              <w:numPr>
                <w:ilvl w:val="0"/>
                <w:numId w:val="6"/>
              </w:numPr>
              <w:jc w:val="center"/>
              <w:rPr>
                <w:kern w:val="0"/>
                <w:szCs w:val="21"/>
              </w:rPr>
            </w:pPr>
          </w:p>
        </w:tc>
        <w:tc>
          <w:tcPr>
            <w:tcW w:w="870" w:type="dxa"/>
            <w:noWrap w:val="0"/>
            <w:vAlign w:val="top"/>
          </w:tcPr>
          <w:p w14:paraId="6FF2E59E">
            <w:r>
              <w:rPr>
                <w:rFonts w:hint="eastAsia"/>
                <w:kern w:val="0"/>
                <w:szCs w:val="21"/>
              </w:rPr>
              <w:t>服务要求</w:t>
            </w:r>
          </w:p>
        </w:tc>
        <w:tc>
          <w:tcPr>
            <w:tcW w:w="925" w:type="dxa"/>
            <w:vMerge w:val="continue"/>
            <w:noWrap w:val="0"/>
            <w:vAlign w:val="center"/>
          </w:tcPr>
          <w:p w14:paraId="33C3DF4C">
            <w:pPr>
              <w:widowControl/>
              <w:jc w:val="left"/>
              <w:rPr>
                <w:kern w:val="0"/>
                <w:szCs w:val="21"/>
              </w:rPr>
            </w:pPr>
          </w:p>
        </w:tc>
        <w:tc>
          <w:tcPr>
            <w:tcW w:w="1280" w:type="dxa"/>
            <w:noWrap w:val="0"/>
            <w:vAlign w:val="center"/>
          </w:tcPr>
          <w:p w14:paraId="6825C335">
            <w:pPr>
              <w:widowControl/>
              <w:jc w:val="center"/>
              <w:rPr>
                <w:kern w:val="0"/>
                <w:szCs w:val="21"/>
              </w:rPr>
            </w:pPr>
            <w:r>
              <w:rPr>
                <w:rFonts w:hint="eastAsia"/>
                <w:kern w:val="0"/>
                <w:szCs w:val="21"/>
              </w:rPr>
              <w:t>代码迁移 工具</w:t>
            </w:r>
          </w:p>
        </w:tc>
        <w:tc>
          <w:tcPr>
            <w:tcW w:w="3728" w:type="dxa"/>
            <w:noWrap w:val="0"/>
            <w:vAlign w:val="center"/>
          </w:tcPr>
          <w:p w14:paraId="719FDABC">
            <w:pPr>
              <w:widowControl/>
              <w:jc w:val="left"/>
              <w:rPr>
                <w:kern w:val="0"/>
                <w:szCs w:val="21"/>
              </w:rPr>
            </w:pPr>
            <w:r>
              <w:t>供应商提供从其他CPU架构到当前服务器CPU架构的软件迁移工具产品，支持软件包迁移评估，对满足产品重构要求的软件包，能重构为当前服务器CPU架构的软件包。提供源码迁移功能，检查分析C/C++/Fortran/Go/解释型语言/汇编等源码文件，基于产品功能给出 迁移指导</w:t>
            </w:r>
          </w:p>
        </w:tc>
        <w:tc>
          <w:tcPr>
            <w:tcW w:w="1043" w:type="dxa"/>
            <w:noWrap w:val="0"/>
            <w:vAlign w:val="center"/>
          </w:tcPr>
          <w:p w14:paraId="0B02302B">
            <w:pPr>
              <w:widowControl/>
              <w:jc w:val="center"/>
              <w:rPr>
                <w:kern w:val="0"/>
                <w:szCs w:val="21"/>
              </w:rPr>
            </w:pPr>
          </w:p>
        </w:tc>
      </w:tr>
      <w:tr w14:paraId="3203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82ACBCF">
            <w:pPr>
              <w:widowControl/>
              <w:numPr>
                <w:ilvl w:val="0"/>
                <w:numId w:val="6"/>
              </w:numPr>
              <w:jc w:val="center"/>
              <w:rPr>
                <w:kern w:val="0"/>
                <w:szCs w:val="21"/>
              </w:rPr>
            </w:pPr>
          </w:p>
        </w:tc>
        <w:tc>
          <w:tcPr>
            <w:tcW w:w="870" w:type="dxa"/>
            <w:noWrap w:val="0"/>
            <w:vAlign w:val="top"/>
          </w:tcPr>
          <w:p w14:paraId="047F7EB8">
            <w:pPr>
              <w:rPr>
                <w:kern w:val="0"/>
                <w:szCs w:val="21"/>
              </w:rPr>
            </w:pPr>
            <w:r>
              <w:rPr>
                <w:rFonts w:hint="eastAsia"/>
                <w:kern w:val="0"/>
                <w:szCs w:val="21"/>
              </w:rPr>
              <w:t>服务要求</w:t>
            </w:r>
          </w:p>
        </w:tc>
        <w:tc>
          <w:tcPr>
            <w:tcW w:w="925" w:type="dxa"/>
            <w:vMerge w:val="continue"/>
            <w:noWrap w:val="0"/>
            <w:vAlign w:val="center"/>
          </w:tcPr>
          <w:p w14:paraId="21D9786C">
            <w:pPr>
              <w:widowControl/>
              <w:jc w:val="left"/>
              <w:rPr>
                <w:kern w:val="0"/>
                <w:szCs w:val="21"/>
              </w:rPr>
            </w:pPr>
          </w:p>
        </w:tc>
        <w:tc>
          <w:tcPr>
            <w:tcW w:w="1280" w:type="dxa"/>
            <w:noWrap w:val="0"/>
            <w:vAlign w:val="center"/>
          </w:tcPr>
          <w:p w14:paraId="68A50B9B">
            <w:pPr>
              <w:widowControl/>
              <w:jc w:val="center"/>
              <w:rPr>
                <w:kern w:val="0"/>
                <w:szCs w:val="21"/>
              </w:rPr>
            </w:pPr>
            <w:r>
              <w:rPr>
                <w:rFonts w:hint="eastAsia"/>
                <w:kern w:val="0"/>
                <w:szCs w:val="21"/>
              </w:rPr>
              <w:t>跨架构平台应用兼容</w:t>
            </w:r>
          </w:p>
        </w:tc>
        <w:tc>
          <w:tcPr>
            <w:tcW w:w="3728" w:type="dxa"/>
            <w:noWrap w:val="0"/>
            <w:vAlign w:val="center"/>
          </w:tcPr>
          <w:p w14:paraId="6CB6BB73">
            <w:pPr>
              <w:widowControl/>
              <w:jc w:val="left"/>
              <w:rPr>
                <w:kern w:val="0"/>
                <w:szCs w:val="21"/>
              </w:rPr>
            </w:pPr>
            <w:r>
              <w:t>跨CPU架构平台应用兼容工具，可兼容一种或者一种以上不同架构平台的应用</w:t>
            </w:r>
          </w:p>
        </w:tc>
        <w:tc>
          <w:tcPr>
            <w:tcW w:w="1043" w:type="dxa"/>
            <w:noWrap w:val="0"/>
            <w:vAlign w:val="center"/>
          </w:tcPr>
          <w:p w14:paraId="2DADA7B2">
            <w:pPr>
              <w:widowControl/>
              <w:jc w:val="center"/>
              <w:rPr>
                <w:kern w:val="0"/>
                <w:szCs w:val="21"/>
              </w:rPr>
            </w:pPr>
          </w:p>
        </w:tc>
      </w:tr>
      <w:tr w14:paraId="5BAE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A243737">
            <w:pPr>
              <w:widowControl/>
              <w:numPr>
                <w:ilvl w:val="0"/>
                <w:numId w:val="6"/>
              </w:numPr>
              <w:jc w:val="center"/>
              <w:rPr>
                <w:kern w:val="0"/>
                <w:szCs w:val="21"/>
              </w:rPr>
            </w:pPr>
          </w:p>
        </w:tc>
        <w:tc>
          <w:tcPr>
            <w:tcW w:w="870" w:type="dxa"/>
            <w:noWrap w:val="0"/>
            <w:vAlign w:val="top"/>
          </w:tcPr>
          <w:p w14:paraId="6B94A48E">
            <w:pPr>
              <w:jc w:val="left"/>
            </w:pPr>
            <w:r>
              <w:rPr>
                <w:rFonts w:hint="eastAsia"/>
                <w:kern w:val="0"/>
                <w:szCs w:val="21"/>
              </w:rPr>
              <w:t>服务要求</w:t>
            </w:r>
          </w:p>
        </w:tc>
        <w:tc>
          <w:tcPr>
            <w:tcW w:w="925" w:type="dxa"/>
            <w:vMerge w:val="restart"/>
            <w:noWrap w:val="0"/>
            <w:vAlign w:val="center"/>
          </w:tcPr>
          <w:p w14:paraId="0506D4FF">
            <w:pPr>
              <w:widowControl/>
              <w:jc w:val="center"/>
              <w:rPr>
                <w:kern w:val="0"/>
                <w:szCs w:val="21"/>
              </w:rPr>
            </w:pPr>
            <w:r>
              <w:rPr>
                <w:kern w:val="0"/>
                <w:szCs w:val="21"/>
              </w:rPr>
              <w:t>增值服务</w:t>
            </w:r>
          </w:p>
        </w:tc>
        <w:tc>
          <w:tcPr>
            <w:tcW w:w="1280" w:type="dxa"/>
            <w:noWrap w:val="0"/>
            <w:vAlign w:val="center"/>
          </w:tcPr>
          <w:p w14:paraId="3E270711">
            <w:pPr>
              <w:widowControl/>
              <w:jc w:val="center"/>
              <w:rPr>
                <w:kern w:val="0"/>
                <w:szCs w:val="21"/>
              </w:rPr>
            </w:pPr>
            <w:r>
              <w:rPr>
                <w:rFonts w:ascii="Segoe UI Symbol" w:hAnsi="Segoe UI Symbol" w:cs="Segoe UI Symbol"/>
                <w:kern w:val="0"/>
                <w:szCs w:val="21"/>
              </w:rPr>
              <w:t>★</w:t>
            </w:r>
            <w:r>
              <w:rPr>
                <w:kern w:val="0"/>
                <w:szCs w:val="21"/>
              </w:rPr>
              <w:t>厂家升级产品软件与扩容服务</w:t>
            </w:r>
          </w:p>
        </w:tc>
        <w:tc>
          <w:tcPr>
            <w:tcW w:w="3728" w:type="dxa"/>
            <w:noWrap w:val="0"/>
            <w:vAlign w:val="center"/>
          </w:tcPr>
          <w:p w14:paraId="10FD2D83">
            <w:pPr>
              <w:widowControl/>
              <w:jc w:val="left"/>
              <w:rPr>
                <w:kern w:val="0"/>
                <w:szCs w:val="21"/>
              </w:rPr>
            </w:pPr>
            <w:r>
              <w:rPr>
                <w:rFonts w:hint="eastAsia"/>
                <w:kern w:val="0"/>
                <w:szCs w:val="21"/>
              </w:rPr>
              <w:t>供应商提供原厂级的部件/软件产 品升级和扩容能力</w:t>
            </w:r>
            <w:r>
              <w:rPr>
                <w:kern w:val="0"/>
                <w:szCs w:val="21"/>
              </w:rPr>
              <w:t>；</w:t>
            </w:r>
          </w:p>
        </w:tc>
        <w:tc>
          <w:tcPr>
            <w:tcW w:w="1043" w:type="dxa"/>
            <w:noWrap w:val="0"/>
            <w:vAlign w:val="center"/>
          </w:tcPr>
          <w:p w14:paraId="44D3B490">
            <w:pPr>
              <w:widowControl/>
              <w:jc w:val="center"/>
              <w:rPr>
                <w:kern w:val="0"/>
                <w:szCs w:val="21"/>
              </w:rPr>
            </w:pPr>
            <w:r>
              <w:rPr>
                <w:kern w:val="0"/>
                <w:szCs w:val="21"/>
              </w:rPr>
              <w:t>　</w:t>
            </w:r>
          </w:p>
        </w:tc>
      </w:tr>
      <w:tr w14:paraId="031D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35995A25">
            <w:pPr>
              <w:widowControl/>
              <w:numPr>
                <w:ilvl w:val="0"/>
                <w:numId w:val="6"/>
              </w:numPr>
              <w:jc w:val="center"/>
              <w:rPr>
                <w:kern w:val="0"/>
                <w:szCs w:val="21"/>
              </w:rPr>
            </w:pPr>
          </w:p>
        </w:tc>
        <w:tc>
          <w:tcPr>
            <w:tcW w:w="870" w:type="dxa"/>
            <w:noWrap w:val="0"/>
            <w:vAlign w:val="top"/>
          </w:tcPr>
          <w:p w14:paraId="66C6651C">
            <w:pPr>
              <w:jc w:val="left"/>
            </w:pPr>
            <w:r>
              <w:rPr>
                <w:rFonts w:hint="eastAsia"/>
                <w:kern w:val="0"/>
                <w:szCs w:val="21"/>
              </w:rPr>
              <w:t>服务要求</w:t>
            </w:r>
          </w:p>
        </w:tc>
        <w:tc>
          <w:tcPr>
            <w:tcW w:w="925" w:type="dxa"/>
            <w:vMerge w:val="continue"/>
            <w:noWrap w:val="0"/>
            <w:vAlign w:val="center"/>
          </w:tcPr>
          <w:p w14:paraId="05CC3057">
            <w:pPr>
              <w:widowControl/>
              <w:jc w:val="left"/>
              <w:rPr>
                <w:kern w:val="0"/>
                <w:szCs w:val="21"/>
              </w:rPr>
            </w:pPr>
          </w:p>
        </w:tc>
        <w:tc>
          <w:tcPr>
            <w:tcW w:w="1280" w:type="dxa"/>
            <w:noWrap w:val="0"/>
            <w:vAlign w:val="center"/>
          </w:tcPr>
          <w:p w14:paraId="7852197B">
            <w:pPr>
              <w:widowControl/>
              <w:jc w:val="center"/>
              <w:rPr>
                <w:kern w:val="0"/>
                <w:szCs w:val="21"/>
              </w:rPr>
            </w:pPr>
            <w:r>
              <w:rPr>
                <w:rFonts w:ascii="Segoe UI Symbol" w:hAnsi="Segoe UI Symbol" w:cs="Segoe UI Symbol"/>
                <w:kern w:val="0"/>
                <w:szCs w:val="21"/>
              </w:rPr>
              <w:t>★</w:t>
            </w:r>
            <w:r>
              <w:rPr>
                <w:kern w:val="0"/>
                <w:szCs w:val="21"/>
              </w:rPr>
              <w:t>提供上门服务</w:t>
            </w:r>
          </w:p>
        </w:tc>
        <w:tc>
          <w:tcPr>
            <w:tcW w:w="3728" w:type="dxa"/>
            <w:noWrap w:val="0"/>
            <w:vAlign w:val="center"/>
          </w:tcPr>
          <w:p w14:paraId="5B8A9363">
            <w:pPr>
              <w:widowControl/>
              <w:jc w:val="left"/>
              <w:rPr>
                <w:kern w:val="0"/>
                <w:szCs w:val="21"/>
              </w:rPr>
            </w:pPr>
            <w:r>
              <w:rPr>
                <w:rFonts w:hint="eastAsia"/>
                <w:kern w:val="0"/>
                <w:szCs w:val="21"/>
              </w:rPr>
              <w:t>供应商具备提供上门服务的能力</w:t>
            </w:r>
          </w:p>
        </w:tc>
        <w:tc>
          <w:tcPr>
            <w:tcW w:w="1043" w:type="dxa"/>
            <w:noWrap w:val="0"/>
            <w:vAlign w:val="center"/>
          </w:tcPr>
          <w:p w14:paraId="5E833D9F">
            <w:pPr>
              <w:widowControl/>
              <w:jc w:val="center"/>
              <w:rPr>
                <w:kern w:val="0"/>
                <w:szCs w:val="21"/>
              </w:rPr>
            </w:pPr>
            <w:r>
              <w:rPr>
                <w:kern w:val="0"/>
                <w:szCs w:val="21"/>
              </w:rPr>
              <w:t>　</w:t>
            </w:r>
          </w:p>
        </w:tc>
      </w:tr>
      <w:tr w14:paraId="4117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848BEED">
            <w:pPr>
              <w:widowControl/>
              <w:numPr>
                <w:ilvl w:val="0"/>
                <w:numId w:val="6"/>
              </w:numPr>
              <w:jc w:val="center"/>
              <w:rPr>
                <w:kern w:val="0"/>
                <w:szCs w:val="21"/>
              </w:rPr>
            </w:pPr>
          </w:p>
        </w:tc>
        <w:tc>
          <w:tcPr>
            <w:tcW w:w="870" w:type="dxa"/>
            <w:noWrap w:val="0"/>
            <w:vAlign w:val="top"/>
          </w:tcPr>
          <w:p w14:paraId="2FA2BCFD">
            <w:r>
              <w:rPr>
                <w:rFonts w:hint="eastAsia"/>
                <w:kern w:val="0"/>
                <w:szCs w:val="21"/>
              </w:rPr>
              <w:t>服务要求</w:t>
            </w:r>
          </w:p>
        </w:tc>
        <w:tc>
          <w:tcPr>
            <w:tcW w:w="925" w:type="dxa"/>
            <w:vMerge w:val="continue"/>
            <w:noWrap w:val="0"/>
            <w:vAlign w:val="center"/>
          </w:tcPr>
          <w:p w14:paraId="07E37FA2">
            <w:pPr>
              <w:widowControl/>
              <w:jc w:val="left"/>
              <w:rPr>
                <w:kern w:val="0"/>
                <w:szCs w:val="21"/>
              </w:rPr>
            </w:pPr>
          </w:p>
        </w:tc>
        <w:tc>
          <w:tcPr>
            <w:tcW w:w="1280" w:type="dxa"/>
            <w:noWrap w:val="0"/>
            <w:vAlign w:val="center"/>
          </w:tcPr>
          <w:p w14:paraId="37F3A225">
            <w:pPr>
              <w:widowControl/>
              <w:jc w:val="center"/>
              <w:rPr>
                <w:kern w:val="0"/>
                <w:szCs w:val="21"/>
              </w:rPr>
            </w:pPr>
            <w:r>
              <w:rPr>
                <w:rFonts w:hint="eastAsia"/>
                <w:kern w:val="0"/>
                <w:szCs w:val="21"/>
              </w:rPr>
              <w:t>服务保障 升级</w:t>
            </w:r>
          </w:p>
        </w:tc>
        <w:tc>
          <w:tcPr>
            <w:tcW w:w="3728" w:type="dxa"/>
            <w:noWrap w:val="0"/>
            <w:vAlign w:val="center"/>
          </w:tcPr>
          <w:p w14:paraId="7B1139BA">
            <w:pPr>
              <w:widowControl/>
              <w:jc w:val="left"/>
              <w:rPr>
                <w:kern w:val="0"/>
                <w:szCs w:val="21"/>
              </w:rPr>
            </w:pPr>
            <w:r>
              <w:t>供应商提供远程技术支持、软件授权服务、备件更换服务、现场支承服务</w:t>
            </w:r>
          </w:p>
        </w:tc>
        <w:tc>
          <w:tcPr>
            <w:tcW w:w="1043" w:type="dxa"/>
            <w:noWrap w:val="0"/>
            <w:vAlign w:val="center"/>
          </w:tcPr>
          <w:p w14:paraId="0A974B26">
            <w:pPr>
              <w:widowControl/>
              <w:jc w:val="center"/>
              <w:rPr>
                <w:kern w:val="0"/>
                <w:szCs w:val="21"/>
              </w:rPr>
            </w:pPr>
          </w:p>
        </w:tc>
      </w:tr>
      <w:tr w14:paraId="6F0E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08AECAC2">
            <w:pPr>
              <w:widowControl/>
              <w:numPr>
                <w:ilvl w:val="0"/>
                <w:numId w:val="6"/>
              </w:numPr>
              <w:jc w:val="center"/>
              <w:rPr>
                <w:kern w:val="0"/>
                <w:szCs w:val="21"/>
              </w:rPr>
            </w:pPr>
          </w:p>
        </w:tc>
        <w:tc>
          <w:tcPr>
            <w:tcW w:w="870" w:type="dxa"/>
            <w:noWrap w:val="0"/>
            <w:vAlign w:val="top"/>
          </w:tcPr>
          <w:p w14:paraId="63046820">
            <w:r>
              <w:rPr>
                <w:rFonts w:hint="eastAsia"/>
                <w:kern w:val="0"/>
                <w:szCs w:val="21"/>
              </w:rPr>
              <w:t>服务要求</w:t>
            </w:r>
          </w:p>
        </w:tc>
        <w:tc>
          <w:tcPr>
            <w:tcW w:w="925" w:type="dxa"/>
            <w:vMerge w:val="continue"/>
            <w:noWrap w:val="0"/>
            <w:vAlign w:val="center"/>
          </w:tcPr>
          <w:p w14:paraId="22361BDA">
            <w:pPr>
              <w:widowControl/>
              <w:jc w:val="left"/>
              <w:rPr>
                <w:kern w:val="0"/>
                <w:szCs w:val="21"/>
              </w:rPr>
            </w:pPr>
          </w:p>
        </w:tc>
        <w:tc>
          <w:tcPr>
            <w:tcW w:w="1280" w:type="dxa"/>
            <w:noWrap w:val="0"/>
            <w:vAlign w:val="center"/>
          </w:tcPr>
          <w:p w14:paraId="69286DDB">
            <w:pPr>
              <w:widowControl/>
              <w:jc w:val="center"/>
              <w:rPr>
                <w:kern w:val="0"/>
                <w:szCs w:val="21"/>
              </w:rPr>
            </w:pPr>
            <w:r>
              <w:rPr>
                <w:rFonts w:hint="eastAsia"/>
                <w:kern w:val="0"/>
                <w:szCs w:val="21"/>
              </w:rPr>
              <w:t>业务场景 性能优化 服务及整 体架构升 级服务</w:t>
            </w:r>
          </w:p>
        </w:tc>
        <w:tc>
          <w:tcPr>
            <w:tcW w:w="3728" w:type="dxa"/>
            <w:noWrap w:val="0"/>
            <w:vAlign w:val="center"/>
          </w:tcPr>
          <w:p w14:paraId="4F395F1D">
            <w:pPr>
              <w:widowControl/>
              <w:jc w:val="left"/>
              <w:rPr>
                <w:kern w:val="0"/>
                <w:szCs w:val="21"/>
              </w:rPr>
            </w:pPr>
            <w:r>
              <w:t>供应商提供针对特定业务场景性能优化服务及整体架构升级服务</w:t>
            </w:r>
          </w:p>
        </w:tc>
        <w:tc>
          <w:tcPr>
            <w:tcW w:w="1043" w:type="dxa"/>
            <w:noWrap w:val="0"/>
            <w:vAlign w:val="center"/>
          </w:tcPr>
          <w:p w14:paraId="77DD856B">
            <w:pPr>
              <w:widowControl/>
              <w:jc w:val="center"/>
              <w:rPr>
                <w:kern w:val="0"/>
                <w:szCs w:val="21"/>
              </w:rPr>
            </w:pPr>
          </w:p>
        </w:tc>
      </w:tr>
      <w:tr w14:paraId="504B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59518D7">
            <w:pPr>
              <w:widowControl/>
              <w:numPr>
                <w:ilvl w:val="0"/>
                <w:numId w:val="6"/>
              </w:numPr>
              <w:jc w:val="center"/>
              <w:rPr>
                <w:kern w:val="0"/>
                <w:szCs w:val="21"/>
              </w:rPr>
            </w:pPr>
          </w:p>
        </w:tc>
        <w:tc>
          <w:tcPr>
            <w:tcW w:w="870" w:type="dxa"/>
            <w:noWrap w:val="0"/>
            <w:vAlign w:val="top"/>
          </w:tcPr>
          <w:p w14:paraId="4596C154">
            <w:pPr>
              <w:widowControl/>
              <w:jc w:val="left"/>
              <w:rPr>
                <w:kern w:val="0"/>
                <w:szCs w:val="21"/>
              </w:rPr>
            </w:pPr>
            <w:r>
              <w:rPr>
                <w:rFonts w:hint="eastAsia"/>
                <w:kern w:val="0"/>
                <w:szCs w:val="21"/>
              </w:rPr>
              <w:t>供保要求</w:t>
            </w:r>
          </w:p>
        </w:tc>
        <w:tc>
          <w:tcPr>
            <w:tcW w:w="925" w:type="dxa"/>
            <w:vMerge w:val="restart"/>
            <w:noWrap w:val="0"/>
            <w:vAlign w:val="center"/>
          </w:tcPr>
          <w:p w14:paraId="18E8472B">
            <w:pPr>
              <w:widowControl/>
              <w:jc w:val="center"/>
              <w:rPr>
                <w:kern w:val="0"/>
                <w:szCs w:val="21"/>
              </w:rPr>
            </w:pPr>
            <w:r>
              <w:rPr>
                <w:kern w:val="0"/>
                <w:szCs w:val="21"/>
              </w:rPr>
              <w:t>供应链质量</w:t>
            </w:r>
          </w:p>
        </w:tc>
        <w:tc>
          <w:tcPr>
            <w:tcW w:w="1280" w:type="dxa"/>
            <w:noWrap w:val="0"/>
            <w:vAlign w:val="center"/>
          </w:tcPr>
          <w:p w14:paraId="71CBD85A">
            <w:pPr>
              <w:widowControl/>
              <w:jc w:val="center"/>
              <w:rPr>
                <w:kern w:val="0"/>
                <w:szCs w:val="21"/>
              </w:rPr>
            </w:pPr>
            <w:r>
              <w:rPr>
                <w:rFonts w:ascii="Segoe UI Symbol" w:hAnsi="Segoe UI Symbol" w:cs="Segoe UI Symbol"/>
                <w:kern w:val="0"/>
                <w:szCs w:val="21"/>
              </w:rPr>
              <w:t>★</w:t>
            </w:r>
            <w:r>
              <w:rPr>
                <w:kern w:val="0"/>
                <w:szCs w:val="21"/>
              </w:rPr>
              <w:t>抗干扰性</w:t>
            </w:r>
          </w:p>
        </w:tc>
        <w:tc>
          <w:tcPr>
            <w:tcW w:w="3728" w:type="dxa"/>
            <w:noWrap w:val="0"/>
            <w:vAlign w:val="center"/>
          </w:tcPr>
          <w:p w14:paraId="4C4C66C2">
            <w:pPr>
              <w:widowControl/>
              <w:jc w:val="left"/>
              <w:rPr>
                <w:kern w:val="0"/>
                <w:szCs w:val="21"/>
              </w:rPr>
            </w:pPr>
            <w:r>
              <w:rPr>
                <w:kern w:val="0"/>
                <w:szCs w:val="21"/>
              </w:rPr>
              <w:t>供应商应具备良好的供应能力；</w:t>
            </w:r>
          </w:p>
        </w:tc>
        <w:tc>
          <w:tcPr>
            <w:tcW w:w="1043" w:type="dxa"/>
            <w:noWrap w:val="0"/>
            <w:vAlign w:val="center"/>
          </w:tcPr>
          <w:p w14:paraId="0C6CB088">
            <w:pPr>
              <w:widowControl/>
              <w:jc w:val="center"/>
              <w:rPr>
                <w:kern w:val="0"/>
                <w:szCs w:val="21"/>
              </w:rPr>
            </w:pPr>
            <w:r>
              <w:rPr>
                <w:kern w:val="0"/>
                <w:szCs w:val="21"/>
              </w:rPr>
              <w:t>　</w:t>
            </w:r>
          </w:p>
        </w:tc>
      </w:tr>
      <w:tr w14:paraId="3F20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22463EDF">
            <w:pPr>
              <w:widowControl/>
              <w:numPr>
                <w:ilvl w:val="0"/>
                <w:numId w:val="6"/>
              </w:numPr>
              <w:jc w:val="center"/>
              <w:rPr>
                <w:kern w:val="0"/>
                <w:szCs w:val="21"/>
              </w:rPr>
            </w:pPr>
          </w:p>
        </w:tc>
        <w:tc>
          <w:tcPr>
            <w:tcW w:w="870" w:type="dxa"/>
            <w:noWrap w:val="0"/>
            <w:vAlign w:val="top"/>
          </w:tcPr>
          <w:p w14:paraId="61A6DEE9">
            <w:pPr>
              <w:widowControl/>
              <w:jc w:val="left"/>
              <w:rPr>
                <w:kern w:val="0"/>
                <w:szCs w:val="21"/>
              </w:rPr>
            </w:pPr>
            <w:r>
              <w:rPr>
                <w:rFonts w:hint="eastAsia"/>
                <w:kern w:val="0"/>
                <w:szCs w:val="21"/>
              </w:rPr>
              <w:t>供保要求</w:t>
            </w:r>
          </w:p>
        </w:tc>
        <w:tc>
          <w:tcPr>
            <w:tcW w:w="925" w:type="dxa"/>
            <w:vMerge w:val="continue"/>
            <w:noWrap w:val="0"/>
            <w:vAlign w:val="center"/>
          </w:tcPr>
          <w:p w14:paraId="5D258AA5">
            <w:pPr>
              <w:widowControl/>
              <w:jc w:val="left"/>
              <w:rPr>
                <w:kern w:val="0"/>
                <w:szCs w:val="21"/>
              </w:rPr>
            </w:pPr>
          </w:p>
        </w:tc>
        <w:tc>
          <w:tcPr>
            <w:tcW w:w="1280" w:type="dxa"/>
            <w:noWrap w:val="0"/>
            <w:vAlign w:val="center"/>
          </w:tcPr>
          <w:p w14:paraId="2E7143AC">
            <w:pPr>
              <w:widowControl/>
              <w:jc w:val="center"/>
              <w:rPr>
                <w:kern w:val="0"/>
                <w:szCs w:val="21"/>
              </w:rPr>
            </w:pPr>
            <w:r>
              <w:rPr>
                <w:rFonts w:ascii="Segoe UI Symbol" w:hAnsi="Segoe UI Symbol" w:cs="Segoe UI Symbol"/>
                <w:kern w:val="0"/>
                <w:szCs w:val="21"/>
              </w:rPr>
              <w:t>★</w:t>
            </w:r>
            <w:r>
              <w:rPr>
                <w:kern w:val="0"/>
                <w:szCs w:val="21"/>
              </w:rPr>
              <w:t>供应能力证明</w:t>
            </w:r>
          </w:p>
        </w:tc>
        <w:tc>
          <w:tcPr>
            <w:tcW w:w="3728" w:type="dxa"/>
            <w:noWrap w:val="0"/>
            <w:vAlign w:val="center"/>
          </w:tcPr>
          <w:p w14:paraId="4147DD59">
            <w:pPr>
              <w:widowControl/>
              <w:jc w:val="left"/>
              <w:rPr>
                <w:kern w:val="0"/>
                <w:szCs w:val="21"/>
              </w:rPr>
            </w:pPr>
            <w:r>
              <w:rPr>
                <w:kern w:val="0"/>
                <w:szCs w:val="21"/>
              </w:rPr>
              <w:t>供应商提供承诺书，保证服务周期内稳定供货；</w:t>
            </w:r>
          </w:p>
        </w:tc>
        <w:tc>
          <w:tcPr>
            <w:tcW w:w="1043" w:type="dxa"/>
            <w:noWrap w:val="0"/>
            <w:vAlign w:val="center"/>
          </w:tcPr>
          <w:p w14:paraId="59141714">
            <w:pPr>
              <w:widowControl/>
              <w:jc w:val="center"/>
              <w:rPr>
                <w:kern w:val="0"/>
                <w:szCs w:val="21"/>
              </w:rPr>
            </w:pPr>
          </w:p>
        </w:tc>
      </w:tr>
    </w:tbl>
    <w:p w14:paraId="459301A0"/>
    <w:p w14:paraId="4696D616">
      <w:pPr>
        <w:pStyle w:val="2"/>
        <w:ind w:firstLine="480"/>
      </w:pPr>
    </w:p>
    <w:p w14:paraId="0E38EEC5">
      <w:pPr>
        <w:keepNext/>
        <w:keepLines/>
        <w:numPr>
          <w:ilvl w:val="1"/>
          <w:numId w:val="3"/>
        </w:numPr>
        <w:spacing w:before="69" w:after="260" w:line="360" w:lineRule="auto"/>
        <w:ind w:left="600"/>
        <w:outlineLvl w:val="1"/>
        <w:rPr>
          <w:b/>
          <w:spacing w:val="-2"/>
          <w:szCs w:val="21"/>
        </w:rPr>
      </w:pPr>
      <w:r>
        <w:rPr>
          <w:rFonts w:hint="eastAsia"/>
          <w:b/>
          <w:spacing w:val="-2"/>
          <w:szCs w:val="21"/>
        </w:rPr>
        <w:t>数据接收服务器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83"/>
        <w:gridCol w:w="1073"/>
        <w:gridCol w:w="1280"/>
        <w:gridCol w:w="3805"/>
        <w:gridCol w:w="1043"/>
      </w:tblGrid>
      <w:tr w14:paraId="7EF6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9E3AC5D">
            <w:pPr>
              <w:widowControl/>
              <w:jc w:val="center"/>
              <w:rPr>
                <w:b/>
                <w:bCs/>
                <w:kern w:val="0"/>
                <w:szCs w:val="21"/>
              </w:rPr>
            </w:pPr>
            <w:r>
              <w:rPr>
                <w:b/>
                <w:bCs/>
                <w:kern w:val="0"/>
                <w:szCs w:val="21"/>
              </w:rPr>
              <w:t>序号</w:t>
            </w:r>
          </w:p>
        </w:tc>
        <w:tc>
          <w:tcPr>
            <w:tcW w:w="683" w:type="dxa"/>
            <w:noWrap w:val="0"/>
            <w:vAlign w:val="top"/>
          </w:tcPr>
          <w:p w14:paraId="450C65F9">
            <w:pPr>
              <w:widowControl/>
              <w:jc w:val="left"/>
              <w:rPr>
                <w:b/>
                <w:bCs/>
                <w:kern w:val="0"/>
                <w:szCs w:val="21"/>
              </w:rPr>
            </w:pPr>
            <w:r>
              <w:rPr>
                <w:rFonts w:hint="eastAsia"/>
                <w:b/>
                <w:bCs/>
                <w:kern w:val="0"/>
                <w:szCs w:val="21"/>
              </w:rPr>
              <w:t>指标分类</w:t>
            </w:r>
          </w:p>
        </w:tc>
        <w:tc>
          <w:tcPr>
            <w:tcW w:w="1073" w:type="dxa"/>
            <w:noWrap w:val="0"/>
            <w:vAlign w:val="center"/>
          </w:tcPr>
          <w:p w14:paraId="4C36BB96">
            <w:pPr>
              <w:widowControl/>
              <w:jc w:val="center"/>
              <w:rPr>
                <w:b/>
                <w:bCs/>
                <w:kern w:val="0"/>
                <w:szCs w:val="21"/>
              </w:rPr>
            </w:pPr>
            <w:r>
              <w:rPr>
                <w:b/>
                <w:bCs/>
                <w:kern w:val="0"/>
                <w:szCs w:val="21"/>
              </w:rPr>
              <w:t>一级指标</w:t>
            </w:r>
          </w:p>
        </w:tc>
        <w:tc>
          <w:tcPr>
            <w:tcW w:w="1280" w:type="dxa"/>
            <w:noWrap w:val="0"/>
            <w:vAlign w:val="center"/>
          </w:tcPr>
          <w:p w14:paraId="0EEE84B1">
            <w:pPr>
              <w:widowControl/>
              <w:jc w:val="center"/>
              <w:rPr>
                <w:b/>
                <w:bCs/>
                <w:kern w:val="0"/>
                <w:szCs w:val="21"/>
              </w:rPr>
            </w:pPr>
            <w:r>
              <w:rPr>
                <w:b/>
                <w:bCs/>
                <w:kern w:val="0"/>
                <w:szCs w:val="21"/>
              </w:rPr>
              <w:t>二级指标</w:t>
            </w:r>
          </w:p>
        </w:tc>
        <w:tc>
          <w:tcPr>
            <w:tcW w:w="3805" w:type="dxa"/>
            <w:noWrap w:val="0"/>
            <w:vAlign w:val="center"/>
          </w:tcPr>
          <w:p w14:paraId="5CF28625">
            <w:pPr>
              <w:widowControl/>
              <w:jc w:val="center"/>
              <w:rPr>
                <w:b/>
                <w:bCs/>
                <w:kern w:val="0"/>
                <w:szCs w:val="21"/>
              </w:rPr>
            </w:pPr>
            <w:r>
              <w:rPr>
                <w:b/>
                <w:bCs/>
                <w:kern w:val="0"/>
                <w:szCs w:val="21"/>
              </w:rPr>
              <w:t>指标规格要求</w:t>
            </w:r>
          </w:p>
        </w:tc>
        <w:tc>
          <w:tcPr>
            <w:tcW w:w="1043" w:type="dxa"/>
            <w:noWrap w:val="0"/>
            <w:vAlign w:val="center"/>
          </w:tcPr>
          <w:p w14:paraId="4849BE0F">
            <w:pPr>
              <w:widowControl/>
              <w:jc w:val="center"/>
              <w:rPr>
                <w:b/>
                <w:bCs/>
                <w:kern w:val="0"/>
                <w:szCs w:val="21"/>
              </w:rPr>
            </w:pPr>
            <w:r>
              <w:rPr>
                <w:rFonts w:hint="eastAsia"/>
                <w:b/>
                <w:bCs/>
                <w:kern w:val="0"/>
                <w:szCs w:val="21"/>
              </w:rPr>
              <w:t>指标使用说明</w:t>
            </w:r>
          </w:p>
        </w:tc>
      </w:tr>
      <w:tr w14:paraId="3BC5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9C9935A">
            <w:pPr>
              <w:widowControl/>
              <w:numPr>
                <w:ilvl w:val="0"/>
                <w:numId w:val="8"/>
              </w:numPr>
              <w:jc w:val="center"/>
              <w:rPr>
                <w:kern w:val="0"/>
                <w:szCs w:val="21"/>
              </w:rPr>
            </w:pPr>
          </w:p>
        </w:tc>
        <w:tc>
          <w:tcPr>
            <w:tcW w:w="683" w:type="dxa"/>
            <w:noWrap w:val="0"/>
            <w:vAlign w:val="top"/>
          </w:tcPr>
          <w:p w14:paraId="1F4A6ECE">
            <w:pPr>
              <w:widowControl/>
              <w:jc w:val="left"/>
              <w:rPr>
                <w:kern w:val="0"/>
                <w:szCs w:val="21"/>
              </w:rPr>
            </w:pPr>
            <w:r>
              <w:rPr>
                <w:rFonts w:hint="eastAsia"/>
                <w:kern w:val="0"/>
                <w:szCs w:val="21"/>
              </w:rPr>
              <w:t>产品规格</w:t>
            </w:r>
          </w:p>
        </w:tc>
        <w:tc>
          <w:tcPr>
            <w:tcW w:w="1073" w:type="dxa"/>
            <w:noWrap w:val="0"/>
            <w:vAlign w:val="center"/>
          </w:tcPr>
          <w:p w14:paraId="18442C27">
            <w:pPr>
              <w:widowControl/>
              <w:jc w:val="center"/>
              <w:rPr>
                <w:kern w:val="0"/>
                <w:szCs w:val="21"/>
              </w:rPr>
            </w:pPr>
            <w:r>
              <w:rPr>
                <w:kern w:val="0"/>
                <w:szCs w:val="21"/>
              </w:rPr>
              <w:t>CPU 规格</w:t>
            </w:r>
          </w:p>
        </w:tc>
        <w:tc>
          <w:tcPr>
            <w:tcW w:w="1280" w:type="dxa"/>
            <w:noWrap w:val="0"/>
            <w:vAlign w:val="center"/>
          </w:tcPr>
          <w:p w14:paraId="7A6D7B5B">
            <w:pPr>
              <w:widowControl/>
              <w:jc w:val="center"/>
              <w:rPr>
                <w:kern w:val="0"/>
                <w:szCs w:val="21"/>
              </w:rPr>
            </w:pPr>
            <w:r>
              <w:rPr>
                <w:rFonts w:ascii="Segoe UI Symbol" w:hAnsi="Segoe UI Symbol" w:cs="Segoe UI Symbol"/>
                <w:kern w:val="0"/>
                <w:szCs w:val="21"/>
              </w:rPr>
              <w:t>★</w:t>
            </w:r>
            <w:r>
              <w:rPr>
                <w:kern w:val="0"/>
                <w:szCs w:val="21"/>
              </w:rPr>
              <w:t>CPU 信息</w:t>
            </w:r>
          </w:p>
        </w:tc>
        <w:tc>
          <w:tcPr>
            <w:tcW w:w="3805" w:type="dxa"/>
            <w:noWrap w:val="0"/>
            <w:vAlign w:val="center"/>
          </w:tcPr>
          <w:p w14:paraId="753FA52E">
            <w:pPr>
              <w:widowControl/>
              <w:jc w:val="left"/>
              <w:rPr>
                <w:kern w:val="0"/>
                <w:szCs w:val="21"/>
              </w:rPr>
            </w:pPr>
            <w:r>
              <w:rPr>
                <w:rFonts w:hint="eastAsia"/>
                <w:kern w:val="0"/>
                <w:szCs w:val="21"/>
              </w:rPr>
              <w:t>供应商给出 CPU 信息，包含 CPU 型 号、物理核心数、主频、末级缓存 容量、线程数、热设计功耗及支持 内存的最高速率、通道数和位宽</w:t>
            </w:r>
          </w:p>
          <w:p w14:paraId="0E5B1A3F">
            <w:pPr>
              <w:widowControl/>
              <w:jc w:val="left"/>
              <w:rPr>
                <w:kern w:val="0"/>
                <w:szCs w:val="21"/>
              </w:rPr>
            </w:pPr>
          </w:p>
        </w:tc>
        <w:tc>
          <w:tcPr>
            <w:tcW w:w="1043" w:type="dxa"/>
            <w:noWrap w:val="0"/>
            <w:vAlign w:val="center"/>
          </w:tcPr>
          <w:p w14:paraId="7FDFAAB5">
            <w:pPr>
              <w:widowControl/>
              <w:jc w:val="center"/>
              <w:rPr>
                <w:kern w:val="0"/>
                <w:szCs w:val="21"/>
              </w:rPr>
            </w:pPr>
            <w:r>
              <w:rPr>
                <w:kern w:val="0"/>
                <w:szCs w:val="21"/>
              </w:rPr>
              <w:t>　</w:t>
            </w:r>
          </w:p>
        </w:tc>
      </w:tr>
      <w:tr w14:paraId="3636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7297349">
            <w:pPr>
              <w:widowControl/>
              <w:numPr>
                <w:ilvl w:val="0"/>
                <w:numId w:val="8"/>
              </w:numPr>
              <w:jc w:val="center"/>
              <w:rPr>
                <w:kern w:val="0"/>
                <w:szCs w:val="21"/>
              </w:rPr>
            </w:pPr>
          </w:p>
        </w:tc>
        <w:tc>
          <w:tcPr>
            <w:tcW w:w="683" w:type="dxa"/>
            <w:noWrap w:val="0"/>
            <w:vAlign w:val="top"/>
          </w:tcPr>
          <w:p w14:paraId="4F9E1658">
            <w:pPr>
              <w:jc w:val="left"/>
            </w:pPr>
            <w:r>
              <w:rPr>
                <w:rFonts w:hint="eastAsia"/>
                <w:kern w:val="0"/>
                <w:szCs w:val="21"/>
              </w:rPr>
              <w:t>产品规格</w:t>
            </w:r>
          </w:p>
        </w:tc>
        <w:tc>
          <w:tcPr>
            <w:tcW w:w="1073" w:type="dxa"/>
            <w:vMerge w:val="restart"/>
            <w:noWrap w:val="0"/>
            <w:vAlign w:val="center"/>
          </w:tcPr>
          <w:p w14:paraId="59BBECEE">
            <w:pPr>
              <w:widowControl/>
              <w:jc w:val="center"/>
              <w:rPr>
                <w:kern w:val="0"/>
                <w:szCs w:val="21"/>
              </w:rPr>
            </w:pPr>
            <w:r>
              <w:rPr>
                <w:kern w:val="0"/>
                <w:szCs w:val="21"/>
              </w:rPr>
              <w:t>主板规格</w:t>
            </w:r>
          </w:p>
        </w:tc>
        <w:tc>
          <w:tcPr>
            <w:tcW w:w="1280" w:type="dxa"/>
            <w:noWrap w:val="0"/>
            <w:vAlign w:val="center"/>
          </w:tcPr>
          <w:p w14:paraId="24ECBAE6">
            <w:pPr>
              <w:widowControl/>
              <w:jc w:val="center"/>
              <w:rPr>
                <w:kern w:val="0"/>
                <w:szCs w:val="21"/>
              </w:rPr>
            </w:pPr>
            <w:r>
              <w:rPr>
                <w:rFonts w:ascii="Segoe UI Symbol" w:hAnsi="Segoe UI Symbol" w:cs="Segoe UI Symbol"/>
                <w:kern w:val="0"/>
                <w:szCs w:val="21"/>
              </w:rPr>
              <w:t>★</w:t>
            </w:r>
            <w:r>
              <w:rPr>
                <w:kern w:val="0"/>
                <w:szCs w:val="21"/>
              </w:rPr>
              <w:t>主板支持的 CPU 和内存情况</w:t>
            </w:r>
          </w:p>
        </w:tc>
        <w:tc>
          <w:tcPr>
            <w:tcW w:w="3805" w:type="dxa"/>
            <w:noWrap w:val="0"/>
            <w:vAlign w:val="center"/>
          </w:tcPr>
          <w:p w14:paraId="00971954">
            <w:pPr>
              <w:widowControl/>
              <w:jc w:val="left"/>
              <w:rPr>
                <w:kern w:val="0"/>
                <w:szCs w:val="21"/>
              </w:rPr>
            </w:pPr>
            <w:r>
              <w:rPr>
                <w:rFonts w:hint="eastAsia"/>
                <w:kern w:val="0"/>
                <w:szCs w:val="21"/>
              </w:rPr>
              <w:t>供应商给出主板支持的</w:t>
            </w:r>
            <w:r>
              <w:rPr>
                <w:kern w:val="0"/>
                <w:szCs w:val="21"/>
              </w:rPr>
              <w:t xml:space="preserve"> CPU </w:t>
            </w:r>
            <w:r>
              <w:rPr>
                <w:rFonts w:hint="eastAsia"/>
                <w:kern w:val="0"/>
                <w:szCs w:val="21"/>
              </w:rPr>
              <w:t>和内存</w:t>
            </w:r>
            <w:r>
              <w:rPr>
                <w:kern w:val="0"/>
                <w:szCs w:val="21"/>
              </w:rPr>
              <w:t xml:space="preserve"> </w:t>
            </w:r>
            <w:r>
              <w:rPr>
                <w:rFonts w:hint="eastAsia"/>
                <w:kern w:val="0"/>
                <w:szCs w:val="21"/>
              </w:rPr>
              <w:t>的型号数量</w:t>
            </w:r>
          </w:p>
        </w:tc>
        <w:tc>
          <w:tcPr>
            <w:tcW w:w="1043" w:type="dxa"/>
            <w:noWrap w:val="0"/>
            <w:vAlign w:val="center"/>
          </w:tcPr>
          <w:p w14:paraId="1C96B1B2">
            <w:pPr>
              <w:widowControl/>
              <w:jc w:val="center"/>
              <w:rPr>
                <w:kern w:val="0"/>
                <w:szCs w:val="21"/>
              </w:rPr>
            </w:pPr>
            <w:r>
              <w:rPr>
                <w:kern w:val="0"/>
                <w:szCs w:val="21"/>
              </w:rPr>
              <w:t>　</w:t>
            </w:r>
          </w:p>
        </w:tc>
      </w:tr>
      <w:tr w14:paraId="745E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D63A3F">
            <w:pPr>
              <w:widowControl/>
              <w:numPr>
                <w:ilvl w:val="0"/>
                <w:numId w:val="8"/>
              </w:numPr>
              <w:jc w:val="center"/>
              <w:rPr>
                <w:kern w:val="0"/>
                <w:szCs w:val="21"/>
              </w:rPr>
            </w:pPr>
          </w:p>
        </w:tc>
        <w:tc>
          <w:tcPr>
            <w:tcW w:w="683" w:type="dxa"/>
            <w:noWrap w:val="0"/>
            <w:vAlign w:val="top"/>
          </w:tcPr>
          <w:p w14:paraId="5288BB77">
            <w:pPr>
              <w:jc w:val="left"/>
            </w:pPr>
            <w:r>
              <w:rPr>
                <w:rFonts w:hint="eastAsia"/>
                <w:kern w:val="0"/>
                <w:szCs w:val="21"/>
              </w:rPr>
              <w:t>产品规格</w:t>
            </w:r>
          </w:p>
        </w:tc>
        <w:tc>
          <w:tcPr>
            <w:tcW w:w="1073" w:type="dxa"/>
            <w:vMerge w:val="continue"/>
            <w:noWrap w:val="0"/>
            <w:vAlign w:val="center"/>
          </w:tcPr>
          <w:p w14:paraId="2EBE3D7E">
            <w:pPr>
              <w:widowControl/>
              <w:jc w:val="left"/>
              <w:rPr>
                <w:kern w:val="0"/>
                <w:szCs w:val="21"/>
              </w:rPr>
            </w:pPr>
          </w:p>
        </w:tc>
        <w:tc>
          <w:tcPr>
            <w:tcW w:w="1280" w:type="dxa"/>
            <w:noWrap w:val="0"/>
            <w:vAlign w:val="center"/>
          </w:tcPr>
          <w:p w14:paraId="772E45D0">
            <w:pPr>
              <w:widowControl/>
              <w:jc w:val="center"/>
              <w:rPr>
                <w:kern w:val="0"/>
                <w:szCs w:val="21"/>
              </w:rPr>
            </w:pPr>
            <w:r>
              <w:rPr>
                <w:rFonts w:ascii="Segoe UI Symbol" w:hAnsi="Segoe UI Symbol" w:cs="Segoe UI Symbol"/>
                <w:kern w:val="0"/>
                <w:szCs w:val="21"/>
              </w:rPr>
              <w:t>★</w:t>
            </w:r>
            <w:r>
              <w:rPr>
                <w:kern w:val="0"/>
                <w:szCs w:val="21"/>
              </w:rPr>
              <w:t>主板内存槽数量</w:t>
            </w:r>
          </w:p>
        </w:tc>
        <w:tc>
          <w:tcPr>
            <w:tcW w:w="3805" w:type="dxa"/>
            <w:noWrap w:val="0"/>
            <w:vAlign w:val="center"/>
          </w:tcPr>
          <w:p w14:paraId="7CD53651">
            <w:pPr>
              <w:widowControl/>
              <w:jc w:val="left"/>
              <w:rPr>
                <w:kern w:val="0"/>
                <w:szCs w:val="21"/>
              </w:rPr>
            </w:pPr>
            <w:r>
              <w:rPr>
                <w:kern w:val="0"/>
                <w:szCs w:val="21"/>
              </w:rPr>
              <w:t>机型支持≥16 根内存插槽</w:t>
            </w:r>
          </w:p>
        </w:tc>
        <w:tc>
          <w:tcPr>
            <w:tcW w:w="1043" w:type="dxa"/>
            <w:noWrap w:val="0"/>
            <w:vAlign w:val="center"/>
          </w:tcPr>
          <w:p w14:paraId="5583170B">
            <w:pPr>
              <w:widowControl/>
              <w:jc w:val="center"/>
              <w:rPr>
                <w:kern w:val="0"/>
                <w:szCs w:val="21"/>
              </w:rPr>
            </w:pPr>
            <w:r>
              <w:rPr>
                <w:kern w:val="0"/>
                <w:szCs w:val="21"/>
              </w:rPr>
              <w:t>　</w:t>
            </w:r>
          </w:p>
        </w:tc>
      </w:tr>
      <w:tr w14:paraId="7337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FE4F223">
            <w:pPr>
              <w:widowControl/>
              <w:numPr>
                <w:ilvl w:val="0"/>
                <w:numId w:val="8"/>
              </w:numPr>
              <w:jc w:val="center"/>
              <w:rPr>
                <w:kern w:val="0"/>
                <w:szCs w:val="21"/>
              </w:rPr>
            </w:pPr>
          </w:p>
        </w:tc>
        <w:tc>
          <w:tcPr>
            <w:tcW w:w="683" w:type="dxa"/>
            <w:noWrap w:val="0"/>
            <w:vAlign w:val="top"/>
          </w:tcPr>
          <w:p w14:paraId="09084172">
            <w:pPr>
              <w:jc w:val="left"/>
            </w:pPr>
            <w:r>
              <w:rPr>
                <w:rFonts w:hint="eastAsia"/>
                <w:kern w:val="0"/>
                <w:szCs w:val="21"/>
              </w:rPr>
              <w:t>产品规格</w:t>
            </w:r>
          </w:p>
        </w:tc>
        <w:tc>
          <w:tcPr>
            <w:tcW w:w="1073" w:type="dxa"/>
            <w:vMerge w:val="continue"/>
            <w:noWrap w:val="0"/>
            <w:vAlign w:val="center"/>
          </w:tcPr>
          <w:p w14:paraId="7584BFED">
            <w:pPr>
              <w:widowControl/>
              <w:jc w:val="left"/>
              <w:rPr>
                <w:kern w:val="0"/>
                <w:szCs w:val="21"/>
              </w:rPr>
            </w:pPr>
          </w:p>
        </w:tc>
        <w:tc>
          <w:tcPr>
            <w:tcW w:w="1280" w:type="dxa"/>
            <w:noWrap w:val="0"/>
            <w:vAlign w:val="center"/>
          </w:tcPr>
          <w:p w14:paraId="1C7EECCD">
            <w:pPr>
              <w:widowControl/>
              <w:jc w:val="center"/>
              <w:rPr>
                <w:kern w:val="0"/>
                <w:szCs w:val="21"/>
              </w:rPr>
            </w:pPr>
            <w:r>
              <w:rPr>
                <w:rFonts w:ascii="Segoe UI Symbol" w:hAnsi="Segoe UI Symbol" w:cs="Segoe UI Symbol"/>
                <w:kern w:val="0"/>
                <w:szCs w:val="21"/>
              </w:rPr>
              <w:t>★</w:t>
            </w:r>
            <w:r>
              <w:rPr>
                <w:kern w:val="0"/>
                <w:szCs w:val="21"/>
              </w:rPr>
              <w:t>主板存储接口</w:t>
            </w:r>
          </w:p>
        </w:tc>
        <w:tc>
          <w:tcPr>
            <w:tcW w:w="3805" w:type="dxa"/>
            <w:noWrap w:val="0"/>
            <w:vAlign w:val="center"/>
          </w:tcPr>
          <w:p w14:paraId="0023B2D4">
            <w:pPr>
              <w:widowControl/>
              <w:jc w:val="left"/>
              <w:rPr>
                <w:kern w:val="0"/>
                <w:szCs w:val="21"/>
              </w:rPr>
            </w:pPr>
            <w:r>
              <w:rPr>
                <w:kern w:val="0"/>
                <w:szCs w:val="21"/>
              </w:rPr>
              <w:t>机型支持 SATA、SAS、M.2、U.2 等存储接口；</w:t>
            </w:r>
            <w:r>
              <w:rPr>
                <w:kern w:val="0"/>
                <w:szCs w:val="21"/>
              </w:rPr>
              <w:br w:type="textWrapping"/>
            </w:r>
            <w:r>
              <w:rPr>
                <w:kern w:val="0"/>
                <w:szCs w:val="21"/>
              </w:rPr>
              <w:t>板载支持≥1个PCIe M.2；</w:t>
            </w:r>
          </w:p>
        </w:tc>
        <w:tc>
          <w:tcPr>
            <w:tcW w:w="1043" w:type="dxa"/>
            <w:noWrap w:val="0"/>
            <w:vAlign w:val="center"/>
          </w:tcPr>
          <w:p w14:paraId="3EC2BA24">
            <w:pPr>
              <w:widowControl/>
              <w:jc w:val="center"/>
              <w:rPr>
                <w:kern w:val="0"/>
                <w:szCs w:val="21"/>
              </w:rPr>
            </w:pPr>
            <w:r>
              <w:rPr>
                <w:kern w:val="0"/>
                <w:szCs w:val="21"/>
              </w:rPr>
              <w:t>　</w:t>
            </w:r>
          </w:p>
        </w:tc>
      </w:tr>
      <w:tr w14:paraId="72E1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FCE450">
            <w:pPr>
              <w:widowControl/>
              <w:numPr>
                <w:ilvl w:val="0"/>
                <w:numId w:val="8"/>
              </w:numPr>
              <w:jc w:val="center"/>
              <w:rPr>
                <w:kern w:val="0"/>
                <w:szCs w:val="21"/>
              </w:rPr>
            </w:pPr>
          </w:p>
        </w:tc>
        <w:tc>
          <w:tcPr>
            <w:tcW w:w="683" w:type="dxa"/>
            <w:noWrap w:val="0"/>
            <w:vAlign w:val="top"/>
          </w:tcPr>
          <w:p w14:paraId="208D21D3">
            <w:pPr>
              <w:jc w:val="left"/>
            </w:pPr>
            <w:r>
              <w:rPr>
                <w:rFonts w:hint="eastAsia"/>
                <w:kern w:val="0"/>
                <w:szCs w:val="21"/>
              </w:rPr>
              <w:t>产品规格</w:t>
            </w:r>
          </w:p>
        </w:tc>
        <w:tc>
          <w:tcPr>
            <w:tcW w:w="1073" w:type="dxa"/>
            <w:vMerge w:val="continue"/>
            <w:noWrap w:val="0"/>
            <w:vAlign w:val="center"/>
          </w:tcPr>
          <w:p w14:paraId="3B5E3A6B">
            <w:pPr>
              <w:widowControl/>
              <w:jc w:val="left"/>
              <w:rPr>
                <w:kern w:val="0"/>
                <w:szCs w:val="21"/>
              </w:rPr>
            </w:pPr>
          </w:p>
        </w:tc>
        <w:tc>
          <w:tcPr>
            <w:tcW w:w="1280" w:type="dxa"/>
            <w:noWrap w:val="0"/>
            <w:vAlign w:val="center"/>
          </w:tcPr>
          <w:p w14:paraId="1494E3F8">
            <w:pPr>
              <w:widowControl/>
              <w:jc w:val="center"/>
              <w:rPr>
                <w:kern w:val="0"/>
                <w:szCs w:val="21"/>
              </w:rPr>
            </w:pPr>
            <w:r>
              <w:rPr>
                <w:rFonts w:ascii="Segoe UI Symbol" w:hAnsi="Segoe UI Symbol" w:cs="Segoe UI Symbol"/>
                <w:kern w:val="0"/>
                <w:szCs w:val="21"/>
              </w:rPr>
              <w:t>★</w:t>
            </w:r>
            <w:r>
              <w:rPr>
                <w:kern w:val="0"/>
                <w:szCs w:val="21"/>
              </w:rPr>
              <w:t>PCIe 插槽接口</w:t>
            </w:r>
          </w:p>
        </w:tc>
        <w:tc>
          <w:tcPr>
            <w:tcW w:w="3805" w:type="dxa"/>
            <w:noWrap w:val="0"/>
            <w:vAlign w:val="center"/>
          </w:tcPr>
          <w:p w14:paraId="55372CE9">
            <w:pPr>
              <w:widowControl/>
              <w:jc w:val="left"/>
              <w:rPr>
                <w:kern w:val="0"/>
                <w:szCs w:val="21"/>
              </w:rPr>
            </w:pPr>
            <w:r>
              <w:rPr>
                <w:kern w:val="0"/>
                <w:szCs w:val="21"/>
              </w:rPr>
              <w:t>符合 PCIe4.0 或以上的高速串行计算机扩展总线标准；</w:t>
            </w:r>
          </w:p>
        </w:tc>
        <w:tc>
          <w:tcPr>
            <w:tcW w:w="1043" w:type="dxa"/>
            <w:noWrap w:val="0"/>
            <w:vAlign w:val="center"/>
          </w:tcPr>
          <w:p w14:paraId="3759925E">
            <w:pPr>
              <w:widowControl/>
              <w:jc w:val="center"/>
              <w:rPr>
                <w:kern w:val="0"/>
                <w:szCs w:val="21"/>
              </w:rPr>
            </w:pPr>
            <w:r>
              <w:rPr>
                <w:kern w:val="0"/>
                <w:szCs w:val="21"/>
              </w:rPr>
              <w:t>　</w:t>
            </w:r>
          </w:p>
        </w:tc>
      </w:tr>
      <w:tr w14:paraId="1D5D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47E3047">
            <w:pPr>
              <w:widowControl/>
              <w:numPr>
                <w:ilvl w:val="0"/>
                <w:numId w:val="8"/>
              </w:numPr>
              <w:jc w:val="center"/>
              <w:rPr>
                <w:kern w:val="0"/>
                <w:szCs w:val="21"/>
              </w:rPr>
            </w:pPr>
          </w:p>
        </w:tc>
        <w:tc>
          <w:tcPr>
            <w:tcW w:w="683" w:type="dxa"/>
            <w:noWrap w:val="0"/>
            <w:vAlign w:val="top"/>
          </w:tcPr>
          <w:p w14:paraId="4D801506">
            <w:pPr>
              <w:jc w:val="left"/>
            </w:pPr>
            <w:r>
              <w:rPr>
                <w:rFonts w:hint="eastAsia"/>
                <w:kern w:val="0"/>
                <w:szCs w:val="21"/>
              </w:rPr>
              <w:t>产品规格</w:t>
            </w:r>
          </w:p>
        </w:tc>
        <w:tc>
          <w:tcPr>
            <w:tcW w:w="1073" w:type="dxa"/>
            <w:vMerge w:val="continue"/>
            <w:noWrap w:val="0"/>
            <w:vAlign w:val="center"/>
          </w:tcPr>
          <w:p w14:paraId="44DA53C7">
            <w:pPr>
              <w:widowControl/>
              <w:jc w:val="left"/>
              <w:rPr>
                <w:kern w:val="0"/>
                <w:szCs w:val="21"/>
              </w:rPr>
            </w:pPr>
          </w:p>
        </w:tc>
        <w:tc>
          <w:tcPr>
            <w:tcW w:w="1280" w:type="dxa"/>
            <w:noWrap w:val="0"/>
            <w:vAlign w:val="center"/>
          </w:tcPr>
          <w:p w14:paraId="65672AE3">
            <w:pPr>
              <w:widowControl/>
              <w:jc w:val="center"/>
              <w:rPr>
                <w:kern w:val="0"/>
                <w:szCs w:val="21"/>
              </w:rPr>
            </w:pPr>
            <w:r>
              <w:rPr>
                <w:rFonts w:ascii="Segoe UI Symbol" w:hAnsi="Segoe UI Symbol" w:cs="Segoe UI Symbol"/>
                <w:kern w:val="0"/>
                <w:szCs w:val="21"/>
              </w:rPr>
              <w:t>★</w:t>
            </w:r>
            <w:r>
              <w:rPr>
                <w:kern w:val="0"/>
                <w:szCs w:val="21"/>
              </w:rPr>
              <w:t>主板 PCIe 插槽数量及规格</w:t>
            </w:r>
          </w:p>
        </w:tc>
        <w:tc>
          <w:tcPr>
            <w:tcW w:w="3805" w:type="dxa"/>
            <w:noWrap w:val="0"/>
            <w:vAlign w:val="center"/>
          </w:tcPr>
          <w:p w14:paraId="7E08A548">
            <w:pPr>
              <w:jc w:val="left"/>
            </w:pPr>
            <w:r>
              <w:rPr>
                <w:rFonts w:hint="eastAsia"/>
                <w:color w:val="000000"/>
              </w:rPr>
              <w:t>≥7个标准物理</w:t>
            </w:r>
            <w:r>
              <w:rPr>
                <w:color w:val="000000"/>
              </w:rPr>
              <w:t>PCI-E</w:t>
            </w:r>
            <w:r>
              <w:rPr>
                <w:rFonts w:hint="eastAsia"/>
                <w:color w:val="000000"/>
              </w:rPr>
              <w:t>插槽</w:t>
            </w:r>
          </w:p>
          <w:p w14:paraId="03F143E8">
            <w:pPr>
              <w:widowControl/>
              <w:jc w:val="left"/>
              <w:rPr>
                <w:kern w:val="0"/>
                <w:szCs w:val="21"/>
              </w:rPr>
            </w:pPr>
            <w:r>
              <w:rPr>
                <w:rFonts w:hint="eastAsia"/>
                <w:color w:val="000000"/>
              </w:rPr>
              <w:t>支持</w:t>
            </w:r>
            <w:r>
              <w:rPr>
                <w:color w:val="000000"/>
              </w:rPr>
              <w:t>2</w:t>
            </w:r>
            <w:r>
              <w:rPr>
                <w:rFonts w:hint="eastAsia"/>
                <w:color w:val="000000"/>
              </w:rPr>
              <w:t>个</w:t>
            </w:r>
            <w:r>
              <w:rPr>
                <w:color w:val="000000"/>
              </w:rPr>
              <w:t>PCIe 4.0 x16</w:t>
            </w:r>
            <w:r>
              <w:rPr>
                <w:rFonts w:hint="eastAsia"/>
                <w:color w:val="000000"/>
              </w:rPr>
              <w:t>插槽和</w:t>
            </w:r>
            <w:r>
              <w:rPr>
                <w:color w:val="000000"/>
              </w:rPr>
              <w:t>5</w:t>
            </w:r>
            <w:r>
              <w:rPr>
                <w:rFonts w:hint="eastAsia"/>
                <w:color w:val="000000"/>
              </w:rPr>
              <w:t>个</w:t>
            </w:r>
            <w:r>
              <w:rPr>
                <w:color w:val="000000"/>
              </w:rPr>
              <w:t>PCIe 4.0 x8</w:t>
            </w:r>
            <w:r>
              <w:rPr>
                <w:rFonts w:hint="eastAsia"/>
                <w:color w:val="000000"/>
              </w:rPr>
              <w:t>插槽；</w:t>
            </w:r>
          </w:p>
        </w:tc>
        <w:tc>
          <w:tcPr>
            <w:tcW w:w="1043" w:type="dxa"/>
            <w:noWrap w:val="0"/>
            <w:vAlign w:val="center"/>
          </w:tcPr>
          <w:p w14:paraId="0445A33B">
            <w:pPr>
              <w:widowControl/>
              <w:jc w:val="center"/>
              <w:rPr>
                <w:kern w:val="0"/>
                <w:szCs w:val="21"/>
              </w:rPr>
            </w:pPr>
          </w:p>
        </w:tc>
      </w:tr>
      <w:tr w14:paraId="1887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D40CF4">
            <w:pPr>
              <w:widowControl/>
              <w:numPr>
                <w:ilvl w:val="0"/>
                <w:numId w:val="8"/>
              </w:numPr>
              <w:jc w:val="center"/>
              <w:rPr>
                <w:kern w:val="0"/>
                <w:szCs w:val="21"/>
              </w:rPr>
            </w:pPr>
          </w:p>
        </w:tc>
        <w:tc>
          <w:tcPr>
            <w:tcW w:w="683" w:type="dxa"/>
            <w:noWrap w:val="0"/>
            <w:vAlign w:val="center"/>
          </w:tcPr>
          <w:p w14:paraId="67504BEC">
            <w:pPr>
              <w:widowControl/>
              <w:jc w:val="left"/>
              <w:rPr>
                <w:kern w:val="0"/>
                <w:sz w:val="22"/>
                <w:szCs w:val="22"/>
              </w:rPr>
            </w:pPr>
            <w:r>
              <w:rPr>
                <w:rFonts w:hint="eastAsia"/>
                <w:sz w:val="22"/>
                <w:szCs w:val="22"/>
              </w:rPr>
              <w:t>产品规格</w:t>
            </w:r>
          </w:p>
        </w:tc>
        <w:tc>
          <w:tcPr>
            <w:tcW w:w="1073" w:type="dxa"/>
            <w:vMerge w:val="continue"/>
            <w:noWrap w:val="0"/>
            <w:vAlign w:val="center"/>
          </w:tcPr>
          <w:p w14:paraId="21A74C5E">
            <w:pPr>
              <w:widowControl/>
              <w:jc w:val="left"/>
              <w:rPr>
                <w:kern w:val="0"/>
                <w:szCs w:val="21"/>
              </w:rPr>
            </w:pPr>
          </w:p>
        </w:tc>
        <w:tc>
          <w:tcPr>
            <w:tcW w:w="1280" w:type="dxa"/>
            <w:noWrap w:val="0"/>
            <w:vAlign w:val="center"/>
          </w:tcPr>
          <w:p w14:paraId="3EE68AC0">
            <w:pPr>
              <w:widowControl/>
              <w:jc w:val="left"/>
              <w:rPr>
                <w:kern w:val="0"/>
                <w:sz w:val="22"/>
                <w:szCs w:val="22"/>
              </w:rPr>
            </w:pPr>
            <w:r>
              <w:rPr>
                <w:rFonts w:hint="eastAsia"/>
                <w:sz w:val="22"/>
                <w:szCs w:val="22"/>
              </w:rPr>
              <w:t>特殊孔位 及接口</w:t>
            </w:r>
          </w:p>
        </w:tc>
        <w:tc>
          <w:tcPr>
            <w:tcW w:w="3805" w:type="dxa"/>
            <w:noWrap w:val="0"/>
            <w:vAlign w:val="center"/>
          </w:tcPr>
          <w:p w14:paraId="1FEC5D7A">
            <w:pPr>
              <w:widowControl/>
              <w:jc w:val="left"/>
              <w:rPr>
                <w:kern w:val="0"/>
                <w:szCs w:val="21"/>
              </w:rPr>
            </w:pPr>
            <w:r>
              <w:rPr>
                <w:rFonts w:hint="eastAsia"/>
                <w:kern w:val="0"/>
                <w:szCs w:val="21"/>
              </w:rPr>
              <w:t>a)服务器机箱内主板可根据用户实 际使用需求支持安装多功能导入装 置板卡，机箱内需预留多功能导入 装置板卡安装位置，容量不小于 55mm×45mm×15mm（长×宽×高， 单位毫米）；</w:t>
            </w:r>
          </w:p>
          <w:p w14:paraId="6F3E8969">
            <w:pPr>
              <w:widowControl/>
              <w:jc w:val="left"/>
              <w:rPr>
                <w:kern w:val="0"/>
                <w:szCs w:val="21"/>
              </w:rPr>
            </w:pPr>
            <w:r>
              <w:rPr>
                <w:rFonts w:hint="eastAsia"/>
                <w:kern w:val="0"/>
                <w:szCs w:val="21"/>
              </w:rPr>
              <w:t>b)服务器主板可根据用户实际使用 需求预留满足 USB2.0 或 USB3.0 数 据传输规范的接口，工作电压 5V， 采用 USB2.0 时，最大过电流应不小 于 0.5A，采用 USB3.0 时，最大过电 流应不小于 1A</w:t>
            </w:r>
          </w:p>
        </w:tc>
        <w:tc>
          <w:tcPr>
            <w:tcW w:w="1043" w:type="dxa"/>
            <w:noWrap w:val="0"/>
            <w:vAlign w:val="center"/>
          </w:tcPr>
          <w:p w14:paraId="43AF1565">
            <w:pPr>
              <w:widowControl/>
              <w:jc w:val="center"/>
              <w:rPr>
                <w:kern w:val="0"/>
                <w:szCs w:val="21"/>
              </w:rPr>
            </w:pPr>
          </w:p>
        </w:tc>
      </w:tr>
      <w:tr w14:paraId="613C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226128">
            <w:pPr>
              <w:widowControl/>
              <w:numPr>
                <w:ilvl w:val="0"/>
                <w:numId w:val="8"/>
              </w:numPr>
              <w:jc w:val="center"/>
              <w:rPr>
                <w:kern w:val="0"/>
                <w:szCs w:val="21"/>
              </w:rPr>
            </w:pPr>
          </w:p>
        </w:tc>
        <w:tc>
          <w:tcPr>
            <w:tcW w:w="683" w:type="dxa"/>
            <w:noWrap w:val="0"/>
            <w:vAlign w:val="center"/>
          </w:tcPr>
          <w:p w14:paraId="29811235">
            <w:pPr>
              <w:rPr>
                <w:sz w:val="22"/>
                <w:szCs w:val="22"/>
              </w:rPr>
            </w:pPr>
            <w:r>
              <w:rPr>
                <w:rFonts w:hint="eastAsia"/>
                <w:sz w:val="22"/>
                <w:szCs w:val="22"/>
              </w:rPr>
              <w:t>产品规格</w:t>
            </w:r>
          </w:p>
        </w:tc>
        <w:tc>
          <w:tcPr>
            <w:tcW w:w="1073" w:type="dxa"/>
            <w:vMerge w:val="continue"/>
            <w:noWrap w:val="0"/>
            <w:vAlign w:val="center"/>
          </w:tcPr>
          <w:p w14:paraId="08D51C16">
            <w:pPr>
              <w:widowControl/>
              <w:jc w:val="left"/>
              <w:rPr>
                <w:kern w:val="0"/>
                <w:szCs w:val="21"/>
              </w:rPr>
            </w:pPr>
          </w:p>
        </w:tc>
        <w:tc>
          <w:tcPr>
            <w:tcW w:w="1280" w:type="dxa"/>
            <w:noWrap w:val="0"/>
            <w:vAlign w:val="center"/>
          </w:tcPr>
          <w:p w14:paraId="66938F5B">
            <w:pPr>
              <w:rPr>
                <w:sz w:val="22"/>
                <w:szCs w:val="22"/>
              </w:rPr>
            </w:pPr>
            <w:r>
              <w:rPr>
                <w:rFonts w:hint="eastAsia"/>
                <w:sz w:val="22"/>
                <w:szCs w:val="22"/>
              </w:rPr>
              <w:t>板载网络 接口</w:t>
            </w:r>
          </w:p>
        </w:tc>
        <w:tc>
          <w:tcPr>
            <w:tcW w:w="3805" w:type="dxa"/>
            <w:noWrap w:val="0"/>
            <w:vAlign w:val="center"/>
          </w:tcPr>
          <w:p w14:paraId="34D01A07">
            <w:pPr>
              <w:widowControl/>
              <w:jc w:val="left"/>
              <w:rPr>
                <w:kern w:val="0"/>
                <w:szCs w:val="21"/>
              </w:rPr>
            </w:pPr>
            <w:r>
              <w:rPr>
                <w:rFonts w:hint="eastAsia"/>
                <w:kern w:val="0"/>
                <w:szCs w:val="21"/>
              </w:rPr>
              <w:t>本次招标不涉及</w:t>
            </w:r>
          </w:p>
        </w:tc>
        <w:tc>
          <w:tcPr>
            <w:tcW w:w="1043" w:type="dxa"/>
            <w:noWrap w:val="0"/>
            <w:vAlign w:val="center"/>
          </w:tcPr>
          <w:p w14:paraId="298124A0">
            <w:pPr>
              <w:widowControl/>
              <w:jc w:val="center"/>
              <w:rPr>
                <w:kern w:val="0"/>
                <w:szCs w:val="21"/>
              </w:rPr>
            </w:pPr>
          </w:p>
        </w:tc>
      </w:tr>
      <w:tr w14:paraId="5D5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B4527BE">
            <w:pPr>
              <w:widowControl/>
              <w:numPr>
                <w:ilvl w:val="0"/>
                <w:numId w:val="8"/>
              </w:numPr>
              <w:jc w:val="center"/>
              <w:rPr>
                <w:kern w:val="0"/>
                <w:szCs w:val="21"/>
              </w:rPr>
            </w:pPr>
          </w:p>
        </w:tc>
        <w:tc>
          <w:tcPr>
            <w:tcW w:w="683" w:type="dxa"/>
            <w:noWrap w:val="0"/>
            <w:vAlign w:val="center"/>
          </w:tcPr>
          <w:p w14:paraId="200FF3E0">
            <w:pPr>
              <w:rPr>
                <w:sz w:val="22"/>
                <w:szCs w:val="22"/>
              </w:rPr>
            </w:pPr>
            <w:r>
              <w:rPr>
                <w:rFonts w:hint="eastAsia"/>
                <w:sz w:val="22"/>
                <w:szCs w:val="22"/>
              </w:rPr>
              <w:t>产品规格</w:t>
            </w:r>
          </w:p>
        </w:tc>
        <w:tc>
          <w:tcPr>
            <w:tcW w:w="1073" w:type="dxa"/>
            <w:vMerge w:val="continue"/>
            <w:noWrap w:val="0"/>
            <w:vAlign w:val="center"/>
          </w:tcPr>
          <w:p w14:paraId="5A69F07D">
            <w:pPr>
              <w:widowControl/>
              <w:jc w:val="left"/>
              <w:rPr>
                <w:kern w:val="0"/>
                <w:szCs w:val="21"/>
              </w:rPr>
            </w:pPr>
          </w:p>
        </w:tc>
        <w:tc>
          <w:tcPr>
            <w:tcW w:w="1280" w:type="dxa"/>
            <w:noWrap w:val="0"/>
            <w:vAlign w:val="center"/>
          </w:tcPr>
          <w:p w14:paraId="53FC4FE1">
            <w:pPr>
              <w:rPr>
                <w:sz w:val="22"/>
                <w:szCs w:val="22"/>
              </w:rPr>
            </w:pPr>
            <w:r>
              <w:rPr>
                <w:rFonts w:hint="eastAsia"/>
                <w:sz w:val="22"/>
                <w:szCs w:val="22"/>
              </w:rPr>
              <w:t>主板 OCP 插 槽数量</w:t>
            </w:r>
          </w:p>
        </w:tc>
        <w:tc>
          <w:tcPr>
            <w:tcW w:w="3805" w:type="dxa"/>
            <w:noWrap w:val="0"/>
            <w:vAlign w:val="center"/>
          </w:tcPr>
          <w:p w14:paraId="1214F3C7">
            <w:pPr>
              <w:widowControl/>
              <w:jc w:val="left"/>
              <w:rPr>
                <w:rFonts w:hint="eastAsia"/>
                <w:kern w:val="0"/>
                <w:szCs w:val="21"/>
              </w:rPr>
            </w:pPr>
            <w:r>
              <w:rPr>
                <w:rFonts w:hint="eastAsia"/>
                <w:kern w:val="0"/>
                <w:szCs w:val="21"/>
              </w:rPr>
              <w:t xml:space="preserve">本次招标不涉及       </w:t>
            </w:r>
          </w:p>
        </w:tc>
        <w:tc>
          <w:tcPr>
            <w:tcW w:w="1043" w:type="dxa"/>
            <w:noWrap w:val="0"/>
            <w:vAlign w:val="center"/>
          </w:tcPr>
          <w:p w14:paraId="5165E540">
            <w:pPr>
              <w:widowControl/>
              <w:jc w:val="center"/>
              <w:rPr>
                <w:kern w:val="0"/>
                <w:szCs w:val="21"/>
              </w:rPr>
            </w:pPr>
          </w:p>
        </w:tc>
      </w:tr>
      <w:tr w14:paraId="324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90800FB">
            <w:pPr>
              <w:widowControl/>
              <w:numPr>
                <w:ilvl w:val="0"/>
                <w:numId w:val="8"/>
              </w:numPr>
              <w:jc w:val="center"/>
              <w:rPr>
                <w:kern w:val="0"/>
                <w:szCs w:val="21"/>
              </w:rPr>
            </w:pPr>
          </w:p>
        </w:tc>
        <w:tc>
          <w:tcPr>
            <w:tcW w:w="683" w:type="dxa"/>
            <w:noWrap w:val="0"/>
            <w:vAlign w:val="top"/>
          </w:tcPr>
          <w:p w14:paraId="01CDFC47">
            <w:pPr>
              <w:jc w:val="left"/>
            </w:pPr>
            <w:r>
              <w:rPr>
                <w:rFonts w:hint="eastAsia"/>
                <w:kern w:val="0"/>
                <w:szCs w:val="21"/>
              </w:rPr>
              <w:t>产品规格</w:t>
            </w:r>
          </w:p>
        </w:tc>
        <w:tc>
          <w:tcPr>
            <w:tcW w:w="1073" w:type="dxa"/>
            <w:vMerge w:val="restart"/>
            <w:noWrap w:val="0"/>
            <w:vAlign w:val="center"/>
          </w:tcPr>
          <w:p w14:paraId="121BE5DA">
            <w:pPr>
              <w:widowControl/>
              <w:jc w:val="center"/>
              <w:rPr>
                <w:kern w:val="0"/>
                <w:szCs w:val="21"/>
              </w:rPr>
            </w:pPr>
            <w:r>
              <w:rPr>
                <w:kern w:val="0"/>
                <w:szCs w:val="21"/>
              </w:rPr>
              <w:t>内存规格</w:t>
            </w:r>
          </w:p>
        </w:tc>
        <w:tc>
          <w:tcPr>
            <w:tcW w:w="1280" w:type="dxa"/>
            <w:noWrap w:val="0"/>
            <w:vAlign w:val="center"/>
          </w:tcPr>
          <w:p w14:paraId="34FF28B3">
            <w:pPr>
              <w:widowControl/>
              <w:jc w:val="center"/>
              <w:rPr>
                <w:kern w:val="0"/>
                <w:szCs w:val="21"/>
              </w:rPr>
            </w:pPr>
            <w:r>
              <w:rPr>
                <w:rFonts w:ascii="Segoe UI Symbol" w:hAnsi="Segoe UI Symbol" w:cs="Segoe UI Symbol"/>
                <w:kern w:val="0"/>
                <w:szCs w:val="21"/>
              </w:rPr>
              <w:t>★</w:t>
            </w:r>
            <w:r>
              <w:rPr>
                <w:kern w:val="0"/>
                <w:szCs w:val="21"/>
              </w:rPr>
              <w:t>内存数量</w:t>
            </w:r>
          </w:p>
        </w:tc>
        <w:tc>
          <w:tcPr>
            <w:tcW w:w="3805" w:type="dxa"/>
            <w:noWrap w:val="0"/>
            <w:vAlign w:val="center"/>
          </w:tcPr>
          <w:p w14:paraId="7844109B">
            <w:pPr>
              <w:widowControl/>
              <w:jc w:val="left"/>
              <w:rPr>
                <w:kern w:val="0"/>
                <w:szCs w:val="21"/>
              </w:rPr>
            </w:pPr>
            <w:r>
              <w:rPr>
                <w:kern w:val="0"/>
                <w:szCs w:val="21"/>
              </w:rPr>
              <w:t>配置≥128GB DDR4  RDIMM/LRDIMM内存</w:t>
            </w:r>
            <w:r>
              <w:rPr>
                <w:kern w:val="0"/>
                <w:szCs w:val="21"/>
              </w:rPr>
              <w:br w:type="textWrapping"/>
            </w:r>
            <w:r>
              <w:rPr>
                <w:kern w:val="0"/>
                <w:szCs w:val="21"/>
              </w:rPr>
              <w:t>支持≥16个内存插槽，最大可支持2TB内存容量，支持ECC。</w:t>
            </w:r>
            <w:r>
              <w:rPr>
                <w:kern w:val="0"/>
                <w:szCs w:val="21"/>
              </w:rPr>
              <w:br w:type="textWrapping"/>
            </w:r>
            <w:r>
              <w:rPr>
                <w:kern w:val="0"/>
                <w:szCs w:val="21"/>
              </w:rPr>
              <w:t>单条内存≤32G。</w:t>
            </w:r>
          </w:p>
        </w:tc>
        <w:tc>
          <w:tcPr>
            <w:tcW w:w="1043" w:type="dxa"/>
            <w:noWrap w:val="0"/>
            <w:vAlign w:val="center"/>
          </w:tcPr>
          <w:p w14:paraId="2A9915D4">
            <w:pPr>
              <w:widowControl/>
              <w:jc w:val="center"/>
              <w:rPr>
                <w:kern w:val="0"/>
                <w:szCs w:val="21"/>
              </w:rPr>
            </w:pPr>
            <w:r>
              <w:rPr>
                <w:kern w:val="0"/>
                <w:szCs w:val="21"/>
              </w:rPr>
              <w:t>　</w:t>
            </w:r>
          </w:p>
        </w:tc>
      </w:tr>
      <w:tr w14:paraId="4CB1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DF3EC83">
            <w:pPr>
              <w:widowControl/>
              <w:numPr>
                <w:ilvl w:val="0"/>
                <w:numId w:val="8"/>
              </w:numPr>
              <w:jc w:val="center"/>
              <w:rPr>
                <w:kern w:val="0"/>
                <w:szCs w:val="21"/>
              </w:rPr>
            </w:pPr>
          </w:p>
        </w:tc>
        <w:tc>
          <w:tcPr>
            <w:tcW w:w="683" w:type="dxa"/>
            <w:noWrap w:val="0"/>
            <w:vAlign w:val="top"/>
          </w:tcPr>
          <w:p w14:paraId="564B24C9">
            <w:pPr>
              <w:jc w:val="left"/>
            </w:pPr>
            <w:r>
              <w:rPr>
                <w:rFonts w:hint="eastAsia"/>
                <w:kern w:val="0"/>
                <w:szCs w:val="21"/>
              </w:rPr>
              <w:t>产品规格</w:t>
            </w:r>
          </w:p>
        </w:tc>
        <w:tc>
          <w:tcPr>
            <w:tcW w:w="1073" w:type="dxa"/>
            <w:vMerge w:val="continue"/>
            <w:noWrap w:val="0"/>
            <w:vAlign w:val="center"/>
          </w:tcPr>
          <w:p w14:paraId="1EB4B797">
            <w:pPr>
              <w:widowControl/>
              <w:jc w:val="left"/>
              <w:rPr>
                <w:kern w:val="0"/>
                <w:szCs w:val="21"/>
              </w:rPr>
            </w:pPr>
          </w:p>
        </w:tc>
        <w:tc>
          <w:tcPr>
            <w:tcW w:w="1280" w:type="dxa"/>
            <w:noWrap w:val="0"/>
            <w:vAlign w:val="center"/>
          </w:tcPr>
          <w:p w14:paraId="7B67E114">
            <w:pPr>
              <w:widowControl/>
              <w:jc w:val="center"/>
              <w:rPr>
                <w:kern w:val="0"/>
                <w:szCs w:val="21"/>
              </w:rPr>
            </w:pPr>
            <w:r>
              <w:rPr>
                <w:rFonts w:ascii="Segoe UI Symbol" w:hAnsi="Segoe UI Symbol" w:cs="Segoe UI Symbol"/>
                <w:kern w:val="0"/>
                <w:szCs w:val="21"/>
              </w:rPr>
              <w:t>★</w:t>
            </w:r>
            <w:r>
              <w:rPr>
                <w:kern w:val="0"/>
                <w:szCs w:val="21"/>
              </w:rPr>
              <w:t>内存规格</w:t>
            </w:r>
          </w:p>
        </w:tc>
        <w:tc>
          <w:tcPr>
            <w:tcW w:w="3805" w:type="dxa"/>
            <w:noWrap w:val="0"/>
            <w:vAlign w:val="center"/>
          </w:tcPr>
          <w:p w14:paraId="7F54D88D">
            <w:pPr>
              <w:widowControl/>
              <w:jc w:val="left"/>
              <w:rPr>
                <w:kern w:val="0"/>
                <w:szCs w:val="21"/>
              </w:rPr>
            </w:pPr>
            <w:r>
              <w:rPr>
                <w:kern w:val="0"/>
                <w:szCs w:val="21"/>
              </w:rPr>
              <w:t>≥DDR4</w:t>
            </w:r>
          </w:p>
        </w:tc>
        <w:tc>
          <w:tcPr>
            <w:tcW w:w="1043" w:type="dxa"/>
            <w:noWrap w:val="0"/>
            <w:vAlign w:val="center"/>
          </w:tcPr>
          <w:p w14:paraId="4DAE2FE1">
            <w:pPr>
              <w:widowControl/>
              <w:jc w:val="center"/>
              <w:rPr>
                <w:kern w:val="0"/>
                <w:szCs w:val="21"/>
              </w:rPr>
            </w:pPr>
            <w:r>
              <w:rPr>
                <w:kern w:val="0"/>
                <w:szCs w:val="21"/>
              </w:rPr>
              <w:t>　</w:t>
            </w:r>
          </w:p>
        </w:tc>
      </w:tr>
      <w:tr w14:paraId="0CDE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AB875B">
            <w:pPr>
              <w:widowControl/>
              <w:numPr>
                <w:ilvl w:val="0"/>
                <w:numId w:val="8"/>
              </w:numPr>
              <w:jc w:val="center"/>
              <w:rPr>
                <w:kern w:val="0"/>
                <w:szCs w:val="21"/>
              </w:rPr>
            </w:pPr>
          </w:p>
        </w:tc>
        <w:tc>
          <w:tcPr>
            <w:tcW w:w="683" w:type="dxa"/>
            <w:noWrap w:val="0"/>
            <w:vAlign w:val="top"/>
          </w:tcPr>
          <w:p w14:paraId="3BE49716">
            <w:pPr>
              <w:jc w:val="left"/>
            </w:pPr>
            <w:r>
              <w:rPr>
                <w:rFonts w:hint="eastAsia"/>
                <w:kern w:val="0"/>
                <w:szCs w:val="21"/>
              </w:rPr>
              <w:t>产品规格</w:t>
            </w:r>
          </w:p>
        </w:tc>
        <w:tc>
          <w:tcPr>
            <w:tcW w:w="1073" w:type="dxa"/>
            <w:vMerge w:val="continue"/>
            <w:noWrap w:val="0"/>
            <w:vAlign w:val="center"/>
          </w:tcPr>
          <w:p w14:paraId="260E0E13">
            <w:pPr>
              <w:widowControl/>
              <w:jc w:val="left"/>
              <w:rPr>
                <w:kern w:val="0"/>
                <w:szCs w:val="21"/>
              </w:rPr>
            </w:pPr>
          </w:p>
        </w:tc>
        <w:tc>
          <w:tcPr>
            <w:tcW w:w="1280" w:type="dxa"/>
            <w:noWrap w:val="0"/>
            <w:vAlign w:val="center"/>
          </w:tcPr>
          <w:p w14:paraId="03053774">
            <w:pPr>
              <w:widowControl/>
              <w:jc w:val="center"/>
              <w:rPr>
                <w:kern w:val="0"/>
                <w:szCs w:val="21"/>
              </w:rPr>
            </w:pPr>
            <w:r>
              <w:rPr>
                <w:rFonts w:ascii="Segoe UI Symbol" w:hAnsi="Segoe UI Symbol" w:cs="Segoe UI Symbol"/>
                <w:kern w:val="0"/>
                <w:szCs w:val="21"/>
              </w:rPr>
              <w:t>★</w:t>
            </w:r>
            <w:r>
              <w:rPr>
                <w:kern w:val="0"/>
                <w:szCs w:val="21"/>
              </w:rPr>
              <w:t>内存通道</w:t>
            </w:r>
          </w:p>
        </w:tc>
        <w:tc>
          <w:tcPr>
            <w:tcW w:w="3805" w:type="dxa"/>
            <w:noWrap w:val="0"/>
            <w:vAlign w:val="center"/>
          </w:tcPr>
          <w:p w14:paraId="5A43B4B5">
            <w:pPr>
              <w:pStyle w:val="4"/>
              <w:widowControl/>
              <w:rPr>
                <w:kern w:val="0"/>
                <w:szCs w:val="21"/>
              </w:rPr>
            </w:pPr>
            <w:r>
              <w:rPr>
                <w:rFonts w:hint="eastAsia"/>
              </w:rPr>
              <w:t>机型≥8个内存通道,每个通道支持≥2 个内存插槽；</w:t>
            </w:r>
          </w:p>
        </w:tc>
        <w:tc>
          <w:tcPr>
            <w:tcW w:w="1043" w:type="dxa"/>
            <w:noWrap w:val="0"/>
            <w:vAlign w:val="center"/>
          </w:tcPr>
          <w:p w14:paraId="70B03B0B">
            <w:pPr>
              <w:widowControl/>
              <w:jc w:val="center"/>
              <w:rPr>
                <w:kern w:val="0"/>
                <w:szCs w:val="21"/>
              </w:rPr>
            </w:pPr>
            <w:r>
              <w:rPr>
                <w:kern w:val="0"/>
                <w:szCs w:val="21"/>
              </w:rPr>
              <w:t>　</w:t>
            </w:r>
          </w:p>
        </w:tc>
      </w:tr>
      <w:tr w14:paraId="34CB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FCD69C9">
            <w:pPr>
              <w:widowControl/>
              <w:numPr>
                <w:ilvl w:val="0"/>
                <w:numId w:val="8"/>
              </w:numPr>
              <w:jc w:val="center"/>
              <w:rPr>
                <w:kern w:val="0"/>
                <w:szCs w:val="21"/>
              </w:rPr>
            </w:pPr>
          </w:p>
        </w:tc>
        <w:tc>
          <w:tcPr>
            <w:tcW w:w="683" w:type="dxa"/>
            <w:noWrap w:val="0"/>
            <w:vAlign w:val="top"/>
          </w:tcPr>
          <w:p w14:paraId="37945F1A">
            <w:pPr>
              <w:jc w:val="left"/>
              <w:rPr>
                <w:kern w:val="0"/>
                <w:szCs w:val="21"/>
              </w:rPr>
            </w:pPr>
            <w:r>
              <w:rPr>
                <w:rFonts w:hint="eastAsia"/>
                <w:kern w:val="0"/>
                <w:szCs w:val="21"/>
              </w:rPr>
              <w:t>产品规格</w:t>
            </w:r>
          </w:p>
        </w:tc>
        <w:tc>
          <w:tcPr>
            <w:tcW w:w="1073" w:type="dxa"/>
            <w:vMerge w:val="restart"/>
            <w:noWrap w:val="0"/>
            <w:vAlign w:val="center"/>
          </w:tcPr>
          <w:p w14:paraId="3E05D20C">
            <w:pPr>
              <w:jc w:val="center"/>
              <w:rPr>
                <w:kern w:val="0"/>
                <w:szCs w:val="21"/>
              </w:rPr>
            </w:pPr>
            <w:r>
              <w:rPr>
                <w:kern w:val="0"/>
                <w:szCs w:val="21"/>
              </w:rPr>
              <w:t>存储规格</w:t>
            </w:r>
          </w:p>
        </w:tc>
        <w:tc>
          <w:tcPr>
            <w:tcW w:w="1280" w:type="dxa"/>
            <w:noWrap w:val="0"/>
            <w:vAlign w:val="center"/>
          </w:tcPr>
          <w:p w14:paraId="72ECC7A4">
            <w:pPr>
              <w:widowControl/>
              <w:jc w:val="center"/>
              <w:rPr>
                <w:kern w:val="0"/>
                <w:sz w:val="22"/>
                <w:szCs w:val="22"/>
              </w:rPr>
            </w:pPr>
            <w:r>
              <w:rPr>
                <w:rFonts w:hint="eastAsia"/>
                <w:sz w:val="22"/>
                <w:szCs w:val="22"/>
              </w:rPr>
              <w:t>硬盘类型</w:t>
            </w:r>
          </w:p>
        </w:tc>
        <w:tc>
          <w:tcPr>
            <w:tcW w:w="3805" w:type="dxa"/>
            <w:noWrap w:val="0"/>
            <w:vAlign w:val="center"/>
          </w:tcPr>
          <w:p w14:paraId="05042513">
            <w:pPr>
              <w:widowControl/>
              <w:jc w:val="left"/>
              <w:rPr>
                <w:kern w:val="0"/>
                <w:szCs w:val="21"/>
              </w:rPr>
            </w:pPr>
            <w:r>
              <w:rPr>
                <w:rFonts w:hint="eastAsia"/>
                <w:kern w:val="0"/>
                <w:szCs w:val="21"/>
              </w:rPr>
              <w:t>供应商给出服务器支持硬磁盘和固 态盘类型及规格</w:t>
            </w:r>
          </w:p>
        </w:tc>
        <w:tc>
          <w:tcPr>
            <w:tcW w:w="1043" w:type="dxa"/>
            <w:noWrap w:val="0"/>
            <w:vAlign w:val="center"/>
          </w:tcPr>
          <w:p w14:paraId="60289F02">
            <w:pPr>
              <w:widowControl/>
              <w:jc w:val="center"/>
              <w:rPr>
                <w:kern w:val="0"/>
                <w:szCs w:val="21"/>
              </w:rPr>
            </w:pPr>
          </w:p>
        </w:tc>
      </w:tr>
      <w:tr w14:paraId="6AD8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A23154">
            <w:pPr>
              <w:widowControl/>
              <w:numPr>
                <w:ilvl w:val="0"/>
                <w:numId w:val="8"/>
              </w:numPr>
              <w:jc w:val="center"/>
              <w:rPr>
                <w:kern w:val="0"/>
                <w:szCs w:val="21"/>
              </w:rPr>
            </w:pPr>
          </w:p>
        </w:tc>
        <w:tc>
          <w:tcPr>
            <w:tcW w:w="683" w:type="dxa"/>
            <w:noWrap w:val="0"/>
            <w:vAlign w:val="top"/>
          </w:tcPr>
          <w:p w14:paraId="755AAB5D">
            <w:pPr>
              <w:jc w:val="left"/>
            </w:pPr>
            <w:r>
              <w:rPr>
                <w:rFonts w:hint="eastAsia"/>
                <w:kern w:val="0"/>
                <w:szCs w:val="21"/>
              </w:rPr>
              <w:t>产品规格</w:t>
            </w:r>
          </w:p>
        </w:tc>
        <w:tc>
          <w:tcPr>
            <w:tcW w:w="1073" w:type="dxa"/>
            <w:vMerge w:val="continue"/>
            <w:noWrap w:val="0"/>
            <w:vAlign w:val="center"/>
          </w:tcPr>
          <w:p w14:paraId="086E2A67">
            <w:pPr>
              <w:widowControl/>
              <w:jc w:val="center"/>
              <w:rPr>
                <w:kern w:val="0"/>
                <w:szCs w:val="21"/>
              </w:rPr>
            </w:pPr>
          </w:p>
        </w:tc>
        <w:tc>
          <w:tcPr>
            <w:tcW w:w="1280" w:type="dxa"/>
            <w:noWrap w:val="0"/>
            <w:vAlign w:val="center"/>
          </w:tcPr>
          <w:p w14:paraId="202FBC41">
            <w:pPr>
              <w:widowControl/>
              <w:jc w:val="center"/>
              <w:rPr>
                <w:kern w:val="0"/>
                <w:szCs w:val="21"/>
              </w:rPr>
            </w:pPr>
            <w:r>
              <w:rPr>
                <w:rFonts w:ascii="Segoe UI Symbol" w:hAnsi="Segoe UI Symbol" w:cs="Segoe UI Symbol"/>
                <w:kern w:val="0"/>
                <w:szCs w:val="21"/>
              </w:rPr>
              <w:t>★</w:t>
            </w:r>
            <w:r>
              <w:rPr>
                <w:kern w:val="0"/>
                <w:szCs w:val="21"/>
              </w:rPr>
              <w:t>硬磁盘实配容量</w:t>
            </w:r>
          </w:p>
        </w:tc>
        <w:tc>
          <w:tcPr>
            <w:tcW w:w="3805" w:type="dxa"/>
            <w:noWrap w:val="0"/>
            <w:vAlign w:val="center"/>
          </w:tcPr>
          <w:p w14:paraId="42DF0E48">
            <w:pPr>
              <w:widowControl/>
              <w:jc w:val="left"/>
              <w:rPr>
                <w:kern w:val="0"/>
                <w:szCs w:val="21"/>
              </w:rPr>
            </w:pPr>
            <w:r>
              <w:rPr>
                <w:kern w:val="0"/>
                <w:szCs w:val="21"/>
              </w:rPr>
              <w:t>配置≥2块960G 2.5 SATA 6Gb R SSD</w:t>
            </w:r>
            <w:r>
              <w:rPr>
                <w:kern w:val="0"/>
                <w:szCs w:val="21"/>
              </w:rPr>
              <w:br w:type="textWrapping"/>
            </w:r>
            <w:r>
              <w:rPr>
                <w:kern w:val="0"/>
                <w:szCs w:val="21"/>
              </w:rPr>
              <w:t>配置≥10块2</w:t>
            </w:r>
            <w:r>
              <w:rPr>
                <w:rFonts w:hint="eastAsia"/>
                <w:kern w:val="0"/>
                <w:szCs w:val="21"/>
              </w:rPr>
              <w:t>.</w:t>
            </w:r>
            <w:r>
              <w:rPr>
                <w:kern w:val="0"/>
                <w:szCs w:val="21"/>
              </w:rPr>
              <w:t>4TB 2.5吋10K 12Gb SAS硬盘</w:t>
            </w:r>
          </w:p>
        </w:tc>
        <w:tc>
          <w:tcPr>
            <w:tcW w:w="1043" w:type="dxa"/>
            <w:noWrap w:val="0"/>
            <w:vAlign w:val="center"/>
          </w:tcPr>
          <w:p w14:paraId="293C6E6E">
            <w:pPr>
              <w:widowControl/>
              <w:jc w:val="center"/>
              <w:rPr>
                <w:kern w:val="0"/>
                <w:szCs w:val="21"/>
              </w:rPr>
            </w:pPr>
            <w:r>
              <w:rPr>
                <w:kern w:val="0"/>
                <w:szCs w:val="21"/>
              </w:rPr>
              <w:t>　</w:t>
            </w:r>
          </w:p>
        </w:tc>
      </w:tr>
      <w:tr w14:paraId="55BD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963C60">
            <w:pPr>
              <w:widowControl/>
              <w:numPr>
                <w:ilvl w:val="0"/>
                <w:numId w:val="8"/>
              </w:numPr>
              <w:jc w:val="center"/>
              <w:rPr>
                <w:kern w:val="0"/>
                <w:szCs w:val="21"/>
              </w:rPr>
            </w:pPr>
          </w:p>
        </w:tc>
        <w:tc>
          <w:tcPr>
            <w:tcW w:w="683" w:type="dxa"/>
            <w:noWrap w:val="0"/>
            <w:vAlign w:val="top"/>
          </w:tcPr>
          <w:p w14:paraId="5067DB50">
            <w:pPr>
              <w:jc w:val="left"/>
            </w:pPr>
            <w:r>
              <w:rPr>
                <w:rFonts w:hint="eastAsia"/>
                <w:kern w:val="0"/>
                <w:szCs w:val="21"/>
              </w:rPr>
              <w:t>产品规格</w:t>
            </w:r>
          </w:p>
        </w:tc>
        <w:tc>
          <w:tcPr>
            <w:tcW w:w="1073" w:type="dxa"/>
            <w:vMerge w:val="continue"/>
            <w:noWrap w:val="0"/>
            <w:vAlign w:val="center"/>
          </w:tcPr>
          <w:p w14:paraId="2E8DD2D4">
            <w:pPr>
              <w:widowControl/>
              <w:jc w:val="left"/>
              <w:rPr>
                <w:kern w:val="0"/>
                <w:szCs w:val="21"/>
              </w:rPr>
            </w:pPr>
          </w:p>
        </w:tc>
        <w:tc>
          <w:tcPr>
            <w:tcW w:w="1280" w:type="dxa"/>
            <w:noWrap w:val="0"/>
            <w:vAlign w:val="center"/>
          </w:tcPr>
          <w:p w14:paraId="46F71661">
            <w:pPr>
              <w:widowControl/>
              <w:jc w:val="center"/>
              <w:rPr>
                <w:kern w:val="0"/>
                <w:szCs w:val="21"/>
              </w:rPr>
            </w:pPr>
            <w:r>
              <w:rPr>
                <w:rFonts w:ascii="Segoe UI Symbol" w:hAnsi="Segoe UI Symbol" w:cs="Segoe UI Symbol"/>
                <w:kern w:val="0"/>
                <w:szCs w:val="21"/>
              </w:rPr>
              <w:t>★</w:t>
            </w:r>
            <w:r>
              <w:rPr>
                <w:kern w:val="0"/>
                <w:szCs w:val="21"/>
              </w:rPr>
              <w:t>硬盘实配数量</w:t>
            </w:r>
          </w:p>
        </w:tc>
        <w:tc>
          <w:tcPr>
            <w:tcW w:w="3805" w:type="dxa"/>
            <w:noWrap w:val="0"/>
            <w:vAlign w:val="center"/>
          </w:tcPr>
          <w:p w14:paraId="49E06C07">
            <w:pPr>
              <w:widowControl/>
              <w:jc w:val="left"/>
              <w:rPr>
                <w:kern w:val="0"/>
                <w:szCs w:val="21"/>
              </w:rPr>
            </w:pPr>
            <w:r>
              <w:rPr>
                <w:kern w:val="0"/>
                <w:szCs w:val="21"/>
              </w:rPr>
              <w:t>配置≥2块 SSD 硬盘</w:t>
            </w:r>
            <w:r>
              <w:rPr>
                <w:kern w:val="0"/>
                <w:szCs w:val="21"/>
              </w:rPr>
              <w:br w:type="textWrapping"/>
            </w:r>
            <w:r>
              <w:rPr>
                <w:kern w:val="0"/>
                <w:szCs w:val="21"/>
              </w:rPr>
              <w:t>配置≥10块 SAS硬盘</w:t>
            </w:r>
          </w:p>
        </w:tc>
        <w:tc>
          <w:tcPr>
            <w:tcW w:w="1043" w:type="dxa"/>
            <w:noWrap w:val="0"/>
            <w:vAlign w:val="center"/>
          </w:tcPr>
          <w:p w14:paraId="75DF835F">
            <w:pPr>
              <w:widowControl/>
              <w:jc w:val="center"/>
              <w:rPr>
                <w:kern w:val="0"/>
                <w:szCs w:val="21"/>
              </w:rPr>
            </w:pPr>
            <w:r>
              <w:rPr>
                <w:kern w:val="0"/>
                <w:szCs w:val="21"/>
              </w:rPr>
              <w:t>　</w:t>
            </w:r>
          </w:p>
        </w:tc>
      </w:tr>
      <w:tr w14:paraId="2418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34F28C2">
            <w:pPr>
              <w:widowControl/>
              <w:numPr>
                <w:ilvl w:val="0"/>
                <w:numId w:val="8"/>
              </w:numPr>
              <w:jc w:val="center"/>
              <w:rPr>
                <w:kern w:val="0"/>
                <w:szCs w:val="21"/>
              </w:rPr>
            </w:pPr>
          </w:p>
        </w:tc>
        <w:tc>
          <w:tcPr>
            <w:tcW w:w="683" w:type="dxa"/>
            <w:noWrap w:val="0"/>
            <w:vAlign w:val="top"/>
          </w:tcPr>
          <w:p w14:paraId="060D775B">
            <w:pPr>
              <w:jc w:val="left"/>
            </w:pPr>
            <w:r>
              <w:rPr>
                <w:rFonts w:hint="eastAsia"/>
                <w:kern w:val="0"/>
                <w:szCs w:val="21"/>
              </w:rPr>
              <w:t>产品规格</w:t>
            </w:r>
          </w:p>
        </w:tc>
        <w:tc>
          <w:tcPr>
            <w:tcW w:w="1073" w:type="dxa"/>
            <w:vMerge w:val="continue"/>
            <w:noWrap w:val="0"/>
            <w:vAlign w:val="center"/>
          </w:tcPr>
          <w:p w14:paraId="285C1783">
            <w:pPr>
              <w:widowControl/>
              <w:jc w:val="left"/>
              <w:rPr>
                <w:kern w:val="0"/>
                <w:szCs w:val="21"/>
              </w:rPr>
            </w:pPr>
          </w:p>
        </w:tc>
        <w:tc>
          <w:tcPr>
            <w:tcW w:w="1280" w:type="dxa"/>
            <w:noWrap w:val="0"/>
            <w:vAlign w:val="center"/>
          </w:tcPr>
          <w:p w14:paraId="66723EE7">
            <w:pPr>
              <w:widowControl/>
              <w:jc w:val="center"/>
              <w:rPr>
                <w:kern w:val="0"/>
                <w:szCs w:val="21"/>
              </w:rPr>
            </w:pPr>
            <w:r>
              <w:rPr>
                <w:rFonts w:ascii="Segoe UI Symbol" w:hAnsi="Segoe UI Symbol" w:cs="Segoe UI Symbol"/>
                <w:kern w:val="0"/>
                <w:szCs w:val="21"/>
              </w:rPr>
              <w:t>★</w:t>
            </w:r>
            <w:r>
              <w:rPr>
                <w:kern w:val="0"/>
                <w:szCs w:val="21"/>
              </w:rPr>
              <w:t>硬盘插槽数量及规格</w:t>
            </w:r>
          </w:p>
        </w:tc>
        <w:tc>
          <w:tcPr>
            <w:tcW w:w="3805" w:type="dxa"/>
            <w:noWrap w:val="0"/>
            <w:vAlign w:val="center"/>
          </w:tcPr>
          <w:p w14:paraId="570FF6EA">
            <w:pPr>
              <w:widowControl/>
              <w:numPr>
                <w:ilvl w:val="0"/>
                <w:numId w:val="9"/>
              </w:numPr>
              <w:jc w:val="left"/>
              <w:rPr>
                <w:rFonts w:hint="eastAsia"/>
                <w:kern w:val="0"/>
                <w:szCs w:val="21"/>
              </w:rPr>
            </w:pPr>
            <w:r>
              <w:rPr>
                <w:rFonts w:hint="eastAsia"/>
                <w:kern w:val="0"/>
                <w:szCs w:val="21"/>
              </w:rPr>
              <w:t>供应商应给出配置的硬盘尺寸， 如 2.5 英寸、3.5 英寸硬磁盘</w:t>
            </w:r>
          </w:p>
          <w:p w14:paraId="0D378A2E">
            <w:pPr>
              <w:widowControl/>
              <w:numPr>
                <w:ilvl w:val="0"/>
                <w:numId w:val="9"/>
              </w:numPr>
              <w:jc w:val="left"/>
              <w:rPr>
                <w:kern w:val="0"/>
                <w:szCs w:val="21"/>
              </w:rPr>
            </w:pPr>
            <w:r>
              <w:rPr>
                <w:kern w:val="0"/>
                <w:szCs w:val="21"/>
              </w:rPr>
              <w:t>机型</w:t>
            </w:r>
            <w:r>
              <w:rPr>
                <w:rFonts w:hint="eastAsia"/>
                <w:kern w:val="0"/>
                <w:szCs w:val="21"/>
              </w:rPr>
              <w:t>前置</w:t>
            </w:r>
            <w:r>
              <w:rPr>
                <w:kern w:val="0"/>
                <w:szCs w:val="21"/>
              </w:rPr>
              <w:t>支持≥12块 3.5</w:t>
            </w:r>
            <w:r>
              <w:rPr>
                <w:rFonts w:hint="eastAsia"/>
                <w:kern w:val="0"/>
                <w:szCs w:val="21"/>
              </w:rPr>
              <w:t>寸</w:t>
            </w:r>
            <w:r>
              <w:rPr>
                <w:kern w:val="0"/>
                <w:szCs w:val="21"/>
              </w:rPr>
              <w:t xml:space="preserve"> 硬盘</w:t>
            </w:r>
            <w:r>
              <w:rPr>
                <w:rFonts w:hint="eastAsia"/>
                <w:kern w:val="0"/>
                <w:szCs w:val="21"/>
              </w:rPr>
              <w:t>，后置支持</w:t>
            </w:r>
            <w:r>
              <w:rPr>
                <w:kern w:val="0"/>
                <w:szCs w:val="21"/>
              </w:rPr>
              <w:t>≥2块 2.5</w:t>
            </w:r>
            <w:r>
              <w:rPr>
                <w:rFonts w:hint="eastAsia"/>
                <w:kern w:val="0"/>
                <w:szCs w:val="21"/>
              </w:rPr>
              <w:t>寸</w:t>
            </w:r>
            <w:r>
              <w:rPr>
                <w:kern w:val="0"/>
                <w:szCs w:val="21"/>
              </w:rPr>
              <w:t xml:space="preserve"> 硬盘；</w:t>
            </w:r>
          </w:p>
        </w:tc>
        <w:tc>
          <w:tcPr>
            <w:tcW w:w="1043" w:type="dxa"/>
            <w:noWrap w:val="0"/>
            <w:vAlign w:val="center"/>
          </w:tcPr>
          <w:p w14:paraId="2F8AB755">
            <w:pPr>
              <w:widowControl/>
              <w:jc w:val="center"/>
              <w:rPr>
                <w:kern w:val="0"/>
                <w:szCs w:val="21"/>
              </w:rPr>
            </w:pPr>
            <w:r>
              <w:rPr>
                <w:kern w:val="0"/>
                <w:szCs w:val="21"/>
              </w:rPr>
              <w:t>　</w:t>
            </w:r>
          </w:p>
        </w:tc>
      </w:tr>
      <w:tr w14:paraId="2ED7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74403E">
            <w:pPr>
              <w:widowControl/>
              <w:numPr>
                <w:ilvl w:val="0"/>
                <w:numId w:val="8"/>
              </w:numPr>
              <w:jc w:val="center"/>
              <w:rPr>
                <w:kern w:val="0"/>
                <w:szCs w:val="21"/>
              </w:rPr>
            </w:pPr>
          </w:p>
        </w:tc>
        <w:tc>
          <w:tcPr>
            <w:tcW w:w="683" w:type="dxa"/>
            <w:noWrap w:val="0"/>
            <w:vAlign w:val="top"/>
          </w:tcPr>
          <w:p w14:paraId="67947BDA">
            <w:r>
              <w:rPr>
                <w:rFonts w:hint="eastAsia"/>
                <w:kern w:val="0"/>
                <w:szCs w:val="21"/>
              </w:rPr>
              <w:t>产品规格</w:t>
            </w:r>
          </w:p>
        </w:tc>
        <w:tc>
          <w:tcPr>
            <w:tcW w:w="1073" w:type="dxa"/>
            <w:vMerge w:val="continue"/>
            <w:noWrap w:val="0"/>
            <w:vAlign w:val="center"/>
          </w:tcPr>
          <w:p w14:paraId="6BA4501C">
            <w:pPr>
              <w:widowControl/>
              <w:jc w:val="left"/>
              <w:rPr>
                <w:kern w:val="0"/>
                <w:szCs w:val="21"/>
              </w:rPr>
            </w:pPr>
          </w:p>
        </w:tc>
        <w:tc>
          <w:tcPr>
            <w:tcW w:w="1280" w:type="dxa"/>
            <w:noWrap w:val="0"/>
            <w:vAlign w:val="center"/>
          </w:tcPr>
          <w:p w14:paraId="4A94D82F">
            <w:pPr>
              <w:widowControl/>
              <w:jc w:val="center"/>
              <w:rPr>
                <w:kern w:val="0"/>
                <w:sz w:val="22"/>
                <w:szCs w:val="22"/>
              </w:rPr>
            </w:pPr>
            <w:r>
              <w:rPr>
                <w:rFonts w:hint="eastAsia"/>
                <w:sz w:val="22"/>
                <w:szCs w:val="22"/>
              </w:rPr>
              <w:t>硬盘接口 类型</w:t>
            </w:r>
          </w:p>
        </w:tc>
        <w:tc>
          <w:tcPr>
            <w:tcW w:w="3805" w:type="dxa"/>
            <w:noWrap w:val="0"/>
            <w:vAlign w:val="center"/>
          </w:tcPr>
          <w:p w14:paraId="68D616DC">
            <w:pPr>
              <w:widowControl/>
              <w:jc w:val="left"/>
              <w:rPr>
                <w:kern w:val="0"/>
                <w:szCs w:val="21"/>
              </w:rPr>
            </w:pPr>
            <w:r>
              <w:rPr>
                <w:rFonts w:hint="eastAsia"/>
              </w:rPr>
              <w:t>配置硬磁盘</w:t>
            </w:r>
            <w:r>
              <w:t>提供SATA 3.0及以上接口；配备固态盘</w:t>
            </w:r>
            <w:r>
              <w:rPr>
                <w:rFonts w:hint="eastAsia"/>
              </w:rPr>
              <w:t>提供</w:t>
            </w:r>
            <w:r>
              <w:t>SATA</w:t>
            </w:r>
            <w:r>
              <w:rPr>
                <w:rFonts w:hint="eastAsia"/>
              </w:rPr>
              <w:t>接口</w:t>
            </w:r>
          </w:p>
        </w:tc>
        <w:tc>
          <w:tcPr>
            <w:tcW w:w="1043" w:type="dxa"/>
            <w:noWrap w:val="0"/>
            <w:vAlign w:val="center"/>
          </w:tcPr>
          <w:p w14:paraId="2A1DC493">
            <w:pPr>
              <w:widowControl/>
              <w:jc w:val="center"/>
              <w:rPr>
                <w:kern w:val="0"/>
                <w:szCs w:val="21"/>
              </w:rPr>
            </w:pPr>
          </w:p>
        </w:tc>
      </w:tr>
      <w:tr w14:paraId="2FC4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51CC4AB">
            <w:pPr>
              <w:widowControl/>
              <w:numPr>
                <w:ilvl w:val="0"/>
                <w:numId w:val="8"/>
              </w:numPr>
              <w:jc w:val="center"/>
              <w:rPr>
                <w:kern w:val="0"/>
                <w:szCs w:val="21"/>
              </w:rPr>
            </w:pPr>
          </w:p>
        </w:tc>
        <w:tc>
          <w:tcPr>
            <w:tcW w:w="683" w:type="dxa"/>
            <w:noWrap w:val="0"/>
            <w:vAlign w:val="top"/>
          </w:tcPr>
          <w:p w14:paraId="05568A17">
            <w:r>
              <w:rPr>
                <w:rFonts w:hint="eastAsia"/>
                <w:kern w:val="0"/>
                <w:szCs w:val="21"/>
              </w:rPr>
              <w:t>产品规格</w:t>
            </w:r>
          </w:p>
        </w:tc>
        <w:tc>
          <w:tcPr>
            <w:tcW w:w="1073" w:type="dxa"/>
            <w:vMerge w:val="continue"/>
            <w:noWrap w:val="0"/>
            <w:vAlign w:val="center"/>
          </w:tcPr>
          <w:p w14:paraId="5FB26CC1">
            <w:pPr>
              <w:widowControl/>
              <w:jc w:val="left"/>
              <w:rPr>
                <w:kern w:val="0"/>
                <w:szCs w:val="21"/>
              </w:rPr>
            </w:pPr>
          </w:p>
        </w:tc>
        <w:tc>
          <w:tcPr>
            <w:tcW w:w="1280" w:type="dxa"/>
            <w:noWrap w:val="0"/>
            <w:vAlign w:val="center"/>
          </w:tcPr>
          <w:p w14:paraId="62CAC365">
            <w:pPr>
              <w:widowControl/>
              <w:jc w:val="center"/>
              <w:rPr>
                <w:kern w:val="0"/>
                <w:szCs w:val="21"/>
              </w:rPr>
            </w:pPr>
            <w:r>
              <w:rPr>
                <w:rFonts w:hint="eastAsia"/>
                <w:kern w:val="0"/>
                <w:szCs w:val="21"/>
              </w:rPr>
              <w:t>硬盘其他 参数要求</w:t>
            </w:r>
          </w:p>
        </w:tc>
        <w:tc>
          <w:tcPr>
            <w:tcW w:w="3805" w:type="dxa"/>
            <w:noWrap w:val="0"/>
            <w:vAlign w:val="center"/>
          </w:tcPr>
          <w:p w14:paraId="765CA046">
            <w:pPr>
              <w:widowControl/>
              <w:jc w:val="left"/>
            </w:pPr>
            <w:r>
              <w:t>机械硬盘准备时间不大于30s； 侧面固定螺丝孔数量可为4孔或6 孔；工作状态环境温度应满足5</w:t>
            </w:r>
            <w:r>
              <w:rPr>
                <w:rFonts w:hint="eastAsia" w:ascii="宋体" w:hAnsi="宋体" w:cs="宋体"/>
              </w:rPr>
              <w:t>℃</w:t>
            </w:r>
            <w:r>
              <w:t xml:space="preserve"> ~55</w:t>
            </w:r>
            <w:r>
              <w:rPr>
                <w:rFonts w:hint="eastAsia" w:ascii="宋体" w:hAnsi="宋体" w:cs="宋体"/>
              </w:rPr>
              <w:t>℃</w:t>
            </w:r>
            <w:r>
              <w:t xml:space="preserve">，其它参数应符合GB/T12628 的相关规定； </w:t>
            </w:r>
          </w:p>
          <w:p w14:paraId="72012B7E">
            <w:pPr>
              <w:widowControl/>
              <w:jc w:val="left"/>
              <w:rPr>
                <w:kern w:val="0"/>
                <w:szCs w:val="21"/>
              </w:rPr>
            </w:pPr>
            <w:r>
              <w:t>若服务器支持固态盘，固态盘符合SJ/T 11654相关规定</w:t>
            </w:r>
          </w:p>
        </w:tc>
        <w:tc>
          <w:tcPr>
            <w:tcW w:w="1043" w:type="dxa"/>
            <w:noWrap w:val="0"/>
            <w:vAlign w:val="center"/>
          </w:tcPr>
          <w:p w14:paraId="04E499E2">
            <w:pPr>
              <w:widowControl/>
              <w:jc w:val="center"/>
              <w:rPr>
                <w:kern w:val="0"/>
                <w:szCs w:val="21"/>
              </w:rPr>
            </w:pPr>
          </w:p>
        </w:tc>
      </w:tr>
      <w:tr w14:paraId="32FD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FDF43B2">
            <w:pPr>
              <w:widowControl/>
              <w:numPr>
                <w:ilvl w:val="0"/>
                <w:numId w:val="8"/>
              </w:numPr>
              <w:jc w:val="center"/>
              <w:rPr>
                <w:kern w:val="0"/>
                <w:szCs w:val="21"/>
              </w:rPr>
            </w:pPr>
          </w:p>
        </w:tc>
        <w:tc>
          <w:tcPr>
            <w:tcW w:w="683" w:type="dxa"/>
            <w:noWrap w:val="0"/>
            <w:vAlign w:val="top"/>
          </w:tcPr>
          <w:p w14:paraId="0EC4F3E1">
            <w:pPr>
              <w:jc w:val="left"/>
            </w:pPr>
            <w:r>
              <w:rPr>
                <w:rFonts w:hint="eastAsia"/>
                <w:kern w:val="0"/>
                <w:szCs w:val="21"/>
              </w:rPr>
              <w:t>产品规格</w:t>
            </w:r>
          </w:p>
        </w:tc>
        <w:tc>
          <w:tcPr>
            <w:tcW w:w="1073" w:type="dxa"/>
            <w:noWrap w:val="0"/>
            <w:vAlign w:val="center"/>
          </w:tcPr>
          <w:p w14:paraId="26B66CE3">
            <w:pPr>
              <w:widowControl/>
              <w:jc w:val="center"/>
              <w:rPr>
                <w:kern w:val="0"/>
                <w:szCs w:val="21"/>
              </w:rPr>
            </w:pPr>
            <w:r>
              <w:rPr>
                <w:kern w:val="0"/>
                <w:szCs w:val="21"/>
              </w:rPr>
              <w:t>RAID 卡规格</w:t>
            </w:r>
          </w:p>
        </w:tc>
        <w:tc>
          <w:tcPr>
            <w:tcW w:w="1280" w:type="dxa"/>
            <w:noWrap w:val="0"/>
            <w:vAlign w:val="center"/>
          </w:tcPr>
          <w:p w14:paraId="7D0D2CEB">
            <w:pPr>
              <w:widowControl/>
              <w:jc w:val="center"/>
              <w:rPr>
                <w:kern w:val="0"/>
                <w:szCs w:val="21"/>
              </w:rPr>
            </w:pPr>
            <w:r>
              <w:rPr>
                <w:rFonts w:ascii="Segoe UI Symbol" w:hAnsi="Segoe UI Symbol" w:cs="Segoe UI Symbol"/>
                <w:kern w:val="0"/>
                <w:szCs w:val="21"/>
              </w:rPr>
              <w:t>★</w:t>
            </w:r>
            <w:r>
              <w:rPr>
                <w:kern w:val="0"/>
                <w:szCs w:val="21"/>
              </w:rPr>
              <w:t>RAID 卡规格</w:t>
            </w:r>
          </w:p>
        </w:tc>
        <w:tc>
          <w:tcPr>
            <w:tcW w:w="3805" w:type="dxa"/>
            <w:noWrap w:val="0"/>
            <w:vAlign w:val="center"/>
          </w:tcPr>
          <w:p w14:paraId="535451C3">
            <w:pPr>
              <w:pStyle w:val="4"/>
            </w:pPr>
            <w:r>
              <w:rPr>
                <w:rFonts w:hint="eastAsia"/>
                <w:color w:val="000000"/>
              </w:rPr>
              <w:t>配置≥1块独立阵列卡，缓存不低于</w:t>
            </w:r>
            <w:r>
              <w:rPr>
                <w:color w:val="000000"/>
              </w:rPr>
              <w:t>4</w:t>
            </w:r>
            <w:r>
              <w:rPr>
                <w:rFonts w:hint="eastAsia"/>
                <w:color w:val="000000"/>
              </w:rPr>
              <w:t xml:space="preserve">G ，带电池缓存保护 </w:t>
            </w:r>
          </w:p>
          <w:p w14:paraId="6849C56F">
            <w:pPr>
              <w:widowControl/>
              <w:jc w:val="left"/>
              <w:rPr>
                <w:kern w:val="0"/>
                <w:szCs w:val="21"/>
              </w:rPr>
            </w:pPr>
          </w:p>
        </w:tc>
        <w:tc>
          <w:tcPr>
            <w:tcW w:w="1043" w:type="dxa"/>
            <w:noWrap w:val="0"/>
            <w:vAlign w:val="center"/>
          </w:tcPr>
          <w:p w14:paraId="00F252E8">
            <w:pPr>
              <w:widowControl/>
              <w:jc w:val="center"/>
              <w:rPr>
                <w:kern w:val="0"/>
                <w:szCs w:val="21"/>
              </w:rPr>
            </w:pPr>
            <w:r>
              <w:rPr>
                <w:kern w:val="0"/>
                <w:szCs w:val="21"/>
              </w:rPr>
              <w:t>　</w:t>
            </w:r>
          </w:p>
        </w:tc>
      </w:tr>
      <w:tr w14:paraId="0242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E4516D">
            <w:pPr>
              <w:widowControl/>
              <w:numPr>
                <w:ilvl w:val="0"/>
                <w:numId w:val="8"/>
              </w:numPr>
              <w:jc w:val="center"/>
              <w:rPr>
                <w:kern w:val="0"/>
                <w:szCs w:val="21"/>
              </w:rPr>
            </w:pPr>
          </w:p>
        </w:tc>
        <w:tc>
          <w:tcPr>
            <w:tcW w:w="683" w:type="dxa"/>
            <w:noWrap w:val="0"/>
            <w:vAlign w:val="center"/>
          </w:tcPr>
          <w:p w14:paraId="334A8E87">
            <w:pPr>
              <w:widowControl/>
              <w:jc w:val="left"/>
              <w:rPr>
                <w:kern w:val="0"/>
                <w:sz w:val="22"/>
                <w:szCs w:val="22"/>
              </w:rPr>
            </w:pPr>
            <w:r>
              <w:rPr>
                <w:rFonts w:hint="eastAsia"/>
                <w:sz w:val="22"/>
                <w:szCs w:val="22"/>
              </w:rPr>
              <w:t>产品规格</w:t>
            </w:r>
          </w:p>
        </w:tc>
        <w:tc>
          <w:tcPr>
            <w:tcW w:w="1073" w:type="dxa"/>
            <w:noWrap w:val="0"/>
            <w:vAlign w:val="center"/>
          </w:tcPr>
          <w:p w14:paraId="27193EF3">
            <w:pPr>
              <w:rPr>
                <w:sz w:val="22"/>
                <w:szCs w:val="22"/>
              </w:rPr>
            </w:pPr>
            <w:r>
              <w:rPr>
                <w:rFonts w:hint="eastAsia"/>
                <w:sz w:val="22"/>
                <w:szCs w:val="22"/>
              </w:rPr>
              <w:t>SAS 直通卡 规格 (若支 持 SAS直通 卡)</w:t>
            </w:r>
          </w:p>
        </w:tc>
        <w:tc>
          <w:tcPr>
            <w:tcW w:w="1280" w:type="dxa"/>
            <w:noWrap w:val="0"/>
            <w:vAlign w:val="center"/>
          </w:tcPr>
          <w:p w14:paraId="3AC5B9C6">
            <w:pPr>
              <w:rPr>
                <w:sz w:val="22"/>
                <w:szCs w:val="22"/>
              </w:rPr>
            </w:pPr>
            <w:r>
              <w:rPr>
                <w:rFonts w:hint="eastAsia"/>
                <w:sz w:val="22"/>
                <w:szCs w:val="22"/>
              </w:rPr>
              <w:t>SAS 直通 卡 SAS 接 口数量</w:t>
            </w:r>
          </w:p>
        </w:tc>
        <w:tc>
          <w:tcPr>
            <w:tcW w:w="3805" w:type="dxa"/>
            <w:noWrap w:val="0"/>
            <w:vAlign w:val="center"/>
          </w:tcPr>
          <w:p w14:paraId="01CC69EF">
            <w:pPr>
              <w:widowControl/>
              <w:jc w:val="left"/>
              <w:rPr>
                <w:kern w:val="0"/>
                <w:szCs w:val="21"/>
              </w:rPr>
            </w:pPr>
            <w:r>
              <w:rPr>
                <w:rFonts w:hint="eastAsia"/>
                <w:kern w:val="0"/>
                <w:szCs w:val="21"/>
              </w:rPr>
              <w:t>本次招标不涉及</w:t>
            </w:r>
          </w:p>
        </w:tc>
        <w:tc>
          <w:tcPr>
            <w:tcW w:w="1043" w:type="dxa"/>
            <w:noWrap w:val="0"/>
            <w:vAlign w:val="center"/>
          </w:tcPr>
          <w:p w14:paraId="202E8B14">
            <w:pPr>
              <w:widowControl/>
              <w:jc w:val="center"/>
              <w:rPr>
                <w:kern w:val="0"/>
                <w:szCs w:val="21"/>
              </w:rPr>
            </w:pPr>
          </w:p>
        </w:tc>
      </w:tr>
      <w:tr w14:paraId="222E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6162E17">
            <w:pPr>
              <w:widowControl/>
              <w:numPr>
                <w:ilvl w:val="0"/>
                <w:numId w:val="8"/>
              </w:numPr>
              <w:jc w:val="center"/>
              <w:rPr>
                <w:kern w:val="0"/>
                <w:szCs w:val="21"/>
              </w:rPr>
            </w:pPr>
          </w:p>
        </w:tc>
        <w:tc>
          <w:tcPr>
            <w:tcW w:w="683" w:type="dxa"/>
            <w:noWrap w:val="0"/>
            <w:vAlign w:val="center"/>
          </w:tcPr>
          <w:p w14:paraId="4C7703A5">
            <w:pPr>
              <w:rPr>
                <w:sz w:val="22"/>
                <w:szCs w:val="22"/>
              </w:rPr>
            </w:pPr>
            <w:r>
              <w:rPr>
                <w:rFonts w:hint="eastAsia"/>
                <w:sz w:val="22"/>
                <w:szCs w:val="22"/>
              </w:rPr>
              <w:t>产品规格</w:t>
            </w:r>
          </w:p>
        </w:tc>
        <w:tc>
          <w:tcPr>
            <w:tcW w:w="1073" w:type="dxa"/>
            <w:noWrap w:val="0"/>
            <w:vAlign w:val="center"/>
          </w:tcPr>
          <w:p w14:paraId="7B1392F6">
            <w:pPr>
              <w:rPr>
                <w:sz w:val="22"/>
                <w:szCs w:val="22"/>
              </w:rPr>
            </w:pPr>
            <w:r>
              <w:rPr>
                <w:rFonts w:hint="eastAsia"/>
                <w:sz w:val="22"/>
                <w:szCs w:val="22"/>
              </w:rPr>
              <w:t>HBA 卡规格 (若支 持 HBA直通 卡)</w:t>
            </w:r>
          </w:p>
        </w:tc>
        <w:tc>
          <w:tcPr>
            <w:tcW w:w="1280" w:type="dxa"/>
            <w:noWrap w:val="0"/>
            <w:vAlign w:val="center"/>
          </w:tcPr>
          <w:p w14:paraId="72E7572F">
            <w:pPr>
              <w:rPr>
                <w:sz w:val="22"/>
                <w:szCs w:val="22"/>
              </w:rPr>
            </w:pPr>
            <w:r>
              <w:rPr>
                <w:rFonts w:hint="eastAsia"/>
                <w:sz w:val="22"/>
                <w:szCs w:val="22"/>
              </w:rPr>
              <w:t>HBA 卡端 口数量</w:t>
            </w:r>
          </w:p>
        </w:tc>
        <w:tc>
          <w:tcPr>
            <w:tcW w:w="3805" w:type="dxa"/>
            <w:noWrap w:val="0"/>
            <w:vAlign w:val="center"/>
          </w:tcPr>
          <w:p w14:paraId="3B8CC67E">
            <w:pPr>
              <w:widowControl/>
              <w:jc w:val="left"/>
              <w:rPr>
                <w:kern w:val="0"/>
                <w:szCs w:val="21"/>
              </w:rPr>
            </w:pPr>
            <w:r>
              <w:rPr>
                <w:kern w:val="0"/>
                <w:szCs w:val="21"/>
              </w:rPr>
              <w:t>配置≥≥</w:t>
            </w:r>
            <w:r>
              <w:rPr>
                <w:rFonts w:hint="eastAsia"/>
                <w:kern w:val="0"/>
                <w:szCs w:val="21"/>
              </w:rPr>
              <w:t>1</w:t>
            </w:r>
            <w:r>
              <w:rPr>
                <w:kern w:val="0"/>
                <w:szCs w:val="21"/>
              </w:rPr>
              <w:t xml:space="preserve">块双口16G </w:t>
            </w:r>
            <w:r>
              <w:rPr>
                <w:rFonts w:hint="eastAsia"/>
                <w:kern w:val="0"/>
                <w:szCs w:val="21"/>
              </w:rPr>
              <w:t>F</w:t>
            </w:r>
            <w:r>
              <w:rPr>
                <w:kern w:val="0"/>
                <w:szCs w:val="21"/>
              </w:rPr>
              <w:t>C光纤网卡。</w:t>
            </w:r>
          </w:p>
        </w:tc>
        <w:tc>
          <w:tcPr>
            <w:tcW w:w="1043" w:type="dxa"/>
            <w:noWrap w:val="0"/>
            <w:vAlign w:val="center"/>
          </w:tcPr>
          <w:p w14:paraId="15DA2740">
            <w:pPr>
              <w:widowControl/>
              <w:jc w:val="center"/>
              <w:rPr>
                <w:kern w:val="0"/>
                <w:szCs w:val="21"/>
              </w:rPr>
            </w:pPr>
          </w:p>
        </w:tc>
      </w:tr>
      <w:tr w14:paraId="3017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412F037">
            <w:pPr>
              <w:widowControl/>
              <w:numPr>
                <w:ilvl w:val="0"/>
                <w:numId w:val="8"/>
              </w:numPr>
              <w:jc w:val="center"/>
              <w:rPr>
                <w:kern w:val="0"/>
                <w:szCs w:val="21"/>
              </w:rPr>
            </w:pPr>
          </w:p>
        </w:tc>
        <w:tc>
          <w:tcPr>
            <w:tcW w:w="683" w:type="dxa"/>
            <w:noWrap w:val="0"/>
            <w:vAlign w:val="top"/>
          </w:tcPr>
          <w:p w14:paraId="7ABFD173">
            <w:pPr>
              <w:jc w:val="left"/>
            </w:pPr>
            <w:r>
              <w:rPr>
                <w:rFonts w:hint="eastAsia"/>
                <w:kern w:val="0"/>
                <w:szCs w:val="21"/>
              </w:rPr>
              <w:t>产品规格</w:t>
            </w:r>
          </w:p>
        </w:tc>
        <w:tc>
          <w:tcPr>
            <w:tcW w:w="1073" w:type="dxa"/>
            <w:vMerge w:val="restart"/>
            <w:noWrap w:val="0"/>
            <w:vAlign w:val="center"/>
          </w:tcPr>
          <w:p w14:paraId="79B66652">
            <w:pPr>
              <w:widowControl/>
              <w:jc w:val="center"/>
              <w:rPr>
                <w:kern w:val="0"/>
                <w:szCs w:val="21"/>
              </w:rPr>
            </w:pPr>
            <w:r>
              <w:rPr>
                <w:kern w:val="0"/>
                <w:szCs w:val="21"/>
              </w:rPr>
              <w:t>网络规格</w:t>
            </w:r>
          </w:p>
        </w:tc>
        <w:tc>
          <w:tcPr>
            <w:tcW w:w="1280" w:type="dxa"/>
            <w:noWrap w:val="0"/>
            <w:vAlign w:val="center"/>
          </w:tcPr>
          <w:p w14:paraId="3FBA695D">
            <w:pPr>
              <w:widowControl/>
              <w:jc w:val="center"/>
              <w:rPr>
                <w:kern w:val="0"/>
                <w:szCs w:val="21"/>
              </w:rPr>
            </w:pPr>
            <w:r>
              <w:rPr>
                <w:rFonts w:ascii="Segoe UI Symbol" w:hAnsi="Segoe UI Symbol" w:cs="Segoe UI Symbol"/>
                <w:kern w:val="0"/>
                <w:szCs w:val="21"/>
              </w:rPr>
              <w:t>★</w:t>
            </w:r>
            <w:r>
              <w:rPr>
                <w:kern w:val="0"/>
                <w:szCs w:val="21"/>
              </w:rPr>
              <w:t>网口速率和数量</w:t>
            </w:r>
          </w:p>
        </w:tc>
        <w:tc>
          <w:tcPr>
            <w:tcW w:w="3805" w:type="dxa"/>
            <w:noWrap w:val="0"/>
            <w:vAlign w:val="center"/>
          </w:tcPr>
          <w:p w14:paraId="78E2C9E2">
            <w:pPr>
              <w:widowControl/>
              <w:jc w:val="left"/>
              <w:rPr>
                <w:kern w:val="0"/>
                <w:szCs w:val="21"/>
              </w:rPr>
            </w:pPr>
            <w:r>
              <w:rPr>
                <w:kern w:val="0"/>
                <w:szCs w:val="21"/>
              </w:rPr>
              <w:t>配置≥</w:t>
            </w:r>
            <w:r>
              <w:rPr>
                <w:rFonts w:hint="eastAsia"/>
                <w:kern w:val="0"/>
                <w:szCs w:val="21"/>
              </w:rPr>
              <w:t>1</w:t>
            </w:r>
            <w:r>
              <w:rPr>
                <w:kern w:val="0"/>
                <w:szCs w:val="21"/>
              </w:rPr>
              <w:t>块双口1G RJ45网卡</w:t>
            </w:r>
          </w:p>
          <w:p w14:paraId="722FEDF9">
            <w:pPr>
              <w:widowControl/>
              <w:jc w:val="left"/>
              <w:rPr>
                <w:kern w:val="0"/>
                <w:szCs w:val="21"/>
              </w:rPr>
            </w:pPr>
            <w:r>
              <w:rPr>
                <w:kern w:val="0"/>
                <w:szCs w:val="21"/>
              </w:rPr>
              <w:t>≥</w:t>
            </w:r>
            <w:r>
              <w:rPr>
                <w:rFonts w:hint="eastAsia"/>
                <w:kern w:val="0"/>
                <w:szCs w:val="21"/>
              </w:rPr>
              <w:t>1</w:t>
            </w:r>
            <w:r>
              <w:rPr>
                <w:kern w:val="0"/>
                <w:szCs w:val="21"/>
              </w:rPr>
              <w:t>块双口10G无模块光纤网卡（含满配光模块）</w:t>
            </w:r>
          </w:p>
        </w:tc>
        <w:tc>
          <w:tcPr>
            <w:tcW w:w="1043" w:type="dxa"/>
            <w:noWrap w:val="0"/>
            <w:vAlign w:val="center"/>
          </w:tcPr>
          <w:p w14:paraId="63EFA1CA">
            <w:pPr>
              <w:widowControl/>
              <w:jc w:val="center"/>
              <w:rPr>
                <w:kern w:val="0"/>
                <w:szCs w:val="21"/>
              </w:rPr>
            </w:pPr>
            <w:r>
              <w:rPr>
                <w:kern w:val="0"/>
                <w:szCs w:val="21"/>
              </w:rPr>
              <w:t>　</w:t>
            </w:r>
          </w:p>
        </w:tc>
      </w:tr>
      <w:tr w14:paraId="18AB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844CC8A">
            <w:pPr>
              <w:widowControl/>
              <w:numPr>
                <w:ilvl w:val="0"/>
                <w:numId w:val="8"/>
              </w:numPr>
              <w:jc w:val="center"/>
              <w:rPr>
                <w:kern w:val="0"/>
                <w:szCs w:val="21"/>
              </w:rPr>
            </w:pPr>
          </w:p>
        </w:tc>
        <w:tc>
          <w:tcPr>
            <w:tcW w:w="683" w:type="dxa"/>
            <w:noWrap w:val="0"/>
            <w:vAlign w:val="center"/>
          </w:tcPr>
          <w:p w14:paraId="519D7907">
            <w:pPr>
              <w:widowControl/>
              <w:jc w:val="left"/>
              <w:rPr>
                <w:kern w:val="0"/>
                <w:sz w:val="22"/>
                <w:szCs w:val="22"/>
              </w:rPr>
            </w:pPr>
            <w:r>
              <w:rPr>
                <w:rFonts w:hint="eastAsia"/>
                <w:sz w:val="22"/>
                <w:szCs w:val="22"/>
              </w:rPr>
              <w:t>产品规格</w:t>
            </w:r>
          </w:p>
        </w:tc>
        <w:tc>
          <w:tcPr>
            <w:tcW w:w="1073" w:type="dxa"/>
            <w:vMerge w:val="continue"/>
            <w:noWrap w:val="0"/>
            <w:vAlign w:val="center"/>
          </w:tcPr>
          <w:p w14:paraId="2018638A">
            <w:pPr>
              <w:widowControl/>
              <w:jc w:val="center"/>
              <w:rPr>
                <w:kern w:val="0"/>
                <w:szCs w:val="21"/>
              </w:rPr>
            </w:pPr>
          </w:p>
        </w:tc>
        <w:tc>
          <w:tcPr>
            <w:tcW w:w="1280" w:type="dxa"/>
            <w:noWrap w:val="0"/>
            <w:vAlign w:val="center"/>
          </w:tcPr>
          <w:p w14:paraId="6C3017BC">
            <w:pPr>
              <w:widowControl/>
              <w:jc w:val="left"/>
              <w:rPr>
                <w:kern w:val="0"/>
                <w:sz w:val="22"/>
                <w:szCs w:val="22"/>
              </w:rPr>
            </w:pPr>
            <w:r>
              <w:rPr>
                <w:rFonts w:hint="eastAsia"/>
                <w:sz w:val="22"/>
                <w:szCs w:val="22"/>
              </w:rPr>
              <w:t>存储型服 务器网口 速率和数 量</w:t>
            </w:r>
          </w:p>
        </w:tc>
        <w:tc>
          <w:tcPr>
            <w:tcW w:w="3805" w:type="dxa"/>
            <w:noWrap w:val="0"/>
            <w:vAlign w:val="center"/>
          </w:tcPr>
          <w:p w14:paraId="09FDC482">
            <w:pPr>
              <w:widowControl/>
              <w:jc w:val="left"/>
              <w:rPr>
                <w:kern w:val="0"/>
                <w:szCs w:val="21"/>
              </w:rPr>
            </w:pPr>
            <w:r>
              <w:rPr>
                <w:rFonts w:hint="eastAsia"/>
                <w:kern w:val="0"/>
                <w:szCs w:val="21"/>
              </w:rPr>
              <w:t>本次招标不涉及</w:t>
            </w:r>
          </w:p>
        </w:tc>
        <w:tc>
          <w:tcPr>
            <w:tcW w:w="1043" w:type="dxa"/>
            <w:noWrap w:val="0"/>
            <w:vAlign w:val="center"/>
          </w:tcPr>
          <w:p w14:paraId="14DD442A">
            <w:pPr>
              <w:widowControl/>
              <w:jc w:val="center"/>
              <w:rPr>
                <w:kern w:val="0"/>
                <w:szCs w:val="21"/>
              </w:rPr>
            </w:pPr>
          </w:p>
        </w:tc>
      </w:tr>
      <w:tr w14:paraId="0AB0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D75AD52">
            <w:pPr>
              <w:widowControl/>
              <w:numPr>
                <w:ilvl w:val="0"/>
                <w:numId w:val="8"/>
              </w:numPr>
              <w:jc w:val="center"/>
              <w:rPr>
                <w:kern w:val="0"/>
                <w:szCs w:val="21"/>
              </w:rPr>
            </w:pPr>
          </w:p>
        </w:tc>
        <w:tc>
          <w:tcPr>
            <w:tcW w:w="683" w:type="dxa"/>
            <w:noWrap w:val="0"/>
            <w:vAlign w:val="center"/>
          </w:tcPr>
          <w:p w14:paraId="6D2AE482">
            <w:pPr>
              <w:rPr>
                <w:sz w:val="22"/>
                <w:szCs w:val="22"/>
              </w:rPr>
            </w:pPr>
            <w:r>
              <w:rPr>
                <w:rFonts w:hint="eastAsia"/>
                <w:sz w:val="22"/>
                <w:szCs w:val="22"/>
              </w:rPr>
              <w:t>产品规格</w:t>
            </w:r>
          </w:p>
        </w:tc>
        <w:tc>
          <w:tcPr>
            <w:tcW w:w="1073" w:type="dxa"/>
            <w:vMerge w:val="continue"/>
            <w:noWrap w:val="0"/>
            <w:vAlign w:val="center"/>
          </w:tcPr>
          <w:p w14:paraId="5CC16C8D">
            <w:pPr>
              <w:widowControl/>
              <w:jc w:val="center"/>
              <w:rPr>
                <w:kern w:val="0"/>
                <w:szCs w:val="21"/>
              </w:rPr>
            </w:pPr>
          </w:p>
        </w:tc>
        <w:tc>
          <w:tcPr>
            <w:tcW w:w="1280" w:type="dxa"/>
            <w:noWrap w:val="0"/>
            <w:vAlign w:val="center"/>
          </w:tcPr>
          <w:p w14:paraId="1FCC20EC">
            <w:pPr>
              <w:rPr>
                <w:sz w:val="22"/>
                <w:szCs w:val="22"/>
              </w:rPr>
            </w:pPr>
            <w:r>
              <w:rPr>
                <w:rFonts w:hint="eastAsia"/>
                <w:sz w:val="22"/>
                <w:szCs w:val="22"/>
              </w:rPr>
              <w:t>独立网卡 网口数量</w:t>
            </w:r>
          </w:p>
        </w:tc>
        <w:tc>
          <w:tcPr>
            <w:tcW w:w="3805" w:type="dxa"/>
            <w:noWrap w:val="0"/>
            <w:vAlign w:val="center"/>
          </w:tcPr>
          <w:p w14:paraId="31AF2088">
            <w:pPr>
              <w:widowControl/>
              <w:jc w:val="left"/>
              <w:rPr>
                <w:kern w:val="0"/>
                <w:szCs w:val="21"/>
              </w:rPr>
            </w:pPr>
            <w:r>
              <w:rPr>
                <w:rFonts w:hint="eastAsia"/>
                <w:kern w:val="0"/>
                <w:szCs w:val="21"/>
              </w:rPr>
              <w:t>本次招标不涉及</w:t>
            </w:r>
          </w:p>
        </w:tc>
        <w:tc>
          <w:tcPr>
            <w:tcW w:w="1043" w:type="dxa"/>
            <w:noWrap w:val="0"/>
            <w:vAlign w:val="center"/>
          </w:tcPr>
          <w:p w14:paraId="4954E9AA">
            <w:pPr>
              <w:widowControl/>
              <w:jc w:val="center"/>
              <w:rPr>
                <w:kern w:val="0"/>
                <w:szCs w:val="21"/>
              </w:rPr>
            </w:pPr>
          </w:p>
        </w:tc>
      </w:tr>
      <w:tr w14:paraId="4DBC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07477B6">
            <w:pPr>
              <w:widowControl/>
              <w:numPr>
                <w:ilvl w:val="0"/>
                <w:numId w:val="8"/>
              </w:numPr>
              <w:jc w:val="center"/>
              <w:rPr>
                <w:kern w:val="0"/>
                <w:szCs w:val="21"/>
              </w:rPr>
            </w:pPr>
          </w:p>
        </w:tc>
        <w:tc>
          <w:tcPr>
            <w:tcW w:w="683" w:type="dxa"/>
            <w:noWrap w:val="0"/>
            <w:vAlign w:val="center"/>
          </w:tcPr>
          <w:p w14:paraId="510724EA">
            <w:pPr>
              <w:rPr>
                <w:sz w:val="22"/>
                <w:szCs w:val="22"/>
              </w:rPr>
            </w:pPr>
            <w:r>
              <w:rPr>
                <w:rFonts w:hint="eastAsia"/>
                <w:sz w:val="22"/>
                <w:szCs w:val="22"/>
              </w:rPr>
              <w:t>产品规格</w:t>
            </w:r>
          </w:p>
        </w:tc>
        <w:tc>
          <w:tcPr>
            <w:tcW w:w="1073" w:type="dxa"/>
            <w:vMerge w:val="continue"/>
            <w:noWrap w:val="0"/>
            <w:vAlign w:val="center"/>
          </w:tcPr>
          <w:p w14:paraId="0D76C803">
            <w:pPr>
              <w:widowControl/>
              <w:jc w:val="center"/>
              <w:rPr>
                <w:kern w:val="0"/>
                <w:szCs w:val="21"/>
              </w:rPr>
            </w:pPr>
          </w:p>
        </w:tc>
        <w:tc>
          <w:tcPr>
            <w:tcW w:w="1280" w:type="dxa"/>
            <w:noWrap w:val="0"/>
            <w:vAlign w:val="center"/>
          </w:tcPr>
          <w:p w14:paraId="276A6D1E">
            <w:pPr>
              <w:rPr>
                <w:sz w:val="22"/>
                <w:szCs w:val="22"/>
              </w:rPr>
            </w:pPr>
            <w:r>
              <w:rPr>
                <w:rFonts w:hint="eastAsia"/>
                <w:sz w:val="22"/>
                <w:szCs w:val="22"/>
              </w:rPr>
              <w:t>独立网卡 接口类型</w:t>
            </w:r>
          </w:p>
        </w:tc>
        <w:tc>
          <w:tcPr>
            <w:tcW w:w="3805" w:type="dxa"/>
            <w:noWrap w:val="0"/>
            <w:vAlign w:val="center"/>
          </w:tcPr>
          <w:p w14:paraId="411E3AEB">
            <w:pPr>
              <w:widowControl/>
              <w:jc w:val="left"/>
              <w:rPr>
                <w:kern w:val="0"/>
                <w:szCs w:val="21"/>
              </w:rPr>
            </w:pPr>
            <w:r>
              <w:t>支持RJ45/QSFP/SFP等</w:t>
            </w:r>
          </w:p>
        </w:tc>
        <w:tc>
          <w:tcPr>
            <w:tcW w:w="1043" w:type="dxa"/>
            <w:noWrap w:val="0"/>
            <w:vAlign w:val="center"/>
          </w:tcPr>
          <w:p w14:paraId="3F19196F">
            <w:pPr>
              <w:widowControl/>
              <w:jc w:val="center"/>
              <w:rPr>
                <w:kern w:val="0"/>
                <w:szCs w:val="21"/>
              </w:rPr>
            </w:pPr>
          </w:p>
        </w:tc>
      </w:tr>
      <w:tr w14:paraId="61AA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DD0B95F">
            <w:pPr>
              <w:widowControl/>
              <w:numPr>
                <w:ilvl w:val="0"/>
                <w:numId w:val="8"/>
              </w:numPr>
              <w:jc w:val="center"/>
              <w:rPr>
                <w:kern w:val="0"/>
                <w:szCs w:val="21"/>
              </w:rPr>
            </w:pPr>
          </w:p>
        </w:tc>
        <w:tc>
          <w:tcPr>
            <w:tcW w:w="683" w:type="dxa"/>
            <w:noWrap w:val="0"/>
            <w:vAlign w:val="center"/>
          </w:tcPr>
          <w:p w14:paraId="637A4C6E">
            <w:pPr>
              <w:rPr>
                <w:sz w:val="22"/>
                <w:szCs w:val="22"/>
              </w:rPr>
            </w:pPr>
            <w:r>
              <w:rPr>
                <w:rFonts w:hint="eastAsia"/>
                <w:sz w:val="22"/>
                <w:szCs w:val="22"/>
              </w:rPr>
              <w:t>产品规格</w:t>
            </w:r>
          </w:p>
        </w:tc>
        <w:tc>
          <w:tcPr>
            <w:tcW w:w="1073" w:type="dxa"/>
            <w:vMerge w:val="continue"/>
            <w:noWrap w:val="0"/>
            <w:vAlign w:val="center"/>
          </w:tcPr>
          <w:p w14:paraId="3F03CDDB">
            <w:pPr>
              <w:widowControl/>
              <w:jc w:val="center"/>
              <w:rPr>
                <w:kern w:val="0"/>
                <w:szCs w:val="21"/>
              </w:rPr>
            </w:pPr>
          </w:p>
        </w:tc>
        <w:tc>
          <w:tcPr>
            <w:tcW w:w="1280" w:type="dxa"/>
            <w:noWrap w:val="0"/>
            <w:vAlign w:val="center"/>
          </w:tcPr>
          <w:p w14:paraId="4F208898">
            <w:pPr>
              <w:rPr>
                <w:sz w:val="22"/>
                <w:szCs w:val="22"/>
              </w:rPr>
            </w:pPr>
            <w:r>
              <w:rPr>
                <w:rFonts w:hint="eastAsia"/>
                <w:sz w:val="22"/>
                <w:szCs w:val="22"/>
              </w:rPr>
              <w:t>板载网卡 接口类型</w:t>
            </w:r>
          </w:p>
        </w:tc>
        <w:tc>
          <w:tcPr>
            <w:tcW w:w="3805" w:type="dxa"/>
            <w:noWrap w:val="0"/>
            <w:vAlign w:val="center"/>
          </w:tcPr>
          <w:p w14:paraId="0F7B49DD">
            <w:pPr>
              <w:widowControl/>
              <w:jc w:val="left"/>
              <w:rPr>
                <w:kern w:val="0"/>
                <w:szCs w:val="21"/>
              </w:rPr>
            </w:pPr>
            <w:r>
              <w:t>支持RJ45/QSFP/SFP等</w:t>
            </w:r>
          </w:p>
        </w:tc>
        <w:tc>
          <w:tcPr>
            <w:tcW w:w="1043" w:type="dxa"/>
            <w:noWrap w:val="0"/>
            <w:vAlign w:val="center"/>
          </w:tcPr>
          <w:p w14:paraId="08ADC69F">
            <w:pPr>
              <w:widowControl/>
              <w:jc w:val="center"/>
              <w:rPr>
                <w:kern w:val="0"/>
                <w:szCs w:val="21"/>
              </w:rPr>
            </w:pPr>
          </w:p>
        </w:tc>
      </w:tr>
      <w:tr w14:paraId="7CA8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89D77E4">
            <w:pPr>
              <w:widowControl/>
              <w:numPr>
                <w:ilvl w:val="0"/>
                <w:numId w:val="8"/>
              </w:numPr>
              <w:jc w:val="center"/>
              <w:rPr>
                <w:kern w:val="0"/>
                <w:szCs w:val="21"/>
              </w:rPr>
            </w:pPr>
          </w:p>
        </w:tc>
        <w:tc>
          <w:tcPr>
            <w:tcW w:w="683" w:type="dxa"/>
            <w:noWrap w:val="0"/>
            <w:vAlign w:val="top"/>
          </w:tcPr>
          <w:p w14:paraId="39D19B23">
            <w:pPr>
              <w:widowControl/>
              <w:jc w:val="left"/>
              <w:rPr>
                <w:kern w:val="0"/>
                <w:szCs w:val="21"/>
              </w:rPr>
            </w:pPr>
            <w:r>
              <w:rPr>
                <w:rFonts w:hint="eastAsia"/>
                <w:kern w:val="0"/>
                <w:szCs w:val="21"/>
              </w:rPr>
              <w:t>产品规格</w:t>
            </w:r>
          </w:p>
        </w:tc>
        <w:tc>
          <w:tcPr>
            <w:tcW w:w="1073" w:type="dxa"/>
            <w:vMerge w:val="restart"/>
            <w:noWrap w:val="0"/>
            <w:vAlign w:val="center"/>
          </w:tcPr>
          <w:p w14:paraId="3B5C1A79">
            <w:pPr>
              <w:widowControl/>
              <w:jc w:val="center"/>
              <w:rPr>
                <w:kern w:val="0"/>
                <w:szCs w:val="21"/>
              </w:rPr>
            </w:pPr>
            <w:r>
              <w:rPr>
                <w:kern w:val="0"/>
                <w:szCs w:val="21"/>
              </w:rPr>
              <w:t>外部接口规格</w:t>
            </w:r>
          </w:p>
        </w:tc>
        <w:tc>
          <w:tcPr>
            <w:tcW w:w="1280" w:type="dxa"/>
            <w:noWrap w:val="0"/>
            <w:vAlign w:val="center"/>
          </w:tcPr>
          <w:p w14:paraId="7BF14F81">
            <w:pPr>
              <w:widowControl/>
              <w:jc w:val="center"/>
              <w:rPr>
                <w:kern w:val="0"/>
                <w:szCs w:val="21"/>
              </w:rPr>
            </w:pPr>
            <w:r>
              <w:rPr>
                <w:rFonts w:ascii="Segoe UI Symbol" w:hAnsi="Segoe UI Symbol" w:cs="Segoe UI Symbol"/>
                <w:kern w:val="0"/>
                <w:szCs w:val="21"/>
              </w:rPr>
              <w:t>★</w:t>
            </w:r>
            <w:r>
              <w:rPr>
                <w:kern w:val="0"/>
                <w:szCs w:val="21"/>
              </w:rPr>
              <w:t>显示接口</w:t>
            </w:r>
          </w:p>
        </w:tc>
        <w:tc>
          <w:tcPr>
            <w:tcW w:w="3805" w:type="dxa"/>
            <w:noWrap w:val="0"/>
            <w:vAlign w:val="center"/>
          </w:tcPr>
          <w:p w14:paraId="069B6524">
            <w:pPr>
              <w:widowControl/>
              <w:jc w:val="left"/>
              <w:rPr>
                <w:kern w:val="0"/>
                <w:szCs w:val="21"/>
              </w:rPr>
            </w:pPr>
            <w:r>
              <w:rPr>
                <w:rFonts w:hint="eastAsia"/>
                <w:color w:val="000000"/>
              </w:rPr>
              <w:t>≥1 个</w:t>
            </w:r>
            <w:r>
              <w:rPr>
                <w:color w:val="000000"/>
              </w:rPr>
              <w:t xml:space="preserve"> VGA </w:t>
            </w:r>
            <w:r>
              <w:rPr>
                <w:rFonts w:hint="eastAsia"/>
                <w:color w:val="000000"/>
              </w:rPr>
              <w:t>接口</w:t>
            </w:r>
          </w:p>
        </w:tc>
        <w:tc>
          <w:tcPr>
            <w:tcW w:w="1043" w:type="dxa"/>
            <w:noWrap w:val="0"/>
            <w:vAlign w:val="center"/>
          </w:tcPr>
          <w:p w14:paraId="18F62F73">
            <w:pPr>
              <w:widowControl/>
              <w:jc w:val="center"/>
              <w:rPr>
                <w:kern w:val="0"/>
                <w:szCs w:val="21"/>
              </w:rPr>
            </w:pPr>
            <w:r>
              <w:rPr>
                <w:kern w:val="0"/>
                <w:szCs w:val="21"/>
              </w:rPr>
              <w:t>　</w:t>
            </w:r>
          </w:p>
        </w:tc>
      </w:tr>
      <w:tr w14:paraId="6792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F2A14E6">
            <w:pPr>
              <w:widowControl/>
              <w:numPr>
                <w:ilvl w:val="0"/>
                <w:numId w:val="8"/>
              </w:numPr>
              <w:jc w:val="center"/>
              <w:rPr>
                <w:kern w:val="0"/>
                <w:szCs w:val="21"/>
              </w:rPr>
            </w:pPr>
          </w:p>
        </w:tc>
        <w:tc>
          <w:tcPr>
            <w:tcW w:w="683" w:type="dxa"/>
            <w:noWrap w:val="0"/>
            <w:vAlign w:val="top"/>
          </w:tcPr>
          <w:p w14:paraId="33286031">
            <w:pPr>
              <w:jc w:val="left"/>
            </w:pPr>
            <w:r>
              <w:rPr>
                <w:rFonts w:hint="eastAsia"/>
                <w:kern w:val="0"/>
                <w:szCs w:val="21"/>
              </w:rPr>
              <w:t>产品规格</w:t>
            </w:r>
          </w:p>
        </w:tc>
        <w:tc>
          <w:tcPr>
            <w:tcW w:w="1073" w:type="dxa"/>
            <w:vMerge w:val="continue"/>
            <w:noWrap w:val="0"/>
            <w:vAlign w:val="center"/>
          </w:tcPr>
          <w:p w14:paraId="4E8BBC4B">
            <w:pPr>
              <w:widowControl/>
              <w:jc w:val="left"/>
              <w:rPr>
                <w:kern w:val="0"/>
                <w:szCs w:val="21"/>
              </w:rPr>
            </w:pPr>
          </w:p>
        </w:tc>
        <w:tc>
          <w:tcPr>
            <w:tcW w:w="1280" w:type="dxa"/>
            <w:noWrap w:val="0"/>
            <w:vAlign w:val="center"/>
          </w:tcPr>
          <w:p w14:paraId="53B31C01">
            <w:pPr>
              <w:widowControl/>
              <w:jc w:val="center"/>
              <w:rPr>
                <w:kern w:val="0"/>
                <w:szCs w:val="21"/>
              </w:rPr>
            </w:pPr>
            <w:r>
              <w:rPr>
                <w:rFonts w:ascii="Segoe UI Symbol" w:hAnsi="Segoe UI Symbol" w:cs="Segoe UI Symbol"/>
                <w:kern w:val="0"/>
                <w:szCs w:val="21"/>
              </w:rPr>
              <w:t>★</w:t>
            </w:r>
            <w:r>
              <w:rPr>
                <w:kern w:val="0"/>
                <w:szCs w:val="21"/>
              </w:rPr>
              <w:t>USB 接口</w:t>
            </w:r>
          </w:p>
        </w:tc>
        <w:tc>
          <w:tcPr>
            <w:tcW w:w="3805" w:type="dxa"/>
            <w:noWrap w:val="0"/>
            <w:vAlign w:val="center"/>
          </w:tcPr>
          <w:p w14:paraId="0028F055">
            <w:pPr>
              <w:widowControl/>
              <w:jc w:val="left"/>
              <w:rPr>
                <w:kern w:val="0"/>
                <w:szCs w:val="21"/>
              </w:rPr>
            </w:pPr>
            <w:r>
              <w:rPr>
                <w:rFonts w:hint="eastAsia"/>
                <w:color w:val="000000"/>
              </w:rPr>
              <w:t>≥4个USB接口</w:t>
            </w:r>
          </w:p>
        </w:tc>
        <w:tc>
          <w:tcPr>
            <w:tcW w:w="1043" w:type="dxa"/>
            <w:noWrap w:val="0"/>
            <w:vAlign w:val="center"/>
          </w:tcPr>
          <w:p w14:paraId="56AE9876">
            <w:pPr>
              <w:widowControl/>
              <w:jc w:val="center"/>
              <w:rPr>
                <w:kern w:val="0"/>
                <w:szCs w:val="21"/>
              </w:rPr>
            </w:pPr>
            <w:r>
              <w:rPr>
                <w:kern w:val="0"/>
                <w:szCs w:val="21"/>
              </w:rPr>
              <w:t>　</w:t>
            </w:r>
          </w:p>
        </w:tc>
      </w:tr>
      <w:tr w14:paraId="61AB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26DC538">
            <w:pPr>
              <w:widowControl/>
              <w:numPr>
                <w:ilvl w:val="0"/>
                <w:numId w:val="8"/>
              </w:numPr>
              <w:jc w:val="center"/>
              <w:rPr>
                <w:kern w:val="0"/>
                <w:szCs w:val="21"/>
              </w:rPr>
            </w:pPr>
          </w:p>
        </w:tc>
        <w:tc>
          <w:tcPr>
            <w:tcW w:w="683" w:type="dxa"/>
            <w:noWrap w:val="0"/>
            <w:vAlign w:val="top"/>
          </w:tcPr>
          <w:p w14:paraId="44764915">
            <w:r>
              <w:rPr>
                <w:rFonts w:hint="eastAsia"/>
                <w:kern w:val="0"/>
                <w:szCs w:val="21"/>
              </w:rPr>
              <w:t>产品规格</w:t>
            </w:r>
          </w:p>
        </w:tc>
        <w:tc>
          <w:tcPr>
            <w:tcW w:w="1073" w:type="dxa"/>
            <w:vMerge w:val="continue"/>
            <w:noWrap w:val="0"/>
            <w:vAlign w:val="center"/>
          </w:tcPr>
          <w:p w14:paraId="673CCB97">
            <w:pPr>
              <w:widowControl/>
              <w:jc w:val="left"/>
              <w:rPr>
                <w:kern w:val="0"/>
                <w:szCs w:val="21"/>
              </w:rPr>
            </w:pPr>
          </w:p>
        </w:tc>
        <w:tc>
          <w:tcPr>
            <w:tcW w:w="1280" w:type="dxa"/>
            <w:noWrap w:val="0"/>
            <w:vAlign w:val="center"/>
          </w:tcPr>
          <w:p w14:paraId="66D350D2">
            <w:pPr>
              <w:widowControl/>
              <w:jc w:val="left"/>
              <w:rPr>
                <w:kern w:val="0"/>
                <w:sz w:val="22"/>
                <w:szCs w:val="22"/>
              </w:rPr>
            </w:pPr>
            <w:r>
              <w:rPr>
                <w:rFonts w:hint="eastAsia"/>
                <w:sz w:val="22"/>
                <w:szCs w:val="22"/>
              </w:rPr>
              <w:t>特殊接口 及孔位</w:t>
            </w:r>
          </w:p>
        </w:tc>
        <w:tc>
          <w:tcPr>
            <w:tcW w:w="3805" w:type="dxa"/>
            <w:noWrap w:val="0"/>
            <w:vAlign w:val="center"/>
          </w:tcPr>
          <w:p w14:paraId="28260087">
            <w:pPr>
              <w:widowControl/>
              <w:jc w:val="left"/>
              <w:rPr>
                <w:rFonts w:hint="eastAsia"/>
                <w:kern w:val="0"/>
                <w:szCs w:val="21"/>
              </w:rPr>
            </w:pPr>
            <w:r>
              <w:rPr>
                <w:rFonts w:hint="eastAsia"/>
              </w:rPr>
              <w:t xml:space="preserve">本次招标不涉及    </w:t>
            </w:r>
          </w:p>
        </w:tc>
        <w:tc>
          <w:tcPr>
            <w:tcW w:w="1043" w:type="dxa"/>
            <w:noWrap w:val="0"/>
            <w:vAlign w:val="center"/>
          </w:tcPr>
          <w:p w14:paraId="2CDDFC7F">
            <w:pPr>
              <w:widowControl/>
              <w:jc w:val="center"/>
              <w:rPr>
                <w:kern w:val="0"/>
                <w:szCs w:val="21"/>
              </w:rPr>
            </w:pPr>
          </w:p>
        </w:tc>
      </w:tr>
      <w:tr w14:paraId="22EC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38" w:type="dxa"/>
            <w:noWrap w:val="0"/>
            <w:vAlign w:val="center"/>
          </w:tcPr>
          <w:p w14:paraId="0860E9D8">
            <w:pPr>
              <w:widowControl/>
              <w:numPr>
                <w:ilvl w:val="0"/>
                <w:numId w:val="8"/>
              </w:numPr>
              <w:jc w:val="center"/>
              <w:rPr>
                <w:kern w:val="0"/>
                <w:szCs w:val="21"/>
              </w:rPr>
            </w:pPr>
          </w:p>
        </w:tc>
        <w:tc>
          <w:tcPr>
            <w:tcW w:w="683" w:type="dxa"/>
            <w:noWrap w:val="0"/>
            <w:vAlign w:val="top"/>
          </w:tcPr>
          <w:p w14:paraId="6C518176">
            <w:r>
              <w:rPr>
                <w:rFonts w:hint="eastAsia"/>
                <w:kern w:val="0"/>
                <w:szCs w:val="21"/>
              </w:rPr>
              <w:t>产品规格</w:t>
            </w:r>
          </w:p>
        </w:tc>
        <w:tc>
          <w:tcPr>
            <w:tcW w:w="1073" w:type="dxa"/>
            <w:vMerge w:val="continue"/>
            <w:noWrap w:val="0"/>
            <w:vAlign w:val="center"/>
          </w:tcPr>
          <w:p w14:paraId="1C7C4CEC">
            <w:pPr>
              <w:widowControl/>
              <w:jc w:val="left"/>
              <w:rPr>
                <w:kern w:val="0"/>
                <w:szCs w:val="21"/>
              </w:rPr>
            </w:pPr>
          </w:p>
        </w:tc>
        <w:tc>
          <w:tcPr>
            <w:tcW w:w="1280" w:type="dxa"/>
            <w:noWrap w:val="0"/>
            <w:vAlign w:val="center"/>
          </w:tcPr>
          <w:p w14:paraId="4A37A9E0">
            <w:pPr>
              <w:rPr>
                <w:sz w:val="22"/>
                <w:szCs w:val="22"/>
              </w:rPr>
            </w:pPr>
            <w:r>
              <w:rPr>
                <w:rFonts w:hint="eastAsia"/>
                <w:sz w:val="22"/>
                <w:szCs w:val="22"/>
              </w:rPr>
              <w:t>其他接口</w:t>
            </w:r>
          </w:p>
        </w:tc>
        <w:tc>
          <w:tcPr>
            <w:tcW w:w="3805" w:type="dxa"/>
            <w:noWrap w:val="0"/>
            <w:vAlign w:val="center"/>
          </w:tcPr>
          <w:p w14:paraId="2E55CBA0">
            <w:pPr>
              <w:widowControl/>
              <w:jc w:val="left"/>
              <w:rPr>
                <w:kern w:val="0"/>
                <w:szCs w:val="21"/>
              </w:rPr>
            </w:pPr>
            <w:r>
              <w:t xml:space="preserve">a)串口数量不少于1个，并可实现 GB/T 6107或GB/T 26803.2的相关功能； </w:t>
            </w:r>
          </w:p>
        </w:tc>
        <w:tc>
          <w:tcPr>
            <w:tcW w:w="1043" w:type="dxa"/>
            <w:noWrap w:val="0"/>
            <w:vAlign w:val="center"/>
          </w:tcPr>
          <w:p w14:paraId="0668868F">
            <w:pPr>
              <w:widowControl/>
              <w:jc w:val="center"/>
              <w:rPr>
                <w:kern w:val="0"/>
                <w:szCs w:val="21"/>
              </w:rPr>
            </w:pPr>
          </w:p>
        </w:tc>
      </w:tr>
      <w:tr w14:paraId="30D9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AFE9AE1">
            <w:pPr>
              <w:widowControl/>
              <w:numPr>
                <w:ilvl w:val="0"/>
                <w:numId w:val="8"/>
              </w:numPr>
              <w:jc w:val="center"/>
              <w:rPr>
                <w:kern w:val="0"/>
                <w:szCs w:val="21"/>
              </w:rPr>
            </w:pPr>
          </w:p>
        </w:tc>
        <w:tc>
          <w:tcPr>
            <w:tcW w:w="683" w:type="dxa"/>
            <w:noWrap w:val="0"/>
            <w:vAlign w:val="top"/>
          </w:tcPr>
          <w:p w14:paraId="407E44B8">
            <w:pPr>
              <w:rPr>
                <w:kern w:val="0"/>
                <w:szCs w:val="21"/>
              </w:rPr>
            </w:pPr>
            <w:r>
              <w:rPr>
                <w:rFonts w:hint="eastAsia"/>
                <w:kern w:val="0"/>
                <w:szCs w:val="21"/>
              </w:rPr>
              <w:t>产品规格</w:t>
            </w:r>
          </w:p>
        </w:tc>
        <w:tc>
          <w:tcPr>
            <w:tcW w:w="1073" w:type="dxa"/>
            <w:vMerge w:val="restart"/>
            <w:noWrap w:val="0"/>
            <w:vAlign w:val="center"/>
          </w:tcPr>
          <w:p w14:paraId="2A832A1D">
            <w:pPr>
              <w:jc w:val="center"/>
              <w:rPr>
                <w:kern w:val="0"/>
                <w:szCs w:val="21"/>
              </w:rPr>
            </w:pPr>
            <w:r>
              <w:rPr>
                <w:kern w:val="0"/>
                <w:szCs w:val="21"/>
              </w:rPr>
              <w:t>电源规格</w:t>
            </w:r>
          </w:p>
        </w:tc>
        <w:tc>
          <w:tcPr>
            <w:tcW w:w="1280" w:type="dxa"/>
            <w:noWrap w:val="0"/>
            <w:vAlign w:val="center"/>
          </w:tcPr>
          <w:p w14:paraId="60CA0BC3">
            <w:pPr>
              <w:widowControl/>
              <w:jc w:val="center"/>
              <w:rPr>
                <w:kern w:val="0"/>
                <w:sz w:val="22"/>
                <w:szCs w:val="22"/>
              </w:rPr>
            </w:pPr>
            <w:r>
              <w:rPr>
                <w:rFonts w:hint="eastAsia"/>
                <w:sz w:val="22"/>
                <w:szCs w:val="22"/>
              </w:rPr>
              <w:t>电源冗余 模式</w:t>
            </w:r>
          </w:p>
        </w:tc>
        <w:tc>
          <w:tcPr>
            <w:tcW w:w="3805" w:type="dxa"/>
            <w:noWrap w:val="0"/>
            <w:vAlign w:val="center"/>
          </w:tcPr>
          <w:p w14:paraId="46E4CD60">
            <w:pPr>
              <w:widowControl/>
              <w:jc w:val="left"/>
              <w:rPr>
                <w:kern w:val="0"/>
                <w:szCs w:val="21"/>
              </w:rPr>
            </w:pPr>
            <w:r>
              <w:t>整机电源模块按1+1冗余或N+1冗余配置</w:t>
            </w:r>
          </w:p>
        </w:tc>
        <w:tc>
          <w:tcPr>
            <w:tcW w:w="1043" w:type="dxa"/>
            <w:noWrap w:val="0"/>
            <w:vAlign w:val="center"/>
          </w:tcPr>
          <w:p w14:paraId="0275AFB9">
            <w:pPr>
              <w:widowControl/>
              <w:jc w:val="center"/>
              <w:rPr>
                <w:kern w:val="0"/>
                <w:szCs w:val="21"/>
              </w:rPr>
            </w:pPr>
          </w:p>
        </w:tc>
      </w:tr>
      <w:tr w14:paraId="792F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4F1E714">
            <w:pPr>
              <w:widowControl/>
              <w:numPr>
                <w:ilvl w:val="0"/>
                <w:numId w:val="8"/>
              </w:numPr>
              <w:jc w:val="center"/>
              <w:rPr>
                <w:kern w:val="0"/>
                <w:szCs w:val="21"/>
              </w:rPr>
            </w:pPr>
          </w:p>
        </w:tc>
        <w:tc>
          <w:tcPr>
            <w:tcW w:w="683" w:type="dxa"/>
            <w:noWrap w:val="0"/>
            <w:vAlign w:val="top"/>
          </w:tcPr>
          <w:p w14:paraId="0497F3FF">
            <w:pPr>
              <w:jc w:val="left"/>
            </w:pPr>
            <w:r>
              <w:rPr>
                <w:rFonts w:hint="eastAsia"/>
                <w:kern w:val="0"/>
                <w:szCs w:val="21"/>
              </w:rPr>
              <w:t>产品规格</w:t>
            </w:r>
          </w:p>
        </w:tc>
        <w:tc>
          <w:tcPr>
            <w:tcW w:w="1073" w:type="dxa"/>
            <w:vMerge w:val="continue"/>
            <w:noWrap w:val="0"/>
            <w:vAlign w:val="center"/>
          </w:tcPr>
          <w:p w14:paraId="2AC634CC">
            <w:pPr>
              <w:widowControl/>
              <w:jc w:val="center"/>
              <w:rPr>
                <w:kern w:val="0"/>
                <w:szCs w:val="21"/>
              </w:rPr>
            </w:pPr>
          </w:p>
        </w:tc>
        <w:tc>
          <w:tcPr>
            <w:tcW w:w="1280" w:type="dxa"/>
            <w:noWrap w:val="0"/>
            <w:vAlign w:val="center"/>
          </w:tcPr>
          <w:p w14:paraId="6FA0A493">
            <w:pPr>
              <w:widowControl/>
              <w:jc w:val="center"/>
              <w:rPr>
                <w:kern w:val="0"/>
                <w:szCs w:val="21"/>
              </w:rPr>
            </w:pPr>
            <w:r>
              <w:rPr>
                <w:rFonts w:ascii="Segoe UI Symbol" w:hAnsi="Segoe UI Symbol" w:cs="Segoe UI Symbol"/>
                <w:kern w:val="0"/>
                <w:szCs w:val="21"/>
              </w:rPr>
              <w:t>★</w:t>
            </w:r>
            <w:r>
              <w:rPr>
                <w:kern w:val="0"/>
                <w:szCs w:val="21"/>
              </w:rPr>
              <w:t>电源模块数量</w:t>
            </w:r>
          </w:p>
        </w:tc>
        <w:tc>
          <w:tcPr>
            <w:tcW w:w="3805" w:type="dxa"/>
            <w:noWrap w:val="0"/>
            <w:vAlign w:val="center"/>
          </w:tcPr>
          <w:p w14:paraId="234BCB16">
            <w:pPr>
              <w:widowControl/>
              <w:jc w:val="left"/>
              <w:rPr>
                <w:kern w:val="0"/>
                <w:szCs w:val="21"/>
              </w:rPr>
            </w:pPr>
            <w:r>
              <w:rPr>
                <w:kern w:val="0"/>
                <w:szCs w:val="21"/>
              </w:rPr>
              <w:t>≥2个</w:t>
            </w:r>
          </w:p>
        </w:tc>
        <w:tc>
          <w:tcPr>
            <w:tcW w:w="1043" w:type="dxa"/>
            <w:noWrap w:val="0"/>
            <w:vAlign w:val="center"/>
          </w:tcPr>
          <w:p w14:paraId="46D27508">
            <w:pPr>
              <w:widowControl/>
              <w:jc w:val="center"/>
              <w:rPr>
                <w:kern w:val="0"/>
                <w:szCs w:val="21"/>
              </w:rPr>
            </w:pPr>
            <w:r>
              <w:rPr>
                <w:kern w:val="0"/>
                <w:szCs w:val="21"/>
              </w:rPr>
              <w:t>　</w:t>
            </w:r>
          </w:p>
        </w:tc>
      </w:tr>
      <w:tr w14:paraId="0824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66AF662">
            <w:pPr>
              <w:widowControl/>
              <w:numPr>
                <w:ilvl w:val="0"/>
                <w:numId w:val="8"/>
              </w:numPr>
              <w:jc w:val="center"/>
              <w:rPr>
                <w:kern w:val="0"/>
                <w:szCs w:val="21"/>
              </w:rPr>
            </w:pPr>
          </w:p>
        </w:tc>
        <w:tc>
          <w:tcPr>
            <w:tcW w:w="683" w:type="dxa"/>
            <w:noWrap w:val="0"/>
            <w:vAlign w:val="top"/>
          </w:tcPr>
          <w:p w14:paraId="5AFB71C2">
            <w:pPr>
              <w:jc w:val="left"/>
            </w:pPr>
            <w:r>
              <w:rPr>
                <w:rFonts w:hint="eastAsia"/>
                <w:kern w:val="0"/>
                <w:szCs w:val="21"/>
              </w:rPr>
              <w:t>产品规格</w:t>
            </w:r>
          </w:p>
        </w:tc>
        <w:tc>
          <w:tcPr>
            <w:tcW w:w="1073" w:type="dxa"/>
            <w:vMerge w:val="continue"/>
            <w:noWrap w:val="0"/>
            <w:vAlign w:val="center"/>
          </w:tcPr>
          <w:p w14:paraId="57DC9080">
            <w:pPr>
              <w:widowControl/>
              <w:jc w:val="left"/>
              <w:rPr>
                <w:kern w:val="0"/>
                <w:szCs w:val="21"/>
              </w:rPr>
            </w:pPr>
          </w:p>
        </w:tc>
        <w:tc>
          <w:tcPr>
            <w:tcW w:w="1280" w:type="dxa"/>
            <w:noWrap w:val="0"/>
            <w:vAlign w:val="center"/>
          </w:tcPr>
          <w:p w14:paraId="0052E16C">
            <w:pPr>
              <w:widowControl/>
              <w:jc w:val="center"/>
              <w:rPr>
                <w:kern w:val="0"/>
                <w:szCs w:val="21"/>
              </w:rPr>
            </w:pPr>
            <w:r>
              <w:rPr>
                <w:rFonts w:ascii="Segoe UI Symbol" w:hAnsi="Segoe UI Symbol" w:cs="Segoe UI Symbol"/>
                <w:kern w:val="0"/>
                <w:szCs w:val="21"/>
              </w:rPr>
              <w:t>★</w:t>
            </w:r>
            <w:r>
              <w:rPr>
                <w:kern w:val="0"/>
                <w:szCs w:val="21"/>
              </w:rPr>
              <w:t>电源功率</w:t>
            </w:r>
          </w:p>
        </w:tc>
        <w:tc>
          <w:tcPr>
            <w:tcW w:w="3805" w:type="dxa"/>
            <w:noWrap w:val="0"/>
            <w:vAlign w:val="center"/>
          </w:tcPr>
          <w:p w14:paraId="22531032">
            <w:pPr>
              <w:widowControl/>
              <w:jc w:val="left"/>
              <w:rPr>
                <w:kern w:val="0"/>
                <w:szCs w:val="21"/>
              </w:rPr>
            </w:pPr>
            <w:r>
              <w:rPr>
                <w:kern w:val="0"/>
                <w:szCs w:val="21"/>
              </w:rPr>
              <w:t>≥800W</w:t>
            </w:r>
          </w:p>
        </w:tc>
        <w:tc>
          <w:tcPr>
            <w:tcW w:w="1043" w:type="dxa"/>
            <w:noWrap w:val="0"/>
            <w:vAlign w:val="center"/>
          </w:tcPr>
          <w:p w14:paraId="266EFA35">
            <w:pPr>
              <w:widowControl/>
              <w:jc w:val="center"/>
              <w:rPr>
                <w:kern w:val="0"/>
                <w:szCs w:val="21"/>
              </w:rPr>
            </w:pPr>
            <w:r>
              <w:rPr>
                <w:kern w:val="0"/>
                <w:szCs w:val="21"/>
              </w:rPr>
              <w:t>　</w:t>
            </w:r>
          </w:p>
        </w:tc>
      </w:tr>
      <w:tr w14:paraId="2219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BA4E50D">
            <w:pPr>
              <w:widowControl/>
              <w:numPr>
                <w:ilvl w:val="0"/>
                <w:numId w:val="8"/>
              </w:numPr>
              <w:jc w:val="center"/>
              <w:rPr>
                <w:kern w:val="0"/>
                <w:szCs w:val="21"/>
              </w:rPr>
            </w:pPr>
          </w:p>
        </w:tc>
        <w:tc>
          <w:tcPr>
            <w:tcW w:w="683" w:type="dxa"/>
            <w:noWrap w:val="0"/>
            <w:vAlign w:val="top"/>
          </w:tcPr>
          <w:p w14:paraId="1FFD4CFA">
            <w:pPr>
              <w:jc w:val="left"/>
            </w:pPr>
            <w:r>
              <w:rPr>
                <w:rFonts w:hint="eastAsia"/>
                <w:kern w:val="0"/>
                <w:szCs w:val="21"/>
              </w:rPr>
              <w:t>产品规格</w:t>
            </w:r>
          </w:p>
        </w:tc>
        <w:tc>
          <w:tcPr>
            <w:tcW w:w="1073" w:type="dxa"/>
            <w:vMerge w:val="continue"/>
            <w:noWrap w:val="0"/>
            <w:vAlign w:val="center"/>
          </w:tcPr>
          <w:p w14:paraId="3C5D9B9F">
            <w:pPr>
              <w:widowControl/>
              <w:jc w:val="left"/>
              <w:rPr>
                <w:kern w:val="0"/>
                <w:szCs w:val="21"/>
              </w:rPr>
            </w:pPr>
          </w:p>
        </w:tc>
        <w:tc>
          <w:tcPr>
            <w:tcW w:w="1280" w:type="dxa"/>
            <w:noWrap w:val="0"/>
            <w:vAlign w:val="center"/>
          </w:tcPr>
          <w:p w14:paraId="3233E451">
            <w:pPr>
              <w:widowControl/>
              <w:jc w:val="center"/>
              <w:rPr>
                <w:kern w:val="0"/>
                <w:szCs w:val="21"/>
              </w:rPr>
            </w:pPr>
            <w:r>
              <w:rPr>
                <w:rFonts w:hint="eastAsia"/>
                <w:kern w:val="0"/>
                <w:szCs w:val="21"/>
              </w:rPr>
              <w:t>电源指示 灯</w:t>
            </w:r>
          </w:p>
        </w:tc>
        <w:tc>
          <w:tcPr>
            <w:tcW w:w="3805" w:type="dxa"/>
            <w:noWrap w:val="0"/>
            <w:vAlign w:val="center"/>
          </w:tcPr>
          <w:p w14:paraId="3D6088F7">
            <w:pPr>
              <w:widowControl/>
              <w:jc w:val="left"/>
              <w:rPr>
                <w:kern w:val="0"/>
                <w:szCs w:val="21"/>
              </w:rPr>
            </w:pPr>
            <w:r>
              <w:t>配备电源指示灯，指示待机、工作异常等状态</w:t>
            </w:r>
          </w:p>
        </w:tc>
        <w:tc>
          <w:tcPr>
            <w:tcW w:w="1043" w:type="dxa"/>
            <w:noWrap w:val="0"/>
            <w:vAlign w:val="center"/>
          </w:tcPr>
          <w:p w14:paraId="79EC4238">
            <w:pPr>
              <w:widowControl/>
              <w:jc w:val="center"/>
              <w:rPr>
                <w:kern w:val="0"/>
                <w:szCs w:val="21"/>
              </w:rPr>
            </w:pPr>
          </w:p>
        </w:tc>
      </w:tr>
      <w:tr w14:paraId="3D31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1481D17">
            <w:pPr>
              <w:widowControl/>
              <w:numPr>
                <w:ilvl w:val="0"/>
                <w:numId w:val="8"/>
              </w:numPr>
              <w:jc w:val="center"/>
              <w:rPr>
                <w:kern w:val="0"/>
                <w:szCs w:val="21"/>
              </w:rPr>
            </w:pPr>
          </w:p>
        </w:tc>
        <w:tc>
          <w:tcPr>
            <w:tcW w:w="683" w:type="dxa"/>
            <w:noWrap w:val="0"/>
            <w:vAlign w:val="top"/>
          </w:tcPr>
          <w:p w14:paraId="719BFEAC">
            <w:pPr>
              <w:jc w:val="left"/>
            </w:pPr>
            <w:r>
              <w:rPr>
                <w:rFonts w:hint="eastAsia"/>
                <w:kern w:val="0"/>
                <w:szCs w:val="21"/>
              </w:rPr>
              <w:t>产品规格</w:t>
            </w:r>
          </w:p>
        </w:tc>
        <w:tc>
          <w:tcPr>
            <w:tcW w:w="1073" w:type="dxa"/>
            <w:vMerge w:val="restart"/>
            <w:noWrap w:val="0"/>
            <w:vAlign w:val="center"/>
          </w:tcPr>
          <w:p w14:paraId="0531C532">
            <w:pPr>
              <w:widowControl/>
              <w:jc w:val="center"/>
              <w:rPr>
                <w:kern w:val="0"/>
                <w:szCs w:val="21"/>
              </w:rPr>
            </w:pPr>
            <w:r>
              <w:rPr>
                <w:kern w:val="0"/>
                <w:szCs w:val="21"/>
              </w:rPr>
              <w:t>整机规格</w:t>
            </w:r>
          </w:p>
        </w:tc>
        <w:tc>
          <w:tcPr>
            <w:tcW w:w="1280" w:type="dxa"/>
            <w:noWrap w:val="0"/>
            <w:vAlign w:val="center"/>
          </w:tcPr>
          <w:p w14:paraId="6E5DC087">
            <w:pPr>
              <w:widowControl/>
              <w:jc w:val="center"/>
              <w:rPr>
                <w:kern w:val="0"/>
                <w:szCs w:val="21"/>
              </w:rPr>
            </w:pPr>
            <w:r>
              <w:rPr>
                <w:rFonts w:ascii="Segoe UI Symbol" w:hAnsi="Segoe UI Symbol" w:cs="Segoe UI Symbol"/>
                <w:kern w:val="0"/>
                <w:szCs w:val="21"/>
              </w:rPr>
              <w:t>★</w:t>
            </w:r>
            <w:r>
              <w:rPr>
                <w:kern w:val="0"/>
                <w:szCs w:val="21"/>
              </w:rPr>
              <w:t>外观和结构</w:t>
            </w:r>
          </w:p>
        </w:tc>
        <w:tc>
          <w:tcPr>
            <w:tcW w:w="3805" w:type="dxa"/>
            <w:noWrap w:val="0"/>
            <w:vAlign w:val="center"/>
          </w:tcPr>
          <w:p w14:paraId="73C89BDB">
            <w:pPr>
              <w:widowControl/>
              <w:jc w:val="left"/>
              <w:rPr>
                <w:kern w:val="0"/>
                <w:szCs w:val="21"/>
              </w:rPr>
            </w:pPr>
            <w:r>
              <w:rPr>
                <w:kern w:val="0"/>
                <w:szCs w:val="21"/>
              </w:rPr>
              <w:t>a) 服务器的零部件应紧固无松动，可插拔部件应可靠连接，开关、按钮和其它控制部件应灵活可靠，布局应方便使用；</w:t>
            </w:r>
            <w:r>
              <w:rPr>
                <w:kern w:val="0"/>
                <w:szCs w:val="21"/>
              </w:rPr>
              <w:br w:type="textWrapping"/>
            </w:r>
            <w:r>
              <w:rPr>
                <w:kern w:val="0"/>
                <w:szCs w:val="21"/>
              </w:rPr>
              <w:t>b) 产品表面不应有明显的凹痕、划伤、裂缝、变形和污染等。表面涂层均匀，不应起泡、龟裂、脱落和磨损，金属零部件无锈蚀及其它机械损伤；</w:t>
            </w:r>
            <w:r>
              <w:rPr>
                <w:kern w:val="0"/>
                <w:szCs w:val="21"/>
              </w:rPr>
              <w:br w:type="textWrapping"/>
            </w:r>
            <w:r>
              <w:rPr>
                <w:kern w:val="0"/>
                <w:szCs w:val="21"/>
              </w:rPr>
              <w:t>c) 应在服务器的显著位置提供运行状态的指示功能，并在随机文件中明确具体含义；</w:t>
            </w:r>
          </w:p>
        </w:tc>
        <w:tc>
          <w:tcPr>
            <w:tcW w:w="1043" w:type="dxa"/>
            <w:noWrap w:val="0"/>
            <w:vAlign w:val="center"/>
          </w:tcPr>
          <w:p w14:paraId="4DA4893D">
            <w:pPr>
              <w:widowControl/>
              <w:jc w:val="center"/>
              <w:rPr>
                <w:kern w:val="0"/>
                <w:szCs w:val="21"/>
              </w:rPr>
            </w:pPr>
            <w:r>
              <w:rPr>
                <w:kern w:val="0"/>
                <w:szCs w:val="21"/>
              </w:rPr>
              <w:t>　</w:t>
            </w:r>
          </w:p>
        </w:tc>
      </w:tr>
      <w:tr w14:paraId="7062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26A73E0">
            <w:pPr>
              <w:widowControl/>
              <w:numPr>
                <w:ilvl w:val="0"/>
                <w:numId w:val="8"/>
              </w:numPr>
              <w:jc w:val="center"/>
              <w:rPr>
                <w:kern w:val="0"/>
                <w:szCs w:val="21"/>
              </w:rPr>
            </w:pPr>
          </w:p>
        </w:tc>
        <w:tc>
          <w:tcPr>
            <w:tcW w:w="683" w:type="dxa"/>
            <w:noWrap w:val="0"/>
            <w:vAlign w:val="top"/>
          </w:tcPr>
          <w:p w14:paraId="5858956D">
            <w:pPr>
              <w:jc w:val="left"/>
            </w:pPr>
            <w:r>
              <w:rPr>
                <w:rFonts w:hint="eastAsia"/>
                <w:kern w:val="0"/>
                <w:szCs w:val="21"/>
              </w:rPr>
              <w:t>产品规格</w:t>
            </w:r>
          </w:p>
        </w:tc>
        <w:tc>
          <w:tcPr>
            <w:tcW w:w="1073" w:type="dxa"/>
            <w:vMerge w:val="continue"/>
            <w:noWrap w:val="0"/>
            <w:vAlign w:val="center"/>
          </w:tcPr>
          <w:p w14:paraId="1DD9606F">
            <w:pPr>
              <w:widowControl/>
              <w:jc w:val="left"/>
              <w:rPr>
                <w:kern w:val="0"/>
                <w:szCs w:val="21"/>
              </w:rPr>
            </w:pPr>
          </w:p>
        </w:tc>
        <w:tc>
          <w:tcPr>
            <w:tcW w:w="1280" w:type="dxa"/>
            <w:noWrap w:val="0"/>
            <w:vAlign w:val="center"/>
          </w:tcPr>
          <w:p w14:paraId="43C28E9E">
            <w:pPr>
              <w:widowControl/>
              <w:jc w:val="center"/>
              <w:rPr>
                <w:kern w:val="0"/>
                <w:szCs w:val="21"/>
              </w:rPr>
            </w:pPr>
            <w:r>
              <w:rPr>
                <w:rFonts w:ascii="Segoe UI Symbol" w:hAnsi="Segoe UI Symbol" w:cs="Segoe UI Symbol"/>
                <w:kern w:val="0"/>
                <w:szCs w:val="21"/>
              </w:rPr>
              <w:t>★</w:t>
            </w:r>
            <w:r>
              <w:rPr>
                <w:kern w:val="0"/>
                <w:szCs w:val="21"/>
              </w:rPr>
              <w:t>尺寸</w:t>
            </w:r>
          </w:p>
        </w:tc>
        <w:tc>
          <w:tcPr>
            <w:tcW w:w="3805" w:type="dxa"/>
            <w:noWrap w:val="0"/>
            <w:vAlign w:val="center"/>
          </w:tcPr>
          <w:p w14:paraId="66BC6E38">
            <w:pPr>
              <w:widowControl/>
              <w:jc w:val="left"/>
              <w:rPr>
                <w:kern w:val="0"/>
                <w:szCs w:val="21"/>
              </w:rPr>
            </w:pPr>
            <w:r>
              <w:rPr>
                <w:rFonts w:hint="eastAsia"/>
                <w:color w:val="000000"/>
              </w:rPr>
              <w:t>≥87mm(高</w:t>
            </w:r>
            <w:r>
              <w:rPr>
                <w:color w:val="000000"/>
              </w:rPr>
              <w:t>)x 444mm(</w:t>
            </w:r>
            <w:r>
              <w:rPr>
                <w:rFonts w:hint="eastAsia"/>
                <w:color w:val="000000"/>
              </w:rPr>
              <w:t>宽</w:t>
            </w:r>
            <w:r>
              <w:rPr>
                <w:color w:val="000000"/>
              </w:rPr>
              <w:t>)x670mm(</w:t>
            </w:r>
            <w:r>
              <w:rPr>
                <w:rFonts w:hint="eastAsia"/>
                <w:color w:val="000000"/>
              </w:rPr>
              <w:t>深</w:t>
            </w:r>
            <w:r>
              <w:rPr>
                <w:color w:val="000000"/>
              </w:rPr>
              <w:t xml:space="preserve">) </w:t>
            </w:r>
          </w:p>
        </w:tc>
        <w:tc>
          <w:tcPr>
            <w:tcW w:w="1043" w:type="dxa"/>
            <w:noWrap w:val="0"/>
            <w:vAlign w:val="center"/>
          </w:tcPr>
          <w:p w14:paraId="33BC554A">
            <w:pPr>
              <w:widowControl/>
              <w:jc w:val="center"/>
              <w:rPr>
                <w:kern w:val="0"/>
                <w:szCs w:val="21"/>
              </w:rPr>
            </w:pPr>
            <w:r>
              <w:rPr>
                <w:kern w:val="0"/>
                <w:szCs w:val="21"/>
              </w:rPr>
              <w:t>　</w:t>
            </w:r>
          </w:p>
        </w:tc>
      </w:tr>
      <w:tr w14:paraId="6F2B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66146C2">
            <w:pPr>
              <w:widowControl/>
              <w:numPr>
                <w:ilvl w:val="0"/>
                <w:numId w:val="8"/>
              </w:numPr>
              <w:jc w:val="center"/>
              <w:rPr>
                <w:kern w:val="0"/>
                <w:szCs w:val="21"/>
              </w:rPr>
            </w:pPr>
          </w:p>
        </w:tc>
        <w:tc>
          <w:tcPr>
            <w:tcW w:w="683" w:type="dxa"/>
            <w:noWrap w:val="0"/>
            <w:vAlign w:val="top"/>
          </w:tcPr>
          <w:p w14:paraId="6A0301AF">
            <w:pPr>
              <w:jc w:val="left"/>
            </w:pPr>
            <w:r>
              <w:rPr>
                <w:rFonts w:hint="eastAsia"/>
                <w:kern w:val="0"/>
                <w:szCs w:val="21"/>
              </w:rPr>
              <w:t>产品规格</w:t>
            </w:r>
          </w:p>
        </w:tc>
        <w:tc>
          <w:tcPr>
            <w:tcW w:w="1073" w:type="dxa"/>
            <w:vMerge w:val="continue"/>
            <w:noWrap w:val="0"/>
            <w:vAlign w:val="center"/>
          </w:tcPr>
          <w:p w14:paraId="0E254AB2">
            <w:pPr>
              <w:widowControl/>
              <w:jc w:val="left"/>
              <w:rPr>
                <w:kern w:val="0"/>
                <w:szCs w:val="21"/>
              </w:rPr>
            </w:pPr>
          </w:p>
        </w:tc>
        <w:tc>
          <w:tcPr>
            <w:tcW w:w="1280" w:type="dxa"/>
            <w:noWrap w:val="0"/>
            <w:vAlign w:val="center"/>
          </w:tcPr>
          <w:p w14:paraId="7BE107A8">
            <w:pPr>
              <w:widowControl/>
              <w:jc w:val="center"/>
              <w:rPr>
                <w:kern w:val="0"/>
                <w:szCs w:val="21"/>
              </w:rPr>
            </w:pPr>
            <w:r>
              <w:rPr>
                <w:rFonts w:ascii="Segoe UI Symbol" w:hAnsi="Segoe UI Symbol" w:cs="Segoe UI Symbol"/>
                <w:kern w:val="0"/>
                <w:szCs w:val="21"/>
              </w:rPr>
              <w:t>★</w:t>
            </w:r>
            <w:r>
              <w:rPr>
                <w:kern w:val="0"/>
                <w:szCs w:val="21"/>
              </w:rPr>
              <w:t>环境适应性</w:t>
            </w:r>
          </w:p>
        </w:tc>
        <w:tc>
          <w:tcPr>
            <w:tcW w:w="3805" w:type="dxa"/>
            <w:noWrap w:val="0"/>
            <w:vAlign w:val="center"/>
          </w:tcPr>
          <w:p w14:paraId="6980C790">
            <w:pPr>
              <w:widowControl/>
              <w:jc w:val="left"/>
              <w:rPr>
                <w:kern w:val="0"/>
                <w:szCs w:val="21"/>
              </w:rPr>
            </w:pPr>
            <w:r>
              <w:rPr>
                <w:rFonts w:hint="eastAsia"/>
                <w:kern w:val="0"/>
                <w:szCs w:val="21"/>
              </w:rPr>
              <w:t>气候环境适应性应符合 GB/T9813.3 的有关规定，工作温度 10～35℃，贮存运输温度-40～55℃；工 作相对湿度 35%～80%，贮存运输相 对湿度 20％～93%（40℃）；大气压 86～106kPa</w:t>
            </w:r>
            <w:r>
              <w:rPr>
                <w:kern w:val="0"/>
                <w:szCs w:val="21"/>
              </w:rPr>
              <w:t>；</w:t>
            </w:r>
          </w:p>
        </w:tc>
        <w:tc>
          <w:tcPr>
            <w:tcW w:w="1043" w:type="dxa"/>
            <w:noWrap w:val="0"/>
            <w:vAlign w:val="center"/>
          </w:tcPr>
          <w:p w14:paraId="23DE4229">
            <w:pPr>
              <w:widowControl/>
              <w:jc w:val="center"/>
              <w:rPr>
                <w:kern w:val="0"/>
                <w:szCs w:val="21"/>
              </w:rPr>
            </w:pPr>
            <w:r>
              <w:rPr>
                <w:kern w:val="0"/>
                <w:szCs w:val="21"/>
              </w:rPr>
              <w:t>　</w:t>
            </w:r>
          </w:p>
        </w:tc>
      </w:tr>
      <w:tr w14:paraId="1349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0D481CA">
            <w:pPr>
              <w:widowControl/>
              <w:numPr>
                <w:ilvl w:val="0"/>
                <w:numId w:val="8"/>
              </w:numPr>
              <w:jc w:val="center"/>
              <w:rPr>
                <w:kern w:val="0"/>
                <w:szCs w:val="21"/>
              </w:rPr>
            </w:pPr>
          </w:p>
        </w:tc>
        <w:tc>
          <w:tcPr>
            <w:tcW w:w="683" w:type="dxa"/>
            <w:noWrap w:val="0"/>
            <w:vAlign w:val="top"/>
          </w:tcPr>
          <w:p w14:paraId="5D92E51A">
            <w:pPr>
              <w:jc w:val="left"/>
            </w:pPr>
            <w:r>
              <w:rPr>
                <w:rFonts w:hint="eastAsia"/>
                <w:kern w:val="0"/>
                <w:szCs w:val="21"/>
              </w:rPr>
              <w:t>产品规格</w:t>
            </w:r>
          </w:p>
        </w:tc>
        <w:tc>
          <w:tcPr>
            <w:tcW w:w="1073" w:type="dxa"/>
            <w:vMerge w:val="continue"/>
            <w:noWrap w:val="0"/>
            <w:vAlign w:val="center"/>
          </w:tcPr>
          <w:p w14:paraId="57268228">
            <w:pPr>
              <w:widowControl/>
              <w:jc w:val="left"/>
              <w:rPr>
                <w:kern w:val="0"/>
                <w:szCs w:val="21"/>
              </w:rPr>
            </w:pPr>
          </w:p>
        </w:tc>
        <w:tc>
          <w:tcPr>
            <w:tcW w:w="1280" w:type="dxa"/>
            <w:noWrap w:val="0"/>
            <w:vAlign w:val="center"/>
          </w:tcPr>
          <w:p w14:paraId="38518688">
            <w:pPr>
              <w:widowControl/>
              <w:jc w:val="center"/>
              <w:rPr>
                <w:kern w:val="0"/>
                <w:szCs w:val="21"/>
              </w:rPr>
            </w:pPr>
            <w:r>
              <w:rPr>
                <w:rFonts w:ascii="Segoe UI Symbol" w:hAnsi="Segoe UI Symbol" w:cs="Segoe UI Symbol"/>
                <w:kern w:val="0"/>
                <w:szCs w:val="21"/>
              </w:rPr>
              <w:t>★</w:t>
            </w:r>
            <w:r>
              <w:rPr>
                <w:kern w:val="0"/>
                <w:szCs w:val="21"/>
              </w:rPr>
              <w:t>机械环境适应性</w:t>
            </w:r>
          </w:p>
        </w:tc>
        <w:tc>
          <w:tcPr>
            <w:tcW w:w="3805" w:type="dxa"/>
            <w:noWrap w:val="0"/>
            <w:vAlign w:val="center"/>
          </w:tcPr>
          <w:p w14:paraId="4CE10E1E">
            <w:pPr>
              <w:widowControl/>
              <w:jc w:val="left"/>
              <w:rPr>
                <w:kern w:val="0"/>
                <w:szCs w:val="21"/>
              </w:rPr>
            </w:pPr>
            <w:r>
              <w:rPr>
                <w:rFonts w:hint="eastAsia"/>
                <w:kern w:val="0"/>
                <w:szCs w:val="21"/>
              </w:rPr>
              <w:t>机械环境适应性应符合 GB/T 9813.3 的有关规定</w:t>
            </w:r>
            <w:r>
              <w:rPr>
                <w:kern w:val="0"/>
                <w:szCs w:val="21"/>
              </w:rPr>
              <w:t>；</w:t>
            </w:r>
          </w:p>
        </w:tc>
        <w:tc>
          <w:tcPr>
            <w:tcW w:w="1043" w:type="dxa"/>
            <w:noWrap w:val="0"/>
            <w:vAlign w:val="center"/>
          </w:tcPr>
          <w:p w14:paraId="2B68D904">
            <w:pPr>
              <w:widowControl/>
              <w:jc w:val="center"/>
              <w:rPr>
                <w:kern w:val="0"/>
                <w:szCs w:val="21"/>
              </w:rPr>
            </w:pPr>
            <w:r>
              <w:rPr>
                <w:kern w:val="0"/>
                <w:szCs w:val="21"/>
              </w:rPr>
              <w:t>　</w:t>
            </w:r>
          </w:p>
        </w:tc>
      </w:tr>
      <w:tr w14:paraId="4FC6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DE6617C">
            <w:pPr>
              <w:widowControl/>
              <w:numPr>
                <w:ilvl w:val="0"/>
                <w:numId w:val="8"/>
              </w:numPr>
              <w:jc w:val="center"/>
              <w:rPr>
                <w:kern w:val="0"/>
                <w:szCs w:val="21"/>
              </w:rPr>
            </w:pPr>
          </w:p>
        </w:tc>
        <w:tc>
          <w:tcPr>
            <w:tcW w:w="683" w:type="dxa"/>
            <w:noWrap w:val="0"/>
            <w:vAlign w:val="top"/>
          </w:tcPr>
          <w:p w14:paraId="003C7D6B">
            <w:pPr>
              <w:jc w:val="left"/>
            </w:pPr>
            <w:r>
              <w:rPr>
                <w:rFonts w:hint="eastAsia"/>
                <w:kern w:val="0"/>
                <w:szCs w:val="21"/>
              </w:rPr>
              <w:t>产品规格</w:t>
            </w:r>
          </w:p>
        </w:tc>
        <w:tc>
          <w:tcPr>
            <w:tcW w:w="1073" w:type="dxa"/>
            <w:vMerge w:val="continue"/>
            <w:noWrap w:val="0"/>
            <w:vAlign w:val="center"/>
          </w:tcPr>
          <w:p w14:paraId="54CE0739">
            <w:pPr>
              <w:widowControl/>
              <w:jc w:val="left"/>
              <w:rPr>
                <w:kern w:val="0"/>
                <w:szCs w:val="21"/>
              </w:rPr>
            </w:pPr>
          </w:p>
        </w:tc>
        <w:tc>
          <w:tcPr>
            <w:tcW w:w="1280" w:type="dxa"/>
            <w:noWrap w:val="0"/>
            <w:vAlign w:val="center"/>
          </w:tcPr>
          <w:p w14:paraId="6F12BCAA">
            <w:pPr>
              <w:widowControl/>
              <w:jc w:val="center"/>
              <w:rPr>
                <w:kern w:val="0"/>
                <w:szCs w:val="21"/>
              </w:rPr>
            </w:pPr>
            <w:r>
              <w:rPr>
                <w:rFonts w:ascii="Segoe UI Symbol" w:hAnsi="Segoe UI Symbol" w:cs="Segoe UI Symbol"/>
                <w:kern w:val="0"/>
                <w:szCs w:val="21"/>
              </w:rPr>
              <w:t>★</w:t>
            </w:r>
            <w:r>
              <w:rPr>
                <w:kern w:val="0"/>
                <w:szCs w:val="21"/>
              </w:rPr>
              <w:t>噪声</w:t>
            </w:r>
          </w:p>
        </w:tc>
        <w:tc>
          <w:tcPr>
            <w:tcW w:w="3805" w:type="dxa"/>
            <w:noWrap w:val="0"/>
            <w:vAlign w:val="center"/>
          </w:tcPr>
          <w:p w14:paraId="5E37521E">
            <w:pPr>
              <w:widowControl/>
              <w:jc w:val="left"/>
              <w:rPr>
                <w:kern w:val="0"/>
                <w:szCs w:val="21"/>
              </w:rPr>
            </w:pPr>
            <w:r>
              <w:rPr>
                <w:rFonts w:hint="eastAsia"/>
                <w:kern w:val="0"/>
                <w:szCs w:val="21"/>
              </w:rPr>
              <w:t>符合 GB/T 9813.3 的有关规定，在 产品说明中给出具体测试值 塔式服务器噪声在空闲状态下不大 于 50dB</w:t>
            </w:r>
            <w:r>
              <w:rPr>
                <w:kern w:val="0"/>
                <w:szCs w:val="21"/>
              </w:rPr>
              <w:t>。</w:t>
            </w:r>
          </w:p>
        </w:tc>
        <w:tc>
          <w:tcPr>
            <w:tcW w:w="1043" w:type="dxa"/>
            <w:noWrap w:val="0"/>
            <w:vAlign w:val="center"/>
          </w:tcPr>
          <w:p w14:paraId="547C6568">
            <w:pPr>
              <w:widowControl/>
              <w:jc w:val="center"/>
              <w:rPr>
                <w:kern w:val="0"/>
                <w:szCs w:val="21"/>
              </w:rPr>
            </w:pPr>
            <w:r>
              <w:rPr>
                <w:kern w:val="0"/>
                <w:szCs w:val="21"/>
              </w:rPr>
              <w:t>　</w:t>
            </w:r>
          </w:p>
        </w:tc>
      </w:tr>
      <w:tr w14:paraId="1D0B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848C6C3">
            <w:pPr>
              <w:widowControl/>
              <w:numPr>
                <w:ilvl w:val="0"/>
                <w:numId w:val="8"/>
              </w:numPr>
              <w:jc w:val="center"/>
              <w:rPr>
                <w:kern w:val="0"/>
                <w:szCs w:val="21"/>
              </w:rPr>
            </w:pPr>
          </w:p>
        </w:tc>
        <w:tc>
          <w:tcPr>
            <w:tcW w:w="683" w:type="dxa"/>
            <w:noWrap w:val="0"/>
            <w:vAlign w:val="top"/>
          </w:tcPr>
          <w:p w14:paraId="5C7C71F1">
            <w:pPr>
              <w:jc w:val="left"/>
            </w:pPr>
            <w:r>
              <w:rPr>
                <w:rFonts w:hint="eastAsia"/>
                <w:kern w:val="0"/>
                <w:szCs w:val="21"/>
              </w:rPr>
              <w:t>产品规格</w:t>
            </w:r>
          </w:p>
        </w:tc>
        <w:tc>
          <w:tcPr>
            <w:tcW w:w="1073" w:type="dxa"/>
            <w:vMerge w:val="continue"/>
            <w:noWrap w:val="0"/>
            <w:vAlign w:val="center"/>
          </w:tcPr>
          <w:p w14:paraId="2A75C97F">
            <w:pPr>
              <w:widowControl/>
              <w:jc w:val="left"/>
              <w:rPr>
                <w:kern w:val="0"/>
                <w:szCs w:val="21"/>
              </w:rPr>
            </w:pPr>
          </w:p>
        </w:tc>
        <w:tc>
          <w:tcPr>
            <w:tcW w:w="1280" w:type="dxa"/>
            <w:noWrap w:val="0"/>
            <w:vAlign w:val="center"/>
          </w:tcPr>
          <w:p w14:paraId="073066E5">
            <w:pPr>
              <w:widowControl/>
              <w:jc w:val="left"/>
              <w:rPr>
                <w:kern w:val="0"/>
                <w:sz w:val="22"/>
                <w:szCs w:val="22"/>
              </w:rPr>
            </w:pPr>
            <w:r>
              <w:rPr>
                <w:rFonts w:hint="eastAsia"/>
                <w:sz w:val="22"/>
                <w:szCs w:val="22"/>
              </w:rPr>
              <w:t>服务器导 轨</w:t>
            </w:r>
          </w:p>
        </w:tc>
        <w:tc>
          <w:tcPr>
            <w:tcW w:w="3805" w:type="dxa"/>
            <w:noWrap w:val="0"/>
            <w:vAlign w:val="center"/>
          </w:tcPr>
          <w:p w14:paraId="3E194DA4">
            <w:pPr>
              <w:widowControl/>
              <w:jc w:val="left"/>
              <w:rPr>
                <w:kern w:val="0"/>
                <w:szCs w:val="21"/>
              </w:rPr>
            </w:pPr>
            <w:r>
              <w:rPr>
                <w:rFonts w:hint="eastAsia"/>
                <w:kern w:val="0"/>
                <w:szCs w:val="21"/>
              </w:rPr>
              <w:t>供应商给出导轨尺寸、安装方式等 信息</w:t>
            </w:r>
          </w:p>
        </w:tc>
        <w:tc>
          <w:tcPr>
            <w:tcW w:w="1043" w:type="dxa"/>
            <w:noWrap w:val="0"/>
            <w:vAlign w:val="center"/>
          </w:tcPr>
          <w:p w14:paraId="2C4D726F">
            <w:pPr>
              <w:widowControl/>
              <w:jc w:val="center"/>
              <w:rPr>
                <w:kern w:val="0"/>
                <w:szCs w:val="21"/>
              </w:rPr>
            </w:pPr>
          </w:p>
        </w:tc>
      </w:tr>
      <w:tr w14:paraId="3332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51C33F">
            <w:pPr>
              <w:widowControl/>
              <w:numPr>
                <w:ilvl w:val="0"/>
                <w:numId w:val="8"/>
              </w:numPr>
              <w:jc w:val="center"/>
              <w:rPr>
                <w:kern w:val="0"/>
                <w:szCs w:val="21"/>
              </w:rPr>
            </w:pPr>
          </w:p>
        </w:tc>
        <w:tc>
          <w:tcPr>
            <w:tcW w:w="683" w:type="dxa"/>
            <w:noWrap w:val="0"/>
            <w:vAlign w:val="top"/>
          </w:tcPr>
          <w:p w14:paraId="22048AB2">
            <w:pPr>
              <w:jc w:val="left"/>
            </w:pPr>
            <w:r>
              <w:rPr>
                <w:rFonts w:hint="eastAsia"/>
                <w:kern w:val="0"/>
                <w:szCs w:val="21"/>
              </w:rPr>
              <w:t>产品规格</w:t>
            </w:r>
          </w:p>
        </w:tc>
        <w:tc>
          <w:tcPr>
            <w:tcW w:w="1073" w:type="dxa"/>
            <w:vMerge w:val="continue"/>
            <w:noWrap w:val="0"/>
            <w:vAlign w:val="center"/>
          </w:tcPr>
          <w:p w14:paraId="74DF6B12">
            <w:pPr>
              <w:widowControl/>
              <w:jc w:val="left"/>
              <w:rPr>
                <w:kern w:val="0"/>
                <w:szCs w:val="21"/>
              </w:rPr>
            </w:pPr>
          </w:p>
        </w:tc>
        <w:tc>
          <w:tcPr>
            <w:tcW w:w="1280" w:type="dxa"/>
            <w:noWrap w:val="0"/>
            <w:vAlign w:val="center"/>
          </w:tcPr>
          <w:p w14:paraId="5649BD3E">
            <w:pPr>
              <w:rPr>
                <w:sz w:val="22"/>
                <w:szCs w:val="22"/>
              </w:rPr>
            </w:pPr>
            <w:r>
              <w:rPr>
                <w:rFonts w:hint="eastAsia"/>
                <w:sz w:val="22"/>
                <w:szCs w:val="22"/>
              </w:rPr>
              <w:t>CPU 个数 与机柜高 度单位(U) 比</w:t>
            </w:r>
          </w:p>
        </w:tc>
        <w:tc>
          <w:tcPr>
            <w:tcW w:w="3805" w:type="dxa"/>
            <w:noWrap w:val="0"/>
            <w:vAlign w:val="center"/>
          </w:tcPr>
          <w:p w14:paraId="0E815271">
            <w:pPr>
              <w:widowControl/>
              <w:jc w:val="left"/>
              <w:rPr>
                <w:kern w:val="0"/>
                <w:szCs w:val="21"/>
              </w:rPr>
            </w:pPr>
            <w:r>
              <w:rPr>
                <w:rFonts w:hint="eastAsia"/>
                <w:kern w:val="0"/>
                <w:szCs w:val="21"/>
              </w:rPr>
              <w:t>供应商给出 CPU 个数与机柜高度</w:t>
            </w:r>
          </w:p>
        </w:tc>
        <w:tc>
          <w:tcPr>
            <w:tcW w:w="1043" w:type="dxa"/>
            <w:noWrap w:val="0"/>
            <w:vAlign w:val="center"/>
          </w:tcPr>
          <w:p w14:paraId="20937526">
            <w:pPr>
              <w:widowControl/>
              <w:jc w:val="center"/>
              <w:rPr>
                <w:kern w:val="0"/>
                <w:szCs w:val="21"/>
              </w:rPr>
            </w:pPr>
          </w:p>
        </w:tc>
      </w:tr>
      <w:tr w14:paraId="01EE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79A0F29">
            <w:pPr>
              <w:widowControl/>
              <w:numPr>
                <w:ilvl w:val="0"/>
                <w:numId w:val="8"/>
              </w:numPr>
              <w:jc w:val="center"/>
              <w:rPr>
                <w:kern w:val="0"/>
                <w:szCs w:val="21"/>
              </w:rPr>
            </w:pPr>
          </w:p>
        </w:tc>
        <w:tc>
          <w:tcPr>
            <w:tcW w:w="683" w:type="dxa"/>
            <w:noWrap w:val="0"/>
            <w:vAlign w:val="top"/>
          </w:tcPr>
          <w:p w14:paraId="207FFBA5">
            <w:pPr>
              <w:jc w:val="left"/>
              <w:rPr>
                <w:kern w:val="0"/>
                <w:szCs w:val="21"/>
              </w:rPr>
            </w:pPr>
            <w:r>
              <w:rPr>
                <w:rFonts w:hint="eastAsia"/>
                <w:kern w:val="0"/>
                <w:szCs w:val="21"/>
              </w:rPr>
              <w:t>产品规格</w:t>
            </w:r>
          </w:p>
        </w:tc>
        <w:tc>
          <w:tcPr>
            <w:tcW w:w="1073" w:type="dxa"/>
            <w:vMerge w:val="continue"/>
            <w:noWrap w:val="0"/>
            <w:vAlign w:val="center"/>
          </w:tcPr>
          <w:p w14:paraId="372403C6">
            <w:pPr>
              <w:widowControl/>
              <w:jc w:val="left"/>
              <w:rPr>
                <w:kern w:val="0"/>
                <w:szCs w:val="21"/>
              </w:rPr>
            </w:pPr>
          </w:p>
        </w:tc>
        <w:tc>
          <w:tcPr>
            <w:tcW w:w="1280" w:type="dxa"/>
            <w:noWrap w:val="0"/>
            <w:vAlign w:val="center"/>
          </w:tcPr>
          <w:p w14:paraId="482711C2">
            <w:pPr>
              <w:widowControl/>
              <w:jc w:val="center"/>
              <w:rPr>
                <w:kern w:val="0"/>
                <w:sz w:val="22"/>
                <w:szCs w:val="22"/>
              </w:rPr>
            </w:pPr>
            <w:r>
              <w:rPr>
                <w:rFonts w:hint="eastAsia"/>
                <w:sz w:val="22"/>
                <w:szCs w:val="22"/>
              </w:rPr>
              <w:t>特殊机型 环境适应 性</w:t>
            </w:r>
          </w:p>
        </w:tc>
        <w:tc>
          <w:tcPr>
            <w:tcW w:w="3805" w:type="dxa"/>
            <w:noWrap w:val="0"/>
            <w:vAlign w:val="center"/>
          </w:tcPr>
          <w:p w14:paraId="09169703">
            <w:pPr>
              <w:widowControl/>
              <w:jc w:val="left"/>
              <w:rPr>
                <w:kern w:val="0"/>
                <w:szCs w:val="21"/>
              </w:rPr>
            </w:pPr>
            <w:r>
              <w:t>边缘应用服务器，工作环境温度宜为0～45</w:t>
            </w:r>
            <w:r>
              <w:rPr>
                <w:rFonts w:hint="eastAsia" w:ascii="宋体" w:hAnsi="宋体" w:cs="宋体"/>
              </w:rPr>
              <w:t>℃</w:t>
            </w:r>
            <w:r>
              <w:t>，短期工作可承受环境温度宜为-5～55</w:t>
            </w:r>
            <w:r>
              <w:rPr>
                <w:rFonts w:hint="eastAsia" w:ascii="宋体" w:hAnsi="宋体" w:cs="宋体"/>
              </w:rPr>
              <w:t>℃</w:t>
            </w:r>
            <w:r>
              <w:t>，液冷服务器贮存运输温度宜为-30～55</w:t>
            </w:r>
            <w:r>
              <w:rPr>
                <w:rFonts w:hint="eastAsia" w:ascii="宋体" w:hAnsi="宋体" w:cs="宋体"/>
              </w:rPr>
              <w:t>℃</w:t>
            </w:r>
          </w:p>
        </w:tc>
        <w:tc>
          <w:tcPr>
            <w:tcW w:w="1043" w:type="dxa"/>
            <w:noWrap w:val="0"/>
            <w:vAlign w:val="center"/>
          </w:tcPr>
          <w:p w14:paraId="04242216">
            <w:pPr>
              <w:widowControl/>
              <w:jc w:val="center"/>
              <w:rPr>
                <w:kern w:val="0"/>
                <w:szCs w:val="21"/>
              </w:rPr>
            </w:pPr>
          </w:p>
        </w:tc>
      </w:tr>
      <w:tr w14:paraId="3BAD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237F4EB">
            <w:pPr>
              <w:widowControl/>
              <w:numPr>
                <w:ilvl w:val="0"/>
                <w:numId w:val="8"/>
              </w:numPr>
              <w:jc w:val="center"/>
              <w:rPr>
                <w:kern w:val="0"/>
                <w:szCs w:val="21"/>
              </w:rPr>
            </w:pPr>
          </w:p>
        </w:tc>
        <w:tc>
          <w:tcPr>
            <w:tcW w:w="683" w:type="dxa"/>
            <w:noWrap w:val="0"/>
            <w:vAlign w:val="center"/>
          </w:tcPr>
          <w:p w14:paraId="6CF80EA2">
            <w:pPr>
              <w:widowControl/>
              <w:jc w:val="left"/>
              <w:rPr>
                <w:kern w:val="0"/>
                <w:sz w:val="22"/>
                <w:szCs w:val="22"/>
              </w:rPr>
            </w:pPr>
            <w:r>
              <w:rPr>
                <w:rFonts w:hint="eastAsia"/>
                <w:sz w:val="22"/>
                <w:szCs w:val="22"/>
              </w:rPr>
              <w:t>产品规格</w:t>
            </w:r>
          </w:p>
        </w:tc>
        <w:tc>
          <w:tcPr>
            <w:tcW w:w="1073" w:type="dxa"/>
            <w:vMerge w:val="restart"/>
            <w:noWrap w:val="0"/>
            <w:vAlign w:val="center"/>
          </w:tcPr>
          <w:p w14:paraId="0CDEAE7C">
            <w:pPr>
              <w:jc w:val="center"/>
              <w:rPr>
                <w:sz w:val="22"/>
                <w:szCs w:val="22"/>
              </w:rPr>
            </w:pPr>
            <w:r>
              <w:rPr>
                <w:rFonts w:hint="eastAsia"/>
                <w:sz w:val="22"/>
                <w:szCs w:val="22"/>
              </w:rPr>
              <w:t>AI 计 算单 元规 格</w:t>
            </w:r>
          </w:p>
        </w:tc>
        <w:tc>
          <w:tcPr>
            <w:tcW w:w="1280" w:type="dxa"/>
            <w:noWrap w:val="0"/>
            <w:vAlign w:val="center"/>
          </w:tcPr>
          <w:p w14:paraId="2AD24E9C">
            <w:pPr>
              <w:jc w:val="left"/>
              <w:rPr>
                <w:sz w:val="22"/>
                <w:szCs w:val="22"/>
              </w:rPr>
            </w:pPr>
            <w:r>
              <w:rPr>
                <w:rFonts w:hint="eastAsia"/>
                <w:sz w:val="22"/>
                <w:szCs w:val="22"/>
              </w:rPr>
              <w:t>AI 计算单 元</w:t>
            </w:r>
          </w:p>
        </w:tc>
        <w:tc>
          <w:tcPr>
            <w:tcW w:w="3805" w:type="dxa"/>
            <w:noWrap w:val="0"/>
            <w:vAlign w:val="center"/>
          </w:tcPr>
          <w:p w14:paraId="743266F1">
            <w:pPr>
              <w:widowControl/>
              <w:jc w:val="left"/>
              <w:rPr>
                <w:kern w:val="0"/>
                <w:szCs w:val="21"/>
              </w:rPr>
            </w:pPr>
            <w:r>
              <w:rPr>
                <w:rFonts w:hint="eastAsia"/>
                <w:kern w:val="0"/>
                <w:szCs w:val="21"/>
              </w:rPr>
              <w:t>若配备 AI 计算单元应符合如下要 求：a) 具备人工智能加速处理器，计算 精度至少支持 FP16、BF16、FP32、 FP64、INT8 和 INT16 等中的 1 种； b) 单推理卡或模块，具备视频解 析、文本识别、语音分析等推理能 力；在视觉场景下配备可直接调用 的接口实现视觉计算加速，路数不 小于 64（1080P 30FPS）</w:t>
            </w:r>
          </w:p>
        </w:tc>
        <w:tc>
          <w:tcPr>
            <w:tcW w:w="1043" w:type="dxa"/>
            <w:noWrap w:val="0"/>
            <w:vAlign w:val="center"/>
          </w:tcPr>
          <w:p w14:paraId="4A47977D">
            <w:pPr>
              <w:widowControl/>
              <w:jc w:val="center"/>
              <w:rPr>
                <w:kern w:val="0"/>
                <w:szCs w:val="21"/>
              </w:rPr>
            </w:pPr>
          </w:p>
        </w:tc>
      </w:tr>
      <w:tr w14:paraId="7A3F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CFAE15B">
            <w:pPr>
              <w:widowControl/>
              <w:numPr>
                <w:ilvl w:val="0"/>
                <w:numId w:val="8"/>
              </w:numPr>
              <w:jc w:val="center"/>
              <w:rPr>
                <w:kern w:val="0"/>
                <w:szCs w:val="21"/>
              </w:rPr>
            </w:pPr>
          </w:p>
        </w:tc>
        <w:tc>
          <w:tcPr>
            <w:tcW w:w="683" w:type="dxa"/>
            <w:noWrap w:val="0"/>
            <w:vAlign w:val="center"/>
          </w:tcPr>
          <w:p w14:paraId="1A37F70E">
            <w:pPr>
              <w:rPr>
                <w:sz w:val="22"/>
                <w:szCs w:val="22"/>
              </w:rPr>
            </w:pPr>
            <w:r>
              <w:rPr>
                <w:rFonts w:hint="eastAsia"/>
                <w:sz w:val="22"/>
                <w:szCs w:val="22"/>
              </w:rPr>
              <w:t>产品规格</w:t>
            </w:r>
          </w:p>
        </w:tc>
        <w:tc>
          <w:tcPr>
            <w:tcW w:w="1073" w:type="dxa"/>
            <w:vMerge w:val="continue"/>
            <w:noWrap w:val="0"/>
            <w:vAlign w:val="center"/>
          </w:tcPr>
          <w:p w14:paraId="20C385D8">
            <w:pPr>
              <w:rPr>
                <w:rFonts w:hint="eastAsia" w:ascii="宋体" w:hAnsi="宋体" w:cs="宋体"/>
                <w:sz w:val="22"/>
                <w:szCs w:val="22"/>
              </w:rPr>
            </w:pPr>
          </w:p>
        </w:tc>
        <w:tc>
          <w:tcPr>
            <w:tcW w:w="1280" w:type="dxa"/>
            <w:noWrap w:val="0"/>
            <w:vAlign w:val="center"/>
          </w:tcPr>
          <w:p w14:paraId="6F40EC6C">
            <w:pPr>
              <w:rPr>
                <w:sz w:val="22"/>
                <w:szCs w:val="22"/>
              </w:rPr>
            </w:pPr>
            <w:r>
              <w:rPr>
                <w:rFonts w:hint="eastAsia"/>
                <w:sz w:val="22"/>
                <w:szCs w:val="22"/>
              </w:rPr>
              <w:t>一键式迁 移</w:t>
            </w:r>
          </w:p>
        </w:tc>
        <w:tc>
          <w:tcPr>
            <w:tcW w:w="3805" w:type="dxa"/>
            <w:noWrap w:val="0"/>
            <w:vAlign w:val="center"/>
          </w:tcPr>
          <w:p w14:paraId="7E5EE5B4">
            <w:pPr>
              <w:widowControl/>
              <w:jc w:val="left"/>
              <w:rPr>
                <w:kern w:val="0"/>
                <w:szCs w:val="21"/>
              </w:rPr>
            </w:pPr>
            <w:r>
              <w:rPr>
                <w:rFonts w:hint="eastAsia"/>
                <w:kern w:val="0"/>
                <w:szCs w:val="21"/>
              </w:rPr>
              <w:t>若服务器配备 AI 计算单元，提供训 练脚本迁移工具</w:t>
            </w:r>
          </w:p>
        </w:tc>
        <w:tc>
          <w:tcPr>
            <w:tcW w:w="1043" w:type="dxa"/>
            <w:noWrap w:val="0"/>
            <w:vAlign w:val="center"/>
          </w:tcPr>
          <w:p w14:paraId="1A9F1C4A">
            <w:pPr>
              <w:widowControl/>
              <w:jc w:val="center"/>
              <w:rPr>
                <w:kern w:val="0"/>
                <w:szCs w:val="21"/>
              </w:rPr>
            </w:pPr>
          </w:p>
        </w:tc>
      </w:tr>
      <w:tr w14:paraId="6A57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B3B16C9">
            <w:pPr>
              <w:widowControl/>
              <w:numPr>
                <w:ilvl w:val="0"/>
                <w:numId w:val="8"/>
              </w:numPr>
              <w:jc w:val="center"/>
              <w:rPr>
                <w:kern w:val="0"/>
                <w:szCs w:val="21"/>
              </w:rPr>
            </w:pPr>
          </w:p>
        </w:tc>
        <w:tc>
          <w:tcPr>
            <w:tcW w:w="683" w:type="dxa"/>
            <w:noWrap w:val="0"/>
            <w:vAlign w:val="top"/>
          </w:tcPr>
          <w:p w14:paraId="47E2649C">
            <w:pPr>
              <w:jc w:val="left"/>
            </w:pPr>
            <w:r>
              <w:rPr>
                <w:rFonts w:hint="eastAsia"/>
                <w:kern w:val="0"/>
                <w:szCs w:val="21"/>
              </w:rPr>
              <w:t>产品规格</w:t>
            </w:r>
          </w:p>
        </w:tc>
        <w:tc>
          <w:tcPr>
            <w:tcW w:w="1073" w:type="dxa"/>
            <w:vMerge w:val="restart"/>
            <w:noWrap w:val="0"/>
            <w:vAlign w:val="center"/>
          </w:tcPr>
          <w:p w14:paraId="32487A87">
            <w:pPr>
              <w:widowControl/>
              <w:jc w:val="center"/>
              <w:rPr>
                <w:kern w:val="0"/>
                <w:szCs w:val="21"/>
              </w:rPr>
            </w:pPr>
            <w:r>
              <w:rPr>
                <w:kern w:val="0"/>
                <w:szCs w:val="21"/>
              </w:rPr>
              <w:t>机柜规格</w:t>
            </w:r>
          </w:p>
        </w:tc>
        <w:tc>
          <w:tcPr>
            <w:tcW w:w="1280" w:type="dxa"/>
            <w:noWrap w:val="0"/>
            <w:vAlign w:val="center"/>
          </w:tcPr>
          <w:p w14:paraId="392B83AD">
            <w:pPr>
              <w:widowControl/>
              <w:jc w:val="center"/>
              <w:rPr>
                <w:kern w:val="0"/>
                <w:szCs w:val="21"/>
              </w:rPr>
            </w:pPr>
            <w:r>
              <w:rPr>
                <w:rFonts w:ascii="Segoe UI Symbol" w:hAnsi="Segoe UI Symbol" w:cs="Segoe UI Symbol"/>
                <w:kern w:val="0"/>
                <w:szCs w:val="21"/>
              </w:rPr>
              <w:t>★</w:t>
            </w:r>
            <w:r>
              <w:rPr>
                <w:kern w:val="0"/>
                <w:szCs w:val="21"/>
              </w:rPr>
              <w:t>机柜尺寸</w:t>
            </w:r>
          </w:p>
        </w:tc>
        <w:tc>
          <w:tcPr>
            <w:tcW w:w="3805" w:type="dxa"/>
            <w:noWrap w:val="0"/>
            <w:vAlign w:val="center"/>
          </w:tcPr>
          <w:p w14:paraId="79AFD91F">
            <w:pPr>
              <w:widowControl/>
              <w:jc w:val="left"/>
              <w:rPr>
                <w:kern w:val="0"/>
                <w:szCs w:val="21"/>
              </w:rPr>
            </w:pPr>
            <w:r>
              <w:rPr>
                <w:kern w:val="0"/>
                <w:szCs w:val="21"/>
              </w:rPr>
              <w:t>设备需可部署在服务器标准机柜中</w:t>
            </w:r>
          </w:p>
        </w:tc>
        <w:tc>
          <w:tcPr>
            <w:tcW w:w="1043" w:type="dxa"/>
            <w:noWrap w:val="0"/>
            <w:vAlign w:val="center"/>
          </w:tcPr>
          <w:p w14:paraId="07FD9C65">
            <w:pPr>
              <w:widowControl/>
              <w:jc w:val="center"/>
              <w:rPr>
                <w:kern w:val="0"/>
                <w:szCs w:val="21"/>
              </w:rPr>
            </w:pPr>
            <w:r>
              <w:rPr>
                <w:kern w:val="0"/>
                <w:szCs w:val="21"/>
              </w:rPr>
              <w:t>　</w:t>
            </w:r>
          </w:p>
        </w:tc>
      </w:tr>
      <w:tr w14:paraId="0F63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49D8DC5">
            <w:pPr>
              <w:widowControl/>
              <w:numPr>
                <w:ilvl w:val="0"/>
                <w:numId w:val="8"/>
              </w:numPr>
              <w:jc w:val="center"/>
              <w:rPr>
                <w:kern w:val="0"/>
                <w:szCs w:val="21"/>
              </w:rPr>
            </w:pPr>
          </w:p>
        </w:tc>
        <w:tc>
          <w:tcPr>
            <w:tcW w:w="683" w:type="dxa"/>
            <w:noWrap w:val="0"/>
            <w:vAlign w:val="top"/>
          </w:tcPr>
          <w:p w14:paraId="55D6BEA8">
            <w:r>
              <w:rPr>
                <w:rFonts w:hint="eastAsia"/>
                <w:kern w:val="0"/>
                <w:szCs w:val="21"/>
              </w:rPr>
              <w:t>产品规格</w:t>
            </w:r>
          </w:p>
        </w:tc>
        <w:tc>
          <w:tcPr>
            <w:tcW w:w="1073" w:type="dxa"/>
            <w:vMerge w:val="continue"/>
            <w:noWrap w:val="0"/>
            <w:vAlign w:val="center"/>
          </w:tcPr>
          <w:p w14:paraId="4E095155">
            <w:pPr>
              <w:widowControl/>
              <w:jc w:val="center"/>
              <w:rPr>
                <w:kern w:val="0"/>
                <w:szCs w:val="21"/>
              </w:rPr>
            </w:pPr>
          </w:p>
        </w:tc>
        <w:tc>
          <w:tcPr>
            <w:tcW w:w="1280" w:type="dxa"/>
            <w:noWrap w:val="0"/>
            <w:vAlign w:val="center"/>
          </w:tcPr>
          <w:p w14:paraId="11033857">
            <w:pPr>
              <w:widowControl/>
              <w:jc w:val="left"/>
              <w:rPr>
                <w:kern w:val="0"/>
                <w:sz w:val="22"/>
                <w:szCs w:val="22"/>
              </w:rPr>
            </w:pPr>
            <w:r>
              <w:rPr>
                <w:rFonts w:hint="eastAsia"/>
                <w:sz w:val="22"/>
                <w:szCs w:val="22"/>
              </w:rPr>
              <w:t>机柜管理 板</w:t>
            </w:r>
          </w:p>
        </w:tc>
        <w:tc>
          <w:tcPr>
            <w:tcW w:w="3805" w:type="dxa"/>
            <w:noWrap w:val="0"/>
            <w:vAlign w:val="center"/>
          </w:tcPr>
          <w:p w14:paraId="6465C5E8">
            <w:pPr>
              <w:widowControl/>
              <w:jc w:val="left"/>
              <w:rPr>
                <w:kern w:val="0"/>
                <w:szCs w:val="21"/>
              </w:rPr>
            </w:pPr>
            <w:r>
              <w:rPr>
                <w:rFonts w:hint="eastAsia"/>
                <w:kern w:val="0"/>
                <w:szCs w:val="21"/>
              </w:rPr>
              <w:t>本次招标不涉及</w:t>
            </w:r>
          </w:p>
        </w:tc>
        <w:tc>
          <w:tcPr>
            <w:tcW w:w="1043" w:type="dxa"/>
            <w:noWrap w:val="0"/>
            <w:vAlign w:val="center"/>
          </w:tcPr>
          <w:p w14:paraId="26C3DF28">
            <w:pPr>
              <w:widowControl/>
              <w:jc w:val="center"/>
              <w:rPr>
                <w:kern w:val="0"/>
                <w:szCs w:val="21"/>
              </w:rPr>
            </w:pPr>
          </w:p>
        </w:tc>
      </w:tr>
      <w:tr w14:paraId="6D1F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EDE79E">
            <w:pPr>
              <w:widowControl/>
              <w:numPr>
                <w:ilvl w:val="0"/>
                <w:numId w:val="8"/>
              </w:numPr>
              <w:jc w:val="center"/>
              <w:rPr>
                <w:kern w:val="0"/>
                <w:szCs w:val="21"/>
              </w:rPr>
            </w:pPr>
          </w:p>
        </w:tc>
        <w:tc>
          <w:tcPr>
            <w:tcW w:w="683" w:type="dxa"/>
            <w:noWrap w:val="0"/>
            <w:vAlign w:val="top"/>
          </w:tcPr>
          <w:p w14:paraId="3DC0E1D1">
            <w:r>
              <w:rPr>
                <w:rFonts w:hint="eastAsia"/>
                <w:kern w:val="0"/>
                <w:szCs w:val="21"/>
              </w:rPr>
              <w:t>产品规格</w:t>
            </w:r>
          </w:p>
        </w:tc>
        <w:tc>
          <w:tcPr>
            <w:tcW w:w="1073" w:type="dxa"/>
            <w:vMerge w:val="continue"/>
            <w:noWrap w:val="0"/>
            <w:vAlign w:val="center"/>
          </w:tcPr>
          <w:p w14:paraId="71D0C4B5">
            <w:pPr>
              <w:widowControl/>
              <w:jc w:val="center"/>
              <w:rPr>
                <w:kern w:val="0"/>
                <w:szCs w:val="21"/>
              </w:rPr>
            </w:pPr>
          </w:p>
        </w:tc>
        <w:tc>
          <w:tcPr>
            <w:tcW w:w="1280" w:type="dxa"/>
            <w:noWrap w:val="0"/>
            <w:vAlign w:val="center"/>
          </w:tcPr>
          <w:p w14:paraId="0C286302">
            <w:pPr>
              <w:rPr>
                <w:sz w:val="22"/>
                <w:szCs w:val="22"/>
              </w:rPr>
            </w:pPr>
            <w:r>
              <w:rPr>
                <w:rFonts w:hint="eastAsia"/>
                <w:sz w:val="22"/>
                <w:szCs w:val="22"/>
              </w:rPr>
              <w:t>机柜电源 规格</w:t>
            </w:r>
          </w:p>
        </w:tc>
        <w:tc>
          <w:tcPr>
            <w:tcW w:w="3805" w:type="dxa"/>
            <w:noWrap w:val="0"/>
            <w:vAlign w:val="center"/>
          </w:tcPr>
          <w:p w14:paraId="78CD9571">
            <w:pPr>
              <w:widowControl/>
              <w:jc w:val="left"/>
              <w:rPr>
                <w:kern w:val="0"/>
                <w:szCs w:val="21"/>
              </w:rPr>
            </w:pPr>
            <w:r>
              <w:rPr>
                <w:rFonts w:hint="eastAsia"/>
                <w:kern w:val="0"/>
                <w:szCs w:val="21"/>
              </w:rPr>
              <w:t>本次招标不涉及</w:t>
            </w:r>
          </w:p>
        </w:tc>
        <w:tc>
          <w:tcPr>
            <w:tcW w:w="1043" w:type="dxa"/>
            <w:noWrap w:val="0"/>
            <w:vAlign w:val="center"/>
          </w:tcPr>
          <w:p w14:paraId="3E9B4214">
            <w:pPr>
              <w:widowControl/>
              <w:jc w:val="center"/>
              <w:rPr>
                <w:kern w:val="0"/>
                <w:szCs w:val="21"/>
              </w:rPr>
            </w:pPr>
          </w:p>
        </w:tc>
      </w:tr>
      <w:tr w14:paraId="16A5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EEF439B">
            <w:pPr>
              <w:widowControl/>
              <w:numPr>
                <w:ilvl w:val="0"/>
                <w:numId w:val="8"/>
              </w:numPr>
              <w:jc w:val="center"/>
              <w:rPr>
                <w:kern w:val="0"/>
                <w:szCs w:val="21"/>
              </w:rPr>
            </w:pPr>
          </w:p>
        </w:tc>
        <w:tc>
          <w:tcPr>
            <w:tcW w:w="683" w:type="dxa"/>
            <w:noWrap w:val="0"/>
            <w:vAlign w:val="top"/>
          </w:tcPr>
          <w:p w14:paraId="1D924567">
            <w:pPr>
              <w:widowControl/>
              <w:jc w:val="left"/>
              <w:rPr>
                <w:kern w:val="0"/>
                <w:szCs w:val="21"/>
              </w:rPr>
            </w:pPr>
            <w:r>
              <w:rPr>
                <w:rFonts w:hint="eastAsia"/>
                <w:kern w:val="0"/>
                <w:szCs w:val="21"/>
              </w:rPr>
              <w:t>功能要求</w:t>
            </w:r>
          </w:p>
        </w:tc>
        <w:tc>
          <w:tcPr>
            <w:tcW w:w="1073" w:type="dxa"/>
            <w:vMerge w:val="restart"/>
            <w:noWrap w:val="0"/>
            <w:vAlign w:val="center"/>
          </w:tcPr>
          <w:p w14:paraId="3396AB59">
            <w:pPr>
              <w:widowControl/>
              <w:jc w:val="center"/>
              <w:rPr>
                <w:kern w:val="0"/>
                <w:szCs w:val="21"/>
              </w:rPr>
            </w:pPr>
            <w:r>
              <w:rPr>
                <w:kern w:val="0"/>
                <w:szCs w:val="21"/>
              </w:rPr>
              <w:t>主板功能</w:t>
            </w:r>
          </w:p>
        </w:tc>
        <w:tc>
          <w:tcPr>
            <w:tcW w:w="1280" w:type="dxa"/>
            <w:noWrap w:val="0"/>
            <w:vAlign w:val="center"/>
          </w:tcPr>
          <w:p w14:paraId="0C3FB1B7">
            <w:pPr>
              <w:widowControl/>
              <w:jc w:val="center"/>
              <w:rPr>
                <w:kern w:val="0"/>
                <w:szCs w:val="21"/>
              </w:rPr>
            </w:pPr>
            <w:r>
              <w:rPr>
                <w:rFonts w:ascii="Segoe UI Symbol" w:hAnsi="Segoe UI Symbol" w:cs="Segoe UI Symbol"/>
                <w:kern w:val="0"/>
                <w:szCs w:val="21"/>
              </w:rPr>
              <w:t>★</w:t>
            </w:r>
            <w:r>
              <w:rPr>
                <w:kern w:val="0"/>
                <w:szCs w:val="21"/>
              </w:rPr>
              <w:t>主板外部接口种类</w:t>
            </w:r>
          </w:p>
        </w:tc>
        <w:tc>
          <w:tcPr>
            <w:tcW w:w="3805" w:type="dxa"/>
            <w:noWrap w:val="0"/>
            <w:vAlign w:val="center"/>
          </w:tcPr>
          <w:p w14:paraId="5225D542">
            <w:pPr>
              <w:widowControl/>
              <w:jc w:val="left"/>
              <w:rPr>
                <w:kern w:val="0"/>
                <w:szCs w:val="21"/>
              </w:rPr>
            </w:pPr>
            <w:r>
              <w:rPr>
                <w:kern w:val="0"/>
                <w:szCs w:val="21"/>
              </w:rPr>
              <w:t>支持 VGA、USB 端口；</w:t>
            </w:r>
          </w:p>
        </w:tc>
        <w:tc>
          <w:tcPr>
            <w:tcW w:w="1043" w:type="dxa"/>
            <w:noWrap w:val="0"/>
            <w:vAlign w:val="center"/>
          </w:tcPr>
          <w:p w14:paraId="7E3B8C90">
            <w:pPr>
              <w:widowControl/>
              <w:jc w:val="center"/>
              <w:rPr>
                <w:kern w:val="0"/>
                <w:szCs w:val="21"/>
              </w:rPr>
            </w:pPr>
            <w:r>
              <w:rPr>
                <w:kern w:val="0"/>
                <w:szCs w:val="21"/>
              </w:rPr>
              <w:t>　</w:t>
            </w:r>
          </w:p>
        </w:tc>
      </w:tr>
      <w:tr w14:paraId="6725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D7270FB">
            <w:pPr>
              <w:widowControl/>
              <w:numPr>
                <w:ilvl w:val="0"/>
                <w:numId w:val="8"/>
              </w:numPr>
              <w:jc w:val="center"/>
              <w:rPr>
                <w:kern w:val="0"/>
                <w:szCs w:val="21"/>
              </w:rPr>
            </w:pPr>
          </w:p>
        </w:tc>
        <w:tc>
          <w:tcPr>
            <w:tcW w:w="683" w:type="dxa"/>
            <w:noWrap w:val="0"/>
            <w:vAlign w:val="top"/>
          </w:tcPr>
          <w:p w14:paraId="554061CC">
            <w:pPr>
              <w:widowControl/>
              <w:jc w:val="left"/>
              <w:rPr>
                <w:kern w:val="0"/>
                <w:szCs w:val="21"/>
              </w:rPr>
            </w:pPr>
            <w:r>
              <w:rPr>
                <w:rFonts w:hint="eastAsia"/>
                <w:kern w:val="0"/>
                <w:szCs w:val="21"/>
              </w:rPr>
              <w:t>功能要求</w:t>
            </w:r>
          </w:p>
        </w:tc>
        <w:tc>
          <w:tcPr>
            <w:tcW w:w="1073" w:type="dxa"/>
            <w:vMerge w:val="continue"/>
            <w:noWrap w:val="0"/>
            <w:vAlign w:val="center"/>
          </w:tcPr>
          <w:p w14:paraId="30929140">
            <w:pPr>
              <w:widowControl/>
              <w:jc w:val="center"/>
              <w:rPr>
                <w:kern w:val="0"/>
                <w:szCs w:val="21"/>
              </w:rPr>
            </w:pPr>
          </w:p>
        </w:tc>
        <w:tc>
          <w:tcPr>
            <w:tcW w:w="1280" w:type="dxa"/>
            <w:noWrap w:val="0"/>
            <w:vAlign w:val="center"/>
          </w:tcPr>
          <w:p w14:paraId="6DE4DAD7">
            <w:pPr>
              <w:widowControl/>
              <w:jc w:val="left"/>
              <w:rPr>
                <w:kern w:val="0"/>
                <w:sz w:val="22"/>
                <w:szCs w:val="22"/>
              </w:rPr>
            </w:pPr>
            <w:r>
              <w:rPr>
                <w:rFonts w:hint="eastAsia"/>
                <w:sz w:val="22"/>
                <w:szCs w:val="22"/>
              </w:rPr>
              <w:t>主板防烧 板设计</w:t>
            </w:r>
          </w:p>
        </w:tc>
        <w:tc>
          <w:tcPr>
            <w:tcW w:w="3805" w:type="dxa"/>
            <w:noWrap w:val="0"/>
            <w:vAlign w:val="center"/>
          </w:tcPr>
          <w:p w14:paraId="2431AB63">
            <w:pPr>
              <w:widowControl/>
              <w:jc w:val="left"/>
              <w:rPr>
                <w:kern w:val="0"/>
                <w:szCs w:val="21"/>
              </w:rPr>
            </w:pPr>
            <w:r>
              <w:t>支持主板防烧板设计，保证电源故 障后不扩散</w:t>
            </w:r>
          </w:p>
        </w:tc>
        <w:tc>
          <w:tcPr>
            <w:tcW w:w="1043" w:type="dxa"/>
            <w:noWrap w:val="0"/>
            <w:vAlign w:val="center"/>
          </w:tcPr>
          <w:p w14:paraId="46206272">
            <w:pPr>
              <w:widowControl/>
              <w:jc w:val="center"/>
              <w:rPr>
                <w:kern w:val="0"/>
                <w:szCs w:val="21"/>
              </w:rPr>
            </w:pPr>
          </w:p>
        </w:tc>
      </w:tr>
      <w:tr w14:paraId="023A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86EF4ED">
            <w:pPr>
              <w:widowControl/>
              <w:numPr>
                <w:ilvl w:val="0"/>
                <w:numId w:val="8"/>
              </w:numPr>
              <w:jc w:val="center"/>
              <w:rPr>
                <w:kern w:val="0"/>
                <w:szCs w:val="21"/>
              </w:rPr>
            </w:pPr>
          </w:p>
        </w:tc>
        <w:tc>
          <w:tcPr>
            <w:tcW w:w="683" w:type="dxa"/>
            <w:noWrap w:val="0"/>
            <w:vAlign w:val="top"/>
          </w:tcPr>
          <w:p w14:paraId="1BD619D2">
            <w:pPr>
              <w:widowControl/>
              <w:jc w:val="left"/>
              <w:rPr>
                <w:kern w:val="0"/>
                <w:szCs w:val="21"/>
              </w:rPr>
            </w:pPr>
            <w:r>
              <w:rPr>
                <w:rFonts w:hint="eastAsia"/>
                <w:kern w:val="0"/>
                <w:szCs w:val="21"/>
              </w:rPr>
              <w:t>功能要求</w:t>
            </w:r>
          </w:p>
        </w:tc>
        <w:tc>
          <w:tcPr>
            <w:tcW w:w="1073" w:type="dxa"/>
            <w:vMerge w:val="continue"/>
            <w:noWrap w:val="0"/>
            <w:vAlign w:val="center"/>
          </w:tcPr>
          <w:p w14:paraId="16429951">
            <w:pPr>
              <w:widowControl/>
              <w:jc w:val="center"/>
              <w:rPr>
                <w:kern w:val="0"/>
                <w:szCs w:val="21"/>
              </w:rPr>
            </w:pPr>
          </w:p>
        </w:tc>
        <w:tc>
          <w:tcPr>
            <w:tcW w:w="1280" w:type="dxa"/>
            <w:noWrap w:val="0"/>
            <w:vAlign w:val="center"/>
          </w:tcPr>
          <w:p w14:paraId="4F657A51">
            <w:pPr>
              <w:rPr>
                <w:sz w:val="22"/>
                <w:szCs w:val="22"/>
              </w:rPr>
            </w:pPr>
            <w:r>
              <w:rPr>
                <w:rFonts w:hint="eastAsia"/>
                <w:sz w:val="22"/>
                <w:szCs w:val="22"/>
              </w:rPr>
              <w:t>扩展功能</w:t>
            </w:r>
          </w:p>
        </w:tc>
        <w:tc>
          <w:tcPr>
            <w:tcW w:w="3805" w:type="dxa"/>
            <w:noWrap w:val="0"/>
            <w:vAlign w:val="center"/>
          </w:tcPr>
          <w:p w14:paraId="357CD258">
            <w:pPr>
              <w:widowControl/>
              <w:jc w:val="left"/>
              <w:rPr>
                <w:kern w:val="0"/>
                <w:szCs w:val="21"/>
              </w:rPr>
            </w:pPr>
            <w:r>
              <w:t>实现至少一种扩展功能，如存储功能卡、显示功能卡、运算加速功能卡及网络功能卡等扩展功能</w:t>
            </w:r>
          </w:p>
        </w:tc>
        <w:tc>
          <w:tcPr>
            <w:tcW w:w="1043" w:type="dxa"/>
            <w:noWrap w:val="0"/>
            <w:vAlign w:val="center"/>
          </w:tcPr>
          <w:p w14:paraId="34C78BDD">
            <w:pPr>
              <w:widowControl/>
              <w:jc w:val="center"/>
              <w:rPr>
                <w:kern w:val="0"/>
                <w:szCs w:val="21"/>
              </w:rPr>
            </w:pPr>
          </w:p>
        </w:tc>
      </w:tr>
      <w:tr w14:paraId="4B45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8197AE4">
            <w:pPr>
              <w:widowControl/>
              <w:numPr>
                <w:ilvl w:val="0"/>
                <w:numId w:val="8"/>
              </w:numPr>
              <w:jc w:val="center"/>
              <w:rPr>
                <w:kern w:val="0"/>
                <w:szCs w:val="21"/>
              </w:rPr>
            </w:pPr>
          </w:p>
        </w:tc>
        <w:tc>
          <w:tcPr>
            <w:tcW w:w="683" w:type="dxa"/>
            <w:noWrap w:val="0"/>
            <w:vAlign w:val="top"/>
          </w:tcPr>
          <w:p w14:paraId="1FD7243E">
            <w:pPr>
              <w:jc w:val="left"/>
            </w:pPr>
            <w:r>
              <w:rPr>
                <w:rFonts w:hint="eastAsia"/>
                <w:kern w:val="0"/>
                <w:szCs w:val="21"/>
              </w:rPr>
              <w:t>功能要求</w:t>
            </w:r>
          </w:p>
        </w:tc>
        <w:tc>
          <w:tcPr>
            <w:tcW w:w="1073" w:type="dxa"/>
            <w:noWrap w:val="0"/>
            <w:vAlign w:val="center"/>
          </w:tcPr>
          <w:p w14:paraId="50D3206C">
            <w:pPr>
              <w:widowControl/>
              <w:jc w:val="center"/>
              <w:rPr>
                <w:kern w:val="0"/>
                <w:szCs w:val="21"/>
              </w:rPr>
            </w:pPr>
            <w:r>
              <w:rPr>
                <w:kern w:val="0"/>
                <w:szCs w:val="21"/>
              </w:rPr>
              <w:t>网络功能</w:t>
            </w:r>
          </w:p>
        </w:tc>
        <w:tc>
          <w:tcPr>
            <w:tcW w:w="1280" w:type="dxa"/>
            <w:noWrap w:val="0"/>
            <w:vAlign w:val="center"/>
          </w:tcPr>
          <w:p w14:paraId="479064D2">
            <w:pPr>
              <w:widowControl/>
              <w:jc w:val="center"/>
              <w:rPr>
                <w:kern w:val="0"/>
                <w:szCs w:val="21"/>
              </w:rPr>
            </w:pPr>
            <w:r>
              <w:rPr>
                <w:rFonts w:ascii="Segoe UI Symbol" w:hAnsi="Segoe UI Symbol" w:cs="Segoe UI Symbol"/>
                <w:kern w:val="0"/>
                <w:szCs w:val="21"/>
              </w:rPr>
              <w:t>★</w:t>
            </w:r>
            <w:r>
              <w:rPr>
                <w:kern w:val="0"/>
                <w:szCs w:val="21"/>
              </w:rPr>
              <w:t>网络功能</w:t>
            </w:r>
          </w:p>
        </w:tc>
        <w:tc>
          <w:tcPr>
            <w:tcW w:w="3805" w:type="dxa"/>
            <w:noWrap w:val="0"/>
            <w:vAlign w:val="center"/>
          </w:tcPr>
          <w:p w14:paraId="128432F9">
            <w:pPr>
              <w:widowControl/>
              <w:jc w:val="left"/>
              <w:rPr>
                <w:kern w:val="0"/>
                <w:szCs w:val="21"/>
              </w:rPr>
            </w:pPr>
            <w:r>
              <w:rPr>
                <w:kern w:val="0"/>
                <w:szCs w:val="21"/>
              </w:rPr>
              <w:t>支持网络连接、网络访问、数据交换和网络管控功能；</w:t>
            </w:r>
          </w:p>
        </w:tc>
        <w:tc>
          <w:tcPr>
            <w:tcW w:w="1043" w:type="dxa"/>
            <w:noWrap w:val="0"/>
            <w:vAlign w:val="center"/>
          </w:tcPr>
          <w:p w14:paraId="121C5EAE">
            <w:pPr>
              <w:widowControl/>
              <w:jc w:val="center"/>
              <w:rPr>
                <w:kern w:val="0"/>
                <w:szCs w:val="21"/>
              </w:rPr>
            </w:pPr>
            <w:r>
              <w:rPr>
                <w:kern w:val="0"/>
                <w:szCs w:val="21"/>
              </w:rPr>
              <w:t>　</w:t>
            </w:r>
          </w:p>
        </w:tc>
      </w:tr>
      <w:tr w14:paraId="6989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D508B0">
            <w:pPr>
              <w:widowControl/>
              <w:numPr>
                <w:ilvl w:val="0"/>
                <w:numId w:val="8"/>
              </w:numPr>
              <w:jc w:val="center"/>
              <w:rPr>
                <w:kern w:val="0"/>
                <w:szCs w:val="21"/>
              </w:rPr>
            </w:pPr>
          </w:p>
        </w:tc>
        <w:tc>
          <w:tcPr>
            <w:tcW w:w="683" w:type="dxa"/>
            <w:noWrap w:val="0"/>
            <w:vAlign w:val="top"/>
          </w:tcPr>
          <w:p w14:paraId="07B73966">
            <w:pPr>
              <w:jc w:val="left"/>
            </w:pPr>
            <w:r>
              <w:rPr>
                <w:rFonts w:hint="eastAsia"/>
                <w:kern w:val="0"/>
                <w:szCs w:val="21"/>
              </w:rPr>
              <w:t>功能要求</w:t>
            </w:r>
          </w:p>
        </w:tc>
        <w:tc>
          <w:tcPr>
            <w:tcW w:w="1073" w:type="dxa"/>
            <w:vMerge w:val="restart"/>
            <w:noWrap w:val="0"/>
            <w:vAlign w:val="center"/>
          </w:tcPr>
          <w:p w14:paraId="3588502D">
            <w:pPr>
              <w:widowControl/>
              <w:jc w:val="center"/>
              <w:rPr>
                <w:kern w:val="0"/>
                <w:szCs w:val="21"/>
              </w:rPr>
            </w:pPr>
            <w:r>
              <w:rPr>
                <w:kern w:val="0"/>
                <w:szCs w:val="21"/>
              </w:rPr>
              <w:t>CPU 功能</w:t>
            </w:r>
          </w:p>
        </w:tc>
        <w:tc>
          <w:tcPr>
            <w:tcW w:w="1280" w:type="dxa"/>
            <w:noWrap w:val="0"/>
            <w:vAlign w:val="center"/>
          </w:tcPr>
          <w:p w14:paraId="422B4474">
            <w:pPr>
              <w:widowControl/>
              <w:jc w:val="center"/>
              <w:rPr>
                <w:kern w:val="0"/>
                <w:szCs w:val="21"/>
              </w:rPr>
            </w:pPr>
            <w:r>
              <w:rPr>
                <w:rFonts w:ascii="Segoe UI Symbol" w:hAnsi="Segoe UI Symbol" w:cs="Segoe UI Symbol"/>
                <w:kern w:val="0"/>
                <w:szCs w:val="21"/>
              </w:rPr>
              <w:t>★</w:t>
            </w:r>
            <w:r>
              <w:rPr>
                <w:kern w:val="0"/>
                <w:szCs w:val="21"/>
              </w:rPr>
              <w:t>计算处理</w:t>
            </w:r>
          </w:p>
        </w:tc>
        <w:tc>
          <w:tcPr>
            <w:tcW w:w="3805" w:type="dxa"/>
            <w:noWrap w:val="0"/>
            <w:vAlign w:val="center"/>
          </w:tcPr>
          <w:p w14:paraId="6ED362D5">
            <w:pPr>
              <w:widowControl/>
              <w:jc w:val="left"/>
              <w:rPr>
                <w:kern w:val="0"/>
                <w:szCs w:val="21"/>
              </w:rPr>
            </w:pPr>
            <w:r>
              <w:rPr>
                <w:rFonts w:hint="eastAsia"/>
                <w:kern w:val="0"/>
                <w:szCs w:val="21"/>
              </w:rPr>
              <w:t>支持通用计算及虚拟化功能。处理 器需集成整型计算单元、浮点计算 单元、内存控制器、I/O 模块等，处 理器与存储部件、网络部件、I/O 部件等组成计算系统，提供数据处 理、网络接入等计算相关功能</w:t>
            </w:r>
            <w:r>
              <w:rPr>
                <w:kern w:val="0"/>
                <w:szCs w:val="21"/>
              </w:rPr>
              <w:t>；</w:t>
            </w:r>
          </w:p>
        </w:tc>
        <w:tc>
          <w:tcPr>
            <w:tcW w:w="1043" w:type="dxa"/>
            <w:noWrap w:val="0"/>
            <w:vAlign w:val="center"/>
          </w:tcPr>
          <w:p w14:paraId="1616396C">
            <w:pPr>
              <w:widowControl/>
              <w:jc w:val="center"/>
              <w:rPr>
                <w:kern w:val="0"/>
                <w:szCs w:val="21"/>
              </w:rPr>
            </w:pPr>
            <w:r>
              <w:rPr>
                <w:kern w:val="0"/>
                <w:szCs w:val="21"/>
              </w:rPr>
              <w:t>　</w:t>
            </w:r>
          </w:p>
        </w:tc>
      </w:tr>
      <w:tr w14:paraId="42A1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0F269CE">
            <w:pPr>
              <w:widowControl/>
              <w:numPr>
                <w:ilvl w:val="0"/>
                <w:numId w:val="8"/>
              </w:numPr>
              <w:jc w:val="center"/>
              <w:rPr>
                <w:kern w:val="0"/>
                <w:szCs w:val="21"/>
              </w:rPr>
            </w:pPr>
          </w:p>
        </w:tc>
        <w:tc>
          <w:tcPr>
            <w:tcW w:w="683" w:type="dxa"/>
            <w:noWrap w:val="0"/>
            <w:vAlign w:val="top"/>
          </w:tcPr>
          <w:p w14:paraId="2453A952">
            <w:pPr>
              <w:jc w:val="left"/>
            </w:pPr>
            <w:r>
              <w:rPr>
                <w:rFonts w:hint="eastAsia"/>
                <w:kern w:val="0"/>
                <w:szCs w:val="21"/>
              </w:rPr>
              <w:t>功能要求</w:t>
            </w:r>
          </w:p>
        </w:tc>
        <w:tc>
          <w:tcPr>
            <w:tcW w:w="1073" w:type="dxa"/>
            <w:vMerge w:val="continue"/>
            <w:noWrap w:val="0"/>
            <w:vAlign w:val="center"/>
          </w:tcPr>
          <w:p w14:paraId="44104DE3">
            <w:pPr>
              <w:widowControl/>
              <w:jc w:val="left"/>
              <w:rPr>
                <w:kern w:val="0"/>
                <w:szCs w:val="21"/>
              </w:rPr>
            </w:pPr>
          </w:p>
        </w:tc>
        <w:tc>
          <w:tcPr>
            <w:tcW w:w="1280" w:type="dxa"/>
            <w:noWrap w:val="0"/>
            <w:vAlign w:val="center"/>
          </w:tcPr>
          <w:p w14:paraId="23655DAD">
            <w:pPr>
              <w:widowControl/>
              <w:jc w:val="center"/>
              <w:rPr>
                <w:kern w:val="0"/>
                <w:szCs w:val="21"/>
              </w:rPr>
            </w:pPr>
            <w:r>
              <w:rPr>
                <w:rFonts w:ascii="Segoe UI Symbol" w:hAnsi="Segoe UI Symbol" w:cs="Segoe UI Symbol"/>
                <w:kern w:val="0"/>
                <w:szCs w:val="21"/>
              </w:rPr>
              <w:t>★</w:t>
            </w:r>
            <w:r>
              <w:rPr>
                <w:kern w:val="0"/>
                <w:szCs w:val="21"/>
              </w:rPr>
              <w:t>密码算法实现</w:t>
            </w:r>
          </w:p>
        </w:tc>
        <w:tc>
          <w:tcPr>
            <w:tcW w:w="3805" w:type="dxa"/>
            <w:noWrap w:val="0"/>
            <w:vAlign w:val="center"/>
          </w:tcPr>
          <w:p w14:paraId="3A51B1C8">
            <w:pPr>
              <w:widowControl/>
              <w:jc w:val="left"/>
              <w:rPr>
                <w:kern w:val="0"/>
                <w:szCs w:val="21"/>
              </w:rPr>
            </w:pPr>
            <w:r>
              <w:rPr>
                <w:rFonts w:hint="eastAsia"/>
                <w:kern w:val="0"/>
                <w:szCs w:val="21"/>
              </w:rPr>
              <w:t>CPU 芯片应符合 GM/T 0008 的相关规 定，或芯片密码模块应符合 GB/T 37092 或 GM/T 0028 的相关规定</w:t>
            </w:r>
          </w:p>
        </w:tc>
        <w:tc>
          <w:tcPr>
            <w:tcW w:w="1043" w:type="dxa"/>
            <w:noWrap w:val="0"/>
            <w:vAlign w:val="center"/>
          </w:tcPr>
          <w:p w14:paraId="22ED01A3">
            <w:pPr>
              <w:widowControl/>
              <w:jc w:val="center"/>
              <w:rPr>
                <w:kern w:val="0"/>
                <w:szCs w:val="21"/>
              </w:rPr>
            </w:pPr>
            <w:r>
              <w:rPr>
                <w:kern w:val="0"/>
                <w:szCs w:val="21"/>
              </w:rPr>
              <w:t>　</w:t>
            </w:r>
          </w:p>
        </w:tc>
      </w:tr>
      <w:tr w14:paraId="471E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842CF62">
            <w:pPr>
              <w:widowControl/>
              <w:numPr>
                <w:ilvl w:val="0"/>
                <w:numId w:val="8"/>
              </w:numPr>
              <w:jc w:val="center"/>
              <w:rPr>
                <w:kern w:val="0"/>
                <w:szCs w:val="21"/>
              </w:rPr>
            </w:pPr>
          </w:p>
        </w:tc>
        <w:tc>
          <w:tcPr>
            <w:tcW w:w="683" w:type="dxa"/>
            <w:noWrap w:val="0"/>
            <w:vAlign w:val="center"/>
          </w:tcPr>
          <w:p w14:paraId="1957DBAA">
            <w:pPr>
              <w:widowControl/>
              <w:jc w:val="left"/>
              <w:rPr>
                <w:kern w:val="0"/>
                <w:sz w:val="22"/>
                <w:szCs w:val="22"/>
              </w:rPr>
            </w:pPr>
            <w:r>
              <w:rPr>
                <w:rFonts w:hint="eastAsia"/>
                <w:sz w:val="22"/>
                <w:szCs w:val="22"/>
              </w:rPr>
              <w:t>功能要求</w:t>
            </w:r>
          </w:p>
        </w:tc>
        <w:tc>
          <w:tcPr>
            <w:tcW w:w="1073" w:type="dxa"/>
            <w:vMerge w:val="restart"/>
            <w:noWrap w:val="0"/>
            <w:vAlign w:val="center"/>
          </w:tcPr>
          <w:p w14:paraId="369AF6EB">
            <w:pPr>
              <w:jc w:val="center"/>
              <w:rPr>
                <w:sz w:val="22"/>
                <w:szCs w:val="22"/>
              </w:rPr>
            </w:pPr>
            <w:r>
              <w:rPr>
                <w:rFonts w:hint="eastAsia"/>
                <w:sz w:val="22"/>
                <w:szCs w:val="22"/>
              </w:rPr>
              <w:t>存储 功能</w:t>
            </w:r>
          </w:p>
        </w:tc>
        <w:tc>
          <w:tcPr>
            <w:tcW w:w="1280" w:type="dxa"/>
            <w:noWrap w:val="0"/>
            <w:vAlign w:val="center"/>
          </w:tcPr>
          <w:p w14:paraId="7904EAD6">
            <w:pPr>
              <w:jc w:val="left"/>
              <w:rPr>
                <w:sz w:val="22"/>
                <w:szCs w:val="22"/>
              </w:rPr>
            </w:pPr>
            <w:r>
              <w:rPr>
                <w:rFonts w:hint="eastAsia"/>
                <w:sz w:val="22"/>
                <w:szCs w:val="22"/>
              </w:rPr>
              <w:t>内存校验</w:t>
            </w:r>
          </w:p>
        </w:tc>
        <w:tc>
          <w:tcPr>
            <w:tcW w:w="3805" w:type="dxa"/>
            <w:noWrap w:val="0"/>
            <w:vAlign w:val="center"/>
          </w:tcPr>
          <w:p w14:paraId="7214061B">
            <w:pPr>
              <w:widowControl/>
              <w:jc w:val="left"/>
              <w:rPr>
                <w:kern w:val="0"/>
                <w:szCs w:val="21"/>
              </w:rPr>
            </w:pPr>
            <w:r>
              <w:t>支持内存校验或内存增强型纠错功能</w:t>
            </w:r>
          </w:p>
        </w:tc>
        <w:tc>
          <w:tcPr>
            <w:tcW w:w="1043" w:type="dxa"/>
            <w:noWrap w:val="0"/>
            <w:vAlign w:val="center"/>
          </w:tcPr>
          <w:p w14:paraId="6A641E81">
            <w:pPr>
              <w:widowControl/>
              <w:jc w:val="center"/>
              <w:rPr>
                <w:kern w:val="0"/>
                <w:szCs w:val="21"/>
              </w:rPr>
            </w:pPr>
          </w:p>
        </w:tc>
      </w:tr>
      <w:tr w14:paraId="474F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858C291">
            <w:pPr>
              <w:widowControl/>
              <w:numPr>
                <w:ilvl w:val="0"/>
                <w:numId w:val="8"/>
              </w:numPr>
              <w:jc w:val="center"/>
              <w:rPr>
                <w:kern w:val="0"/>
                <w:szCs w:val="21"/>
              </w:rPr>
            </w:pPr>
          </w:p>
        </w:tc>
        <w:tc>
          <w:tcPr>
            <w:tcW w:w="683" w:type="dxa"/>
            <w:noWrap w:val="0"/>
            <w:vAlign w:val="center"/>
          </w:tcPr>
          <w:p w14:paraId="16E192F2">
            <w:pPr>
              <w:rPr>
                <w:sz w:val="22"/>
                <w:szCs w:val="22"/>
              </w:rPr>
            </w:pPr>
            <w:r>
              <w:rPr>
                <w:rFonts w:hint="eastAsia"/>
                <w:sz w:val="22"/>
                <w:szCs w:val="22"/>
              </w:rPr>
              <w:t>功能要求</w:t>
            </w:r>
          </w:p>
        </w:tc>
        <w:tc>
          <w:tcPr>
            <w:tcW w:w="1073" w:type="dxa"/>
            <w:vMerge w:val="continue"/>
            <w:noWrap w:val="0"/>
            <w:vAlign w:val="center"/>
          </w:tcPr>
          <w:p w14:paraId="6F351A8E">
            <w:pPr>
              <w:rPr>
                <w:rFonts w:hint="eastAsia" w:ascii="宋体" w:hAnsi="宋体" w:cs="宋体"/>
                <w:sz w:val="22"/>
                <w:szCs w:val="22"/>
              </w:rPr>
            </w:pPr>
          </w:p>
        </w:tc>
        <w:tc>
          <w:tcPr>
            <w:tcW w:w="1280" w:type="dxa"/>
            <w:noWrap w:val="0"/>
            <w:vAlign w:val="center"/>
          </w:tcPr>
          <w:p w14:paraId="739E1B15">
            <w:pPr>
              <w:rPr>
                <w:sz w:val="22"/>
                <w:szCs w:val="22"/>
              </w:rPr>
            </w:pPr>
            <w:r>
              <w:rPr>
                <w:rFonts w:hint="eastAsia"/>
                <w:sz w:val="22"/>
                <w:szCs w:val="22"/>
              </w:rPr>
              <w:t>SATA SSDNAND 健康 状态上报</w:t>
            </w:r>
          </w:p>
        </w:tc>
        <w:tc>
          <w:tcPr>
            <w:tcW w:w="3805" w:type="dxa"/>
            <w:noWrap w:val="0"/>
            <w:vAlign w:val="center"/>
          </w:tcPr>
          <w:p w14:paraId="2D5E5C65">
            <w:pPr>
              <w:widowControl/>
              <w:jc w:val="left"/>
              <w:rPr>
                <w:kern w:val="0"/>
                <w:szCs w:val="21"/>
              </w:rPr>
            </w:pPr>
            <w:r>
              <w:t>支持关键外部存储器（硬磁盘、SSD 等）的健康状态上报并进行故障诊断</w:t>
            </w:r>
          </w:p>
        </w:tc>
        <w:tc>
          <w:tcPr>
            <w:tcW w:w="1043" w:type="dxa"/>
            <w:noWrap w:val="0"/>
            <w:vAlign w:val="center"/>
          </w:tcPr>
          <w:p w14:paraId="5AABBB6C">
            <w:pPr>
              <w:widowControl/>
              <w:jc w:val="center"/>
              <w:rPr>
                <w:kern w:val="0"/>
                <w:szCs w:val="21"/>
              </w:rPr>
            </w:pPr>
          </w:p>
        </w:tc>
      </w:tr>
      <w:tr w14:paraId="5ABF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5C0F6D5">
            <w:pPr>
              <w:widowControl/>
              <w:numPr>
                <w:ilvl w:val="0"/>
                <w:numId w:val="8"/>
              </w:numPr>
              <w:jc w:val="center"/>
              <w:rPr>
                <w:kern w:val="0"/>
                <w:szCs w:val="21"/>
              </w:rPr>
            </w:pPr>
          </w:p>
        </w:tc>
        <w:tc>
          <w:tcPr>
            <w:tcW w:w="683" w:type="dxa"/>
            <w:noWrap w:val="0"/>
            <w:vAlign w:val="center"/>
          </w:tcPr>
          <w:p w14:paraId="58B8FCD6">
            <w:pPr>
              <w:rPr>
                <w:sz w:val="22"/>
                <w:szCs w:val="22"/>
              </w:rPr>
            </w:pPr>
            <w:r>
              <w:rPr>
                <w:rFonts w:hint="eastAsia"/>
                <w:sz w:val="22"/>
                <w:szCs w:val="22"/>
              </w:rPr>
              <w:t>功能要求</w:t>
            </w:r>
          </w:p>
        </w:tc>
        <w:tc>
          <w:tcPr>
            <w:tcW w:w="1073" w:type="dxa"/>
            <w:vMerge w:val="continue"/>
            <w:noWrap w:val="0"/>
            <w:vAlign w:val="center"/>
          </w:tcPr>
          <w:p w14:paraId="10718375">
            <w:pPr>
              <w:rPr>
                <w:rFonts w:hint="eastAsia" w:ascii="宋体" w:hAnsi="宋体" w:cs="宋体"/>
                <w:sz w:val="22"/>
                <w:szCs w:val="22"/>
              </w:rPr>
            </w:pPr>
          </w:p>
        </w:tc>
        <w:tc>
          <w:tcPr>
            <w:tcW w:w="1280" w:type="dxa"/>
            <w:noWrap w:val="0"/>
            <w:vAlign w:val="center"/>
          </w:tcPr>
          <w:p w14:paraId="53D7663A">
            <w:pPr>
              <w:rPr>
                <w:sz w:val="22"/>
                <w:szCs w:val="22"/>
              </w:rPr>
            </w:pPr>
            <w:r>
              <w:rPr>
                <w:rFonts w:hint="eastAsia"/>
                <w:sz w:val="22"/>
                <w:szCs w:val="22"/>
              </w:rPr>
              <w:t>SATA SSD单 die 故 障隔离</w:t>
            </w:r>
          </w:p>
        </w:tc>
        <w:tc>
          <w:tcPr>
            <w:tcW w:w="3805" w:type="dxa"/>
            <w:noWrap w:val="0"/>
            <w:vAlign w:val="center"/>
          </w:tcPr>
          <w:p w14:paraId="3BE60EC9">
            <w:pPr>
              <w:widowControl/>
              <w:jc w:val="left"/>
              <w:rPr>
                <w:kern w:val="0"/>
                <w:szCs w:val="21"/>
              </w:rPr>
            </w:pPr>
            <w:r>
              <w:t>支持SSD关键外部存储器中单存储晶元故障隔离</w:t>
            </w:r>
          </w:p>
        </w:tc>
        <w:tc>
          <w:tcPr>
            <w:tcW w:w="1043" w:type="dxa"/>
            <w:noWrap w:val="0"/>
            <w:vAlign w:val="center"/>
          </w:tcPr>
          <w:p w14:paraId="788C9FCF">
            <w:pPr>
              <w:widowControl/>
              <w:jc w:val="center"/>
              <w:rPr>
                <w:kern w:val="0"/>
                <w:szCs w:val="21"/>
              </w:rPr>
            </w:pPr>
          </w:p>
        </w:tc>
      </w:tr>
      <w:tr w14:paraId="3973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418E141">
            <w:pPr>
              <w:widowControl/>
              <w:numPr>
                <w:ilvl w:val="0"/>
                <w:numId w:val="8"/>
              </w:numPr>
              <w:jc w:val="center"/>
              <w:rPr>
                <w:kern w:val="0"/>
                <w:szCs w:val="21"/>
              </w:rPr>
            </w:pPr>
          </w:p>
        </w:tc>
        <w:tc>
          <w:tcPr>
            <w:tcW w:w="683" w:type="dxa"/>
            <w:noWrap w:val="0"/>
            <w:vAlign w:val="center"/>
          </w:tcPr>
          <w:p w14:paraId="5847ECD4">
            <w:pPr>
              <w:widowControl/>
              <w:jc w:val="left"/>
              <w:rPr>
                <w:kern w:val="0"/>
                <w:sz w:val="22"/>
                <w:szCs w:val="22"/>
              </w:rPr>
            </w:pPr>
            <w:r>
              <w:rPr>
                <w:rFonts w:hint="eastAsia"/>
                <w:sz w:val="22"/>
                <w:szCs w:val="22"/>
              </w:rPr>
              <w:t>功能要求</w:t>
            </w:r>
          </w:p>
        </w:tc>
        <w:tc>
          <w:tcPr>
            <w:tcW w:w="1073" w:type="dxa"/>
            <w:vMerge w:val="restart"/>
            <w:noWrap w:val="0"/>
            <w:vAlign w:val="center"/>
          </w:tcPr>
          <w:p w14:paraId="115422E2">
            <w:pPr>
              <w:jc w:val="center"/>
              <w:rPr>
                <w:sz w:val="22"/>
                <w:szCs w:val="22"/>
              </w:rPr>
            </w:pPr>
            <w:r>
              <w:rPr>
                <w:rFonts w:hint="eastAsia"/>
                <w:sz w:val="22"/>
                <w:szCs w:val="22"/>
              </w:rPr>
              <w:t>RAID卡功 能（若 支持 RAID卡）</w:t>
            </w:r>
          </w:p>
        </w:tc>
        <w:tc>
          <w:tcPr>
            <w:tcW w:w="1280" w:type="dxa"/>
            <w:noWrap w:val="0"/>
            <w:vAlign w:val="center"/>
          </w:tcPr>
          <w:p w14:paraId="147CE31F">
            <w:pPr>
              <w:jc w:val="left"/>
              <w:rPr>
                <w:sz w:val="22"/>
                <w:szCs w:val="22"/>
              </w:rPr>
            </w:pPr>
            <w:r>
              <w:rPr>
                <w:rFonts w:hint="eastAsia"/>
                <w:sz w:val="22"/>
                <w:szCs w:val="22"/>
              </w:rPr>
              <w:t>RAID 卡RAID 级别 支持</w:t>
            </w:r>
          </w:p>
        </w:tc>
        <w:tc>
          <w:tcPr>
            <w:tcW w:w="3805" w:type="dxa"/>
            <w:noWrap w:val="0"/>
            <w:vAlign w:val="center"/>
          </w:tcPr>
          <w:p w14:paraId="3744BB72">
            <w:pPr>
              <w:widowControl/>
              <w:jc w:val="left"/>
              <w:rPr>
                <w:kern w:val="0"/>
                <w:szCs w:val="21"/>
              </w:rPr>
            </w:pPr>
            <w:r>
              <w:t>RAID模式支持RAID 0/1/10/5</w:t>
            </w:r>
          </w:p>
        </w:tc>
        <w:tc>
          <w:tcPr>
            <w:tcW w:w="1043" w:type="dxa"/>
            <w:noWrap w:val="0"/>
            <w:vAlign w:val="center"/>
          </w:tcPr>
          <w:p w14:paraId="56D07140">
            <w:pPr>
              <w:widowControl/>
              <w:jc w:val="center"/>
              <w:rPr>
                <w:kern w:val="0"/>
                <w:szCs w:val="21"/>
              </w:rPr>
            </w:pPr>
          </w:p>
        </w:tc>
      </w:tr>
      <w:tr w14:paraId="7D8A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E2FC9EB">
            <w:pPr>
              <w:widowControl/>
              <w:numPr>
                <w:ilvl w:val="0"/>
                <w:numId w:val="8"/>
              </w:numPr>
              <w:jc w:val="center"/>
              <w:rPr>
                <w:kern w:val="0"/>
                <w:szCs w:val="21"/>
              </w:rPr>
            </w:pPr>
          </w:p>
        </w:tc>
        <w:tc>
          <w:tcPr>
            <w:tcW w:w="683" w:type="dxa"/>
            <w:noWrap w:val="0"/>
            <w:vAlign w:val="center"/>
          </w:tcPr>
          <w:p w14:paraId="02A0AFE7">
            <w:pPr>
              <w:rPr>
                <w:sz w:val="22"/>
                <w:szCs w:val="22"/>
              </w:rPr>
            </w:pPr>
            <w:r>
              <w:rPr>
                <w:rFonts w:hint="eastAsia"/>
                <w:sz w:val="22"/>
                <w:szCs w:val="22"/>
              </w:rPr>
              <w:t>功能要求</w:t>
            </w:r>
          </w:p>
        </w:tc>
        <w:tc>
          <w:tcPr>
            <w:tcW w:w="1073" w:type="dxa"/>
            <w:vMerge w:val="continue"/>
            <w:noWrap w:val="0"/>
            <w:vAlign w:val="center"/>
          </w:tcPr>
          <w:p w14:paraId="3296C46A">
            <w:pPr>
              <w:rPr>
                <w:rFonts w:hint="eastAsia" w:ascii="宋体" w:hAnsi="宋体" w:cs="宋体"/>
                <w:sz w:val="22"/>
                <w:szCs w:val="22"/>
              </w:rPr>
            </w:pPr>
          </w:p>
        </w:tc>
        <w:tc>
          <w:tcPr>
            <w:tcW w:w="1280" w:type="dxa"/>
            <w:noWrap w:val="0"/>
            <w:vAlign w:val="center"/>
          </w:tcPr>
          <w:p w14:paraId="5E7A2C6F">
            <w:pPr>
              <w:rPr>
                <w:sz w:val="22"/>
                <w:szCs w:val="22"/>
              </w:rPr>
            </w:pPr>
            <w:r>
              <w:rPr>
                <w:rFonts w:hint="eastAsia"/>
                <w:sz w:val="22"/>
                <w:szCs w:val="22"/>
              </w:rPr>
              <w:t>RAID 卡BBU 单元</w:t>
            </w:r>
          </w:p>
        </w:tc>
        <w:tc>
          <w:tcPr>
            <w:tcW w:w="3805" w:type="dxa"/>
            <w:noWrap w:val="0"/>
            <w:vAlign w:val="center"/>
          </w:tcPr>
          <w:p w14:paraId="06C4C044">
            <w:pPr>
              <w:widowControl/>
              <w:jc w:val="left"/>
              <w:rPr>
                <w:kern w:val="0"/>
                <w:szCs w:val="21"/>
              </w:rPr>
            </w:pPr>
            <w:r>
              <w:t>RAID卡支持电池或电容备份单元</w:t>
            </w:r>
          </w:p>
        </w:tc>
        <w:tc>
          <w:tcPr>
            <w:tcW w:w="1043" w:type="dxa"/>
            <w:noWrap w:val="0"/>
            <w:vAlign w:val="center"/>
          </w:tcPr>
          <w:p w14:paraId="008071A9">
            <w:pPr>
              <w:widowControl/>
              <w:jc w:val="center"/>
              <w:rPr>
                <w:kern w:val="0"/>
                <w:szCs w:val="21"/>
              </w:rPr>
            </w:pPr>
          </w:p>
        </w:tc>
      </w:tr>
      <w:tr w14:paraId="7DCC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64F210B">
            <w:pPr>
              <w:widowControl/>
              <w:numPr>
                <w:ilvl w:val="0"/>
                <w:numId w:val="8"/>
              </w:numPr>
              <w:jc w:val="center"/>
              <w:rPr>
                <w:kern w:val="0"/>
                <w:szCs w:val="21"/>
              </w:rPr>
            </w:pPr>
          </w:p>
        </w:tc>
        <w:tc>
          <w:tcPr>
            <w:tcW w:w="683" w:type="dxa"/>
            <w:noWrap w:val="0"/>
            <w:vAlign w:val="center"/>
          </w:tcPr>
          <w:p w14:paraId="1A09E91F">
            <w:pPr>
              <w:widowControl/>
              <w:jc w:val="left"/>
              <w:rPr>
                <w:kern w:val="0"/>
                <w:sz w:val="22"/>
                <w:szCs w:val="22"/>
              </w:rPr>
            </w:pPr>
            <w:r>
              <w:rPr>
                <w:rFonts w:hint="eastAsia"/>
                <w:sz w:val="22"/>
                <w:szCs w:val="22"/>
              </w:rPr>
              <w:t>功能要求</w:t>
            </w:r>
          </w:p>
        </w:tc>
        <w:tc>
          <w:tcPr>
            <w:tcW w:w="1073" w:type="dxa"/>
            <w:noWrap w:val="0"/>
            <w:vAlign w:val="center"/>
          </w:tcPr>
          <w:p w14:paraId="315756E4">
            <w:pPr>
              <w:rPr>
                <w:sz w:val="22"/>
                <w:szCs w:val="22"/>
              </w:rPr>
            </w:pPr>
            <w:r>
              <w:rPr>
                <w:rFonts w:hint="eastAsia"/>
                <w:sz w:val="22"/>
                <w:szCs w:val="22"/>
              </w:rPr>
              <w:t>光驱 功能</w:t>
            </w:r>
          </w:p>
        </w:tc>
        <w:tc>
          <w:tcPr>
            <w:tcW w:w="1280" w:type="dxa"/>
            <w:noWrap w:val="0"/>
            <w:vAlign w:val="center"/>
          </w:tcPr>
          <w:p w14:paraId="4516AB12">
            <w:pPr>
              <w:rPr>
                <w:sz w:val="22"/>
                <w:szCs w:val="22"/>
              </w:rPr>
            </w:pPr>
            <w:r>
              <w:rPr>
                <w:rFonts w:hint="eastAsia"/>
                <w:sz w:val="22"/>
                <w:szCs w:val="22"/>
              </w:rPr>
              <w:t>光驱类型（是否支 持 RW，以及光盘类 型CD/DVD）</w:t>
            </w:r>
          </w:p>
        </w:tc>
        <w:tc>
          <w:tcPr>
            <w:tcW w:w="3805" w:type="dxa"/>
            <w:noWrap w:val="0"/>
            <w:vAlign w:val="center"/>
          </w:tcPr>
          <w:p w14:paraId="58D826FE">
            <w:pPr>
              <w:widowControl/>
              <w:jc w:val="left"/>
              <w:rPr>
                <w:kern w:val="0"/>
                <w:szCs w:val="21"/>
              </w:rPr>
            </w:pPr>
            <w:r>
              <w:rPr>
                <w:rFonts w:hint="eastAsia"/>
                <w:kern w:val="0"/>
                <w:szCs w:val="21"/>
              </w:rPr>
              <w:t>本次招标不涉及</w:t>
            </w:r>
          </w:p>
        </w:tc>
        <w:tc>
          <w:tcPr>
            <w:tcW w:w="1043" w:type="dxa"/>
            <w:noWrap w:val="0"/>
            <w:vAlign w:val="center"/>
          </w:tcPr>
          <w:p w14:paraId="65A7DF1D">
            <w:pPr>
              <w:widowControl/>
              <w:jc w:val="center"/>
              <w:rPr>
                <w:kern w:val="0"/>
                <w:szCs w:val="21"/>
              </w:rPr>
            </w:pPr>
          </w:p>
        </w:tc>
      </w:tr>
      <w:tr w14:paraId="5A70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DD8A70B">
            <w:pPr>
              <w:widowControl/>
              <w:numPr>
                <w:ilvl w:val="0"/>
                <w:numId w:val="8"/>
              </w:numPr>
              <w:jc w:val="center"/>
              <w:rPr>
                <w:kern w:val="0"/>
                <w:szCs w:val="21"/>
              </w:rPr>
            </w:pPr>
          </w:p>
        </w:tc>
        <w:tc>
          <w:tcPr>
            <w:tcW w:w="683" w:type="dxa"/>
            <w:noWrap w:val="0"/>
            <w:vAlign w:val="top"/>
          </w:tcPr>
          <w:p w14:paraId="7E289DAE">
            <w:pPr>
              <w:jc w:val="left"/>
            </w:pPr>
            <w:r>
              <w:rPr>
                <w:rFonts w:hint="eastAsia"/>
                <w:kern w:val="0"/>
                <w:szCs w:val="21"/>
              </w:rPr>
              <w:t>功能要求</w:t>
            </w:r>
          </w:p>
        </w:tc>
        <w:tc>
          <w:tcPr>
            <w:tcW w:w="1073" w:type="dxa"/>
            <w:vMerge w:val="restart"/>
            <w:noWrap w:val="0"/>
            <w:vAlign w:val="center"/>
          </w:tcPr>
          <w:p w14:paraId="5CE4EA1F">
            <w:pPr>
              <w:widowControl/>
              <w:jc w:val="center"/>
              <w:rPr>
                <w:kern w:val="0"/>
                <w:szCs w:val="21"/>
              </w:rPr>
            </w:pPr>
            <w:r>
              <w:rPr>
                <w:kern w:val="0"/>
                <w:szCs w:val="21"/>
              </w:rPr>
              <w:t>电源功能</w:t>
            </w:r>
          </w:p>
        </w:tc>
        <w:tc>
          <w:tcPr>
            <w:tcW w:w="1280" w:type="dxa"/>
            <w:noWrap w:val="0"/>
            <w:vAlign w:val="center"/>
          </w:tcPr>
          <w:p w14:paraId="357D4C47">
            <w:pPr>
              <w:widowControl/>
              <w:jc w:val="center"/>
              <w:rPr>
                <w:kern w:val="0"/>
                <w:szCs w:val="21"/>
              </w:rPr>
            </w:pPr>
            <w:r>
              <w:rPr>
                <w:rFonts w:ascii="Segoe UI Symbol" w:hAnsi="Segoe UI Symbol" w:cs="Segoe UI Symbol"/>
                <w:kern w:val="0"/>
                <w:szCs w:val="21"/>
              </w:rPr>
              <w:t>★</w:t>
            </w:r>
            <w:r>
              <w:rPr>
                <w:kern w:val="0"/>
                <w:szCs w:val="21"/>
              </w:rPr>
              <w:t>电源热插拔</w:t>
            </w:r>
          </w:p>
        </w:tc>
        <w:tc>
          <w:tcPr>
            <w:tcW w:w="3805" w:type="dxa"/>
            <w:noWrap w:val="0"/>
            <w:vAlign w:val="center"/>
          </w:tcPr>
          <w:p w14:paraId="1F41307B">
            <w:pPr>
              <w:widowControl/>
              <w:jc w:val="left"/>
              <w:rPr>
                <w:kern w:val="0"/>
                <w:szCs w:val="21"/>
              </w:rPr>
            </w:pPr>
            <w:r>
              <w:rPr>
                <w:rFonts w:hint="eastAsia"/>
                <w:kern w:val="0"/>
                <w:szCs w:val="21"/>
              </w:rPr>
              <w:t>整机电源模块应具备热插拔功能</w:t>
            </w:r>
          </w:p>
        </w:tc>
        <w:tc>
          <w:tcPr>
            <w:tcW w:w="1043" w:type="dxa"/>
            <w:noWrap w:val="0"/>
            <w:vAlign w:val="center"/>
          </w:tcPr>
          <w:p w14:paraId="7590F592">
            <w:pPr>
              <w:widowControl/>
              <w:jc w:val="center"/>
              <w:rPr>
                <w:kern w:val="0"/>
                <w:szCs w:val="21"/>
              </w:rPr>
            </w:pPr>
            <w:r>
              <w:rPr>
                <w:kern w:val="0"/>
                <w:szCs w:val="21"/>
              </w:rPr>
              <w:t>　</w:t>
            </w:r>
          </w:p>
        </w:tc>
      </w:tr>
      <w:tr w14:paraId="0D31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A28521C">
            <w:pPr>
              <w:widowControl/>
              <w:numPr>
                <w:ilvl w:val="0"/>
                <w:numId w:val="8"/>
              </w:numPr>
              <w:jc w:val="center"/>
              <w:rPr>
                <w:kern w:val="0"/>
                <w:szCs w:val="21"/>
              </w:rPr>
            </w:pPr>
          </w:p>
        </w:tc>
        <w:tc>
          <w:tcPr>
            <w:tcW w:w="683" w:type="dxa"/>
            <w:noWrap w:val="0"/>
            <w:vAlign w:val="top"/>
          </w:tcPr>
          <w:p w14:paraId="147B7236">
            <w:pPr>
              <w:jc w:val="left"/>
            </w:pPr>
            <w:r>
              <w:rPr>
                <w:rFonts w:hint="eastAsia"/>
                <w:kern w:val="0"/>
                <w:szCs w:val="21"/>
              </w:rPr>
              <w:t>功能要求</w:t>
            </w:r>
          </w:p>
        </w:tc>
        <w:tc>
          <w:tcPr>
            <w:tcW w:w="1073" w:type="dxa"/>
            <w:vMerge w:val="continue"/>
            <w:noWrap w:val="0"/>
            <w:vAlign w:val="center"/>
          </w:tcPr>
          <w:p w14:paraId="4690330B">
            <w:pPr>
              <w:widowControl/>
              <w:jc w:val="left"/>
              <w:rPr>
                <w:kern w:val="0"/>
                <w:szCs w:val="21"/>
              </w:rPr>
            </w:pPr>
          </w:p>
        </w:tc>
        <w:tc>
          <w:tcPr>
            <w:tcW w:w="1280" w:type="dxa"/>
            <w:noWrap w:val="0"/>
            <w:vAlign w:val="center"/>
          </w:tcPr>
          <w:p w14:paraId="0D3AAD41">
            <w:pPr>
              <w:widowControl/>
              <w:jc w:val="center"/>
              <w:rPr>
                <w:kern w:val="0"/>
                <w:szCs w:val="21"/>
              </w:rPr>
            </w:pPr>
            <w:r>
              <w:rPr>
                <w:rFonts w:ascii="Segoe UI Symbol" w:hAnsi="Segoe UI Symbol" w:cs="Segoe UI Symbol"/>
                <w:kern w:val="0"/>
                <w:szCs w:val="21"/>
              </w:rPr>
              <w:t>★</w:t>
            </w:r>
            <w:r>
              <w:rPr>
                <w:kern w:val="0"/>
                <w:szCs w:val="21"/>
              </w:rPr>
              <w:t>电源过流保护</w:t>
            </w:r>
          </w:p>
        </w:tc>
        <w:tc>
          <w:tcPr>
            <w:tcW w:w="3805" w:type="dxa"/>
            <w:noWrap w:val="0"/>
            <w:vAlign w:val="center"/>
          </w:tcPr>
          <w:p w14:paraId="5AE55ABF">
            <w:pPr>
              <w:widowControl/>
              <w:jc w:val="left"/>
              <w:rPr>
                <w:kern w:val="0"/>
                <w:szCs w:val="21"/>
              </w:rPr>
            </w:pPr>
            <w:r>
              <w:rPr>
                <w:rFonts w:hint="eastAsia"/>
                <w:kern w:val="0"/>
                <w:szCs w:val="21"/>
              </w:rPr>
              <w:t>支持过流及短路保护的功能</w:t>
            </w:r>
            <w:r>
              <w:rPr>
                <w:kern w:val="0"/>
                <w:szCs w:val="21"/>
              </w:rPr>
              <w:t>；</w:t>
            </w:r>
          </w:p>
        </w:tc>
        <w:tc>
          <w:tcPr>
            <w:tcW w:w="1043" w:type="dxa"/>
            <w:noWrap w:val="0"/>
            <w:vAlign w:val="center"/>
          </w:tcPr>
          <w:p w14:paraId="5690BACC">
            <w:pPr>
              <w:widowControl/>
              <w:jc w:val="center"/>
              <w:rPr>
                <w:kern w:val="0"/>
                <w:szCs w:val="21"/>
              </w:rPr>
            </w:pPr>
            <w:r>
              <w:rPr>
                <w:kern w:val="0"/>
                <w:szCs w:val="21"/>
              </w:rPr>
              <w:t>　</w:t>
            </w:r>
          </w:p>
        </w:tc>
      </w:tr>
      <w:tr w14:paraId="04E4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9AFDFA1">
            <w:pPr>
              <w:widowControl/>
              <w:numPr>
                <w:ilvl w:val="0"/>
                <w:numId w:val="8"/>
              </w:numPr>
              <w:jc w:val="center"/>
              <w:rPr>
                <w:kern w:val="0"/>
                <w:szCs w:val="21"/>
              </w:rPr>
            </w:pPr>
          </w:p>
        </w:tc>
        <w:tc>
          <w:tcPr>
            <w:tcW w:w="683" w:type="dxa"/>
            <w:noWrap w:val="0"/>
            <w:vAlign w:val="top"/>
          </w:tcPr>
          <w:p w14:paraId="4FB6DC1E">
            <w:pPr>
              <w:jc w:val="left"/>
            </w:pPr>
            <w:r>
              <w:rPr>
                <w:rFonts w:hint="eastAsia"/>
                <w:kern w:val="0"/>
                <w:szCs w:val="21"/>
              </w:rPr>
              <w:t>功能要求</w:t>
            </w:r>
          </w:p>
        </w:tc>
        <w:tc>
          <w:tcPr>
            <w:tcW w:w="1073" w:type="dxa"/>
            <w:vMerge w:val="restart"/>
            <w:noWrap w:val="0"/>
            <w:vAlign w:val="center"/>
          </w:tcPr>
          <w:p w14:paraId="2BB39490">
            <w:pPr>
              <w:widowControl/>
              <w:jc w:val="center"/>
              <w:rPr>
                <w:kern w:val="0"/>
                <w:szCs w:val="21"/>
              </w:rPr>
            </w:pPr>
            <w:r>
              <w:rPr>
                <w:kern w:val="0"/>
                <w:szCs w:val="21"/>
              </w:rPr>
              <w:t>整机功能</w:t>
            </w:r>
          </w:p>
        </w:tc>
        <w:tc>
          <w:tcPr>
            <w:tcW w:w="1280" w:type="dxa"/>
            <w:noWrap w:val="0"/>
            <w:vAlign w:val="center"/>
          </w:tcPr>
          <w:p w14:paraId="2F1D03E3">
            <w:pPr>
              <w:widowControl/>
              <w:jc w:val="center"/>
              <w:rPr>
                <w:kern w:val="0"/>
                <w:szCs w:val="21"/>
              </w:rPr>
            </w:pPr>
            <w:r>
              <w:rPr>
                <w:rFonts w:ascii="Segoe UI Symbol" w:hAnsi="Segoe UI Symbol" w:cs="Segoe UI Symbol"/>
                <w:kern w:val="0"/>
                <w:szCs w:val="21"/>
              </w:rPr>
              <w:t>★</w:t>
            </w:r>
            <w:r>
              <w:rPr>
                <w:kern w:val="0"/>
                <w:szCs w:val="21"/>
              </w:rPr>
              <w:t>散热方式</w:t>
            </w:r>
          </w:p>
        </w:tc>
        <w:tc>
          <w:tcPr>
            <w:tcW w:w="3805" w:type="dxa"/>
            <w:noWrap w:val="0"/>
            <w:vAlign w:val="center"/>
          </w:tcPr>
          <w:p w14:paraId="35CA84F2">
            <w:pPr>
              <w:widowControl/>
              <w:jc w:val="left"/>
              <w:rPr>
                <w:kern w:val="0"/>
                <w:szCs w:val="21"/>
              </w:rPr>
            </w:pPr>
            <w:r>
              <w:rPr>
                <w:kern w:val="0"/>
                <w:szCs w:val="21"/>
              </w:rPr>
              <w:t>支持风冷散热方式；</w:t>
            </w:r>
          </w:p>
        </w:tc>
        <w:tc>
          <w:tcPr>
            <w:tcW w:w="1043" w:type="dxa"/>
            <w:noWrap w:val="0"/>
            <w:vAlign w:val="center"/>
          </w:tcPr>
          <w:p w14:paraId="623CBF83">
            <w:pPr>
              <w:widowControl/>
              <w:jc w:val="center"/>
              <w:rPr>
                <w:kern w:val="0"/>
                <w:szCs w:val="21"/>
              </w:rPr>
            </w:pPr>
            <w:r>
              <w:rPr>
                <w:kern w:val="0"/>
                <w:szCs w:val="21"/>
              </w:rPr>
              <w:t>　</w:t>
            </w:r>
          </w:p>
        </w:tc>
      </w:tr>
      <w:tr w14:paraId="2DFF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985D612">
            <w:pPr>
              <w:widowControl/>
              <w:numPr>
                <w:ilvl w:val="0"/>
                <w:numId w:val="8"/>
              </w:numPr>
              <w:jc w:val="center"/>
              <w:rPr>
                <w:kern w:val="0"/>
                <w:szCs w:val="21"/>
              </w:rPr>
            </w:pPr>
          </w:p>
        </w:tc>
        <w:tc>
          <w:tcPr>
            <w:tcW w:w="683" w:type="dxa"/>
            <w:noWrap w:val="0"/>
            <w:vAlign w:val="top"/>
          </w:tcPr>
          <w:p w14:paraId="6A8E357D">
            <w:pPr>
              <w:jc w:val="left"/>
              <w:rPr>
                <w:kern w:val="0"/>
                <w:szCs w:val="21"/>
              </w:rPr>
            </w:pPr>
            <w:r>
              <w:rPr>
                <w:rFonts w:hint="eastAsia"/>
                <w:kern w:val="0"/>
                <w:szCs w:val="21"/>
              </w:rPr>
              <w:t>功能要求</w:t>
            </w:r>
          </w:p>
        </w:tc>
        <w:tc>
          <w:tcPr>
            <w:tcW w:w="1073" w:type="dxa"/>
            <w:vMerge w:val="continue"/>
            <w:noWrap w:val="0"/>
            <w:vAlign w:val="center"/>
          </w:tcPr>
          <w:p w14:paraId="5D821236">
            <w:pPr>
              <w:widowControl/>
              <w:jc w:val="center"/>
              <w:rPr>
                <w:kern w:val="0"/>
                <w:szCs w:val="21"/>
              </w:rPr>
            </w:pPr>
          </w:p>
        </w:tc>
        <w:tc>
          <w:tcPr>
            <w:tcW w:w="1280" w:type="dxa"/>
            <w:noWrap w:val="0"/>
            <w:vAlign w:val="center"/>
          </w:tcPr>
          <w:p w14:paraId="7B162178">
            <w:pPr>
              <w:widowControl/>
              <w:jc w:val="center"/>
              <w:rPr>
                <w:kern w:val="0"/>
                <w:sz w:val="22"/>
                <w:szCs w:val="22"/>
              </w:rPr>
            </w:pPr>
            <w:r>
              <w:rPr>
                <w:rFonts w:hint="eastAsia"/>
                <w:sz w:val="22"/>
                <w:szCs w:val="22"/>
              </w:rPr>
              <w:t>其他功能</w:t>
            </w:r>
          </w:p>
        </w:tc>
        <w:tc>
          <w:tcPr>
            <w:tcW w:w="3805" w:type="dxa"/>
            <w:noWrap w:val="0"/>
            <w:vAlign w:val="center"/>
          </w:tcPr>
          <w:p w14:paraId="063A2072">
            <w:pPr>
              <w:widowControl/>
              <w:jc w:val="left"/>
              <w:rPr>
                <w:kern w:val="0"/>
                <w:szCs w:val="21"/>
              </w:rPr>
            </w:pPr>
            <w:r>
              <w:rPr>
                <w:rFonts w:hint="eastAsia"/>
                <w:kern w:val="0"/>
                <w:szCs w:val="21"/>
              </w:rPr>
              <w:t>a) 支持关键部件冗余（包括电源、 风扇等）；b) 支持熔断保护与恢复功能</w:t>
            </w:r>
          </w:p>
        </w:tc>
        <w:tc>
          <w:tcPr>
            <w:tcW w:w="1043" w:type="dxa"/>
            <w:noWrap w:val="0"/>
            <w:vAlign w:val="center"/>
          </w:tcPr>
          <w:p w14:paraId="70CF79B7">
            <w:pPr>
              <w:widowControl/>
              <w:jc w:val="center"/>
              <w:rPr>
                <w:kern w:val="0"/>
                <w:szCs w:val="21"/>
              </w:rPr>
            </w:pPr>
          </w:p>
        </w:tc>
      </w:tr>
      <w:tr w14:paraId="136C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AAACE97">
            <w:pPr>
              <w:widowControl/>
              <w:numPr>
                <w:ilvl w:val="0"/>
                <w:numId w:val="8"/>
              </w:numPr>
              <w:jc w:val="center"/>
              <w:rPr>
                <w:kern w:val="0"/>
                <w:szCs w:val="21"/>
              </w:rPr>
            </w:pPr>
          </w:p>
        </w:tc>
        <w:tc>
          <w:tcPr>
            <w:tcW w:w="683" w:type="dxa"/>
            <w:noWrap w:val="0"/>
            <w:vAlign w:val="top"/>
          </w:tcPr>
          <w:p w14:paraId="264E8F3E">
            <w:pPr>
              <w:jc w:val="left"/>
            </w:pPr>
            <w:r>
              <w:rPr>
                <w:rFonts w:hint="eastAsia"/>
                <w:kern w:val="0"/>
                <w:szCs w:val="21"/>
              </w:rPr>
              <w:t>功能要求</w:t>
            </w:r>
          </w:p>
        </w:tc>
        <w:tc>
          <w:tcPr>
            <w:tcW w:w="1073" w:type="dxa"/>
            <w:vMerge w:val="restart"/>
            <w:noWrap w:val="0"/>
            <w:vAlign w:val="center"/>
          </w:tcPr>
          <w:p w14:paraId="684697EF">
            <w:pPr>
              <w:widowControl/>
              <w:jc w:val="center"/>
              <w:rPr>
                <w:kern w:val="0"/>
                <w:szCs w:val="21"/>
              </w:rPr>
            </w:pPr>
            <w:r>
              <w:rPr>
                <w:kern w:val="0"/>
                <w:szCs w:val="21"/>
              </w:rPr>
              <w:t>管理系统功能</w:t>
            </w:r>
          </w:p>
        </w:tc>
        <w:tc>
          <w:tcPr>
            <w:tcW w:w="1280" w:type="dxa"/>
            <w:noWrap w:val="0"/>
            <w:vAlign w:val="center"/>
          </w:tcPr>
          <w:p w14:paraId="2CED6D75">
            <w:pPr>
              <w:widowControl/>
              <w:jc w:val="center"/>
              <w:rPr>
                <w:kern w:val="0"/>
                <w:szCs w:val="21"/>
              </w:rPr>
            </w:pPr>
            <w:r>
              <w:rPr>
                <w:rFonts w:ascii="Segoe UI Symbol" w:hAnsi="Segoe UI Symbol" w:cs="Segoe UI Symbol"/>
                <w:kern w:val="0"/>
                <w:szCs w:val="21"/>
              </w:rPr>
              <w:t>★</w:t>
            </w:r>
            <w:r>
              <w:rPr>
                <w:kern w:val="0"/>
                <w:szCs w:val="21"/>
              </w:rPr>
              <w:t>BMC 固件基础功能</w:t>
            </w:r>
          </w:p>
        </w:tc>
        <w:tc>
          <w:tcPr>
            <w:tcW w:w="3805" w:type="dxa"/>
            <w:noWrap w:val="0"/>
            <w:vAlign w:val="center"/>
          </w:tcPr>
          <w:p w14:paraId="1DCD4988">
            <w:pPr>
              <w:widowControl/>
              <w:jc w:val="left"/>
              <w:rPr>
                <w:kern w:val="0"/>
                <w:szCs w:val="21"/>
              </w:rPr>
            </w:pPr>
            <w:r>
              <w:rPr>
                <w:rFonts w:hint="eastAsia"/>
                <w:kern w:val="0"/>
                <w:szCs w:val="21"/>
              </w:rPr>
              <w:t>1) 支持 DHCP 设置网络功能；</w:t>
            </w:r>
          </w:p>
          <w:p w14:paraId="314A42CE">
            <w:pPr>
              <w:widowControl/>
              <w:jc w:val="left"/>
              <w:rPr>
                <w:kern w:val="0"/>
                <w:szCs w:val="21"/>
              </w:rPr>
            </w:pPr>
            <w:r>
              <w:rPr>
                <w:rFonts w:hint="eastAsia"/>
                <w:kern w:val="0"/>
                <w:szCs w:val="21"/>
              </w:rPr>
              <w:t>2)支持静态 IP 设置网络功能；</w:t>
            </w:r>
          </w:p>
          <w:p w14:paraId="62FE1550">
            <w:pPr>
              <w:widowControl/>
              <w:jc w:val="left"/>
              <w:rPr>
                <w:kern w:val="0"/>
                <w:szCs w:val="21"/>
              </w:rPr>
            </w:pPr>
            <w:r>
              <w:rPr>
                <w:rFonts w:hint="eastAsia"/>
                <w:kern w:val="0"/>
                <w:szCs w:val="21"/>
              </w:rPr>
              <w:t xml:space="preserve">3)支持设备日志记录，包括但不限 于登录日志、操作日志和报警日志 等功能； </w:t>
            </w:r>
          </w:p>
          <w:p w14:paraId="0B061092">
            <w:pPr>
              <w:widowControl/>
              <w:jc w:val="left"/>
              <w:rPr>
                <w:kern w:val="0"/>
                <w:szCs w:val="21"/>
              </w:rPr>
            </w:pPr>
            <w:r>
              <w:rPr>
                <w:rFonts w:hint="eastAsia"/>
                <w:kern w:val="0"/>
                <w:szCs w:val="21"/>
              </w:rPr>
              <w:t xml:space="preserve">4)支持日志信息导出和记录删除功 能； </w:t>
            </w:r>
          </w:p>
          <w:p w14:paraId="73A2967C">
            <w:pPr>
              <w:widowControl/>
              <w:jc w:val="left"/>
              <w:rPr>
                <w:kern w:val="0"/>
                <w:szCs w:val="21"/>
              </w:rPr>
            </w:pPr>
            <w:r>
              <w:rPr>
                <w:rFonts w:hint="eastAsia"/>
                <w:kern w:val="0"/>
                <w:szCs w:val="21"/>
              </w:rPr>
              <w:t>5)支持通过管理接口向外输出准确 的报警信息功能；</w:t>
            </w:r>
          </w:p>
          <w:p w14:paraId="24F1BCA0">
            <w:pPr>
              <w:widowControl/>
              <w:jc w:val="left"/>
              <w:rPr>
                <w:kern w:val="0"/>
                <w:szCs w:val="21"/>
              </w:rPr>
            </w:pPr>
            <w:r>
              <w:rPr>
                <w:rFonts w:hint="eastAsia"/>
                <w:kern w:val="0"/>
                <w:szCs w:val="21"/>
              </w:rPr>
              <w:t>6)设备的 BMC 管理软件应能够按报 警的严重程度进行区分；</w:t>
            </w:r>
          </w:p>
          <w:p w14:paraId="49880896">
            <w:pPr>
              <w:widowControl/>
              <w:jc w:val="left"/>
              <w:rPr>
                <w:kern w:val="0"/>
                <w:szCs w:val="21"/>
              </w:rPr>
            </w:pPr>
            <w:r>
              <w:rPr>
                <w:rFonts w:hint="eastAsia"/>
                <w:kern w:val="0"/>
                <w:szCs w:val="21"/>
              </w:rPr>
              <w:t xml:space="preserve">7)支持 IPMI2.0、SNMP 或 Redfish 等接口功能； </w:t>
            </w:r>
          </w:p>
          <w:p w14:paraId="2742E57A">
            <w:pPr>
              <w:widowControl/>
              <w:jc w:val="left"/>
              <w:rPr>
                <w:kern w:val="0"/>
                <w:szCs w:val="21"/>
              </w:rPr>
            </w:pPr>
            <w:r>
              <w:rPr>
                <w:rFonts w:hint="eastAsia"/>
                <w:kern w:val="0"/>
                <w:szCs w:val="21"/>
              </w:rPr>
              <w:t>8)支持键盘、鼠标和视频的重定向、 文本控制台的重定向、远程虚拟媒 体、高可靠的硬件监控和管理功能；</w:t>
            </w:r>
          </w:p>
          <w:p w14:paraId="4A66D32E">
            <w:pPr>
              <w:widowControl/>
              <w:jc w:val="left"/>
              <w:rPr>
                <w:kern w:val="0"/>
                <w:szCs w:val="21"/>
              </w:rPr>
            </w:pPr>
            <w:r>
              <w:rPr>
                <w:rFonts w:hint="eastAsia"/>
                <w:kern w:val="0"/>
                <w:szCs w:val="21"/>
              </w:rPr>
              <w:t xml:space="preserve"> 9)支持基于网络开启、关闭和重启 设备的功能，并查询当前设备开机 运行状态； </w:t>
            </w:r>
          </w:p>
          <w:p w14:paraId="5F3A6E44">
            <w:pPr>
              <w:widowControl/>
              <w:jc w:val="left"/>
              <w:rPr>
                <w:kern w:val="0"/>
                <w:szCs w:val="21"/>
              </w:rPr>
            </w:pPr>
            <w:r>
              <w:rPr>
                <w:rFonts w:hint="eastAsia"/>
                <w:kern w:val="0"/>
                <w:szCs w:val="21"/>
              </w:rPr>
              <w:t xml:space="preserve">10)支持故障提示功能，并可通过接 口读取服务器故障信息； </w:t>
            </w:r>
          </w:p>
          <w:p w14:paraId="1A4B6976">
            <w:pPr>
              <w:widowControl/>
              <w:jc w:val="left"/>
              <w:rPr>
                <w:kern w:val="0"/>
                <w:szCs w:val="21"/>
              </w:rPr>
            </w:pPr>
            <w:r>
              <w:rPr>
                <w:rFonts w:hint="eastAsia"/>
                <w:kern w:val="0"/>
                <w:szCs w:val="21"/>
              </w:rPr>
              <w:t xml:space="preserve">11)支持基于网络的固件更新功能， 包括 BMC 和 BIOS 等； </w:t>
            </w:r>
          </w:p>
          <w:p w14:paraId="134250A6">
            <w:pPr>
              <w:widowControl/>
              <w:jc w:val="left"/>
              <w:rPr>
                <w:kern w:val="0"/>
                <w:szCs w:val="21"/>
              </w:rPr>
            </w:pPr>
            <w:r>
              <w:rPr>
                <w:rFonts w:hint="eastAsia"/>
                <w:kern w:val="0"/>
                <w:szCs w:val="21"/>
              </w:rPr>
              <w:t xml:space="preserve">12)支持基于网络安装操作系统的 功能，并可通过网络控制台访问设 备； </w:t>
            </w:r>
          </w:p>
          <w:p w14:paraId="1CE5B1CD">
            <w:pPr>
              <w:widowControl/>
              <w:jc w:val="left"/>
              <w:rPr>
                <w:kern w:val="0"/>
                <w:szCs w:val="21"/>
              </w:rPr>
            </w:pPr>
            <w:r>
              <w:rPr>
                <w:rFonts w:hint="eastAsia"/>
                <w:kern w:val="0"/>
                <w:szCs w:val="21"/>
              </w:rPr>
              <w:t xml:space="preserve">13)支持通过本地的硬盘或光驱等 存储设备，基于网络完成设备的操 作系统安装功能； </w:t>
            </w:r>
          </w:p>
          <w:p w14:paraId="1851F35F">
            <w:pPr>
              <w:widowControl/>
              <w:jc w:val="left"/>
              <w:rPr>
                <w:kern w:val="0"/>
                <w:szCs w:val="21"/>
              </w:rPr>
            </w:pPr>
            <w:r>
              <w:rPr>
                <w:rFonts w:hint="eastAsia"/>
                <w:kern w:val="0"/>
                <w:szCs w:val="21"/>
              </w:rPr>
              <w:t xml:space="preserve">14)支持通过浏览器打开管理界面 并登录功能； </w:t>
            </w:r>
          </w:p>
          <w:p w14:paraId="5B32838C">
            <w:pPr>
              <w:widowControl/>
              <w:jc w:val="left"/>
              <w:rPr>
                <w:kern w:val="0"/>
                <w:szCs w:val="21"/>
              </w:rPr>
            </w:pPr>
            <w:r>
              <w:rPr>
                <w:rFonts w:hint="eastAsia"/>
                <w:kern w:val="0"/>
                <w:szCs w:val="21"/>
              </w:rPr>
              <w:t>15)支持设置口令策略功能；</w:t>
            </w:r>
          </w:p>
          <w:p w14:paraId="3CF8A7C3">
            <w:pPr>
              <w:widowControl/>
              <w:jc w:val="left"/>
              <w:rPr>
                <w:kern w:val="0"/>
                <w:szCs w:val="21"/>
              </w:rPr>
            </w:pPr>
            <w:r>
              <w:rPr>
                <w:rFonts w:hint="eastAsia"/>
                <w:kern w:val="0"/>
                <w:szCs w:val="21"/>
              </w:rPr>
              <w:t xml:space="preserve">16)支持访问权限设置功能，并通过 日志记录访问事件； </w:t>
            </w:r>
          </w:p>
          <w:p w14:paraId="051B261F">
            <w:pPr>
              <w:widowControl/>
              <w:jc w:val="left"/>
              <w:rPr>
                <w:kern w:val="0"/>
                <w:szCs w:val="21"/>
              </w:rPr>
            </w:pPr>
            <w:r>
              <w:rPr>
                <w:rFonts w:hint="eastAsia"/>
                <w:kern w:val="0"/>
                <w:szCs w:val="21"/>
              </w:rPr>
              <w:t xml:space="preserve">17)支持对出厂默认的用户名及口 令进行安全保护功能，并提供默认 口令修改提示； </w:t>
            </w:r>
          </w:p>
          <w:p w14:paraId="6343355F">
            <w:pPr>
              <w:widowControl/>
              <w:jc w:val="left"/>
              <w:rPr>
                <w:kern w:val="0"/>
                <w:szCs w:val="21"/>
              </w:rPr>
            </w:pPr>
            <w:r>
              <w:rPr>
                <w:rFonts w:hint="eastAsia"/>
                <w:kern w:val="0"/>
                <w:szCs w:val="21"/>
              </w:rPr>
              <w:t>18)支持读取设备主板的工作环境 温度功能；</w:t>
            </w:r>
          </w:p>
          <w:p w14:paraId="1EDE85A2">
            <w:pPr>
              <w:widowControl/>
              <w:jc w:val="left"/>
              <w:rPr>
                <w:kern w:val="0"/>
                <w:szCs w:val="21"/>
              </w:rPr>
            </w:pPr>
            <w:r>
              <w:rPr>
                <w:rFonts w:hint="eastAsia"/>
                <w:kern w:val="0"/>
                <w:szCs w:val="21"/>
              </w:rPr>
              <w:t xml:space="preserve">19)支持读取服务器 CPU 等核心器件 的温度功能； </w:t>
            </w:r>
          </w:p>
          <w:p w14:paraId="62D60F1F">
            <w:pPr>
              <w:widowControl/>
              <w:jc w:val="left"/>
              <w:rPr>
                <w:kern w:val="0"/>
                <w:szCs w:val="21"/>
              </w:rPr>
            </w:pPr>
            <w:r>
              <w:rPr>
                <w:rFonts w:hint="eastAsia"/>
                <w:kern w:val="0"/>
                <w:szCs w:val="21"/>
              </w:rPr>
              <w:t>20)支持通过外部管理工具进行 BMC参数设置的功能，并可基于网络通 过外部管理工具对 BMC 进行管理； 21)应支持固件版本查询、固件升级</w:t>
            </w:r>
          </w:p>
          <w:p w14:paraId="5C1D50CE">
            <w:pPr>
              <w:widowControl/>
              <w:jc w:val="left"/>
              <w:rPr>
                <w:kern w:val="0"/>
                <w:szCs w:val="21"/>
              </w:rPr>
            </w:pPr>
            <w:r>
              <w:rPr>
                <w:rFonts w:hint="eastAsia"/>
                <w:kern w:val="0"/>
                <w:szCs w:val="21"/>
              </w:rPr>
              <w:t>22)支持基于网络实现开关机和复 位控制的功能；</w:t>
            </w:r>
          </w:p>
          <w:p w14:paraId="7B5D50B5">
            <w:pPr>
              <w:widowControl/>
              <w:jc w:val="left"/>
              <w:rPr>
                <w:kern w:val="0"/>
                <w:szCs w:val="21"/>
              </w:rPr>
            </w:pPr>
            <w:r>
              <w:rPr>
                <w:rFonts w:hint="eastAsia"/>
                <w:kern w:val="0"/>
                <w:szCs w:val="21"/>
              </w:rPr>
              <w:t>23)BMC 启动时间应不超过 180s，实 现功能包括网络、IPMI、散热、传 感器服务可用；</w:t>
            </w:r>
          </w:p>
          <w:p w14:paraId="6C4390F1">
            <w:pPr>
              <w:widowControl/>
              <w:jc w:val="left"/>
              <w:rPr>
                <w:kern w:val="0"/>
                <w:szCs w:val="21"/>
              </w:rPr>
            </w:pPr>
            <w:r>
              <w:rPr>
                <w:rFonts w:hint="eastAsia"/>
                <w:kern w:val="0"/>
                <w:szCs w:val="21"/>
              </w:rPr>
              <w:t>24)支持 BMC 固件设置的恢复出厂功 能</w:t>
            </w:r>
            <w:r>
              <w:rPr>
                <w:kern w:val="0"/>
                <w:szCs w:val="21"/>
              </w:rPr>
              <w:t>；</w:t>
            </w:r>
          </w:p>
        </w:tc>
        <w:tc>
          <w:tcPr>
            <w:tcW w:w="1043" w:type="dxa"/>
            <w:noWrap w:val="0"/>
            <w:vAlign w:val="center"/>
          </w:tcPr>
          <w:p w14:paraId="1ADAB77D">
            <w:pPr>
              <w:widowControl/>
              <w:jc w:val="center"/>
              <w:rPr>
                <w:kern w:val="0"/>
                <w:szCs w:val="21"/>
              </w:rPr>
            </w:pPr>
            <w:r>
              <w:rPr>
                <w:kern w:val="0"/>
                <w:szCs w:val="21"/>
              </w:rPr>
              <w:t>　</w:t>
            </w:r>
          </w:p>
        </w:tc>
      </w:tr>
      <w:tr w14:paraId="6C83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F8D6DAA">
            <w:pPr>
              <w:widowControl/>
              <w:numPr>
                <w:ilvl w:val="0"/>
                <w:numId w:val="8"/>
              </w:numPr>
              <w:jc w:val="center"/>
              <w:rPr>
                <w:kern w:val="0"/>
                <w:szCs w:val="21"/>
              </w:rPr>
            </w:pPr>
          </w:p>
        </w:tc>
        <w:tc>
          <w:tcPr>
            <w:tcW w:w="683" w:type="dxa"/>
            <w:noWrap w:val="0"/>
            <w:vAlign w:val="top"/>
          </w:tcPr>
          <w:p w14:paraId="0B6381EE">
            <w:pPr>
              <w:jc w:val="left"/>
              <w:rPr>
                <w:kern w:val="0"/>
                <w:szCs w:val="21"/>
              </w:rPr>
            </w:pPr>
            <w:r>
              <w:rPr>
                <w:rFonts w:hint="eastAsia"/>
                <w:kern w:val="0"/>
                <w:szCs w:val="21"/>
              </w:rPr>
              <w:t>功能要求</w:t>
            </w:r>
          </w:p>
        </w:tc>
        <w:tc>
          <w:tcPr>
            <w:tcW w:w="1073" w:type="dxa"/>
            <w:vMerge w:val="continue"/>
            <w:noWrap w:val="0"/>
            <w:vAlign w:val="center"/>
          </w:tcPr>
          <w:p w14:paraId="77DEE6F3">
            <w:pPr>
              <w:widowControl/>
              <w:jc w:val="center"/>
              <w:rPr>
                <w:kern w:val="0"/>
                <w:szCs w:val="21"/>
              </w:rPr>
            </w:pPr>
          </w:p>
        </w:tc>
        <w:tc>
          <w:tcPr>
            <w:tcW w:w="1280" w:type="dxa"/>
            <w:noWrap w:val="0"/>
            <w:vAlign w:val="center"/>
          </w:tcPr>
          <w:p w14:paraId="0F94E379">
            <w:pPr>
              <w:widowControl/>
              <w:jc w:val="center"/>
              <w:rPr>
                <w:kern w:val="0"/>
                <w:szCs w:val="21"/>
              </w:rPr>
            </w:pPr>
            <w:r>
              <w:rPr>
                <w:rFonts w:hint="eastAsia"/>
                <w:kern w:val="0"/>
                <w:szCs w:val="21"/>
              </w:rPr>
              <w:t>BMC 固件 增强功能</w:t>
            </w:r>
          </w:p>
        </w:tc>
        <w:tc>
          <w:tcPr>
            <w:tcW w:w="3805" w:type="dxa"/>
            <w:noWrap w:val="0"/>
            <w:vAlign w:val="center"/>
          </w:tcPr>
          <w:p w14:paraId="18F3753B">
            <w:pPr>
              <w:widowControl/>
              <w:jc w:val="left"/>
              <w:rPr>
                <w:kern w:val="0"/>
                <w:szCs w:val="21"/>
              </w:rPr>
            </w:pPr>
            <w:r>
              <w:rPr>
                <w:rFonts w:hint="eastAsia"/>
                <w:kern w:val="0"/>
                <w:szCs w:val="21"/>
              </w:rPr>
              <w:t>a）网络控制、安装提供图形访问界面网络；b）设备的 BMC 管理软件界面显示报 警信息，且能够按报警的严重程度 进行区分；c）Web GUI 采用 BMC 端口直连，平 均响应时间为不大于 1s</w:t>
            </w:r>
          </w:p>
        </w:tc>
        <w:tc>
          <w:tcPr>
            <w:tcW w:w="1043" w:type="dxa"/>
            <w:noWrap w:val="0"/>
            <w:vAlign w:val="center"/>
          </w:tcPr>
          <w:p w14:paraId="29CA5256">
            <w:pPr>
              <w:widowControl/>
              <w:jc w:val="center"/>
              <w:rPr>
                <w:kern w:val="0"/>
                <w:szCs w:val="21"/>
              </w:rPr>
            </w:pPr>
          </w:p>
        </w:tc>
      </w:tr>
      <w:tr w14:paraId="3202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0A8E0DD">
            <w:pPr>
              <w:widowControl/>
              <w:numPr>
                <w:ilvl w:val="0"/>
                <w:numId w:val="8"/>
              </w:numPr>
              <w:jc w:val="center"/>
              <w:rPr>
                <w:kern w:val="0"/>
                <w:szCs w:val="21"/>
              </w:rPr>
            </w:pPr>
          </w:p>
        </w:tc>
        <w:tc>
          <w:tcPr>
            <w:tcW w:w="683" w:type="dxa"/>
            <w:noWrap w:val="0"/>
            <w:vAlign w:val="top"/>
          </w:tcPr>
          <w:p w14:paraId="17BB0D83">
            <w:pPr>
              <w:jc w:val="left"/>
            </w:pPr>
            <w:r>
              <w:rPr>
                <w:rFonts w:hint="eastAsia"/>
                <w:kern w:val="0"/>
                <w:szCs w:val="21"/>
              </w:rPr>
              <w:t>功能要求</w:t>
            </w:r>
          </w:p>
        </w:tc>
        <w:tc>
          <w:tcPr>
            <w:tcW w:w="1073" w:type="dxa"/>
            <w:vMerge w:val="continue"/>
            <w:noWrap w:val="0"/>
            <w:vAlign w:val="center"/>
          </w:tcPr>
          <w:p w14:paraId="77503ADE">
            <w:pPr>
              <w:widowControl/>
              <w:jc w:val="left"/>
              <w:rPr>
                <w:kern w:val="0"/>
                <w:szCs w:val="21"/>
              </w:rPr>
            </w:pPr>
          </w:p>
        </w:tc>
        <w:tc>
          <w:tcPr>
            <w:tcW w:w="1280" w:type="dxa"/>
            <w:noWrap w:val="0"/>
            <w:vAlign w:val="center"/>
          </w:tcPr>
          <w:p w14:paraId="6FF4D6E9">
            <w:pPr>
              <w:widowControl/>
              <w:jc w:val="center"/>
              <w:rPr>
                <w:kern w:val="0"/>
                <w:szCs w:val="21"/>
              </w:rPr>
            </w:pPr>
            <w:r>
              <w:rPr>
                <w:rFonts w:ascii="Segoe UI Symbol" w:hAnsi="Segoe UI Symbol" w:cs="Segoe UI Symbol"/>
                <w:kern w:val="0"/>
                <w:szCs w:val="21"/>
              </w:rPr>
              <w:t>★</w:t>
            </w:r>
            <w:r>
              <w:rPr>
                <w:kern w:val="0"/>
                <w:szCs w:val="21"/>
              </w:rPr>
              <w:t>BIOS 固件基础功能</w:t>
            </w:r>
          </w:p>
        </w:tc>
        <w:tc>
          <w:tcPr>
            <w:tcW w:w="3805" w:type="dxa"/>
            <w:noWrap w:val="0"/>
            <w:vAlign w:val="center"/>
          </w:tcPr>
          <w:p w14:paraId="7588792A">
            <w:pPr>
              <w:widowControl/>
              <w:jc w:val="left"/>
              <w:rPr>
                <w:kern w:val="0"/>
                <w:szCs w:val="21"/>
              </w:rPr>
            </w:pPr>
            <w:r>
              <w:rPr>
                <w:rFonts w:hint="eastAsia"/>
                <w:kern w:val="0"/>
                <w:szCs w:val="21"/>
              </w:rPr>
              <w:t xml:space="preserve">a）支持查看固件版本、内存信息、主板信息、处理器信息和系统时间 信息功能； </w:t>
            </w:r>
          </w:p>
          <w:p w14:paraId="28BAF227">
            <w:pPr>
              <w:widowControl/>
              <w:jc w:val="left"/>
              <w:rPr>
                <w:kern w:val="0"/>
                <w:szCs w:val="21"/>
              </w:rPr>
            </w:pPr>
            <w:r>
              <w:rPr>
                <w:rFonts w:hint="eastAsia"/>
                <w:kern w:val="0"/>
                <w:szCs w:val="21"/>
              </w:rPr>
              <w:t xml:space="preserve">b）支持上电初始化界面显示 CPU 信 息、内存信息、固件版本和部分快 捷键信息功能； </w:t>
            </w:r>
          </w:p>
          <w:p w14:paraId="0F8E3EE5">
            <w:pPr>
              <w:widowControl/>
              <w:jc w:val="left"/>
              <w:rPr>
                <w:kern w:val="0"/>
                <w:szCs w:val="21"/>
              </w:rPr>
            </w:pPr>
            <w:r>
              <w:rPr>
                <w:rFonts w:hint="eastAsia"/>
                <w:kern w:val="0"/>
                <w:szCs w:val="21"/>
              </w:rPr>
              <w:t>c）支持设置界面中英文显示切换功 能；</w:t>
            </w:r>
          </w:p>
          <w:p w14:paraId="720BE156">
            <w:pPr>
              <w:widowControl/>
              <w:jc w:val="left"/>
              <w:rPr>
                <w:kern w:val="0"/>
                <w:szCs w:val="21"/>
              </w:rPr>
            </w:pPr>
            <w:r>
              <w:rPr>
                <w:rFonts w:hint="eastAsia"/>
                <w:kern w:val="0"/>
                <w:szCs w:val="21"/>
              </w:rPr>
              <w:t xml:space="preserve">d）支持查看 PCIe 设备信息，SATA 设备信息功能； </w:t>
            </w:r>
          </w:p>
          <w:p w14:paraId="0B433343">
            <w:pPr>
              <w:widowControl/>
              <w:jc w:val="left"/>
              <w:rPr>
                <w:kern w:val="0"/>
                <w:szCs w:val="21"/>
              </w:rPr>
            </w:pPr>
            <w:r>
              <w:rPr>
                <w:rFonts w:hint="eastAsia"/>
                <w:kern w:val="0"/>
                <w:szCs w:val="21"/>
              </w:rPr>
              <w:t xml:space="preserve">e）支持操作系统安装和引导功能， 应并向操作系统提供计算机主板信 息和服务接口； </w:t>
            </w:r>
          </w:p>
          <w:p w14:paraId="358D6F0B">
            <w:pPr>
              <w:widowControl/>
              <w:jc w:val="left"/>
              <w:rPr>
                <w:kern w:val="0"/>
                <w:szCs w:val="21"/>
              </w:rPr>
            </w:pPr>
            <w:r>
              <w:rPr>
                <w:rFonts w:hint="eastAsia"/>
                <w:kern w:val="0"/>
                <w:szCs w:val="21"/>
              </w:rPr>
              <w:t xml:space="preserve">f）支持设置启动顺序，并按照设置 的启动顺序启动功能； </w:t>
            </w:r>
          </w:p>
          <w:p w14:paraId="12B2E34F">
            <w:pPr>
              <w:widowControl/>
              <w:jc w:val="left"/>
              <w:rPr>
                <w:kern w:val="0"/>
                <w:szCs w:val="21"/>
              </w:rPr>
            </w:pPr>
            <w:r>
              <w:rPr>
                <w:rFonts w:hint="eastAsia"/>
                <w:kern w:val="0"/>
                <w:szCs w:val="21"/>
              </w:rPr>
              <w:t xml:space="preserve">g）支持安全启动功能； </w:t>
            </w:r>
          </w:p>
          <w:p w14:paraId="7EE5AA58">
            <w:pPr>
              <w:widowControl/>
              <w:jc w:val="left"/>
              <w:rPr>
                <w:kern w:val="0"/>
                <w:szCs w:val="21"/>
              </w:rPr>
            </w:pPr>
            <w:r>
              <w:rPr>
                <w:rFonts w:hint="eastAsia"/>
                <w:kern w:val="0"/>
                <w:szCs w:val="21"/>
              </w:rPr>
              <w:t xml:space="preserve">h）支持设置口令、修改口令、验证 口令功能； </w:t>
            </w:r>
          </w:p>
          <w:p w14:paraId="30E13321">
            <w:pPr>
              <w:widowControl/>
              <w:jc w:val="left"/>
              <w:rPr>
                <w:kern w:val="0"/>
                <w:szCs w:val="21"/>
              </w:rPr>
            </w:pPr>
            <w:r>
              <w:rPr>
                <w:rFonts w:hint="eastAsia"/>
                <w:kern w:val="0"/>
                <w:szCs w:val="21"/>
              </w:rPr>
              <w:t>i）支持板载显示控制或独立显卡的 显示控制功能；</w:t>
            </w:r>
          </w:p>
          <w:p w14:paraId="7F465B84">
            <w:pPr>
              <w:widowControl/>
              <w:jc w:val="left"/>
              <w:rPr>
                <w:kern w:val="0"/>
                <w:szCs w:val="21"/>
              </w:rPr>
            </w:pPr>
            <w:r>
              <w:rPr>
                <w:rFonts w:hint="eastAsia"/>
                <w:kern w:val="0"/>
                <w:szCs w:val="21"/>
              </w:rPr>
              <w:t xml:space="preserve">j）支持 RAID 识别和启动功能； k）支持串口重定向功能； </w:t>
            </w:r>
          </w:p>
          <w:p w14:paraId="593A16D5">
            <w:pPr>
              <w:widowControl/>
              <w:jc w:val="left"/>
              <w:rPr>
                <w:kern w:val="0"/>
                <w:szCs w:val="21"/>
              </w:rPr>
            </w:pPr>
            <w:r>
              <w:rPr>
                <w:rFonts w:hint="eastAsia"/>
                <w:kern w:val="0"/>
                <w:szCs w:val="21"/>
              </w:rPr>
              <w:t>l）支持固件更新功能；</w:t>
            </w:r>
          </w:p>
          <w:p w14:paraId="04CE311F">
            <w:pPr>
              <w:widowControl/>
              <w:jc w:val="left"/>
              <w:rPr>
                <w:kern w:val="0"/>
                <w:szCs w:val="21"/>
              </w:rPr>
            </w:pPr>
            <w:r>
              <w:rPr>
                <w:rFonts w:hint="eastAsia"/>
                <w:kern w:val="0"/>
                <w:szCs w:val="21"/>
              </w:rPr>
              <w:t xml:space="preserve">m）支持 BIOS 固件设置的恢复出厂 功能； </w:t>
            </w:r>
          </w:p>
          <w:p w14:paraId="0B73AFEF">
            <w:pPr>
              <w:widowControl/>
              <w:jc w:val="left"/>
              <w:rPr>
                <w:kern w:val="0"/>
                <w:szCs w:val="21"/>
              </w:rPr>
            </w:pPr>
            <w:r>
              <w:rPr>
                <w:rFonts w:hint="eastAsia"/>
                <w:kern w:val="0"/>
                <w:szCs w:val="21"/>
              </w:rPr>
              <w:t>n）支持网络引导启用和关闭功能</w:t>
            </w:r>
            <w:r>
              <w:rPr>
                <w:kern w:val="0"/>
                <w:szCs w:val="21"/>
              </w:rPr>
              <w:t>；</w:t>
            </w:r>
          </w:p>
        </w:tc>
        <w:tc>
          <w:tcPr>
            <w:tcW w:w="1043" w:type="dxa"/>
            <w:noWrap w:val="0"/>
            <w:vAlign w:val="center"/>
          </w:tcPr>
          <w:p w14:paraId="5B38E64D">
            <w:pPr>
              <w:widowControl/>
              <w:jc w:val="center"/>
              <w:rPr>
                <w:kern w:val="0"/>
                <w:szCs w:val="21"/>
              </w:rPr>
            </w:pPr>
            <w:r>
              <w:rPr>
                <w:kern w:val="0"/>
                <w:szCs w:val="21"/>
              </w:rPr>
              <w:t>　</w:t>
            </w:r>
          </w:p>
        </w:tc>
      </w:tr>
      <w:tr w14:paraId="5AC0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45121B2">
            <w:pPr>
              <w:widowControl/>
              <w:numPr>
                <w:ilvl w:val="0"/>
                <w:numId w:val="8"/>
              </w:numPr>
              <w:jc w:val="center"/>
              <w:rPr>
                <w:kern w:val="0"/>
                <w:szCs w:val="21"/>
              </w:rPr>
            </w:pPr>
          </w:p>
        </w:tc>
        <w:tc>
          <w:tcPr>
            <w:tcW w:w="683" w:type="dxa"/>
            <w:noWrap w:val="0"/>
            <w:vAlign w:val="top"/>
          </w:tcPr>
          <w:p w14:paraId="5CE48658">
            <w:pPr>
              <w:jc w:val="left"/>
            </w:pPr>
            <w:r>
              <w:rPr>
                <w:rFonts w:hint="eastAsia"/>
                <w:kern w:val="0"/>
                <w:szCs w:val="21"/>
              </w:rPr>
              <w:t>功能要求</w:t>
            </w:r>
          </w:p>
        </w:tc>
        <w:tc>
          <w:tcPr>
            <w:tcW w:w="1073" w:type="dxa"/>
            <w:vMerge w:val="continue"/>
            <w:noWrap w:val="0"/>
            <w:vAlign w:val="center"/>
          </w:tcPr>
          <w:p w14:paraId="2A114209">
            <w:pPr>
              <w:widowControl/>
              <w:jc w:val="left"/>
              <w:rPr>
                <w:kern w:val="0"/>
                <w:szCs w:val="21"/>
              </w:rPr>
            </w:pPr>
          </w:p>
        </w:tc>
        <w:tc>
          <w:tcPr>
            <w:tcW w:w="1280" w:type="dxa"/>
            <w:noWrap w:val="0"/>
            <w:vAlign w:val="center"/>
          </w:tcPr>
          <w:p w14:paraId="133BDA00">
            <w:pPr>
              <w:widowControl/>
              <w:jc w:val="center"/>
              <w:rPr>
                <w:kern w:val="0"/>
                <w:szCs w:val="21"/>
              </w:rPr>
            </w:pPr>
            <w:r>
              <w:rPr>
                <w:rFonts w:ascii="Segoe UI Symbol" w:hAnsi="Segoe UI Symbol" w:cs="Segoe UI Symbol"/>
                <w:kern w:val="0"/>
                <w:szCs w:val="21"/>
              </w:rPr>
              <w:t>★</w:t>
            </w:r>
            <w:r>
              <w:rPr>
                <w:kern w:val="0"/>
                <w:szCs w:val="21"/>
              </w:rPr>
              <w:t>远程控制</w:t>
            </w:r>
          </w:p>
        </w:tc>
        <w:tc>
          <w:tcPr>
            <w:tcW w:w="3805" w:type="dxa"/>
            <w:noWrap w:val="0"/>
            <w:vAlign w:val="center"/>
          </w:tcPr>
          <w:p w14:paraId="2F405307">
            <w:pPr>
              <w:widowControl/>
              <w:jc w:val="left"/>
              <w:rPr>
                <w:kern w:val="0"/>
                <w:szCs w:val="21"/>
              </w:rPr>
            </w:pPr>
            <w:r>
              <w:rPr>
                <w:kern w:val="0"/>
                <w:szCs w:val="21"/>
              </w:rPr>
              <w:t>支持远程关机和重新启动功能</w:t>
            </w:r>
          </w:p>
        </w:tc>
        <w:tc>
          <w:tcPr>
            <w:tcW w:w="1043" w:type="dxa"/>
            <w:noWrap w:val="0"/>
            <w:vAlign w:val="center"/>
          </w:tcPr>
          <w:p w14:paraId="2016AD68">
            <w:pPr>
              <w:widowControl/>
              <w:jc w:val="center"/>
              <w:rPr>
                <w:kern w:val="0"/>
                <w:szCs w:val="21"/>
              </w:rPr>
            </w:pPr>
            <w:r>
              <w:rPr>
                <w:kern w:val="0"/>
                <w:szCs w:val="21"/>
              </w:rPr>
              <w:t>　</w:t>
            </w:r>
          </w:p>
        </w:tc>
      </w:tr>
      <w:tr w14:paraId="700F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7B8943E">
            <w:pPr>
              <w:widowControl/>
              <w:numPr>
                <w:ilvl w:val="0"/>
                <w:numId w:val="8"/>
              </w:numPr>
              <w:jc w:val="center"/>
              <w:rPr>
                <w:kern w:val="0"/>
                <w:szCs w:val="21"/>
              </w:rPr>
            </w:pPr>
          </w:p>
        </w:tc>
        <w:tc>
          <w:tcPr>
            <w:tcW w:w="683" w:type="dxa"/>
            <w:noWrap w:val="0"/>
            <w:vAlign w:val="top"/>
          </w:tcPr>
          <w:p w14:paraId="1879DD71">
            <w:pPr>
              <w:jc w:val="left"/>
            </w:pPr>
            <w:r>
              <w:rPr>
                <w:rFonts w:hint="eastAsia"/>
                <w:kern w:val="0"/>
                <w:szCs w:val="21"/>
              </w:rPr>
              <w:t>功能要求</w:t>
            </w:r>
          </w:p>
        </w:tc>
        <w:tc>
          <w:tcPr>
            <w:tcW w:w="1073" w:type="dxa"/>
            <w:vMerge w:val="restart"/>
            <w:noWrap w:val="0"/>
            <w:vAlign w:val="center"/>
          </w:tcPr>
          <w:p w14:paraId="561F0ADB">
            <w:pPr>
              <w:widowControl/>
              <w:jc w:val="center"/>
              <w:rPr>
                <w:kern w:val="0"/>
                <w:szCs w:val="21"/>
              </w:rPr>
            </w:pPr>
            <w:r>
              <w:rPr>
                <w:kern w:val="0"/>
                <w:szCs w:val="21"/>
              </w:rPr>
              <w:t>操作系统及驱动功能</w:t>
            </w:r>
          </w:p>
        </w:tc>
        <w:tc>
          <w:tcPr>
            <w:tcW w:w="1280" w:type="dxa"/>
            <w:noWrap w:val="0"/>
            <w:vAlign w:val="center"/>
          </w:tcPr>
          <w:p w14:paraId="629081F5">
            <w:pPr>
              <w:widowControl/>
              <w:jc w:val="center"/>
              <w:rPr>
                <w:kern w:val="0"/>
                <w:szCs w:val="21"/>
              </w:rPr>
            </w:pPr>
            <w:r>
              <w:rPr>
                <w:rFonts w:ascii="Segoe UI Symbol" w:hAnsi="Segoe UI Symbol" w:cs="Segoe UI Symbol"/>
                <w:kern w:val="0"/>
                <w:szCs w:val="21"/>
              </w:rPr>
              <w:t>★</w:t>
            </w:r>
            <w:r>
              <w:rPr>
                <w:kern w:val="0"/>
                <w:szCs w:val="21"/>
              </w:rPr>
              <w:t>操作系统及驱动的升级</w:t>
            </w:r>
          </w:p>
        </w:tc>
        <w:tc>
          <w:tcPr>
            <w:tcW w:w="3805" w:type="dxa"/>
            <w:noWrap w:val="0"/>
            <w:vAlign w:val="center"/>
          </w:tcPr>
          <w:p w14:paraId="3CF92AAF">
            <w:pPr>
              <w:widowControl/>
              <w:jc w:val="left"/>
              <w:rPr>
                <w:kern w:val="0"/>
                <w:szCs w:val="21"/>
              </w:rPr>
            </w:pPr>
            <w:r>
              <w:rPr>
                <w:kern w:val="0"/>
                <w:szCs w:val="21"/>
              </w:rPr>
              <w:t>支持通过网络、闪存盘对操作系统、驱动进行升级；</w:t>
            </w:r>
          </w:p>
        </w:tc>
        <w:tc>
          <w:tcPr>
            <w:tcW w:w="1043" w:type="dxa"/>
            <w:noWrap w:val="0"/>
            <w:vAlign w:val="center"/>
          </w:tcPr>
          <w:p w14:paraId="3FA77B24">
            <w:pPr>
              <w:widowControl/>
              <w:jc w:val="center"/>
              <w:rPr>
                <w:kern w:val="0"/>
                <w:szCs w:val="21"/>
              </w:rPr>
            </w:pPr>
            <w:r>
              <w:rPr>
                <w:kern w:val="0"/>
                <w:szCs w:val="21"/>
              </w:rPr>
              <w:t>　</w:t>
            </w:r>
          </w:p>
        </w:tc>
      </w:tr>
      <w:tr w14:paraId="0F97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29CE88E">
            <w:pPr>
              <w:widowControl/>
              <w:numPr>
                <w:ilvl w:val="0"/>
                <w:numId w:val="8"/>
              </w:numPr>
              <w:jc w:val="center"/>
              <w:rPr>
                <w:kern w:val="0"/>
                <w:szCs w:val="21"/>
              </w:rPr>
            </w:pPr>
          </w:p>
        </w:tc>
        <w:tc>
          <w:tcPr>
            <w:tcW w:w="683" w:type="dxa"/>
            <w:noWrap w:val="0"/>
            <w:vAlign w:val="top"/>
          </w:tcPr>
          <w:p w14:paraId="2962C79A">
            <w:pPr>
              <w:jc w:val="left"/>
            </w:pPr>
            <w:r>
              <w:rPr>
                <w:rFonts w:hint="eastAsia"/>
                <w:kern w:val="0"/>
                <w:szCs w:val="21"/>
              </w:rPr>
              <w:t>功能要求</w:t>
            </w:r>
          </w:p>
        </w:tc>
        <w:tc>
          <w:tcPr>
            <w:tcW w:w="1073" w:type="dxa"/>
            <w:vMerge w:val="continue"/>
            <w:noWrap w:val="0"/>
            <w:vAlign w:val="center"/>
          </w:tcPr>
          <w:p w14:paraId="3C38205E">
            <w:pPr>
              <w:widowControl/>
              <w:jc w:val="left"/>
              <w:rPr>
                <w:kern w:val="0"/>
                <w:szCs w:val="21"/>
              </w:rPr>
            </w:pPr>
          </w:p>
        </w:tc>
        <w:tc>
          <w:tcPr>
            <w:tcW w:w="1280" w:type="dxa"/>
            <w:noWrap w:val="0"/>
            <w:vAlign w:val="center"/>
          </w:tcPr>
          <w:p w14:paraId="1056A213">
            <w:pPr>
              <w:widowControl/>
              <w:jc w:val="center"/>
              <w:rPr>
                <w:kern w:val="0"/>
                <w:szCs w:val="21"/>
              </w:rPr>
            </w:pPr>
            <w:r>
              <w:rPr>
                <w:rFonts w:ascii="Segoe UI Symbol" w:hAnsi="Segoe UI Symbol" w:cs="Segoe UI Symbol"/>
                <w:kern w:val="0"/>
                <w:szCs w:val="21"/>
              </w:rPr>
              <w:t>★</w:t>
            </w:r>
            <w:r>
              <w:rPr>
                <w:kern w:val="0"/>
                <w:szCs w:val="21"/>
              </w:rPr>
              <w:t>操作系统功能</w:t>
            </w:r>
          </w:p>
        </w:tc>
        <w:tc>
          <w:tcPr>
            <w:tcW w:w="3805" w:type="dxa"/>
            <w:noWrap w:val="0"/>
            <w:vAlign w:val="center"/>
          </w:tcPr>
          <w:p w14:paraId="321F218E">
            <w:pPr>
              <w:pStyle w:val="11"/>
              <w:spacing w:before="42" w:line="230" w:lineRule="auto"/>
              <w:ind w:left="113" w:right="103" w:firstLine="1"/>
              <w:rPr>
                <w:rFonts w:ascii="Times New Roman" w:hAnsi="Times New Roman" w:eastAsia="宋体" w:cs="Times New Roman"/>
                <w:spacing w:val="-1"/>
                <w:sz w:val="21"/>
                <w:szCs w:val="24"/>
                <w:lang w:eastAsia="zh-CN"/>
              </w:rPr>
            </w:pPr>
            <w:r>
              <w:rPr>
                <w:rFonts w:ascii="Times New Roman" w:hAnsi="Times New Roman" w:eastAsia="宋体" w:cs="Times New Roman"/>
                <w:spacing w:val="-1"/>
                <w:sz w:val="21"/>
                <w:szCs w:val="24"/>
                <w:lang w:eastAsia="zh-CN"/>
              </w:rPr>
              <w:t>a)支持访问控制、安全审计、网络接入鉴别等功能；</w:t>
            </w:r>
          </w:p>
          <w:p w14:paraId="3B748C82">
            <w:pPr>
              <w:widowControl/>
              <w:jc w:val="left"/>
              <w:rPr>
                <w:rFonts w:hint="eastAsia" w:ascii="宋体" w:hAnsi="宋体"/>
                <w:spacing w:val="-1"/>
                <w:szCs w:val="21"/>
              </w:rPr>
            </w:pPr>
            <w:r>
              <w:rPr>
                <w:spacing w:val="-1"/>
              </w:rPr>
              <w:t>b)操作系统其他功能应满足操作系统政府采购需求标准中</w:t>
            </w:r>
            <w:r>
              <w:rPr>
                <w:rFonts w:ascii="宋体" w:hAnsi="宋体"/>
                <w:spacing w:val="-1"/>
                <w:szCs w:val="21"/>
              </w:rPr>
              <w:t>加</w:t>
            </w:r>
            <w:r>
              <w:rPr>
                <w:rFonts w:hint="eastAsia" w:ascii="宋体" w:hAnsi="宋体"/>
                <w:spacing w:val="-1"/>
                <w:szCs w:val="21"/>
              </w:rPr>
              <w:t>★</w:t>
            </w:r>
            <w:r>
              <w:rPr>
                <w:rFonts w:ascii="宋体" w:hAnsi="宋体"/>
                <w:spacing w:val="-1"/>
                <w:szCs w:val="21"/>
              </w:rPr>
              <w:t>的指标要求</w:t>
            </w:r>
          </w:p>
          <w:p w14:paraId="4D692018">
            <w:pPr>
              <w:widowControl/>
              <w:jc w:val="left"/>
              <w:rPr>
                <w:kern w:val="0"/>
                <w:szCs w:val="21"/>
              </w:rPr>
            </w:pPr>
            <w:r>
              <w:rPr>
                <w:rFonts w:hint="eastAsia" w:ascii="宋体" w:hAnsi="宋体"/>
                <w:spacing w:val="-1"/>
                <w:szCs w:val="21"/>
              </w:rPr>
              <w:t>c</w:t>
            </w:r>
            <w:r>
              <w:rPr>
                <w:rFonts w:ascii="宋体" w:hAnsi="宋体"/>
                <w:spacing w:val="-1"/>
                <w:szCs w:val="21"/>
              </w:rPr>
              <w:t>)</w:t>
            </w:r>
            <w:r>
              <w:rPr>
                <w:rFonts w:ascii="宋体" w:hAnsi="宋体"/>
                <w:kern w:val="0"/>
                <w:szCs w:val="21"/>
              </w:rPr>
              <w:t>配置操作系统</w:t>
            </w:r>
            <w:r>
              <w:rPr>
                <w:rFonts w:hint="eastAsia" w:ascii="宋体" w:hAnsi="宋体"/>
                <w:kern w:val="0"/>
                <w:szCs w:val="21"/>
              </w:rPr>
              <w:t>，系统</w:t>
            </w:r>
            <w:r>
              <w:rPr>
                <w:rFonts w:ascii="宋体" w:hAnsi="宋体"/>
                <w:kern w:val="0"/>
                <w:szCs w:val="21"/>
              </w:rPr>
              <w:t>支持</w:t>
            </w:r>
            <w:r>
              <w:rPr>
                <w:rFonts w:hint="eastAsia" w:ascii="宋体" w:hAnsi="宋体"/>
                <w:kern w:val="0"/>
                <w:szCs w:val="21"/>
              </w:rPr>
              <w:t>相关</w:t>
            </w:r>
            <w:r>
              <w:rPr>
                <w:rFonts w:ascii="宋体" w:hAnsi="宋体"/>
                <w:kern w:val="0"/>
                <w:szCs w:val="21"/>
              </w:rPr>
              <w:t>CPU平台（飞腾、鲲鹏、龙芯、申威、海光、兆芯等CPU)</w:t>
            </w:r>
          </w:p>
        </w:tc>
        <w:tc>
          <w:tcPr>
            <w:tcW w:w="1043" w:type="dxa"/>
            <w:noWrap w:val="0"/>
            <w:vAlign w:val="center"/>
          </w:tcPr>
          <w:p w14:paraId="546C9199">
            <w:pPr>
              <w:widowControl/>
              <w:jc w:val="center"/>
              <w:rPr>
                <w:kern w:val="0"/>
                <w:szCs w:val="21"/>
              </w:rPr>
            </w:pPr>
            <w:r>
              <w:rPr>
                <w:kern w:val="0"/>
                <w:szCs w:val="21"/>
              </w:rPr>
              <w:t>　</w:t>
            </w:r>
          </w:p>
        </w:tc>
      </w:tr>
      <w:tr w14:paraId="7DDC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7823272">
            <w:pPr>
              <w:widowControl/>
              <w:numPr>
                <w:ilvl w:val="0"/>
                <w:numId w:val="8"/>
              </w:numPr>
              <w:jc w:val="center"/>
              <w:rPr>
                <w:kern w:val="0"/>
                <w:szCs w:val="21"/>
              </w:rPr>
            </w:pPr>
          </w:p>
        </w:tc>
        <w:tc>
          <w:tcPr>
            <w:tcW w:w="683" w:type="dxa"/>
            <w:noWrap w:val="0"/>
            <w:vAlign w:val="top"/>
          </w:tcPr>
          <w:p w14:paraId="1E265AFE">
            <w:pPr>
              <w:jc w:val="left"/>
            </w:pPr>
            <w:r>
              <w:rPr>
                <w:rFonts w:hint="eastAsia"/>
                <w:kern w:val="0"/>
                <w:szCs w:val="21"/>
              </w:rPr>
              <w:t>功能要求</w:t>
            </w:r>
          </w:p>
        </w:tc>
        <w:tc>
          <w:tcPr>
            <w:tcW w:w="1073" w:type="dxa"/>
            <w:noWrap w:val="0"/>
            <w:vAlign w:val="center"/>
          </w:tcPr>
          <w:p w14:paraId="1AC0C6DF">
            <w:pPr>
              <w:widowControl/>
              <w:jc w:val="center"/>
              <w:rPr>
                <w:kern w:val="0"/>
                <w:szCs w:val="21"/>
              </w:rPr>
            </w:pPr>
            <w:r>
              <w:rPr>
                <w:kern w:val="0"/>
                <w:szCs w:val="21"/>
              </w:rPr>
              <w:t>中文信息处理功能</w:t>
            </w:r>
          </w:p>
        </w:tc>
        <w:tc>
          <w:tcPr>
            <w:tcW w:w="1280" w:type="dxa"/>
            <w:noWrap w:val="0"/>
            <w:vAlign w:val="center"/>
          </w:tcPr>
          <w:p w14:paraId="3A2F2C98">
            <w:pPr>
              <w:widowControl/>
              <w:jc w:val="center"/>
              <w:rPr>
                <w:kern w:val="0"/>
                <w:szCs w:val="21"/>
              </w:rPr>
            </w:pPr>
            <w:r>
              <w:rPr>
                <w:rFonts w:ascii="Segoe UI Symbol" w:hAnsi="Segoe UI Symbol" w:cs="Segoe UI Symbol"/>
                <w:kern w:val="0"/>
                <w:szCs w:val="21"/>
              </w:rPr>
              <w:t>★</w:t>
            </w:r>
            <w:r>
              <w:rPr>
                <w:kern w:val="0"/>
                <w:szCs w:val="21"/>
              </w:rPr>
              <w:t>中文信息处理</w:t>
            </w:r>
          </w:p>
        </w:tc>
        <w:tc>
          <w:tcPr>
            <w:tcW w:w="3805" w:type="dxa"/>
            <w:noWrap w:val="0"/>
            <w:vAlign w:val="center"/>
          </w:tcPr>
          <w:p w14:paraId="15FB65F8">
            <w:pPr>
              <w:widowControl/>
              <w:jc w:val="left"/>
              <w:rPr>
                <w:kern w:val="0"/>
                <w:szCs w:val="21"/>
              </w:rPr>
            </w:pPr>
            <w:r>
              <w:rPr>
                <w:kern w:val="0"/>
                <w:szCs w:val="21"/>
              </w:rPr>
              <w:t>符合相关规定、标准；</w:t>
            </w:r>
          </w:p>
        </w:tc>
        <w:tc>
          <w:tcPr>
            <w:tcW w:w="1043" w:type="dxa"/>
            <w:noWrap w:val="0"/>
            <w:vAlign w:val="center"/>
          </w:tcPr>
          <w:p w14:paraId="34AC5808">
            <w:pPr>
              <w:widowControl/>
              <w:jc w:val="center"/>
              <w:rPr>
                <w:kern w:val="0"/>
                <w:szCs w:val="21"/>
              </w:rPr>
            </w:pPr>
            <w:r>
              <w:rPr>
                <w:kern w:val="0"/>
                <w:szCs w:val="21"/>
              </w:rPr>
              <w:t>　</w:t>
            </w:r>
          </w:p>
        </w:tc>
      </w:tr>
      <w:tr w14:paraId="4044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37748F1">
            <w:pPr>
              <w:widowControl/>
              <w:numPr>
                <w:ilvl w:val="0"/>
                <w:numId w:val="8"/>
              </w:numPr>
              <w:jc w:val="center"/>
              <w:rPr>
                <w:kern w:val="0"/>
                <w:szCs w:val="21"/>
              </w:rPr>
            </w:pPr>
          </w:p>
        </w:tc>
        <w:tc>
          <w:tcPr>
            <w:tcW w:w="683" w:type="dxa"/>
            <w:noWrap w:val="0"/>
            <w:vAlign w:val="center"/>
          </w:tcPr>
          <w:p w14:paraId="6EB431B6">
            <w:pPr>
              <w:widowControl/>
              <w:jc w:val="left"/>
              <w:rPr>
                <w:kern w:val="0"/>
                <w:sz w:val="22"/>
                <w:szCs w:val="22"/>
              </w:rPr>
            </w:pPr>
            <w:r>
              <w:rPr>
                <w:rFonts w:hint="eastAsia"/>
                <w:sz w:val="22"/>
                <w:szCs w:val="22"/>
              </w:rPr>
              <w:t>功能要求</w:t>
            </w:r>
          </w:p>
        </w:tc>
        <w:tc>
          <w:tcPr>
            <w:tcW w:w="1073" w:type="dxa"/>
            <w:vMerge w:val="restart"/>
            <w:noWrap w:val="0"/>
            <w:vAlign w:val="center"/>
          </w:tcPr>
          <w:p w14:paraId="1E72F9A0">
            <w:pPr>
              <w:jc w:val="center"/>
              <w:rPr>
                <w:sz w:val="22"/>
                <w:szCs w:val="22"/>
              </w:rPr>
            </w:pPr>
            <w:r>
              <w:rPr>
                <w:rFonts w:hint="eastAsia"/>
                <w:sz w:val="22"/>
                <w:szCs w:val="22"/>
              </w:rPr>
              <w:t>机柜功能</w:t>
            </w:r>
          </w:p>
        </w:tc>
        <w:tc>
          <w:tcPr>
            <w:tcW w:w="1280" w:type="dxa"/>
            <w:noWrap w:val="0"/>
            <w:vAlign w:val="center"/>
          </w:tcPr>
          <w:p w14:paraId="47AD74E6">
            <w:pPr>
              <w:jc w:val="left"/>
              <w:rPr>
                <w:sz w:val="22"/>
                <w:szCs w:val="22"/>
              </w:rPr>
            </w:pPr>
            <w:r>
              <w:rPr>
                <w:rFonts w:hint="eastAsia"/>
                <w:sz w:val="22"/>
                <w:szCs w:val="22"/>
              </w:rPr>
              <w:t>机柜管理 功能</w:t>
            </w:r>
          </w:p>
        </w:tc>
        <w:tc>
          <w:tcPr>
            <w:tcW w:w="3805" w:type="dxa"/>
            <w:noWrap w:val="0"/>
            <w:vAlign w:val="center"/>
          </w:tcPr>
          <w:p w14:paraId="3901426A">
            <w:pPr>
              <w:widowControl/>
              <w:jc w:val="left"/>
              <w:rPr>
                <w:kern w:val="0"/>
                <w:szCs w:val="21"/>
              </w:rPr>
            </w:pPr>
            <w:r>
              <w:rPr>
                <w:rFonts w:hint="eastAsia"/>
              </w:rPr>
              <w:t>本次招标不涉及</w:t>
            </w:r>
          </w:p>
        </w:tc>
        <w:tc>
          <w:tcPr>
            <w:tcW w:w="1043" w:type="dxa"/>
            <w:noWrap w:val="0"/>
            <w:vAlign w:val="center"/>
          </w:tcPr>
          <w:p w14:paraId="1D3BC3DB">
            <w:pPr>
              <w:widowControl/>
              <w:jc w:val="center"/>
              <w:rPr>
                <w:kern w:val="0"/>
                <w:szCs w:val="21"/>
              </w:rPr>
            </w:pPr>
          </w:p>
        </w:tc>
      </w:tr>
      <w:tr w14:paraId="7017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C1E66B4">
            <w:pPr>
              <w:widowControl/>
              <w:numPr>
                <w:ilvl w:val="0"/>
                <w:numId w:val="8"/>
              </w:numPr>
              <w:jc w:val="center"/>
              <w:rPr>
                <w:kern w:val="0"/>
                <w:szCs w:val="21"/>
              </w:rPr>
            </w:pPr>
          </w:p>
        </w:tc>
        <w:tc>
          <w:tcPr>
            <w:tcW w:w="683" w:type="dxa"/>
            <w:noWrap w:val="0"/>
            <w:vAlign w:val="center"/>
          </w:tcPr>
          <w:p w14:paraId="6084EB2F">
            <w:pPr>
              <w:rPr>
                <w:sz w:val="22"/>
                <w:szCs w:val="22"/>
              </w:rPr>
            </w:pPr>
            <w:r>
              <w:rPr>
                <w:rFonts w:hint="eastAsia"/>
                <w:sz w:val="22"/>
                <w:szCs w:val="22"/>
              </w:rPr>
              <w:t>功能要求</w:t>
            </w:r>
          </w:p>
        </w:tc>
        <w:tc>
          <w:tcPr>
            <w:tcW w:w="1073" w:type="dxa"/>
            <w:vMerge w:val="continue"/>
            <w:noWrap w:val="0"/>
            <w:vAlign w:val="center"/>
          </w:tcPr>
          <w:p w14:paraId="794DE874">
            <w:pPr>
              <w:rPr>
                <w:rFonts w:hint="eastAsia" w:ascii="宋体" w:hAnsi="宋体" w:cs="宋体"/>
                <w:sz w:val="22"/>
                <w:szCs w:val="22"/>
              </w:rPr>
            </w:pPr>
          </w:p>
        </w:tc>
        <w:tc>
          <w:tcPr>
            <w:tcW w:w="1280" w:type="dxa"/>
            <w:noWrap w:val="0"/>
            <w:vAlign w:val="center"/>
          </w:tcPr>
          <w:p w14:paraId="52D2316D">
            <w:pPr>
              <w:rPr>
                <w:sz w:val="22"/>
                <w:szCs w:val="22"/>
              </w:rPr>
            </w:pPr>
            <w:r>
              <w:rPr>
                <w:rFonts w:hint="eastAsia"/>
                <w:sz w:val="22"/>
                <w:szCs w:val="22"/>
              </w:rPr>
              <w:t>机柜通信 方式</w:t>
            </w:r>
          </w:p>
        </w:tc>
        <w:tc>
          <w:tcPr>
            <w:tcW w:w="3805" w:type="dxa"/>
            <w:noWrap w:val="0"/>
            <w:vAlign w:val="center"/>
          </w:tcPr>
          <w:p w14:paraId="7911B320">
            <w:pPr>
              <w:widowControl/>
              <w:jc w:val="left"/>
              <w:rPr>
                <w:kern w:val="0"/>
                <w:szCs w:val="21"/>
              </w:rPr>
            </w:pPr>
            <w:r>
              <w:rPr>
                <w:rFonts w:hint="eastAsia"/>
              </w:rPr>
              <w:t>本次招标不涉及</w:t>
            </w:r>
          </w:p>
        </w:tc>
        <w:tc>
          <w:tcPr>
            <w:tcW w:w="1043" w:type="dxa"/>
            <w:noWrap w:val="0"/>
            <w:vAlign w:val="center"/>
          </w:tcPr>
          <w:p w14:paraId="48242BCA">
            <w:pPr>
              <w:widowControl/>
              <w:jc w:val="center"/>
              <w:rPr>
                <w:kern w:val="0"/>
                <w:szCs w:val="21"/>
              </w:rPr>
            </w:pPr>
          </w:p>
        </w:tc>
      </w:tr>
      <w:tr w14:paraId="6A77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44A6BB2">
            <w:pPr>
              <w:widowControl/>
              <w:numPr>
                <w:ilvl w:val="0"/>
                <w:numId w:val="8"/>
              </w:numPr>
              <w:jc w:val="center"/>
              <w:rPr>
                <w:kern w:val="0"/>
                <w:szCs w:val="21"/>
              </w:rPr>
            </w:pPr>
          </w:p>
        </w:tc>
        <w:tc>
          <w:tcPr>
            <w:tcW w:w="683" w:type="dxa"/>
            <w:noWrap w:val="0"/>
            <w:vAlign w:val="center"/>
          </w:tcPr>
          <w:p w14:paraId="68448625">
            <w:pPr>
              <w:rPr>
                <w:sz w:val="22"/>
                <w:szCs w:val="22"/>
              </w:rPr>
            </w:pPr>
            <w:r>
              <w:rPr>
                <w:rFonts w:hint="eastAsia"/>
                <w:sz w:val="22"/>
                <w:szCs w:val="22"/>
              </w:rPr>
              <w:t>功能要求</w:t>
            </w:r>
          </w:p>
        </w:tc>
        <w:tc>
          <w:tcPr>
            <w:tcW w:w="1073" w:type="dxa"/>
            <w:vMerge w:val="continue"/>
            <w:noWrap w:val="0"/>
            <w:vAlign w:val="center"/>
          </w:tcPr>
          <w:p w14:paraId="1EB3F7B6">
            <w:pPr>
              <w:rPr>
                <w:rFonts w:hint="eastAsia" w:ascii="宋体" w:hAnsi="宋体" w:cs="宋体"/>
                <w:sz w:val="22"/>
                <w:szCs w:val="22"/>
              </w:rPr>
            </w:pPr>
          </w:p>
        </w:tc>
        <w:tc>
          <w:tcPr>
            <w:tcW w:w="1280" w:type="dxa"/>
            <w:noWrap w:val="0"/>
            <w:vAlign w:val="center"/>
          </w:tcPr>
          <w:p w14:paraId="69A8087B">
            <w:pPr>
              <w:rPr>
                <w:sz w:val="22"/>
                <w:szCs w:val="22"/>
              </w:rPr>
            </w:pPr>
            <w:r>
              <w:rPr>
                <w:rFonts w:hint="eastAsia"/>
                <w:sz w:val="22"/>
                <w:szCs w:val="22"/>
              </w:rPr>
              <w:t>多集群作 业管理</w:t>
            </w:r>
          </w:p>
        </w:tc>
        <w:tc>
          <w:tcPr>
            <w:tcW w:w="3805" w:type="dxa"/>
            <w:noWrap w:val="0"/>
            <w:vAlign w:val="center"/>
          </w:tcPr>
          <w:p w14:paraId="15BDA2AB">
            <w:pPr>
              <w:widowControl/>
              <w:jc w:val="left"/>
              <w:rPr>
                <w:kern w:val="0"/>
                <w:szCs w:val="21"/>
              </w:rPr>
            </w:pPr>
            <w:r>
              <w:rPr>
                <w:rFonts w:hint="eastAsia"/>
              </w:rPr>
              <w:t>本次招标不涉及</w:t>
            </w:r>
          </w:p>
        </w:tc>
        <w:tc>
          <w:tcPr>
            <w:tcW w:w="1043" w:type="dxa"/>
            <w:noWrap w:val="0"/>
            <w:vAlign w:val="center"/>
          </w:tcPr>
          <w:p w14:paraId="1CD0F92A">
            <w:pPr>
              <w:widowControl/>
              <w:jc w:val="center"/>
              <w:rPr>
                <w:kern w:val="0"/>
                <w:szCs w:val="21"/>
              </w:rPr>
            </w:pPr>
          </w:p>
        </w:tc>
      </w:tr>
      <w:tr w14:paraId="489D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68062C">
            <w:pPr>
              <w:widowControl/>
              <w:numPr>
                <w:ilvl w:val="0"/>
                <w:numId w:val="8"/>
              </w:numPr>
              <w:jc w:val="center"/>
              <w:rPr>
                <w:kern w:val="0"/>
                <w:szCs w:val="21"/>
              </w:rPr>
            </w:pPr>
          </w:p>
        </w:tc>
        <w:tc>
          <w:tcPr>
            <w:tcW w:w="683" w:type="dxa"/>
            <w:noWrap w:val="0"/>
            <w:vAlign w:val="top"/>
          </w:tcPr>
          <w:p w14:paraId="67C0E1C7">
            <w:pPr>
              <w:widowControl/>
              <w:jc w:val="left"/>
              <w:rPr>
                <w:kern w:val="0"/>
                <w:szCs w:val="21"/>
              </w:rPr>
            </w:pPr>
            <w:r>
              <w:rPr>
                <w:rFonts w:hint="eastAsia"/>
                <w:kern w:val="0"/>
                <w:szCs w:val="21"/>
              </w:rPr>
              <w:t>安全要求</w:t>
            </w:r>
          </w:p>
        </w:tc>
        <w:tc>
          <w:tcPr>
            <w:tcW w:w="1073" w:type="dxa"/>
            <w:noWrap w:val="0"/>
            <w:vAlign w:val="center"/>
          </w:tcPr>
          <w:p w14:paraId="3370DF19">
            <w:pPr>
              <w:widowControl/>
              <w:jc w:val="center"/>
              <w:rPr>
                <w:kern w:val="0"/>
                <w:szCs w:val="21"/>
              </w:rPr>
            </w:pPr>
            <w:r>
              <w:rPr>
                <w:kern w:val="0"/>
                <w:szCs w:val="21"/>
              </w:rPr>
              <w:t>关键部件安全要求</w:t>
            </w:r>
          </w:p>
        </w:tc>
        <w:tc>
          <w:tcPr>
            <w:tcW w:w="1280" w:type="dxa"/>
            <w:noWrap w:val="0"/>
            <w:vAlign w:val="center"/>
          </w:tcPr>
          <w:p w14:paraId="0FA427F4">
            <w:pPr>
              <w:widowControl/>
              <w:jc w:val="center"/>
              <w:rPr>
                <w:kern w:val="0"/>
                <w:szCs w:val="21"/>
              </w:rPr>
            </w:pPr>
            <w:r>
              <w:rPr>
                <w:rFonts w:ascii="Segoe UI Symbol" w:hAnsi="Segoe UI Symbol" w:cs="Segoe UI Symbol"/>
                <w:kern w:val="0"/>
                <w:szCs w:val="21"/>
              </w:rPr>
              <w:t>★</w:t>
            </w:r>
            <w:r>
              <w:rPr>
                <w:kern w:val="0"/>
                <w:szCs w:val="21"/>
              </w:rPr>
              <w:t>关键部件安全要求</w:t>
            </w:r>
          </w:p>
        </w:tc>
        <w:tc>
          <w:tcPr>
            <w:tcW w:w="3805" w:type="dxa"/>
            <w:noWrap w:val="0"/>
            <w:vAlign w:val="center"/>
          </w:tcPr>
          <w:p w14:paraId="4897FDDC">
            <w:pPr>
              <w:widowControl/>
              <w:jc w:val="left"/>
              <w:rPr>
                <w:kern w:val="0"/>
                <w:szCs w:val="21"/>
              </w:rPr>
            </w:pPr>
            <w:r>
              <w:t>CPU</w:t>
            </w:r>
            <w:r>
              <w:rPr>
                <w:rFonts w:hint="eastAsia"/>
              </w:rPr>
              <w:t>和操作系统等关键部件应当符合安全可靠测评要求</w:t>
            </w:r>
          </w:p>
        </w:tc>
        <w:tc>
          <w:tcPr>
            <w:tcW w:w="1043" w:type="dxa"/>
            <w:noWrap w:val="0"/>
            <w:vAlign w:val="center"/>
          </w:tcPr>
          <w:p w14:paraId="520E1BE5">
            <w:pPr>
              <w:widowControl/>
              <w:jc w:val="center"/>
              <w:rPr>
                <w:kern w:val="0"/>
                <w:szCs w:val="21"/>
              </w:rPr>
            </w:pPr>
            <w:r>
              <w:rPr>
                <w:kern w:val="0"/>
                <w:szCs w:val="21"/>
              </w:rPr>
              <w:t>　</w:t>
            </w:r>
          </w:p>
        </w:tc>
      </w:tr>
      <w:tr w14:paraId="206D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7BD349C">
            <w:pPr>
              <w:widowControl/>
              <w:numPr>
                <w:ilvl w:val="0"/>
                <w:numId w:val="8"/>
              </w:numPr>
              <w:jc w:val="center"/>
              <w:rPr>
                <w:kern w:val="0"/>
                <w:szCs w:val="21"/>
              </w:rPr>
            </w:pPr>
          </w:p>
        </w:tc>
        <w:tc>
          <w:tcPr>
            <w:tcW w:w="683" w:type="dxa"/>
            <w:noWrap w:val="0"/>
            <w:vAlign w:val="center"/>
          </w:tcPr>
          <w:p w14:paraId="349BE921">
            <w:pPr>
              <w:widowControl/>
              <w:jc w:val="left"/>
              <w:rPr>
                <w:kern w:val="0"/>
                <w:sz w:val="22"/>
                <w:szCs w:val="22"/>
              </w:rPr>
            </w:pPr>
            <w:r>
              <w:rPr>
                <w:rFonts w:hint="eastAsia"/>
                <w:sz w:val="22"/>
                <w:szCs w:val="22"/>
              </w:rPr>
              <w:t>安全要求</w:t>
            </w:r>
          </w:p>
        </w:tc>
        <w:tc>
          <w:tcPr>
            <w:tcW w:w="1073" w:type="dxa"/>
            <w:vMerge w:val="restart"/>
            <w:noWrap w:val="0"/>
            <w:vAlign w:val="center"/>
          </w:tcPr>
          <w:p w14:paraId="2D29CE65">
            <w:pPr>
              <w:jc w:val="center"/>
              <w:rPr>
                <w:sz w:val="22"/>
                <w:szCs w:val="22"/>
              </w:rPr>
            </w:pPr>
            <w:r>
              <w:rPr>
                <w:rFonts w:hint="eastAsia"/>
                <w:sz w:val="22"/>
                <w:szCs w:val="22"/>
              </w:rPr>
              <w:t>固件安全要求</w:t>
            </w:r>
          </w:p>
        </w:tc>
        <w:tc>
          <w:tcPr>
            <w:tcW w:w="1280" w:type="dxa"/>
            <w:noWrap w:val="0"/>
            <w:vAlign w:val="center"/>
          </w:tcPr>
          <w:p w14:paraId="30416A7E">
            <w:pPr>
              <w:jc w:val="left"/>
              <w:rPr>
                <w:sz w:val="22"/>
                <w:szCs w:val="22"/>
              </w:rPr>
            </w:pPr>
            <w:r>
              <w:rPr>
                <w:rFonts w:hint="eastAsia"/>
                <w:sz w:val="22"/>
                <w:szCs w:val="22"/>
              </w:rPr>
              <w:t>★故障检测</w:t>
            </w:r>
          </w:p>
        </w:tc>
        <w:tc>
          <w:tcPr>
            <w:tcW w:w="3805" w:type="dxa"/>
            <w:noWrap w:val="0"/>
            <w:vAlign w:val="center"/>
          </w:tcPr>
          <w:p w14:paraId="4752D60E">
            <w:pPr>
              <w:widowControl/>
              <w:jc w:val="left"/>
              <w:rPr>
                <w:kern w:val="0"/>
                <w:szCs w:val="21"/>
              </w:rPr>
            </w:pPr>
            <w:r>
              <w:rPr>
                <w:kern w:val="0"/>
                <w:szCs w:val="21"/>
              </w:rPr>
              <w:t>支持故障检测功能；</w:t>
            </w:r>
          </w:p>
        </w:tc>
        <w:tc>
          <w:tcPr>
            <w:tcW w:w="1043" w:type="dxa"/>
            <w:noWrap w:val="0"/>
            <w:vAlign w:val="center"/>
          </w:tcPr>
          <w:p w14:paraId="216FBBD5">
            <w:pPr>
              <w:widowControl/>
              <w:jc w:val="center"/>
              <w:rPr>
                <w:kern w:val="0"/>
                <w:szCs w:val="21"/>
              </w:rPr>
            </w:pPr>
            <w:r>
              <w:rPr>
                <w:kern w:val="0"/>
                <w:szCs w:val="21"/>
              </w:rPr>
              <w:t>　</w:t>
            </w:r>
          </w:p>
        </w:tc>
      </w:tr>
      <w:tr w14:paraId="075E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AD7A56E">
            <w:pPr>
              <w:widowControl/>
              <w:numPr>
                <w:ilvl w:val="0"/>
                <w:numId w:val="8"/>
              </w:numPr>
              <w:jc w:val="center"/>
              <w:rPr>
                <w:kern w:val="0"/>
                <w:szCs w:val="21"/>
              </w:rPr>
            </w:pPr>
          </w:p>
        </w:tc>
        <w:tc>
          <w:tcPr>
            <w:tcW w:w="683" w:type="dxa"/>
            <w:noWrap w:val="0"/>
            <w:vAlign w:val="center"/>
          </w:tcPr>
          <w:p w14:paraId="6CEE5E3F">
            <w:pPr>
              <w:rPr>
                <w:sz w:val="22"/>
                <w:szCs w:val="22"/>
              </w:rPr>
            </w:pPr>
            <w:r>
              <w:rPr>
                <w:rFonts w:hint="eastAsia"/>
                <w:sz w:val="22"/>
                <w:szCs w:val="22"/>
              </w:rPr>
              <w:t>安全要求</w:t>
            </w:r>
          </w:p>
        </w:tc>
        <w:tc>
          <w:tcPr>
            <w:tcW w:w="1073" w:type="dxa"/>
            <w:vMerge w:val="continue"/>
            <w:noWrap w:val="0"/>
            <w:vAlign w:val="center"/>
          </w:tcPr>
          <w:p w14:paraId="2368C5AC">
            <w:pPr>
              <w:rPr>
                <w:rFonts w:hint="eastAsia" w:ascii="宋体" w:hAnsi="宋体" w:cs="宋体"/>
                <w:sz w:val="22"/>
                <w:szCs w:val="22"/>
              </w:rPr>
            </w:pPr>
          </w:p>
        </w:tc>
        <w:tc>
          <w:tcPr>
            <w:tcW w:w="1280" w:type="dxa"/>
            <w:noWrap w:val="0"/>
            <w:vAlign w:val="center"/>
          </w:tcPr>
          <w:p w14:paraId="52CFE36C">
            <w:pPr>
              <w:rPr>
                <w:sz w:val="22"/>
                <w:szCs w:val="22"/>
              </w:rPr>
            </w:pPr>
            <w:r>
              <w:rPr>
                <w:rFonts w:hint="eastAsia"/>
                <w:sz w:val="22"/>
                <w:szCs w:val="22"/>
              </w:rPr>
              <w:t>内存故障 智能预测 和自愈修 复</w:t>
            </w:r>
          </w:p>
        </w:tc>
        <w:tc>
          <w:tcPr>
            <w:tcW w:w="3805" w:type="dxa"/>
            <w:noWrap w:val="0"/>
            <w:vAlign w:val="center"/>
          </w:tcPr>
          <w:p w14:paraId="03F150C7">
            <w:pPr>
              <w:widowControl/>
              <w:jc w:val="left"/>
              <w:rPr>
                <w:kern w:val="0"/>
                <w:szCs w:val="21"/>
              </w:rPr>
            </w:pPr>
            <w:r>
              <w:t>支持内存故障智能预测和自愈修复，提前自动硬隔离，避免内存故障引起的非预期宕机以及内存寿命的降低</w:t>
            </w:r>
          </w:p>
        </w:tc>
        <w:tc>
          <w:tcPr>
            <w:tcW w:w="1043" w:type="dxa"/>
            <w:noWrap w:val="0"/>
            <w:vAlign w:val="center"/>
          </w:tcPr>
          <w:p w14:paraId="45885C7F">
            <w:pPr>
              <w:widowControl/>
              <w:jc w:val="center"/>
              <w:rPr>
                <w:kern w:val="0"/>
                <w:szCs w:val="21"/>
              </w:rPr>
            </w:pPr>
          </w:p>
        </w:tc>
      </w:tr>
      <w:tr w14:paraId="5501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9816DF3">
            <w:pPr>
              <w:widowControl/>
              <w:numPr>
                <w:ilvl w:val="0"/>
                <w:numId w:val="8"/>
              </w:numPr>
              <w:jc w:val="center"/>
              <w:rPr>
                <w:kern w:val="0"/>
                <w:szCs w:val="21"/>
              </w:rPr>
            </w:pPr>
          </w:p>
        </w:tc>
        <w:tc>
          <w:tcPr>
            <w:tcW w:w="683" w:type="dxa"/>
            <w:noWrap w:val="0"/>
            <w:vAlign w:val="center"/>
          </w:tcPr>
          <w:p w14:paraId="0C91860B">
            <w:pPr>
              <w:rPr>
                <w:sz w:val="22"/>
                <w:szCs w:val="22"/>
              </w:rPr>
            </w:pPr>
            <w:r>
              <w:rPr>
                <w:rFonts w:hint="eastAsia"/>
                <w:sz w:val="22"/>
                <w:szCs w:val="22"/>
              </w:rPr>
              <w:t>安全要求</w:t>
            </w:r>
          </w:p>
        </w:tc>
        <w:tc>
          <w:tcPr>
            <w:tcW w:w="1073" w:type="dxa"/>
            <w:vMerge w:val="continue"/>
            <w:noWrap w:val="0"/>
            <w:vAlign w:val="center"/>
          </w:tcPr>
          <w:p w14:paraId="34F2749D">
            <w:pPr>
              <w:rPr>
                <w:rFonts w:hint="eastAsia" w:ascii="宋体" w:hAnsi="宋体" w:cs="宋体"/>
                <w:sz w:val="22"/>
                <w:szCs w:val="22"/>
              </w:rPr>
            </w:pPr>
          </w:p>
        </w:tc>
        <w:tc>
          <w:tcPr>
            <w:tcW w:w="1280" w:type="dxa"/>
            <w:noWrap w:val="0"/>
            <w:vAlign w:val="center"/>
          </w:tcPr>
          <w:p w14:paraId="2BE8FC9B">
            <w:pPr>
              <w:rPr>
                <w:sz w:val="22"/>
                <w:szCs w:val="22"/>
              </w:rPr>
            </w:pPr>
            <w:r>
              <w:rPr>
                <w:rFonts w:hint="eastAsia"/>
                <w:sz w:val="22"/>
                <w:szCs w:val="22"/>
              </w:rPr>
              <w:t>硬盘故障 智能预测</w:t>
            </w:r>
          </w:p>
        </w:tc>
        <w:tc>
          <w:tcPr>
            <w:tcW w:w="3805" w:type="dxa"/>
            <w:noWrap w:val="0"/>
            <w:vAlign w:val="center"/>
          </w:tcPr>
          <w:p w14:paraId="6E54EFE9">
            <w:pPr>
              <w:widowControl/>
              <w:jc w:val="left"/>
              <w:rPr>
                <w:kern w:val="0"/>
                <w:szCs w:val="21"/>
              </w:rPr>
            </w:pPr>
            <w:r>
              <w:t>支持硬盘故障智能预测，基于故障模型预测出硬盘的故障</w:t>
            </w:r>
          </w:p>
        </w:tc>
        <w:tc>
          <w:tcPr>
            <w:tcW w:w="1043" w:type="dxa"/>
            <w:noWrap w:val="0"/>
            <w:vAlign w:val="center"/>
          </w:tcPr>
          <w:p w14:paraId="291A90F3">
            <w:pPr>
              <w:widowControl/>
              <w:jc w:val="center"/>
              <w:rPr>
                <w:kern w:val="0"/>
                <w:szCs w:val="21"/>
              </w:rPr>
            </w:pPr>
          </w:p>
        </w:tc>
      </w:tr>
      <w:tr w14:paraId="7D5D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396E414">
            <w:pPr>
              <w:widowControl/>
              <w:numPr>
                <w:ilvl w:val="0"/>
                <w:numId w:val="8"/>
              </w:numPr>
              <w:jc w:val="center"/>
              <w:rPr>
                <w:kern w:val="0"/>
                <w:szCs w:val="21"/>
              </w:rPr>
            </w:pPr>
          </w:p>
        </w:tc>
        <w:tc>
          <w:tcPr>
            <w:tcW w:w="683" w:type="dxa"/>
            <w:noWrap w:val="0"/>
            <w:vAlign w:val="center"/>
          </w:tcPr>
          <w:p w14:paraId="024640F9">
            <w:pPr>
              <w:rPr>
                <w:sz w:val="22"/>
                <w:szCs w:val="22"/>
              </w:rPr>
            </w:pPr>
            <w:r>
              <w:rPr>
                <w:rFonts w:hint="eastAsia"/>
                <w:sz w:val="22"/>
                <w:szCs w:val="22"/>
              </w:rPr>
              <w:t>安全要求</w:t>
            </w:r>
          </w:p>
        </w:tc>
        <w:tc>
          <w:tcPr>
            <w:tcW w:w="1073" w:type="dxa"/>
            <w:vMerge w:val="continue"/>
            <w:noWrap w:val="0"/>
            <w:vAlign w:val="center"/>
          </w:tcPr>
          <w:p w14:paraId="571FEAC3">
            <w:pPr>
              <w:rPr>
                <w:rFonts w:hint="eastAsia" w:ascii="宋体" w:hAnsi="宋体" w:cs="宋体"/>
                <w:sz w:val="22"/>
                <w:szCs w:val="22"/>
              </w:rPr>
            </w:pPr>
          </w:p>
        </w:tc>
        <w:tc>
          <w:tcPr>
            <w:tcW w:w="1280" w:type="dxa"/>
            <w:noWrap w:val="0"/>
            <w:vAlign w:val="center"/>
          </w:tcPr>
          <w:p w14:paraId="66D192EC">
            <w:pPr>
              <w:rPr>
                <w:sz w:val="22"/>
                <w:szCs w:val="22"/>
              </w:rPr>
            </w:pPr>
            <w:r>
              <w:rPr>
                <w:rFonts w:hint="eastAsia"/>
                <w:sz w:val="22"/>
                <w:szCs w:val="22"/>
              </w:rPr>
              <w:t>PCIe 链路 故障智能 诊断</w:t>
            </w:r>
          </w:p>
        </w:tc>
        <w:tc>
          <w:tcPr>
            <w:tcW w:w="3805" w:type="dxa"/>
            <w:noWrap w:val="0"/>
            <w:vAlign w:val="center"/>
          </w:tcPr>
          <w:p w14:paraId="353C10A3">
            <w:pPr>
              <w:widowControl/>
              <w:jc w:val="left"/>
              <w:rPr>
                <w:kern w:val="0"/>
                <w:szCs w:val="21"/>
              </w:rPr>
            </w:pPr>
            <w:r>
              <w:t>支持PCIe链路故障智能诊断，判断 出现故障的PCIe链路</w:t>
            </w:r>
          </w:p>
        </w:tc>
        <w:tc>
          <w:tcPr>
            <w:tcW w:w="1043" w:type="dxa"/>
            <w:noWrap w:val="0"/>
            <w:vAlign w:val="center"/>
          </w:tcPr>
          <w:p w14:paraId="74DE6263">
            <w:pPr>
              <w:widowControl/>
              <w:jc w:val="center"/>
              <w:rPr>
                <w:kern w:val="0"/>
                <w:szCs w:val="21"/>
              </w:rPr>
            </w:pPr>
          </w:p>
        </w:tc>
      </w:tr>
      <w:tr w14:paraId="4A6F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57ED317">
            <w:pPr>
              <w:widowControl/>
              <w:numPr>
                <w:ilvl w:val="0"/>
                <w:numId w:val="8"/>
              </w:numPr>
              <w:jc w:val="center"/>
              <w:rPr>
                <w:kern w:val="0"/>
                <w:szCs w:val="21"/>
              </w:rPr>
            </w:pPr>
          </w:p>
        </w:tc>
        <w:tc>
          <w:tcPr>
            <w:tcW w:w="683" w:type="dxa"/>
            <w:noWrap w:val="0"/>
            <w:vAlign w:val="center"/>
          </w:tcPr>
          <w:p w14:paraId="2B01F7CB">
            <w:pPr>
              <w:rPr>
                <w:sz w:val="22"/>
                <w:szCs w:val="22"/>
              </w:rPr>
            </w:pPr>
            <w:r>
              <w:rPr>
                <w:rFonts w:hint="eastAsia"/>
                <w:sz w:val="22"/>
                <w:szCs w:val="22"/>
              </w:rPr>
              <w:t>安全要求</w:t>
            </w:r>
          </w:p>
        </w:tc>
        <w:tc>
          <w:tcPr>
            <w:tcW w:w="1073" w:type="dxa"/>
            <w:vMerge w:val="continue"/>
            <w:noWrap w:val="0"/>
            <w:vAlign w:val="center"/>
          </w:tcPr>
          <w:p w14:paraId="5644947C">
            <w:pPr>
              <w:rPr>
                <w:rFonts w:hint="eastAsia" w:ascii="宋体" w:hAnsi="宋体" w:cs="宋体"/>
                <w:sz w:val="22"/>
                <w:szCs w:val="22"/>
              </w:rPr>
            </w:pPr>
          </w:p>
        </w:tc>
        <w:tc>
          <w:tcPr>
            <w:tcW w:w="1280" w:type="dxa"/>
            <w:noWrap w:val="0"/>
            <w:vAlign w:val="center"/>
          </w:tcPr>
          <w:p w14:paraId="372DAB5D">
            <w:pPr>
              <w:rPr>
                <w:sz w:val="22"/>
                <w:szCs w:val="22"/>
              </w:rPr>
            </w:pPr>
            <w:r>
              <w:rPr>
                <w:rFonts w:hint="eastAsia"/>
                <w:sz w:val="22"/>
                <w:szCs w:val="22"/>
              </w:rPr>
              <w:t>内存故障 隔离</w:t>
            </w:r>
          </w:p>
        </w:tc>
        <w:tc>
          <w:tcPr>
            <w:tcW w:w="3805" w:type="dxa"/>
            <w:noWrap w:val="0"/>
            <w:vAlign w:val="center"/>
          </w:tcPr>
          <w:p w14:paraId="120AE5DE">
            <w:pPr>
              <w:widowControl/>
              <w:jc w:val="left"/>
              <w:rPr>
                <w:kern w:val="0"/>
                <w:szCs w:val="21"/>
              </w:rPr>
            </w:pPr>
            <w:r>
              <w:t>支持内存故障隔离，在内存产生CE 故障时，内存地址被隔离成功，服 务器正常运行，业务系统不中断</w:t>
            </w:r>
          </w:p>
        </w:tc>
        <w:tc>
          <w:tcPr>
            <w:tcW w:w="1043" w:type="dxa"/>
            <w:noWrap w:val="0"/>
            <w:vAlign w:val="center"/>
          </w:tcPr>
          <w:p w14:paraId="424A2A6A">
            <w:pPr>
              <w:widowControl/>
              <w:jc w:val="center"/>
              <w:rPr>
                <w:kern w:val="0"/>
                <w:szCs w:val="21"/>
              </w:rPr>
            </w:pPr>
          </w:p>
        </w:tc>
      </w:tr>
      <w:tr w14:paraId="66AC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27C3F1B">
            <w:pPr>
              <w:widowControl/>
              <w:numPr>
                <w:ilvl w:val="0"/>
                <w:numId w:val="8"/>
              </w:numPr>
              <w:jc w:val="center"/>
              <w:rPr>
                <w:kern w:val="0"/>
                <w:szCs w:val="21"/>
              </w:rPr>
            </w:pPr>
          </w:p>
        </w:tc>
        <w:tc>
          <w:tcPr>
            <w:tcW w:w="683" w:type="dxa"/>
            <w:noWrap w:val="0"/>
            <w:vAlign w:val="center"/>
          </w:tcPr>
          <w:p w14:paraId="325C93A2">
            <w:pPr>
              <w:rPr>
                <w:sz w:val="22"/>
                <w:szCs w:val="22"/>
              </w:rPr>
            </w:pPr>
            <w:r>
              <w:rPr>
                <w:rFonts w:hint="eastAsia"/>
                <w:sz w:val="22"/>
                <w:szCs w:val="22"/>
              </w:rPr>
              <w:t>安全要求</w:t>
            </w:r>
          </w:p>
        </w:tc>
        <w:tc>
          <w:tcPr>
            <w:tcW w:w="1073" w:type="dxa"/>
            <w:vMerge w:val="continue"/>
            <w:noWrap w:val="0"/>
            <w:vAlign w:val="center"/>
          </w:tcPr>
          <w:p w14:paraId="2ED55CF3">
            <w:pPr>
              <w:rPr>
                <w:rFonts w:hint="eastAsia" w:ascii="宋体" w:hAnsi="宋体" w:cs="宋体"/>
                <w:sz w:val="22"/>
                <w:szCs w:val="22"/>
              </w:rPr>
            </w:pPr>
          </w:p>
        </w:tc>
        <w:tc>
          <w:tcPr>
            <w:tcW w:w="1280" w:type="dxa"/>
            <w:noWrap w:val="0"/>
            <w:vAlign w:val="center"/>
          </w:tcPr>
          <w:p w14:paraId="21CD8DAF">
            <w:pPr>
              <w:rPr>
                <w:sz w:val="22"/>
                <w:szCs w:val="22"/>
              </w:rPr>
            </w:pPr>
            <w:r>
              <w:rPr>
                <w:rFonts w:hint="eastAsia"/>
                <w:sz w:val="22"/>
                <w:szCs w:val="22"/>
              </w:rPr>
              <w:t>内存、PCIe 卡的故障 精准告警 功能</w:t>
            </w:r>
          </w:p>
        </w:tc>
        <w:tc>
          <w:tcPr>
            <w:tcW w:w="3805" w:type="dxa"/>
            <w:noWrap w:val="0"/>
            <w:vAlign w:val="center"/>
          </w:tcPr>
          <w:p w14:paraId="7DF29CD5">
            <w:pPr>
              <w:widowControl/>
              <w:jc w:val="left"/>
              <w:rPr>
                <w:kern w:val="0"/>
                <w:szCs w:val="21"/>
              </w:rPr>
            </w:pPr>
            <w:r>
              <w:t>支持内存、PCIe卡的故障精准告警 功能，触发告警并明确指示具体的 故障位置</w:t>
            </w:r>
          </w:p>
        </w:tc>
        <w:tc>
          <w:tcPr>
            <w:tcW w:w="1043" w:type="dxa"/>
            <w:noWrap w:val="0"/>
            <w:vAlign w:val="center"/>
          </w:tcPr>
          <w:p w14:paraId="609B2214">
            <w:pPr>
              <w:widowControl/>
              <w:jc w:val="center"/>
              <w:rPr>
                <w:kern w:val="0"/>
                <w:szCs w:val="21"/>
              </w:rPr>
            </w:pPr>
          </w:p>
        </w:tc>
      </w:tr>
      <w:tr w14:paraId="3FE1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D94AB6E">
            <w:pPr>
              <w:widowControl/>
              <w:numPr>
                <w:ilvl w:val="0"/>
                <w:numId w:val="8"/>
              </w:numPr>
              <w:jc w:val="center"/>
              <w:rPr>
                <w:kern w:val="0"/>
                <w:szCs w:val="21"/>
              </w:rPr>
            </w:pPr>
          </w:p>
        </w:tc>
        <w:tc>
          <w:tcPr>
            <w:tcW w:w="683" w:type="dxa"/>
            <w:noWrap w:val="0"/>
            <w:vAlign w:val="center"/>
          </w:tcPr>
          <w:p w14:paraId="4F9335AF">
            <w:pPr>
              <w:rPr>
                <w:sz w:val="22"/>
                <w:szCs w:val="22"/>
              </w:rPr>
            </w:pPr>
            <w:r>
              <w:rPr>
                <w:rFonts w:hint="eastAsia"/>
                <w:sz w:val="22"/>
                <w:szCs w:val="22"/>
              </w:rPr>
              <w:t>安全要求</w:t>
            </w:r>
          </w:p>
        </w:tc>
        <w:tc>
          <w:tcPr>
            <w:tcW w:w="1073" w:type="dxa"/>
            <w:vMerge w:val="continue"/>
            <w:noWrap w:val="0"/>
            <w:vAlign w:val="center"/>
          </w:tcPr>
          <w:p w14:paraId="3E332E93">
            <w:pPr>
              <w:rPr>
                <w:rFonts w:hint="eastAsia" w:ascii="宋体" w:hAnsi="宋体" w:cs="宋体"/>
                <w:sz w:val="22"/>
                <w:szCs w:val="22"/>
              </w:rPr>
            </w:pPr>
          </w:p>
        </w:tc>
        <w:tc>
          <w:tcPr>
            <w:tcW w:w="1280" w:type="dxa"/>
            <w:noWrap w:val="0"/>
            <w:vAlign w:val="center"/>
          </w:tcPr>
          <w:p w14:paraId="7D65E6F0">
            <w:pPr>
              <w:rPr>
                <w:sz w:val="22"/>
                <w:szCs w:val="22"/>
              </w:rPr>
            </w:pPr>
            <w:r>
              <w:rPr>
                <w:rFonts w:hint="eastAsia"/>
                <w:sz w:val="22"/>
                <w:szCs w:val="22"/>
              </w:rPr>
              <w:t>异常下电关键数据保护</w:t>
            </w:r>
          </w:p>
        </w:tc>
        <w:tc>
          <w:tcPr>
            <w:tcW w:w="3805" w:type="dxa"/>
            <w:noWrap w:val="0"/>
            <w:vAlign w:val="center"/>
          </w:tcPr>
          <w:p w14:paraId="68DF2AA2">
            <w:pPr>
              <w:widowControl/>
              <w:jc w:val="left"/>
              <w:rPr>
                <w:kern w:val="0"/>
                <w:szCs w:val="21"/>
              </w:rPr>
            </w:pPr>
            <w:r>
              <w:t>支持异常下电关键数据保护，支持 数据备份恢复机制，防止系统异常 掉电导致的数据文件丢失</w:t>
            </w:r>
          </w:p>
        </w:tc>
        <w:tc>
          <w:tcPr>
            <w:tcW w:w="1043" w:type="dxa"/>
            <w:noWrap w:val="0"/>
            <w:vAlign w:val="center"/>
          </w:tcPr>
          <w:p w14:paraId="40CBBE10">
            <w:pPr>
              <w:widowControl/>
              <w:jc w:val="center"/>
              <w:rPr>
                <w:kern w:val="0"/>
                <w:szCs w:val="21"/>
              </w:rPr>
            </w:pPr>
          </w:p>
        </w:tc>
      </w:tr>
      <w:tr w14:paraId="595C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AD263B4">
            <w:pPr>
              <w:widowControl/>
              <w:numPr>
                <w:ilvl w:val="0"/>
                <w:numId w:val="8"/>
              </w:numPr>
              <w:jc w:val="center"/>
              <w:rPr>
                <w:kern w:val="0"/>
                <w:szCs w:val="21"/>
              </w:rPr>
            </w:pPr>
          </w:p>
        </w:tc>
        <w:tc>
          <w:tcPr>
            <w:tcW w:w="683" w:type="dxa"/>
            <w:noWrap w:val="0"/>
            <w:vAlign w:val="center"/>
          </w:tcPr>
          <w:p w14:paraId="2BEA4E82">
            <w:pPr>
              <w:rPr>
                <w:sz w:val="22"/>
                <w:szCs w:val="22"/>
              </w:rPr>
            </w:pPr>
            <w:r>
              <w:rPr>
                <w:rFonts w:hint="eastAsia"/>
                <w:sz w:val="22"/>
                <w:szCs w:val="22"/>
              </w:rPr>
              <w:t>安全要求</w:t>
            </w:r>
          </w:p>
        </w:tc>
        <w:tc>
          <w:tcPr>
            <w:tcW w:w="1073" w:type="dxa"/>
            <w:vMerge w:val="continue"/>
            <w:noWrap w:val="0"/>
            <w:vAlign w:val="center"/>
          </w:tcPr>
          <w:p w14:paraId="4C538996">
            <w:pPr>
              <w:rPr>
                <w:rFonts w:hint="eastAsia" w:ascii="宋体" w:hAnsi="宋体" w:cs="宋体"/>
                <w:sz w:val="22"/>
                <w:szCs w:val="22"/>
              </w:rPr>
            </w:pPr>
          </w:p>
        </w:tc>
        <w:tc>
          <w:tcPr>
            <w:tcW w:w="1280" w:type="dxa"/>
            <w:noWrap w:val="0"/>
            <w:vAlign w:val="center"/>
          </w:tcPr>
          <w:p w14:paraId="28D3597B">
            <w:pPr>
              <w:rPr>
                <w:sz w:val="22"/>
                <w:szCs w:val="22"/>
              </w:rPr>
            </w:pPr>
            <w:r>
              <w:rPr>
                <w:rFonts w:hint="eastAsia"/>
                <w:sz w:val="22"/>
                <w:szCs w:val="22"/>
              </w:rPr>
              <w:t>BMC/BIOS固件双镜像保护</w:t>
            </w:r>
          </w:p>
        </w:tc>
        <w:tc>
          <w:tcPr>
            <w:tcW w:w="3805" w:type="dxa"/>
            <w:noWrap w:val="0"/>
            <w:vAlign w:val="center"/>
          </w:tcPr>
          <w:p w14:paraId="6868254F">
            <w:pPr>
              <w:widowControl/>
              <w:jc w:val="left"/>
              <w:rPr>
                <w:kern w:val="0"/>
                <w:szCs w:val="21"/>
              </w:rPr>
            </w:pPr>
            <w:r>
              <w:t>支持BMC/BIOS固件双镜像保护，运 行异常时自动切换到备份镜像运 行，提升系统稳定性</w:t>
            </w:r>
          </w:p>
        </w:tc>
        <w:tc>
          <w:tcPr>
            <w:tcW w:w="1043" w:type="dxa"/>
            <w:noWrap w:val="0"/>
            <w:vAlign w:val="center"/>
          </w:tcPr>
          <w:p w14:paraId="786EDA12">
            <w:pPr>
              <w:widowControl/>
              <w:jc w:val="center"/>
              <w:rPr>
                <w:kern w:val="0"/>
                <w:szCs w:val="21"/>
              </w:rPr>
            </w:pPr>
          </w:p>
        </w:tc>
      </w:tr>
      <w:tr w14:paraId="68A6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869F642">
            <w:pPr>
              <w:widowControl/>
              <w:numPr>
                <w:ilvl w:val="0"/>
                <w:numId w:val="8"/>
              </w:numPr>
              <w:jc w:val="center"/>
              <w:rPr>
                <w:kern w:val="0"/>
                <w:szCs w:val="21"/>
              </w:rPr>
            </w:pPr>
          </w:p>
        </w:tc>
        <w:tc>
          <w:tcPr>
            <w:tcW w:w="683" w:type="dxa"/>
            <w:noWrap w:val="0"/>
            <w:vAlign w:val="center"/>
          </w:tcPr>
          <w:p w14:paraId="4F58923A">
            <w:pPr>
              <w:rPr>
                <w:sz w:val="22"/>
                <w:szCs w:val="22"/>
              </w:rPr>
            </w:pPr>
            <w:r>
              <w:rPr>
                <w:rFonts w:hint="eastAsia"/>
                <w:sz w:val="22"/>
                <w:szCs w:val="22"/>
              </w:rPr>
              <w:t>安全要求</w:t>
            </w:r>
          </w:p>
        </w:tc>
        <w:tc>
          <w:tcPr>
            <w:tcW w:w="1073" w:type="dxa"/>
            <w:vMerge w:val="continue"/>
            <w:noWrap w:val="0"/>
            <w:vAlign w:val="center"/>
          </w:tcPr>
          <w:p w14:paraId="202F86DE">
            <w:pPr>
              <w:rPr>
                <w:rFonts w:hint="eastAsia" w:ascii="宋体" w:hAnsi="宋体" w:cs="宋体"/>
                <w:sz w:val="22"/>
                <w:szCs w:val="22"/>
              </w:rPr>
            </w:pPr>
          </w:p>
        </w:tc>
        <w:tc>
          <w:tcPr>
            <w:tcW w:w="1280" w:type="dxa"/>
            <w:noWrap w:val="0"/>
            <w:vAlign w:val="center"/>
          </w:tcPr>
          <w:p w14:paraId="7C253FAF">
            <w:pPr>
              <w:rPr>
                <w:sz w:val="22"/>
                <w:szCs w:val="22"/>
              </w:rPr>
            </w:pPr>
            <w:r>
              <w:rPr>
                <w:rFonts w:hint="eastAsia"/>
                <w:sz w:val="22"/>
                <w:szCs w:val="22"/>
              </w:rPr>
              <w:t>CPU 核重 启隔离</w:t>
            </w:r>
          </w:p>
        </w:tc>
        <w:tc>
          <w:tcPr>
            <w:tcW w:w="3805" w:type="dxa"/>
            <w:noWrap w:val="0"/>
            <w:vAlign w:val="center"/>
          </w:tcPr>
          <w:p w14:paraId="48C72A37">
            <w:pPr>
              <w:widowControl/>
              <w:jc w:val="left"/>
              <w:rPr>
                <w:kern w:val="0"/>
                <w:szCs w:val="21"/>
              </w:rPr>
            </w:pPr>
            <w:r>
              <w:t>支持CPU核发生不可纠正故障后， 重启后由BIOS隔离该故障核，OS 不可见，防止OS再次使用导致系统 异常，核0除外</w:t>
            </w:r>
          </w:p>
        </w:tc>
        <w:tc>
          <w:tcPr>
            <w:tcW w:w="1043" w:type="dxa"/>
            <w:noWrap w:val="0"/>
            <w:vAlign w:val="center"/>
          </w:tcPr>
          <w:p w14:paraId="20B1BF05">
            <w:pPr>
              <w:widowControl/>
              <w:jc w:val="center"/>
              <w:rPr>
                <w:kern w:val="0"/>
                <w:szCs w:val="21"/>
              </w:rPr>
            </w:pPr>
          </w:p>
        </w:tc>
      </w:tr>
      <w:tr w14:paraId="456D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F906AEB">
            <w:pPr>
              <w:widowControl/>
              <w:numPr>
                <w:ilvl w:val="0"/>
                <w:numId w:val="8"/>
              </w:numPr>
              <w:jc w:val="center"/>
              <w:rPr>
                <w:kern w:val="0"/>
                <w:szCs w:val="21"/>
              </w:rPr>
            </w:pPr>
          </w:p>
        </w:tc>
        <w:tc>
          <w:tcPr>
            <w:tcW w:w="683" w:type="dxa"/>
            <w:noWrap w:val="0"/>
            <w:vAlign w:val="center"/>
          </w:tcPr>
          <w:p w14:paraId="198C870E">
            <w:pPr>
              <w:rPr>
                <w:sz w:val="22"/>
                <w:szCs w:val="22"/>
              </w:rPr>
            </w:pPr>
            <w:r>
              <w:rPr>
                <w:rFonts w:hint="eastAsia"/>
                <w:sz w:val="22"/>
                <w:szCs w:val="22"/>
              </w:rPr>
              <w:t>安全要求</w:t>
            </w:r>
          </w:p>
        </w:tc>
        <w:tc>
          <w:tcPr>
            <w:tcW w:w="1073" w:type="dxa"/>
            <w:vMerge w:val="continue"/>
            <w:noWrap w:val="0"/>
            <w:vAlign w:val="center"/>
          </w:tcPr>
          <w:p w14:paraId="1694326D">
            <w:pPr>
              <w:rPr>
                <w:rFonts w:hint="eastAsia" w:ascii="宋体" w:hAnsi="宋体" w:cs="宋体"/>
                <w:sz w:val="22"/>
                <w:szCs w:val="22"/>
              </w:rPr>
            </w:pPr>
          </w:p>
        </w:tc>
        <w:tc>
          <w:tcPr>
            <w:tcW w:w="1280" w:type="dxa"/>
            <w:noWrap w:val="0"/>
            <w:vAlign w:val="center"/>
          </w:tcPr>
          <w:p w14:paraId="21C9CFE2">
            <w:pPr>
              <w:rPr>
                <w:sz w:val="22"/>
                <w:szCs w:val="22"/>
              </w:rPr>
            </w:pPr>
            <w:r>
              <w:rPr>
                <w:rFonts w:hint="eastAsia"/>
                <w:sz w:val="22"/>
                <w:szCs w:val="22"/>
              </w:rPr>
              <w:t>内存地址隔离</w:t>
            </w:r>
          </w:p>
        </w:tc>
        <w:tc>
          <w:tcPr>
            <w:tcW w:w="3805" w:type="dxa"/>
            <w:noWrap w:val="0"/>
            <w:vAlign w:val="center"/>
          </w:tcPr>
          <w:p w14:paraId="626795CD">
            <w:pPr>
              <w:widowControl/>
              <w:jc w:val="left"/>
              <w:rPr>
                <w:kern w:val="0"/>
                <w:szCs w:val="21"/>
              </w:rPr>
            </w:pPr>
            <w:r>
              <w:t>在硬件支持的情况下，支持故障内存地址重启后隔离</w:t>
            </w:r>
          </w:p>
        </w:tc>
        <w:tc>
          <w:tcPr>
            <w:tcW w:w="1043" w:type="dxa"/>
            <w:noWrap w:val="0"/>
            <w:vAlign w:val="center"/>
          </w:tcPr>
          <w:p w14:paraId="71B70962">
            <w:pPr>
              <w:widowControl/>
              <w:jc w:val="center"/>
              <w:rPr>
                <w:kern w:val="0"/>
                <w:szCs w:val="21"/>
              </w:rPr>
            </w:pPr>
          </w:p>
        </w:tc>
      </w:tr>
      <w:tr w14:paraId="7372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A73CE4A">
            <w:pPr>
              <w:widowControl/>
              <w:numPr>
                <w:ilvl w:val="0"/>
                <w:numId w:val="8"/>
              </w:numPr>
              <w:jc w:val="center"/>
              <w:rPr>
                <w:kern w:val="0"/>
                <w:szCs w:val="21"/>
              </w:rPr>
            </w:pPr>
          </w:p>
        </w:tc>
        <w:tc>
          <w:tcPr>
            <w:tcW w:w="683" w:type="dxa"/>
            <w:noWrap w:val="0"/>
            <w:vAlign w:val="center"/>
          </w:tcPr>
          <w:p w14:paraId="6DE58F69">
            <w:pPr>
              <w:rPr>
                <w:sz w:val="22"/>
                <w:szCs w:val="22"/>
              </w:rPr>
            </w:pPr>
            <w:r>
              <w:rPr>
                <w:rFonts w:hint="eastAsia"/>
                <w:sz w:val="22"/>
                <w:szCs w:val="22"/>
              </w:rPr>
              <w:t>安全要求</w:t>
            </w:r>
          </w:p>
        </w:tc>
        <w:tc>
          <w:tcPr>
            <w:tcW w:w="1073" w:type="dxa"/>
            <w:vMerge w:val="continue"/>
            <w:noWrap w:val="0"/>
            <w:vAlign w:val="center"/>
          </w:tcPr>
          <w:p w14:paraId="4E6CC794">
            <w:pPr>
              <w:rPr>
                <w:rFonts w:hint="eastAsia" w:ascii="宋体" w:hAnsi="宋体" w:cs="宋体"/>
                <w:sz w:val="22"/>
                <w:szCs w:val="22"/>
              </w:rPr>
            </w:pPr>
          </w:p>
        </w:tc>
        <w:tc>
          <w:tcPr>
            <w:tcW w:w="1280" w:type="dxa"/>
            <w:noWrap w:val="0"/>
            <w:vAlign w:val="center"/>
          </w:tcPr>
          <w:p w14:paraId="1C0BF3F7">
            <w:pPr>
              <w:rPr>
                <w:sz w:val="22"/>
                <w:szCs w:val="22"/>
              </w:rPr>
            </w:pPr>
            <w:r>
              <w:rPr>
                <w:rFonts w:hint="eastAsia"/>
                <w:sz w:val="22"/>
                <w:szCs w:val="22"/>
              </w:rPr>
              <w:t>内存存储 阵列替换</w:t>
            </w:r>
          </w:p>
        </w:tc>
        <w:tc>
          <w:tcPr>
            <w:tcW w:w="3805" w:type="dxa"/>
            <w:noWrap w:val="0"/>
            <w:vAlign w:val="center"/>
          </w:tcPr>
          <w:p w14:paraId="171AC754">
            <w:pPr>
              <w:widowControl/>
              <w:jc w:val="left"/>
              <w:rPr>
                <w:kern w:val="0"/>
                <w:szCs w:val="21"/>
              </w:rPr>
            </w:pPr>
            <w:r>
              <w:t>在硬件支持的情况下，支持故障内存存储阵列替换</w:t>
            </w:r>
          </w:p>
        </w:tc>
        <w:tc>
          <w:tcPr>
            <w:tcW w:w="1043" w:type="dxa"/>
            <w:noWrap w:val="0"/>
            <w:vAlign w:val="center"/>
          </w:tcPr>
          <w:p w14:paraId="761E4575">
            <w:pPr>
              <w:widowControl/>
              <w:jc w:val="center"/>
              <w:rPr>
                <w:kern w:val="0"/>
                <w:szCs w:val="21"/>
              </w:rPr>
            </w:pPr>
          </w:p>
        </w:tc>
      </w:tr>
      <w:tr w14:paraId="08CA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D5F56FE">
            <w:pPr>
              <w:widowControl/>
              <w:numPr>
                <w:ilvl w:val="0"/>
                <w:numId w:val="8"/>
              </w:numPr>
              <w:jc w:val="center"/>
              <w:rPr>
                <w:kern w:val="0"/>
                <w:szCs w:val="21"/>
              </w:rPr>
            </w:pPr>
          </w:p>
        </w:tc>
        <w:tc>
          <w:tcPr>
            <w:tcW w:w="683" w:type="dxa"/>
            <w:noWrap w:val="0"/>
            <w:vAlign w:val="center"/>
          </w:tcPr>
          <w:p w14:paraId="47EE6EA5">
            <w:pPr>
              <w:rPr>
                <w:sz w:val="22"/>
                <w:szCs w:val="22"/>
              </w:rPr>
            </w:pPr>
            <w:r>
              <w:rPr>
                <w:rFonts w:hint="eastAsia"/>
                <w:sz w:val="22"/>
                <w:szCs w:val="22"/>
              </w:rPr>
              <w:t>安全要求</w:t>
            </w:r>
          </w:p>
        </w:tc>
        <w:tc>
          <w:tcPr>
            <w:tcW w:w="1073" w:type="dxa"/>
            <w:vMerge w:val="continue"/>
            <w:noWrap w:val="0"/>
            <w:vAlign w:val="center"/>
          </w:tcPr>
          <w:p w14:paraId="7F0666B4">
            <w:pPr>
              <w:rPr>
                <w:rFonts w:hint="eastAsia" w:ascii="宋体" w:hAnsi="宋体" w:cs="宋体"/>
                <w:sz w:val="22"/>
                <w:szCs w:val="22"/>
              </w:rPr>
            </w:pPr>
          </w:p>
        </w:tc>
        <w:tc>
          <w:tcPr>
            <w:tcW w:w="1280" w:type="dxa"/>
            <w:noWrap w:val="0"/>
            <w:vAlign w:val="center"/>
          </w:tcPr>
          <w:p w14:paraId="6C3D3080">
            <w:pPr>
              <w:rPr>
                <w:sz w:val="22"/>
                <w:szCs w:val="22"/>
              </w:rPr>
            </w:pPr>
            <w:r>
              <w:rPr>
                <w:rFonts w:hint="eastAsia"/>
                <w:sz w:val="22"/>
                <w:szCs w:val="22"/>
              </w:rPr>
              <w:t>安全启动</w:t>
            </w:r>
          </w:p>
        </w:tc>
        <w:tc>
          <w:tcPr>
            <w:tcW w:w="3805" w:type="dxa"/>
            <w:noWrap w:val="0"/>
            <w:vAlign w:val="center"/>
          </w:tcPr>
          <w:p w14:paraId="518AA626">
            <w:pPr>
              <w:widowControl/>
              <w:jc w:val="left"/>
              <w:rPr>
                <w:kern w:val="0"/>
                <w:szCs w:val="21"/>
              </w:rPr>
            </w:pPr>
            <w:r>
              <w:t>支持执行环境要求在整个系统启动的过程中，系统应提供一个机制来保护平台的完整性</w:t>
            </w:r>
          </w:p>
        </w:tc>
        <w:tc>
          <w:tcPr>
            <w:tcW w:w="1043" w:type="dxa"/>
            <w:noWrap w:val="0"/>
            <w:vAlign w:val="center"/>
          </w:tcPr>
          <w:p w14:paraId="551531BA">
            <w:pPr>
              <w:widowControl/>
              <w:jc w:val="center"/>
              <w:rPr>
                <w:kern w:val="0"/>
                <w:szCs w:val="21"/>
              </w:rPr>
            </w:pPr>
          </w:p>
        </w:tc>
      </w:tr>
      <w:tr w14:paraId="6BCE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1B91480">
            <w:pPr>
              <w:widowControl/>
              <w:numPr>
                <w:ilvl w:val="0"/>
                <w:numId w:val="8"/>
              </w:numPr>
              <w:jc w:val="center"/>
              <w:rPr>
                <w:kern w:val="0"/>
                <w:szCs w:val="21"/>
              </w:rPr>
            </w:pPr>
          </w:p>
        </w:tc>
        <w:tc>
          <w:tcPr>
            <w:tcW w:w="683" w:type="dxa"/>
            <w:noWrap w:val="0"/>
            <w:vAlign w:val="top"/>
          </w:tcPr>
          <w:p w14:paraId="0CD02123">
            <w:pPr>
              <w:jc w:val="left"/>
            </w:pPr>
            <w:r>
              <w:rPr>
                <w:rFonts w:hint="eastAsia"/>
                <w:kern w:val="0"/>
                <w:szCs w:val="21"/>
              </w:rPr>
              <w:t>安全要求</w:t>
            </w:r>
          </w:p>
        </w:tc>
        <w:tc>
          <w:tcPr>
            <w:tcW w:w="1073" w:type="dxa"/>
            <w:vMerge w:val="restart"/>
            <w:noWrap w:val="0"/>
            <w:vAlign w:val="center"/>
          </w:tcPr>
          <w:p w14:paraId="24931FC7">
            <w:pPr>
              <w:widowControl/>
              <w:jc w:val="center"/>
              <w:rPr>
                <w:kern w:val="0"/>
                <w:szCs w:val="21"/>
              </w:rPr>
            </w:pPr>
            <w:r>
              <w:rPr>
                <w:kern w:val="0"/>
                <w:szCs w:val="21"/>
              </w:rPr>
              <w:t>系统安全要求</w:t>
            </w:r>
          </w:p>
        </w:tc>
        <w:tc>
          <w:tcPr>
            <w:tcW w:w="1280" w:type="dxa"/>
            <w:noWrap w:val="0"/>
            <w:vAlign w:val="center"/>
          </w:tcPr>
          <w:p w14:paraId="1D5F6C4D">
            <w:pPr>
              <w:widowControl/>
              <w:jc w:val="center"/>
              <w:rPr>
                <w:kern w:val="0"/>
                <w:szCs w:val="21"/>
              </w:rPr>
            </w:pPr>
            <w:r>
              <w:rPr>
                <w:rFonts w:ascii="Segoe UI Symbol" w:hAnsi="Segoe UI Symbol" w:cs="Segoe UI Symbol"/>
                <w:kern w:val="0"/>
                <w:szCs w:val="21"/>
              </w:rPr>
              <w:t>★</w:t>
            </w:r>
            <w:r>
              <w:rPr>
                <w:kern w:val="0"/>
                <w:szCs w:val="21"/>
              </w:rPr>
              <w:t>弱口令字典检查</w:t>
            </w:r>
          </w:p>
        </w:tc>
        <w:tc>
          <w:tcPr>
            <w:tcW w:w="3805" w:type="dxa"/>
            <w:noWrap w:val="0"/>
            <w:vAlign w:val="center"/>
          </w:tcPr>
          <w:p w14:paraId="35E2A1E5">
            <w:pPr>
              <w:widowControl/>
              <w:jc w:val="left"/>
              <w:rPr>
                <w:kern w:val="0"/>
                <w:szCs w:val="21"/>
              </w:rPr>
            </w:pPr>
            <w:r>
              <w:rPr>
                <w:kern w:val="0"/>
                <w:szCs w:val="21"/>
              </w:rPr>
              <w:t>支持弱口令字典检查功能，出现在弱口令字典中的字符串不能被设置为用户口令；</w:t>
            </w:r>
          </w:p>
        </w:tc>
        <w:tc>
          <w:tcPr>
            <w:tcW w:w="1043" w:type="dxa"/>
            <w:noWrap w:val="0"/>
            <w:vAlign w:val="center"/>
          </w:tcPr>
          <w:p w14:paraId="38A66964">
            <w:pPr>
              <w:widowControl/>
              <w:jc w:val="center"/>
              <w:rPr>
                <w:kern w:val="0"/>
                <w:szCs w:val="21"/>
              </w:rPr>
            </w:pPr>
            <w:r>
              <w:rPr>
                <w:kern w:val="0"/>
                <w:szCs w:val="21"/>
              </w:rPr>
              <w:t>　</w:t>
            </w:r>
          </w:p>
        </w:tc>
      </w:tr>
      <w:tr w14:paraId="232C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BA74250">
            <w:pPr>
              <w:widowControl/>
              <w:numPr>
                <w:ilvl w:val="0"/>
                <w:numId w:val="8"/>
              </w:numPr>
              <w:jc w:val="center"/>
              <w:rPr>
                <w:kern w:val="0"/>
                <w:szCs w:val="21"/>
              </w:rPr>
            </w:pPr>
          </w:p>
        </w:tc>
        <w:tc>
          <w:tcPr>
            <w:tcW w:w="683" w:type="dxa"/>
            <w:noWrap w:val="0"/>
            <w:vAlign w:val="top"/>
          </w:tcPr>
          <w:p w14:paraId="0C84152C">
            <w:pPr>
              <w:jc w:val="left"/>
            </w:pPr>
            <w:r>
              <w:rPr>
                <w:rFonts w:hint="eastAsia"/>
                <w:kern w:val="0"/>
                <w:szCs w:val="21"/>
              </w:rPr>
              <w:t>安全要求</w:t>
            </w:r>
          </w:p>
        </w:tc>
        <w:tc>
          <w:tcPr>
            <w:tcW w:w="1073" w:type="dxa"/>
            <w:vMerge w:val="continue"/>
            <w:noWrap w:val="0"/>
            <w:vAlign w:val="center"/>
          </w:tcPr>
          <w:p w14:paraId="259E6007">
            <w:pPr>
              <w:widowControl/>
              <w:jc w:val="left"/>
              <w:rPr>
                <w:kern w:val="0"/>
                <w:szCs w:val="21"/>
              </w:rPr>
            </w:pPr>
          </w:p>
        </w:tc>
        <w:tc>
          <w:tcPr>
            <w:tcW w:w="1280" w:type="dxa"/>
            <w:noWrap w:val="0"/>
            <w:vAlign w:val="center"/>
          </w:tcPr>
          <w:p w14:paraId="7ECBF560">
            <w:pPr>
              <w:widowControl/>
              <w:jc w:val="center"/>
              <w:rPr>
                <w:kern w:val="0"/>
                <w:szCs w:val="21"/>
              </w:rPr>
            </w:pPr>
            <w:r>
              <w:rPr>
                <w:rFonts w:ascii="Segoe UI Symbol" w:hAnsi="Segoe UI Symbol" w:cs="Segoe UI Symbol"/>
                <w:kern w:val="0"/>
                <w:szCs w:val="21"/>
              </w:rPr>
              <w:t>★</w:t>
            </w:r>
            <w:r>
              <w:rPr>
                <w:kern w:val="0"/>
                <w:szCs w:val="21"/>
              </w:rPr>
              <w:t>白名单访问控制</w:t>
            </w:r>
          </w:p>
        </w:tc>
        <w:tc>
          <w:tcPr>
            <w:tcW w:w="3805" w:type="dxa"/>
            <w:noWrap w:val="0"/>
            <w:vAlign w:val="center"/>
          </w:tcPr>
          <w:p w14:paraId="705EBBCE">
            <w:pPr>
              <w:widowControl/>
              <w:jc w:val="left"/>
              <w:rPr>
                <w:kern w:val="0"/>
                <w:szCs w:val="21"/>
              </w:rPr>
            </w:pPr>
            <w:r>
              <w:rPr>
                <w:kern w:val="0"/>
                <w:szCs w:val="21"/>
              </w:rPr>
              <w:t>支持白名单访问控制功能（支持功能定制）；</w:t>
            </w:r>
          </w:p>
        </w:tc>
        <w:tc>
          <w:tcPr>
            <w:tcW w:w="1043" w:type="dxa"/>
            <w:noWrap w:val="0"/>
            <w:vAlign w:val="center"/>
          </w:tcPr>
          <w:p w14:paraId="7D2ED92C">
            <w:pPr>
              <w:widowControl/>
              <w:jc w:val="center"/>
              <w:rPr>
                <w:kern w:val="0"/>
                <w:szCs w:val="21"/>
              </w:rPr>
            </w:pPr>
            <w:r>
              <w:rPr>
                <w:kern w:val="0"/>
                <w:szCs w:val="21"/>
              </w:rPr>
              <w:t>　</w:t>
            </w:r>
          </w:p>
        </w:tc>
      </w:tr>
      <w:tr w14:paraId="1139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91B8B5A">
            <w:pPr>
              <w:widowControl/>
              <w:numPr>
                <w:ilvl w:val="0"/>
                <w:numId w:val="8"/>
              </w:numPr>
              <w:jc w:val="center"/>
              <w:rPr>
                <w:kern w:val="0"/>
                <w:szCs w:val="21"/>
              </w:rPr>
            </w:pPr>
          </w:p>
        </w:tc>
        <w:tc>
          <w:tcPr>
            <w:tcW w:w="683" w:type="dxa"/>
            <w:noWrap w:val="0"/>
            <w:vAlign w:val="top"/>
          </w:tcPr>
          <w:p w14:paraId="119FDB56">
            <w:pPr>
              <w:jc w:val="left"/>
            </w:pPr>
            <w:r>
              <w:rPr>
                <w:rFonts w:hint="eastAsia"/>
                <w:kern w:val="0"/>
                <w:szCs w:val="21"/>
              </w:rPr>
              <w:t>安全要求</w:t>
            </w:r>
          </w:p>
        </w:tc>
        <w:tc>
          <w:tcPr>
            <w:tcW w:w="1073" w:type="dxa"/>
            <w:vMerge w:val="continue"/>
            <w:noWrap w:val="0"/>
            <w:vAlign w:val="center"/>
          </w:tcPr>
          <w:p w14:paraId="54A0617D">
            <w:pPr>
              <w:widowControl/>
              <w:jc w:val="left"/>
              <w:rPr>
                <w:kern w:val="0"/>
                <w:szCs w:val="21"/>
              </w:rPr>
            </w:pPr>
          </w:p>
        </w:tc>
        <w:tc>
          <w:tcPr>
            <w:tcW w:w="1280" w:type="dxa"/>
            <w:noWrap w:val="0"/>
            <w:vAlign w:val="center"/>
          </w:tcPr>
          <w:p w14:paraId="2F8A34F5">
            <w:pPr>
              <w:widowControl/>
              <w:jc w:val="center"/>
              <w:rPr>
                <w:kern w:val="0"/>
                <w:szCs w:val="21"/>
              </w:rPr>
            </w:pPr>
            <w:r>
              <w:rPr>
                <w:rFonts w:ascii="Segoe UI Symbol" w:hAnsi="Segoe UI Symbol" w:cs="Segoe UI Symbol"/>
                <w:kern w:val="0"/>
                <w:szCs w:val="21"/>
              </w:rPr>
              <w:t>★</w:t>
            </w:r>
            <w:r>
              <w:rPr>
                <w:kern w:val="0"/>
                <w:szCs w:val="21"/>
              </w:rPr>
              <w:t>二次鉴别</w:t>
            </w:r>
          </w:p>
        </w:tc>
        <w:tc>
          <w:tcPr>
            <w:tcW w:w="3805" w:type="dxa"/>
            <w:noWrap w:val="0"/>
            <w:vAlign w:val="center"/>
          </w:tcPr>
          <w:p w14:paraId="0602BF1B">
            <w:pPr>
              <w:widowControl/>
              <w:jc w:val="left"/>
              <w:rPr>
                <w:kern w:val="0"/>
                <w:szCs w:val="21"/>
              </w:rPr>
            </w:pPr>
            <w:r>
              <w:rPr>
                <w:kern w:val="0"/>
                <w:szCs w:val="21"/>
              </w:rPr>
              <w:t>支持二次鉴别功能（支持功能定制）；</w:t>
            </w:r>
          </w:p>
        </w:tc>
        <w:tc>
          <w:tcPr>
            <w:tcW w:w="1043" w:type="dxa"/>
            <w:noWrap w:val="0"/>
            <w:vAlign w:val="center"/>
          </w:tcPr>
          <w:p w14:paraId="2F8CC2F2">
            <w:pPr>
              <w:widowControl/>
              <w:jc w:val="center"/>
              <w:rPr>
                <w:kern w:val="0"/>
                <w:szCs w:val="21"/>
              </w:rPr>
            </w:pPr>
            <w:r>
              <w:rPr>
                <w:kern w:val="0"/>
                <w:szCs w:val="21"/>
              </w:rPr>
              <w:t>　</w:t>
            </w:r>
          </w:p>
        </w:tc>
      </w:tr>
      <w:tr w14:paraId="0F70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A185632">
            <w:pPr>
              <w:widowControl/>
              <w:numPr>
                <w:ilvl w:val="0"/>
                <w:numId w:val="8"/>
              </w:numPr>
              <w:jc w:val="center"/>
              <w:rPr>
                <w:kern w:val="0"/>
                <w:szCs w:val="21"/>
              </w:rPr>
            </w:pPr>
          </w:p>
        </w:tc>
        <w:tc>
          <w:tcPr>
            <w:tcW w:w="683" w:type="dxa"/>
            <w:noWrap w:val="0"/>
            <w:vAlign w:val="top"/>
          </w:tcPr>
          <w:p w14:paraId="7BCFF297">
            <w:pPr>
              <w:jc w:val="left"/>
            </w:pPr>
            <w:r>
              <w:rPr>
                <w:rFonts w:hint="eastAsia"/>
                <w:kern w:val="0"/>
                <w:szCs w:val="21"/>
              </w:rPr>
              <w:t>安全要求</w:t>
            </w:r>
          </w:p>
        </w:tc>
        <w:tc>
          <w:tcPr>
            <w:tcW w:w="1073" w:type="dxa"/>
            <w:vMerge w:val="continue"/>
            <w:noWrap w:val="0"/>
            <w:vAlign w:val="center"/>
          </w:tcPr>
          <w:p w14:paraId="76E0C030">
            <w:pPr>
              <w:widowControl/>
              <w:jc w:val="left"/>
              <w:rPr>
                <w:kern w:val="0"/>
                <w:szCs w:val="21"/>
              </w:rPr>
            </w:pPr>
          </w:p>
        </w:tc>
        <w:tc>
          <w:tcPr>
            <w:tcW w:w="1280" w:type="dxa"/>
            <w:noWrap w:val="0"/>
            <w:vAlign w:val="center"/>
          </w:tcPr>
          <w:p w14:paraId="17EC05BF">
            <w:pPr>
              <w:widowControl/>
              <w:jc w:val="center"/>
              <w:rPr>
                <w:kern w:val="0"/>
                <w:szCs w:val="21"/>
              </w:rPr>
            </w:pPr>
            <w:r>
              <w:rPr>
                <w:kern w:val="0"/>
                <w:szCs w:val="21"/>
              </w:rPr>
              <w:t>#可信启动</w:t>
            </w:r>
          </w:p>
        </w:tc>
        <w:tc>
          <w:tcPr>
            <w:tcW w:w="3805" w:type="dxa"/>
            <w:noWrap w:val="0"/>
            <w:vAlign w:val="center"/>
          </w:tcPr>
          <w:p w14:paraId="3A1C7234">
            <w:pPr>
              <w:widowControl/>
              <w:jc w:val="left"/>
              <w:rPr>
                <w:kern w:val="0"/>
                <w:szCs w:val="21"/>
              </w:rPr>
            </w:pPr>
            <w:r>
              <w:rPr>
                <w:kern w:val="0"/>
                <w:szCs w:val="21"/>
              </w:rPr>
              <w:t>支持基于硬件的可信根支持，支持secure boot</w:t>
            </w:r>
          </w:p>
        </w:tc>
        <w:tc>
          <w:tcPr>
            <w:tcW w:w="1043" w:type="dxa"/>
            <w:noWrap w:val="0"/>
            <w:vAlign w:val="center"/>
          </w:tcPr>
          <w:p w14:paraId="0E609CDA">
            <w:pPr>
              <w:widowControl/>
              <w:jc w:val="center"/>
              <w:rPr>
                <w:kern w:val="0"/>
                <w:szCs w:val="21"/>
              </w:rPr>
            </w:pPr>
            <w:r>
              <w:rPr>
                <w:kern w:val="0"/>
                <w:szCs w:val="21"/>
              </w:rPr>
              <w:t>　</w:t>
            </w:r>
          </w:p>
        </w:tc>
      </w:tr>
      <w:tr w14:paraId="6A5F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D808648">
            <w:pPr>
              <w:widowControl/>
              <w:numPr>
                <w:ilvl w:val="0"/>
                <w:numId w:val="8"/>
              </w:numPr>
              <w:jc w:val="center"/>
              <w:rPr>
                <w:kern w:val="0"/>
                <w:szCs w:val="21"/>
              </w:rPr>
            </w:pPr>
          </w:p>
        </w:tc>
        <w:tc>
          <w:tcPr>
            <w:tcW w:w="683" w:type="dxa"/>
            <w:noWrap w:val="0"/>
            <w:vAlign w:val="top"/>
          </w:tcPr>
          <w:p w14:paraId="1F03AF2D">
            <w:pPr>
              <w:jc w:val="left"/>
            </w:pPr>
            <w:r>
              <w:rPr>
                <w:rFonts w:hint="eastAsia"/>
                <w:kern w:val="0"/>
                <w:szCs w:val="21"/>
              </w:rPr>
              <w:t>安全要求</w:t>
            </w:r>
          </w:p>
        </w:tc>
        <w:tc>
          <w:tcPr>
            <w:tcW w:w="1073" w:type="dxa"/>
            <w:vMerge w:val="continue"/>
            <w:noWrap w:val="0"/>
            <w:vAlign w:val="center"/>
          </w:tcPr>
          <w:p w14:paraId="3471C49C">
            <w:pPr>
              <w:widowControl/>
              <w:jc w:val="left"/>
              <w:rPr>
                <w:kern w:val="0"/>
                <w:szCs w:val="21"/>
              </w:rPr>
            </w:pPr>
          </w:p>
        </w:tc>
        <w:tc>
          <w:tcPr>
            <w:tcW w:w="1280" w:type="dxa"/>
            <w:noWrap w:val="0"/>
            <w:vAlign w:val="center"/>
          </w:tcPr>
          <w:p w14:paraId="1220F1AB">
            <w:pPr>
              <w:widowControl/>
              <w:jc w:val="center"/>
              <w:rPr>
                <w:kern w:val="0"/>
                <w:szCs w:val="21"/>
              </w:rPr>
            </w:pPr>
            <w:r>
              <w:rPr>
                <w:kern w:val="0"/>
                <w:szCs w:val="21"/>
              </w:rPr>
              <w:t>#可信度量</w:t>
            </w:r>
          </w:p>
        </w:tc>
        <w:tc>
          <w:tcPr>
            <w:tcW w:w="3805" w:type="dxa"/>
            <w:noWrap w:val="0"/>
            <w:vAlign w:val="center"/>
          </w:tcPr>
          <w:p w14:paraId="572CC24F">
            <w:pPr>
              <w:widowControl/>
              <w:jc w:val="left"/>
              <w:rPr>
                <w:kern w:val="0"/>
                <w:szCs w:val="21"/>
              </w:rPr>
            </w:pPr>
            <w:r>
              <w:rPr>
                <w:kern w:val="0"/>
                <w:szCs w:val="21"/>
              </w:rPr>
              <w:t>支持TPM2.0/FTPM，支持TCM，支持DTM动态度量</w:t>
            </w:r>
          </w:p>
        </w:tc>
        <w:tc>
          <w:tcPr>
            <w:tcW w:w="1043" w:type="dxa"/>
            <w:noWrap w:val="0"/>
            <w:vAlign w:val="center"/>
          </w:tcPr>
          <w:p w14:paraId="755FF6CF">
            <w:pPr>
              <w:widowControl/>
              <w:jc w:val="center"/>
              <w:rPr>
                <w:kern w:val="0"/>
                <w:szCs w:val="21"/>
              </w:rPr>
            </w:pPr>
            <w:r>
              <w:rPr>
                <w:kern w:val="0"/>
                <w:szCs w:val="21"/>
              </w:rPr>
              <w:t>　</w:t>
            </w:r>
          </w:p>
        </w:tc>
      </w:tr>
      <w:tr w14:paraId="073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ED9DE4C">
            <w:pPr>
              <w:widowControl/>
              <w:numPr>
                <w:ilvl w:val="0"/>
                <w:numId w:val="8"/>
              </w:numPr>
              <w:jc w:val="center"/>
              <w:rPr>
                <w:kern w:val="0"/>
                <w:szCs w:val="21"/>
              </w:rPr>
            </w:pPr>
          </w:p>
        </w:tc>
        <w:tc>
          <w:tcPr>
            <w:tcW w:w="683" w:type="dxa"/>
            <w:noWrap w:val="0"/>
            <w:vAlign w:val="top"/>
          </w:tcPr>
          <w:p w14:paraId="39E3751D">
            <w:pPr>
              <w:jc w:val="left"/>
            </w:pPr>
            <w:r>
              <w:rPr>
                <w:rFonts w:hint="eastAsia"/>
                <w:kern w:val="0"/>
                <w:szCs w:val="21"/>
              </w:rPr>
              <w:t>安全要求</w:t>
            </w:r>
          </w:p>
        </w:tc>
        <w:tc>
          <w:tcPr>
            <w:tcW w:w="1073" w:type="dxa"/>
            <w:vMerge w:val="continue"/>
            <w:noWrap w:val="0"/>
            <w:vAlign w:val="center"/>
          </w:tcPr>
          <w:p w14:paraId="003E8EE3">
            <w:pPr>
              <w:widowControl/>
              <w:jc w:val="left"/>
              <w:rPr>
                <w:kern w:val="0"/>
                <w:szCs w:val="21"/>
              </w:rPr>
            </w:pPr>
          </w:p>
        </w:tc>
        <w:tc>
          <w:tcPr>
            <w:tcW w:w="1280" w:type="dxa"/>
            <w:noWrap w:val="0"/>
            <w:vAlign w:val="center"/>
          </w:tcPr>
          <w:p w14:paraId="42FFC8C3">
            <w:pPr>
              <w:widowControl/>
              <w:jc w:val="center"/>
              <w:rPr>
                <w:kern w:val="0"/>
                <w:szCs w:val="21"/>
              </w:rPr>
            </w:pPr>
            <w:r>
              <w:rPr>
                <w:kern w:val="0"/>
                <w:szCs w:val="21"/>
              </w:rPr>
              <w:t>#安全刷新</w:t>
            </w:r>
          </w:p>
        </w:tc>
        <w:tc>
          <w:tcPr>
            <w:tcW w:w="3805" w:type="dxa"/>
            <w:noWrap w:val="0"/>
            <w:vAlign w:val="center"/>
          </w:tcPr>
          <w:p w14:paraId="4FAADD4D">
            <w:pPr>
              <w:widowControl/>
              <w:jc w:val="left"/>
              <w:rPr>
                <w:kern w:val="0"/>
                <w:szCs w:val="21"/>
              </w:rPr>
            </w:pPr>
            <w:r>
              <w:rPr>
                <w:kern w:val="0"/>
                <w:szCs w:val="21"/>
              </w:rPr>
              <w:t>支持secure flash以及完整性校验</w:t>
            </w:r>
          </w:p>
        </w:tc>
        <w:tc>
          <w:tcPr>
            <w:tcW w:w="1043" w:type="dxa"/>
            <w:noWrap w:val="0"/>
            <w:vAlign w:val="center"/>
          </w:tcPr>
          <w:p w14:paraId="50872070">
            <w:pPr>
              <w:widowControl/>
              <w:jc w:val="center"/>
              <w:rPr>
                <w:kern w:val="0"/>
                <w:szCs w:val="21"/>
              </w:rPr>
            </w:pPr>
            <w:r>
              <w:rPr>
                <w:kern w:val="0"/>
                <w:szCs w:val="21"/>
              </w:rPr>
              <w:t>　</w:t>
            </w:r>
          </w:p>
        </w:tc>
      </w:tr>
      <w:tr w14:paraId="41A8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A7C05AF">
            <w:pPr>
              <w:widowControl/>
              <w:numPr>
                <w:ilvl w:val="0"/>
                <w:numId w:val="8"/>
              </w:numPr>
              <w:jc w:val="center"/>
              <w:rPr>
                <w:kern w:val="0"/>
                <w:szCs w:val="21"/>
              </w:rPr>
            </w:pPr>
          </w:p>
        </w:tc>
        <w:tc>
          <w:tcPr>
            <w:tcW w:w="683" w:type="dxa"/>
            <w:noWrap w:val="0"/>
            <w:vAlign w:val="top"/>
          </w:tcPr>
          <w:p w14:paraId="22DA91AD">
            <w:pPr>
              <w:jc w:val="left"/>
            </w:pPr>
            <w:r>
              <w:rPr>
                <w:rFonts w:hint="eastAsia"/>
                <w:kern w:val="0"/>
                <w:szCs w:val="21"/>
              </w:rPr>
              <w:t>安全要求</w:t>
            </w:r>
          </w:p>
        </w:tc>
        <w:tc>
          <w:tcPr>
            <w:tcW w:w="1073" w:type="dxa"/>
            <w:vMerge w:val="continue"/>
            <w:noWrap w:val="0"/>
            <w:vAlign w:val="center"/>
          </w:tcPr>
          <w:p w14:paraId="7A29F7B4">
            <w:pPr>
              <w:widowControl/>
              <w:jc w:val="left"/>
              <w:rPr>
                <w:kern w:val="0"/>
                <w:szCs w:val="21"/>
              </w:rPr>
            </w:pPr>
          </w:p>
        </w:tc>
        <w:tc>
          <w:tcPr>
            <w:tcW w:w="1280" w:type="dxa"/>
            <w:noWrap w:val="0"/>
            <w:vAlign w:val="center"/>
          </w:tcPr>
          <w:p w14:paraId="1D2849F5">
            <w:pPr>
              <w:widowControl/>
              <w:jc w:val="center"/>
              <w:rPr>
                <w:kern w:val="0"/>
                <w:szCs w:val="21"/>
              </w:rPr>
            </w:pPr>
            <w:r>
              <w:rPr>
                <w:rFonts w:ascii="Segoe UI Symbol" w:hAnsi="Segoe UI Symbol" w:cs="Segoe UI Symbol"/>
                <w:kern w:val="0"/>
                <w:szCs w:val="21"/>
              </w:rPr>
              <w:t>★</w:t>
            </w:r>
            <w:r>
              <w:rPr>
                <w:kern w:val="0"/>
                <w:szCs w:val="21"/>
              </w:rPr>
              <w:t>密码证书安全加密存储</w:t>
            </w:r>
          </w:p>
        </w:tc>
        <w:tc>
          <w:tcPr>
            <w:tcW w:w="3805" w:type="dxa"/>
            <w:noWrap w:val="0"/>
            <w:vAlign w:val="center"/>
          </w:tcPr>
          <w:p w14:paraId="781BD4E6">
            <w:pPr>
              <w:widowControl/>
              <w:jc w:val="left"/>
              <w:rPr>
                <w:kern w:val="0"/>
                <w:szCs w:val="21"/>
              </w:rPr>
            </w:pPr>
            <w:r>
              <w:rPr>
                <w:kern w:val="0"/>
                <w:szCs w:val="21"/>
              </w:rPr>
              <w:t>支持密码证书安全加密存储（支持功能定制）；</w:t>
            </w:r>
          </w:p>
        </w:tc>
        <w:tc>
          <w:tcPr>
            <w:tcW w:w="1043" w:type="dxa"/>
            <w:vMerge w:val="restart"/>
            <w:noWrap w:val="0"/>
            <w:vAlign w:val="center"/>
          </w:tcPr>
          <w:p w14:paraId="2792C196">
            <w:pPr>
              <w:widowControl/>
              <w:jc w:val="center"/>
              <w:rPr>
                <w:kern w:val="0"/>
                <w:szCs w:val="21"/>
              </w:rPr>
            </w:pPr>
            <w:r>
              <w:rPr>
                <w:kern w:val="0"/>
                <w:szCs w:val="21"/>
              </w:rPr>
              <w:t>　</w:t>
            </w:r>
          </w:p>
        </w:tc>
      </w:tr>
      <w:tr w14:paraId="5973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9474A2E">
            <w:pPr>
              <w:widowControl/>
              <w:numPr>
                <w:ilvl w:val="0"/>
                <w:numId w:val="8"/>
              </w:numPr>
              <w:jc w:val="center"/>
              <w:rPr>
                <w:kern w:val="0"/>
                <w:szCs w:val="21"/>
              </w:rPr>
            </w:pPr>
          </w:p>
        </w:tc>
        <w:tc>
          <w:tcPr>
            <w:tcW w:w="683" w:type="dxa"/>
            <w:noWrap w:val="0"/>
            <w:vAlign w:val="top"/>
          </w:tcPr>
          <w:p w14:paraId="31C35A03">
            <w:pPr>
              <w:jc w:val="left"/>
            </w:pPr>
            <w:r>
              <w:rPr>
                <w:rFonts w:hint="eastAsia"/>
                <w:kern w:val="0"/>
                <w:szCs w:val="21"/>
              </w:rPr>
              <w:t>安全要求</w:t>
            </w:r>
          </w:p>
        </w:tc>
        <w:tc>
          <w:tcPr>
            <w:tcW w:w="1073" w:type="dxa"/>
            <w:vMerge w:val="continue"/>
            <w:noWrap w:val="0"/>
            <w:vAlign w:val="center"/>
          </w:tcPr>
          <w:p w14:paraId="08C59969">
            <w:pPr>
              <w:widowControl/>
              <w:jc w:val="left"/>
              <w:rPr>
                <w:kern w:val="0"/>
                <w:szCs w:val="21"/>
              </w:rPr>
            </w:pPr>
          </w:p>
        </w:tc>
        <w:tc>
          <w:tcPr>
            <w:tcW w:w="1280" w:type="dxa"/>
            <w:noWrap w:val="0"/>
            <w:vAlign w:val="center"/>
          </w:tcPr>
          <w:p w14:paraId="7F7A4221">
            <w:pPr>
              <w:widowControl/>
              <w:jc w:val="center"/>
              <w:rPr>
                <w:kern w:val="0"/>
                <w:szCs w:val="21"/>
              </w:rPr>
            </w:pPr>
            <w:r>
              <w:rPr>
                <w:rFonts w:ascii="Segoe UI Symbol" w:hAnsi="Segoe UI Symbol" w:cs="Segoe UI Symbol"/>
                <w:kern w:val="0"/>
                <w:szCs w:val="21"/>
              </w:rPr>
              <w:t>★</w:t>
            </w:r>
            <w:r>
              <w:rPr>
                <w:kern w:val="0"/>
                <w:szCs w:val="21"/>
              </w:rPr>
              <w:t>敏感信息安全加密传输</w:t>
            </w:r>
          </w:p>
        </w:tc>
        <w:tc>
          <w:tcPr>
            <w:tcW w:w="3805" w:type="dxa"/>
            <w:noWrap w:val="0"/>
            <w:vAlign w:val="center"/>
          </w:tcPr>
          <w:p w14:paraId="222AB245">
            <w:pPr>
              <w:widowControl/>
              <w:jc w:val="left"/>
              <w:rPr>
                <w:kern w:val="0"/>
                <w:szCs w:val="21"/>
              </w:rPr>
            </w:pPr>
            <w:r>
              <w:rPr>
                <w:kern w:val="0"/>
                <w:szCs w:val="21"/>
              </w:rPr>
              <w:t>支持敏感信息安全加密传输（支持功能定制）；</w:t>
            </w:r>
          </w:p>
        </w:tc>
        <w:tc>
          <w:tcPr>
            <w:tcW w:w="1043" w:type="dxa"/>
            <w:vMerge w:val="continue"/>
            <w:noWrap w:val="0"/>
            <w:vAlign w:val="center"/>
          </w:tcPr>
          <w:p w14:paraId="01AA2A33">
            <w:pPr>
              <w:widowControl/>
              <w:jc w:val="left"/>
              <w:rPr>
                <w:kern w:val="0"/>
                <w:szCs w:val="21"/>
              </w:rPr>
            </w:pPr>
          </w:p>
        </w:tc>
      </w:tr>
      <w:tr w14:paraId="6C23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CCF4D30">
            <w:pPr>
              <w:widowControl/>
              <w:numPr>
                <w:ilvl w:val="0"/>
                <w:numId w:val="8"/>
              </w:numPr>
              <w:jc w:val="center"/>
              <w:rPr>
                <w:kern w:val="0"/>
                <w:szCs w:val="21"/>
              </w:rPr>
            </w:pPr>
          </w:p>
        </w:tc>
        <w:tc>
          <w:tcPr>
            <w:tcW w:w="683" w:type="dxa"/>
            <w:noWrap w:val="0"/>
            <w:vAlign w:val="top"/>
          </w:tcPr>
          <w:p w14:paraId="3F2453E6">
            <w:pPr>
              <w:jc w:val="left"/>
            </w:pPr>
            <w:r>
              <w:rPr>
                <w:rFonts w:hint="eastAsia"/>
                <w:kern w:val="0"/>
                <w:szCs w:val="21"/>
              </w:rPr>
              <w:t>安全要求</w:t>
            </w:r>
          </w:p>
        </w:tc>
        <w:tc>
          <w:tcPr>
            <w:tcW w:w="1073" w:type="dxa"/>
            <w:vMerge w:val="restart"/>
            <w:noWrap w:val="0"/>
            <w:vAlign w:val="center"/>
          </w:tcPr>
          <w:p w14:paraId="1F2BD19D">
            <w:pPr>
              <w:widowControl/>
              <w:jc w:val="center"/>
              <w:rPr>
                <w:kern w:val="0"/>
                <w:szCs w:val="21"/>
              </w:rPr>
            </w:pPr>
            <w:r>
              <w:rPr>
                <w:kern w:val="0"/>
                <w:szCs w:val="21"/>
              </w:rPr>
              <w:t>信息安全要求</w:t>
            </w:r>
          </w:p>
        </w:tc>
        <w:tc>
          <w:tcPr>
            <w:tcW w:w="1280" w:type="dxa"/>
            <w:noWrap w:val="0"/>
            <w:vAlign w:val="center"/>
          </w:tcPr>
          <w:p w14:paraId="5431F4F9">
            <w:pPr>
              <w:widowControl/>
              <w:jc w:val="center"/>
              <w:rPr>
                <w:kern w:val="0"/>
                <w:szCs w:val="21"/>
              </w:rPr>
            </w:pPr>
            <w:r>
              <w:rPr>
                <w:rFonts w:ascii="Segoe UI Symbol" w:hAnsi="Segoe UI Symbol" w:cs="Segoe UI Symbol"/>
                <w:kern w:val="0"/>
                <w:szCs w:val="21"/>
              </w:rPr>
              <w:t>★</w:t>
            </w:r>
            <w:r>
              <w:rPr>
                <w:kern w:val="0"/>
                <w:szCs w:val="21"/>
              </w:rPr>
              <w:t>研发过程安全</w:t>
            </w:r>
          </w:p>
        </w:tc>
        <w:tc>
          <w:tcPr>
            <w:tcW w:w="3805" w:type="dxa"/>
            <w:noWrap w:val="0"/>
            <w:vAlign w:val="center"/>
          </w:tcPr>
          <w:p w14:paraId="32E4F98B">
            <w:pPr>
              <w:widowControl/>
              <w:jc w:val="left"/>
              <w:rPr>
                <w:kern w:val="0"/>
                <w:szCs w:val="21"/>
              </w:rPr>
            </w:pPr>
            <w:r>
              <w:rPr>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c>
          <w:tcPr>
            <w:tcW w:w="1043" w:type="dxa"/>
            <w:noWrap w:val="0"/>
            <w:vAlign w:val="center"/>
          </w:tcPr>
          <w:p w14:paraId="238A8F3C">
            <w:pPr>
              <w:widowControl/>
              <w:jc w:val="center"/>
              <w:rPr>
                <w:kern w:val="0"/>
                <w:szCs w:val="21"/>
              </w:rPr>
            </w:pPr>
            <w:r>
              <w:rPr>
                <w:kern w:val="0"/>
                <w:szCs w:val="21"/>
              </w:rPr>
              <w:t>　</w:t>
            </w:r>
          </w:p>
        </w:tc>
      </w:tr>
      <w:tr w14:paraId="5A98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BEA000">
            <w:pPr>
              <w:widowControl/>
              <w:numPr>
                <w:ilvl w:val="0"/>
                <w:numId w:val="8"/>
              </w:numPr>
              <w:jc w:val="center"/>
              <w:rPr>
                <w:kern w:val="0"/>
                <w:szCs w:val="21"/>
              </w:rPr>
            </w:pPr>
          </w:p>
        </w:tc>
        <w:tc>
          <w:tcPr>
            <w:tcW w:w="683" w:type="dxa"/>
            <w:noWrap w:val="0"/>
            <w:vAlign w:val="top"/>
          </w:tcPr>
          <w:p w14:paraId="53EE6DF6">
            <w:r>
              <w:rPr>
                <w:rFonts w:hint="eastAsia"/>
                <w:kern w:val="0"/>
                <w:szCs w:val="21"/>
              </w:rPr>
              <w:t>安全要求</w:t>
            </w:r>
          </w:p>
        </w:tc>
        <w:tc>
          <w:tcPr>
            <w:tcW w:w="1073" w:type="dxa"/>
            <w:vMerge w:val="continue"/>
            <w:noWrap w:val="0"/>
            <w:vAlign w:val="center"/>
          </w:tcPr>
          <w:p w14:paraId="4D752792">
            <w:pPr>
              <w:widowControl/>
              <w:jc w:val="center"/>
              <w:rPr>
                <w:kern w:val="0"/>
                <w:szCs w:val="21"/>
              </w:rPr>
            </w:pPr>
          </w:p>
        </w:tc>
        <w:tc>
          <w:tcPr>
            <w:tcW w:w="1280" w:type="dxa"/>
            <w:noWrap w:val="0"/>
            <w:vAlign w:val="center"/>
          </w:tcPr>
          <w:p w14:paraId="59AEE4B8">
            <w:pPr>
              <w:widowControl/>
              <w:jc w:val="left"/>
              <w:rPr>
                <w:kern w:val="0"/>
                <w:sz w:val="22"/>
                <w:szCs w:val="22"/>
              </w:rPr>
            </w:pPr>
            <w:r>
              <w:rPr>
                <w:rFonts w:hint="eastAsia"/>
                <w:sz w:val="22"/>
                <w:szCs w:val="22"/>
              </w:rPr>
              <w:t>漏洞管理</w:t>
            </w:r>
          </w:p>
        </w:tc>
        <w:tc>
          <w:tcPr>
            <w:tcW w:w="3805" w:type="dxa"/>
            <w:noWrap w:val="0"/>
            <w:vAlign w:val="center"/>
          </w:tcPr>
          <w:p w14:paraId="38C5CCE7">
            <w:pPr>
              <w:widowControl/>
              <w:jc w:val="left"/>
              <w:rPr>
                <w:kern w:val="0"/>
                <w:szCs w:val="21"/>
              </w:rPr>
            </w:pPr>
            <w:r>
              <w:rPr>
                <w:rFonts w:hint="eastAsia"/>
                <w:kern w:val="0"/>
                <w:szCs w:val="21"/>
              </w:rPr>
              <w:t>供应商承诺，生产商已建立漏洞全 量视图，保证产品版本涉及到的所 有漏洞(如驱动程序、BMC 软件等) 都可以查看</w:t>
            </w:r>
          </w:p>
        </w:tc>
        <w:tc>
          <w:tcPr>
            <w:tcW w:w="1043" w:type="dxa"/>
            <w:noWrap w:val="0"/>
            <w:vAlign w:val="center"/>
          </w:tcPr>
          <w:p w14:paraId="263BF6C1">
            <w:pPr>
              <w:widowControl/>
              <w:jc w:val="center"/>
              <w:rPr>
                <w:kern w:val="0"/>
                <w:szCs w:val="21"/>
              </w:rPr>
            </w:pPr>
          </w:p>
        </w:tc>
      </w:tr>
      <w:tr w14:paraId="47B6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BB3ED77">
            <w:pPr>
              <w:widowControl/>
              <w:numPr>
                <w:ilvl w:val="0"/>
                <w:numId w:val="8"/>
              </w:numPr>
              <w:jc w:val="center"/>
              <w:rPr>
                <w:kern w:val="0"/>
                <w:szCs w:val="21"/>
              </w:rPr>
            </w:pPr>
          </w:p>
        </w:tc>
        <w:tc>
          <w:tcPr>
            <w:tcW w:w="683" w:type="dxa"/>
            <w:noWrap w:val="0"/>
            <w:vAlign w:val="top"/>
          </w:tcPr>
          <w:p w14:paraId="58D4E267">
            <w:r>
              <w:rPr>
                <w:rFonts w:hint="eastAsia"/>
                <w:kern w:val="0"/>
                <w:szCs w:val="21"/>
              </w:rPr>
              <w:t>安全要求</w:t>
            </w:r>
          </w:p>
        </w:tc>
        <w:tc>
          <w:tcPr>
            <w:tcW w:w="1073" w:type="dxa"/>
            <w:vMerge w:val="continue"/>
            <w:noWrap w:val="0"/>
            <w:vAlign w:val="center"/>
          </w:tcPr>
          <w:p w14:paraId="76E919AE">
            <w:pPr>
              <w:widowControl/>
              <w:jc w:val="center"/>
              <w:rPr>
                <w:kern w:val="0"/>
                <w:szCs w:val="21"/>
              </w:rPr>
            </w:pPr>
          </w:p>
        </w:tc>
        <w:tc>
          <w:tcPr>
            <w:tcW w:w="1280" w:type="dxa"/>
            <w:noWrap w:val="0"/>
            <w:vAlign w:val="center"/>
          </w:tcPr>
          <w:p w14:paraId="3617F250">
            <w:pPr>
              <w:rPr>
                <w:sz w:val="22"/>
                <w:szCs w:val="22"/>
              </w:rPr>
            </w:pPr>
            <w:r>
              <w:rPr>
                <w:rFonts w:hint="eastAsia"/>
                <w:sz w:val="22"/>
                <w:szCs w:val="22"/>
              </w:rPr>
              <w:t>网络关键 设备服务 器要求</w:t>
            </w:r>
          </w:p>
        </w:tc>
        <w:tc>
          <w:tcPr>
            <w:tcW w:w="3805" w:type="dxa"/>
            <w:noWrap w:val="0"/>
            <w:vAlign w:val="center"/>
          </w:tcPr>
          <w:p w14:paraId="5455D720">
            <w:pPr>
              <w:widowControl/>
              <w:jc w:val="left"/>
              <w:rPr>
                <w:kern w:val="0"/>
                <w:szCs w:val="21"/>
              </w:rPr>
            </w:pPr>
            <w:r>
              <w:t>作为网络关键设备的服务器应符合 GB 40050的相关规定</w:t>
            </w:r>
          </w:p>
        </w:tc>
        <w:tc>
          <w:tcPr>
            <w:tcW w:w="1043" w:type="dxa"/>
            <w:noWrap w:val="0"/>
            <w:vAlign w:val="center"/>
          </w:tcPr>
          <w:p w14:paraId="5B2F32E5">
            <w:pPr>
              <w:widowControl/>
              <w:jc w:val="center"/>
              <w:rPr>
                <w:kern w:val="0"/>
                <w:szCs w:val="21"/>
              </w:rPr>
            </w:pPr>
          </w:p>
        </w:tc>
      </w:tr>
      <w:tr w14:paraId="2299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7AB5920">
            <w:pPr>
              <w:widowControl/>
              <w:numPr>
                <w:ilvl w:val="0"/>
                <w:numId w:val="8"/>
              </w:numPr>
              <w:jc w:val="center"/>
              <w:rPr>
                <w:kern w:val="0"/>
                <w:szCs w:val="21"/>
              </w:rPr>
            </w:pPr>
          </w:p>
        </w:tc>
        <w:tc>
          <w:tcPr>
            <w:tcW w:w="683" w:type="dxa"/>
            <w:noWrap w:val="0"/>
            <w:vAlign w:val="top"/>
          </w:tcPr>
          <w:p w14:paraId="37A6355F">
            <w:r>
              <w:rPr>
                <w:rFonts w:hint="eastAsia"/>
                <w:kern w:val="0"/>
                <w:szCs w:val="21"/>
              </w:rPr>
              <w:t>安全要求</w:t>
            </w:r>
          </w:p>
        </w:tc>
        <w:tc>
          <w:tcPr>
            <w:tcW w:w="1073" w:type="dxa"/>
            <w:vMerge w:val="continue"/>
            <w:noWrap w:val="0"/>
            <w:vAlign w:val="center"/>
          </w:tcPr>
          <w:p w14:paraId="29DD4729">
            <w:pPr>
              <w:widowControl/>
              <w:jc w:val="center"/>
              <w:rPr>
                <w:kern w:val="0"/>
                <w:szCs w:val="21"/>
              </w:rPr>
            </w:pPr>
          </w:p>
        </w:tc>
        <w:tc>
          <w:tcPr>
            <w:tcW w:w="1280" w:type="dxa"/>
            <w:noWrap w:val="0"/>
            <w:vAlign w:val="center"/>
          </w:tcPr>
          <w:p w14:paraId="33ED6B7F">
            <w:pPr>
              <w:rPr>
                <w:sz w:val="22"/>
                <w:szCs w:val="22"/>
              </w:rPr>
            </w:pPr>
            <w:r>
              <w:rPr>
                <w:rFonts w:hint="eastAsia"/>
                <w:sz w:val="22"/>
                <w:szCs w:val="22"/>
              </w:rPr>
              <w:t>增强要求</w:t>
            </w:r>
          </w:p>
        </w:tc>
        <w:tc>
          <w:tcPr>
            <w:tcW w:w="3805" w:type="dxa"/>
            <w:noWrap w:val="0"/>
            <w:vAlign w:val="center"/>
          </w:tcPr>
          <w:p w14:paraId="369DFD05">
            <w:pPr>
              <w:widowControl/>
              <w:jc w:val="left"/>
            </w:pPr>
            <w:r>
              <w:t>a)嵌入物理可信根，实现设备的信 任链构建；</w:t>
            </w:r>
          </w:p>
          <w:p w14:paraId="4C3E3641">
            <w:pPr>
              <w:widowControl/>
              <w:jc w:val="left"/>
            </w:pPr>
            <w:r>
              <w:t xml:space="preserve">b)支持可信平台控制模块(TPCM)； </w:t>
            </w:r>
          </w:p>
          <w:p w14:paraId="617A31E7">
            <w:pPr>
              <w:widowControl/>
              <w:jc w:val="left"/>
            </w:pPr>
            <w:r>
              <w:t>c)支持在固件系统（BMC、BIOS）启动前实现对固件度量的功能，支持物理可信根对BMC固件或BIOS固件进行完整性检测、更新和恢复；</w:t>
            </w:r>
          </w:p>
          <w:p w14:paraId="256B5424">
            <w:pPr>
              <w:widowControl/>
              <w:jc w:val="left"/>
            </w:pPr>
            <w:r>
              <w:rPr>
                <w:rFonts w:hint="eastAsia"/>
              </w:rPr>
              <w:t>d</w:t>
            </w:r>
            <w:r>
              <w:t xml:space="preserve">)支持对CPU、网络控制器等关键处理器进行身份识别与度量的功能； </w:t>
            </w:r>
          </w:p>
          <w:p w14:paraId="5AF3FF7F">
            <w:pPr>
              <w:widowControl/>
              <w:jc w:val="left"/>
            </w:pPr>
            <w:r>
              <w:t xml:space="preserve">e)支持基于处理器或可信计算模块度量的功能； </w:t>
            </w:r>
          </w:p>
          <w:p w14:paraId="65CD7238">
            <w:pPr>
              <w:widowControl/>
              <w:jc w:val="left"/>
            </w:pPr>
            <w:r>
              <w:t xml:space="preserve">f)所采用的可信密码模块接口应符合GM/T 0012的相关规定； </w:t>
            </w:r>
          </w:p>
          <w:p w14:paraId="47A40DA6">
            <w:pPr>
              <w:widowControl/>
              <w:jc w:val="left"/>
              <w:rPr>
                <w:kern w:val="0"/>
                <w:szCs w:val="21"/>
              </w:rPr>
            </w:pPr>
            <w:r>
              <w:t>g)可信安全管理模块、处理器等硬件载体应通过国家相关部门的认证和许可</w:t>
            </w:r>
          </w:p>
        </w:tc>
        <w:tc>
          <w:tcPr>
            <w:tcW w:w="1043" w:type="dxa"/>
            <w:noWrap w:val="0"/>
            <w:vAlign w:val="center"/>
          </w:tcPr>
          <w:p w14:paraId="1D8D08C1">
            <w:pPr>
              <w:widowControl/>
              <w:jc w:val="center"/>
              <w:rPr>
                <w:kern w:val="0"/>
                <w:szCs w:val="21"/>
              </w:rPr>
            </w:pPr>
          </w:p>
        </w:tc>
      </w:tr>
      <w:tr w14:paraId="1471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F5AAB4">
            <w:pPr>
              <w:widowControl/>
              <w:numPr>
                <w:ilvl w:val="0"/>
                <w:numId w:val="8"/>
              </w:numPr>
              <w:jc w:val="center"/>
              <w:rPr>
                <w:kern w:val="0"/>
                <w:szCs w:val="21"/>
              </w:rPr>
            </w:pPr>
          </w:p>
        </w:tc>
        <w:tc>
          <w:tcPr>
            <w:tcW w:w="683" w:type="dxa"/>
            <w:noWrap w:val="0"/>
            <w:vAlign w:val="top"/>
          </w:tcPr>
          <w:p w14:paraId="61261A8C">
            <w:pPr>
              <w:jc w:val="left"/>
            </w:pPr>
            <w:r>
              <w:rPr>
                <w:rFonts w:hint="eastAsia"/>
                <w:kern w:val="0"/>
                <w:szCs w:val="21"/>
              </w:rPr>
              <w:t>安全要求</w:t>
            </w:r>
          </w:p>
        </w:tc>
        <w:tc>
          <w:tcPr>
            <w:tcW w:w="1073" w:type="dxa"/>
            <w:noWrap w:val="0"/>
            <w:vAlign w:val="center"/>
          </w:tcPr>
          <w:p w14:paraId="763B5963">
            <w:pPr>
              <w:widowControl/>
              <w:jc w:val="center"/>
              <w:rPr>
                <w:kern w:val="0"/>
                <w:szCs w:val="21"/>
              </w:rPr>
            </w:pPr>
            <w:r>
              <w:rPr>
                <w:kern w:val="0"/>
                <w:szCs w:val="21"/>
              </w:rPr>
              <w:t>物理安全</w:t>
            </w:r>
          </w:p>
        </w:tc>
        <w:tc>
          <w:tcPr>
            <w:tcW w:w="1280" w:type="dxa"/>
            <w:noWrap w:val="0"/>
            <w:vAlign w:val="center"/>
          </w:tcPr>
          <w:p w14:paraId="3D7D389C">
            <w:pPr>
              <w:widowControl/>
              <w:jc w:val="center"/>
              <w:rPr>
                <w:kern w:val="0"/>
                <w:szCs w:val="21"/>
              </w:rPr>
            </w:pPr>
            <w:r>
              <w:rPr>
                <w:rFonts w:ascii="Segoe UI Symbol" w:hAnsi="Segoe UI Symbol" w:cs="Segoe UI Symbol"/>
                <w:kern w:val="0"/>
                <w:szCs w:val="21"/>
              </w:rPr>
              <w:t>★</w:t>
            </w:r>
            <w:r>
              <w:rPr>
                <w:kern w:val="0"/>
                <w:szCs w:val="21"/>
              </w:rPr>
              <w:t>物理安全</w:t>
            </w:r>
          </w:p>
        </w:tc>
        <w:tc>
          <w:tcPr>
            <w:tcW w:w="3805" w:type="dxa"/>
            <w:noWrap w:val="0"/>
            <w:vAlign w:val="center"/>
          </w:tcPr>
          <w:p w14:paraId="3301F5A3">
            <w:pPr>
              <w:widowControl/>
              <w:jc w:val="left"/>
              <w:rPr>
                <w:kern w:val="0"/>
                <w:szCs w:val="21"/>
              </w:rPr>
            </w:pPr>
            <w:r>
              <w:rPr>
                <w:rFonts w:hint="eastAsia"/>
                <w:kern w:val="0"/>
                <w:szCs w:val="21"/>
              </w:rPr>
              <w:t>安全要求应符合 GB 4943.1 的规定</w:t>
            </w:r>
          </w:p>
        </w:tc>
        <w:tc>
          <w:tcPr>
            <w:tcW w:w="1043" w:type="dxa"/>
            <w:noWrap w:val="0"/>
            <w:vAlign w:val="center"/>
          </w:tcPr>
          <w:p w14:paraId="23D0B0C5">
            <w:pPr>
              <w:widowControl/>
              <w:jc w:val="center"/>
              <w:rPr>
                <w:kern w:val="0"/>
                <w:szCs w:val="21"/>
              </w:rPr>
            </w:pPr>
            <w:r>
              <w:rPr>
                <w:kern w:val="0"/>
                <w:szCs w:val="21"/>
              </w:rPr>
              <w:t>　</w:t>
            </w:r>
          </w:p>
        </w:tc>
      </w:tr>
      <w:tr w14:paraId="7783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15DCA39">
            <w:pPr>
              <w:widowControl/>
              <w:numPr>
                <w:ilvl w:val="0"/>
                <w:numId w:val="8"/>
              </w:numPr>
              <w:jc w:val="center"/>
              <w:rPr>
                <w:kern w:val="0"/>
                <w:szCs w:val="21"/>
              </w:rPr>
            </w:pPr>
          </w:p>
        </w:tc>
        <w:tc>
          <w:tcPr>
            <w:tcW w:w="683" w:type="dxa"/>
            <w:noWrap w:val="0"/>
            <w:vAlign w:val="top"/>
          </w:tcPr>
          <w:p w14:paraId="3B1137A9">
            <w:pPr>
              <w:widowControl/>
              <w:jc w:val="left"/>
              <w:rPr>
                <w:kern w:val="0"/>
                <w:szCs w:val="21"/>
              </w:rPr>
            </w:pPr>
            <w:r>
              <w:rPr>
                <w:rFonts w:hint="eastAsia"/>
                <w:kern w:val="0"/>
                <w:szCs w:val="21"/>
              </w:rPr>
              <w:t>安全要求</w:t>
            </w:r>
          </w:p>
        </w:tc>
        <w:tc>
          <w:tcPr>
            <w:tcW w:w="1073" w:type="dxa"/>
            <w:noWrap w:val="0"/>
            <w:vAlign w:val="center"/>
          </w:tcPr>
          <w:p w14:paraId="65D23638">
            <w:pPr>
              <w:widowControl/>
              <w:jc w:val="center"/>
              <w:rPr>
                <w:kern w:val="0"/>
                <w:szCs w:val="21"/>
              </w:rPr>
            </w:pPr>
            <w:r>
              <w:rPr>
                <w:kern w:val="0"/>
                <w:szCs w:val="21"/>
              </w:rPr>
              <w:t>限用物质的限量要求</w:t>
            </w:r>
          </w:p>
        </w:tc>
        <w:tc>
          <w:tcPr>
            <w:tcW w:w="1280" w:type="dxa"/>
            <w:noWrap w:val="0"/>
            <w:vAlign w:val="center"/>
          </w:tcPr>
          <w:p w14:paraId="3A839007">
            <w:pPr>
              <w:widowControl/>
              <w:jc w:val="center"/>
              <w:rPr>
                <w:kern w:val="0"/>
                <w:szCs w:val="21"/>
              </w:rPr>
            </w:pPr>
            <w:r>
              <w:rPr>
                <w:rFonts w:ascii="Segoe UI Symbol" w:hAnsi="Segoe UI Symbol" w:cs="Segoe UI Symbol"/>
                <w:kern w:val="0"/>
                <w:szCs w:val="21"/>
              </w:rPr>
              <w:t>★</w:t>
            </w:r>
            <w:r>
              <w:rPr>
                <w:kern w:val="0"/>
                <w:szCs w:val="21"/>
              </w:rPr>
              <w:t>限用物质的限量要求</w:t>
            </w:r>
          </w:p>
        </w:tc>
        <w:tc>
          <w:tcPr>
            <w:tcW w:w="3805" w:type="dxa"/>
            <w:noWrap w:val="0"/>
            <w:vAlign w:val="center"/>
          </w:tcPr>
          <w:p w14:paraId="7AA4A046">
            <w:pPr>
              <w:widowControl/>
              <w:jc w:val="left"/>
              <w:rPr>
                <w:kern w:val="0"/>
                <w:szCs w:val="21"/>
              </w:rPr>
            </w:pPr>
            <w:r>
              <w:rPr>
                <w:rFonts w:hint="eastAsia"/>
                <w:kern w:val="0"/>
                <w:szCs w:val="21"/>
              </w:rPr>
              <w:t>限用物质的限量应符合 GB/T 26572 的要求</w:t>
            </w:r>
          </w:p>
        </w:tc>
        <w:tc>
          <w:tcPr>
            <w:tcW w:w="1043" w:type="dxa"/>
            <w:noWrap w:val="0"/>
            <w:vAlign w:val="center"/>
          </w:tcPr>
          <w:p w14:paraId="4EB8B5DC">
            <w:pPr>
              <w:widowControl/>
              <w:jc w:val="center"/>
              <w:rPr>
                <w:kern w:val="0"/>
                <w:szCs w:val="21"/>
              </w:rPr>
            </w:pPr>
            <w:r>
              <w:rPr>
                <w:kern w:val="0"/>
                <w:szCs w:val="21"/>
              </w:rPr>
              <w:t>　</w:t>
            </w:r>
          </w:p>
        </w:tc>
      </w:tr>
      <w:tr w14:paraId="5DD4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8C8F5EC">
            <w:pPr>
              <w:widowControl/>
              <w:numPr>
                <w:ilvl w:val="0"/>
                <w:numId w:val="8"/>
              </w:numPr>
              <w:jc w:val="center"/>
              <w:rPr>
                <w:kern w:val="0"/>
                <w:szCs w:val="21"/>
              </w:rPr>
            </w:pPr>
          </w:p>
        </w:tc>
        <w:tc>
          <w:tcPr>
            <w:tcW w:w="683" w:type="dxa"/>
            <w:noWrap w:val="0"/>
            <w:vAlign w:val="top"/>
          </w:tcPr>
          <w:p w14:paraId="1F1C8D65">
            <w:pPr>
              <w:widowControl/>
              <w:jc w:val="left"/>
              <w:rPr>
                <w:kern w:val="0"/>
                <w:szCs w:val="21"/>
              </w:rPr>
            </w:pPr>
            <w:r>
              <w:rPr>
                <w:rFonts w:hint="eastAsia"/>
                <w:kern w:val="0"/>
                <w:szCs w:val="21"/>
              </w:rPr>
              <w:t>性能要求</w:t>
            </w:r>
          </w:p>
        </w:tc>
        <w:tc>
          <w:tcPr>
            <w:tcW w:w="1073" w:type="dxa"/>
            <w:vMerge w:val="restart"/>
            <w:noWrap w:val="0"/>
            <w:vAlign w:val="center"/>
          </w:tcPr>
          <w:p w14:paraId="53CEB586">
            <w:pPr>
              <w:jc w:val="center"/>
              <w:rPr>
                <w:kern w:val="0"/>
                <w:szCs w:val="21"/>
              </w:rPr>
            </w:pPr>
            <w:r>
              <w:rPr>
                <w:kern w:val="0"/>
                <w:szCs w:val="21"/>
              </w:rPr>
              <w:t>CPU 性能</w:t>
            </w:r>
          </w:p>
        </w:tc>
        <w:tc>
          <w:tcPr>
            <w:tcW w:w="1280" w:type="dxa"/>
            <w:noWrap w:val="0"/>
            <w:vAlign w:val="center"/>
          </w:tcPr>
          <w:p w14:paraId="30F1AC20">
            <w:pPr>
              <w:widowControl/>
              <w:jc w:val="center"/>
              <w:rPr>
                <w:kern w:val="0"/>
                <w:szCs w:val="21"/>
              </w:rPr>
            </w:pPr>
            <w:r>
              <w:rPr>
                <w:rFonts w:ascii="Segoe UI Symbol" w:hAnsi="Segoe UI Symbol" w:cs="Segoe UI Symbol"/>
                <w:kern w:val="0"/>
                <w:szCs w:val="21"/>
              </w:rPr>
              <w:t>★</w:t>
            </w:r>
            <w:r>
              <w:rPr>
                <w:kern w:val="0"/>
                <w:szCs w:val="21"/>
              </w:rPr>
              <w:t>CPU</w:t>
            </w:r>
            <w:r>
              <w:rPr>
                <w:rFonts w:hint="eastAsia"/>
                <w:kern w:val="0"/>
                <w:szCs w:val="21"/>
              </w:rPr>
              <w:t>型号</w:t>
            </w:r>
          </w:p>
        </w:tc>
        <w:tc>
          <w:tcPr>
            <w:tcW w:w="3805" w:type="dxa"/>
            <w:noWrap w:val="0"/>
            <w:vAlign w:val="center"/>
          </w:tcPr>
          <w:p w14:paraId="517BDC51">
            <w:pPr>
              <w:widowControl/>
              <w:jc w:val="left"/>
              <w:rPr>
                <w:kern w:val="0"/>
                <w:szCs w:val="21"/>
              </w:rPr>
            </w:pPr>
            <w:r>
              <w:rPr>
                <w:kern w:val="0"/>
                <w:szCs w:val="21"/>
              </w:rPr>
              <w:t>配置≥2颗</w:t>
            </w:r>
            <w:r>
              <w:rPr>
                <w:rFonts w:hint="eastAsia"/>
                <w:kern w:val="0"/>
                <w:szCs w:val="21"/>
              </w:rPr>
              <w:t>C86-3G架构C</w:t>
            </w:r>
            <w:r>
              <w:rPr>
                <w:kern w:val="0"/>
                <w:szCs w:val="21"/>
              </w:rPr>
              <w:t>PU</w:t>
            </w:r>
          </w:p>
        </w:tc>
        <w:tc>
          <w:tcPr>
            <w:tcW w:w="1043" w:type="dxa"/>
            <w:noWrap w:val="0"/>
            <w:vAlign w:val="center"/>
          </w:tcPr>
          <w:p w14:paraId="436A4F90">
            <w:pPr>
              <w:widowControl/>
              <w:jc w:val="center"/>
              <w:rPr>
                <w:kern w:val="0"/>
                <w:szCs w:val="21"/>
              </w:rPr>
            </w:pPr>
          </w:p>
        </w:tc>
      </w:tr>
      <w:tr w14:paraId="7C56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72831EA">
            <w:pPr>
              <w:widowControl/>
              <w:numPr>
                <w:ilvl w:val="0"/>
                <w:numId w:val="8"/>
              </w:numPr>
              <w:jc w:val="center"/>
              <w:rPr>
                <w:kern w:val="0"/>
                <w:szCs w:val="21"/>
              </w:rPr>
            </w:pPr>
          </w:p>
        </w:tc>
        <w:tc>
          <w:tcPr>
            <w:tcW w:w="683" w:type="dxa"/>
            <w:noWrap w:val="0"/>
            <w:vAlign w:val="top"/>
          </w:tcPr>
          <w:p w14:paraId="4C5CA3D7">
            <w:pPr>
              <w:widowControl/>
              <w:jc w:val="left"/>
              <w:rPr>
                <w:kern w:val="0"/>
                <w:szCs w:val="21"/>
              </w:rPr>
            </w:pPr>
            <w:r>
              <w:rPr>
                <w:rFonts w:hint="eastAsia"/>
                <w:kern w:val="0"/>
                <w:szCs w:val="21"/>
              </w:rPr>
              <w:t>性能要求</w:t>
            </w:r>
          </w:p>
        </w:tc>
        <w:tc>
          <w:tcPr>
            <w:tcW w:w="1073" w:type="dxa"/>
            <w:vMerge w:val="continue"/>
            <w:noWrap w:val="0"/>
            <w:vAlign w:val="center"/>
          </w:tcPr>
          <w:p w14:paraId="732F2309">
            <w:pPr>
              <w:widowControl/>
              <w:jc w:val="center"/>
              <w:rPr>
                <w:kern w:val="0"/>
                <w:szCs w:val="21"/>
              </w:rPr>
            </w:pPr>
          </w:p>
        </w:tc>
        <w:tc>
          <w:tcPr>
            <w:tcW w:w="1280" w:type="dxa"/>
            <w:noWrap w:val="0"/>
            <w:vAlign w:val="center"/>
          </w:tcPr>
          <w:p w14:paraId="49C85A0A">
            <w:pPr>
              <w:widowControl/>
              <w:jc w:val="center"/>
              <w:rPr>
                <w:kern w:val="0"/>
                <w:szCs w:val="21"/>
              </w:rPr>
            </w:pPr>
            <w:r>
              <w:rPr>
                <w:rFonts w:ascii="Segoe UI Symbol" w:hAnsi="Segoe UI Symbol" w:cs="Segoe UI Symbol"/>
                <w:kern w:val="0"/>
                <w:szCs w:val="21"/>
              </w:rPr>
              <w:t>★</w:t>
            </w:r>
            <w:r>
              <w:rPr>
                <w:kern w:val="0"/>
                <w:szCs w:val="21"/>
              </w:rPr>
              <w:t>CPU 主频</w:t>
            </w:r>
          </w:p>
        </w:tc>
        <w:tc>
          <w:tcPr>
            <w:tcW w:w="3805" w:type="dxa"/>
            <w:noWrap w:val="0"/>
            <w:vAlign w:val="center"/>
          </w:tcPr>
          <w:p w14:paraId="2F408D67">
            <w:pPr>
              <w:widowControl/>
              <w:jc w:val="left"/>
              <w:rPr>
                <w:kern w:val="0"/>
                <w:szCs w:val="21"/>
              </w:rPr>
            </w:pPr>
            <w:r>
              <w:rPr>
                <w:rFonts w:hint="eastAsia"/>
                <w:kern w:val="0"/>
                <w:szCs w:val="21"/>
              </w:rPr>
              <w:t>≥</w:t>
            </w:r>
            <w:r>
              <w:rPr>
                <w:kern w:val="0"/>
                <w:szCs w:val="21"/>
              </w:rPr>
              <w:t>2.5GHz</w:t>
            </w:r>
            <w:r>
              <w:rPr>
                <w:rFonts w:hint="eastAsia"/>
                <w:kern w:val="0"/>
                <w:szCs w:val="21"/>
              </w:rPr>
              <w:t>；</w:t>
            </w:r>
          </w:p>
        </w:tc>
        <w:tc>
          <w:tcPr>
            <w:tcW w:w="1043" w:type="dxa"/>
            <w:noWrap w:val="0"/>
            <w:vAlign w:val="center"/>
          </w:tcPr>
          <w:p w14:paraId="08F593B4">
            <w:pPr>
              <w:widowControl/>
              <w:jc w:val="center"/>
              <w:rPr>
                <w:kern w:val="0"/>
                <w:szCs w:val="21"/>
              </w:rPr>
            </w:pPr>
            <w:r>
              <w:rPr>
                <w:kern w:val="0"/>
                <w:szCs w:val="21"/>
              </w:rPr>
              <w:t>　</w:t>
            </w:r>
          </w:p>
        </w:tc>
      </w:tr>
      <w:tr w14:paraId="7ACD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0EB9086">
            <w:pPr>
              <w:widowControl/>
              <w:numPr>
                <w:ilvl w:val="0"/>
                <w:numId w:val="8"/>
              </w:numPr>
              <w:jc w:val="center"/>
              <w:rPr>
                <w:kern w:val="0"/>
                <w:szCs w:val="21"/>
              </w:rPr>
            </w:pPr>
          </w:p>
        </w:tc>
        <w:tc>
          <w:tcPr>
            <w:tcW w:w="683" w:type="dxa"/>
            <w:noWrap w:val="0"/>
            <w:vAlign w:val="top"/>
          </w:tcPr>
          <w:p w14:paraId="08950502">
            <w:pPr>
              <w:jc w:val="left"/>
            </w:pPr>
            <w:r>
              <w:rPr>
                <w:rFonts w:hint="eastAsia"/>
                <w:kern w:val="0"/>
                <w:szCs w:val="21"/>
              </w:rPr>
              <w:t>性能要求</w:t>
            </w:r>
          </w:p>
        </w:tc>
        <w:tc>
          <w:tcPr>
            <w:tcW w:w="1073" w:type="dxa"/>
            <w:vMerge w:val="continue"/>
            <w:noWrap w:val="0"/>
            <w:vAlign w:val="center"/>
          </w:tcPr>
          <w:p w14:paraId="57097318">
            <w:pPr>
              <w:widowControl/>
              <w:jc w:val="left"/>
              <w:rPr>
                <w:kern w:val="0"/>
                <w:szCs w:val="21"/>
              </w:rPr>
            </w:pPr>
          </w:p>
        </w:tc>
        <w:tc>
          <w:tcPr>
            <w:tcW w:w="1280" w:type="dxa"/>
            <w:noWrap w:val="0"/>
            <w:vAlign w:val="center"/>
          </w:tcPr>
          <w:p w14:paraId="15090EC5">
            <w:pPr>
              <w:widowControl/>
              <w:jc w:val="center"/>
              <w:rPr>
                <w:kern w:val="0"/>
                <w:szCs w:val="21"/>
              </w:rPr>
            </w:pPr>
            <w:r>
              <w:rPr>
                <w:rFonts w:ascii="Segoe UI Symbol" w:hAnsi="Segoe UI Symbol" w:cs="Segoe UI Symbol"/>
                <w:kern w:val="0"/>
                <w:szCs w:val="21"/>
              </w:rPr>
              <w:t>★</w:t>
            </w:r>
            <w:r>
              <w:rPr>
                <w:kern w:val="0"/>
                <w:szCs w:val="21"/>
              </w:rPr>
              <w:t>单CPU 核数</w:t>
            </w:r>
          </w:p>
        </w:tc>
        <w:tc>
          <w:tcPr>
            <w:tcW w:w="3805" w:type="dxa"/>
            <w:noWrap w:val="0"/>
            <w:vAlign w:val="center"/>
          </w:tcPr>
          <w:p w14:paraId="04E12E76">
            <w:pPr>
              <w:widowControl/>
              <w:jc w:val="left"/>
              <w:rPr>
                <w:kern w:val="0"/>
                <w:szCs w:val="21"/>
              </w:rPr>
            </w:pPr>
            <w:r>
              <w:rPr>
                <w:kern w:val="0"/>
                <w:szCs w:val="21"/>
              </w:rPr>
              <w:t>≥16核心；</w:t>
            </w:r>
          </w:p>
        </w:tc>
        <w:tc>
          <w:tcPr>
            <w:tcW w:w="1043" w:type="dxa"/>
            <w:noWrap w:val="0"/>
            <w:vAlign w:val="center"/>
          </w:tcPr>
          <w:p w14:paraId="5760BBB1">
            <w:pPr>
              <w:widowControl/>
              <w:jc w:val="center"/>
              <w:rPr>
                <w:kern w:val="0"/>
                <w:szCs w:val="21"/>
              </w:rPr>
            </w:pPr>
            <w:r>
              <w:rPr>
                <w:kern w:val="0"/>
                <w:szCs w:val="21"/>
              </w:rPr>
              <w:t>　</w:t>
            </w:r>
          </w:p>
        </w:tc>
      </w:tr>
      <w:tr w14:paraId="6CED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C225EF8">
            <w:pPr>
              <w:widowControl/>
              <w:numPr>
                <w:ilvl w:val="0"/>
                <w:numId w:val="8"/>
              </w:numPr>
              <w:jc w:val="center"/>
              <w:rPr>
                <w:kern w:val="0"/>
                <w:szCs w:val="21"/>
              </w:rPr>
            </w:pPr>
          </w:p>
        </w:tc>
        <w:tc>
          <w:tcPr>
            <w:tcW w:w="683" w:type="dxa"/>
            <w:noWrap w:val="0"/>
            <w:vAlign w:val="top"/>
          </w:tcPr>
          <w:p w14:paraId="438941FF">
            <w:pPr>
              <w:jc w:val="left"/>
            </w:pPr>
            <w:r>
              <w:rPr>
                <w:rFonts w:hint="eastAsia"/>
                <w:kern w:val="0"/>
                <w:szCs w:val="21"/>
              </w:rPr>
              <w:t>性能要求</w:t>
            </w:r>
          </w:p>
        </w:tc>
        <w:tc>
          <w:tcPr>
            <w:tcW w:w="1073" w:type="dxa"/>
            <w:vMerge w:val="continue"/>
            <w:noWrap w:val="0"/>
            <w:vAlign w:val="center"/>
          </w:tcPr>
          <w:p w14:paraId="6A5E9CF3">
            <w:pPr>
              <w:widowControl/>
              <w:jc w:val="left"/>
              <w:rPr>
                <w:kern w:val="0"/>
                <w:szCs w:val="21"/>
              </w:rPr>
            </w:pPr>
          </w:p>
        </w:tc>
        <w:tc>
          <w:tcPr>
            <w:tcW w:w="1280" w:type="dxa"/>
            <w:noWrap w:val="0"/>
            <w:vAlign w:val="center"/>
          </w:tcPr>
          <w:p w14:paraId="75A86B7D">
            <w:pPr>
              <w:widowControl/>
              <w:jc w:val="center"/>
              <w:rPr>
                <w:kern w:val="0"/>
                <w:szCs w:val="21"/>
              </w:rPr>
            </w:pPr>
            <w:r>
              <w:rPr>
                <w:rFonts w:ascii="Segoe UI Symbol" w:hAnsi="Segoe UI Symbol" w:cs="Segoe UI Symbol"/>
                <w:kern w:val="0"/>
                <w:szCs w:val="21"/>
              </w:rPr>
              <w:t>★</w:t>
            </w:r>
            <w:r>
              <w:rPr>
                <w:kern w:val="0"/>
                <w:szCs w:val="21"/>
              </w:rPr>
              <w:t>单CPU末级缓存容量</w:t>
            </w:r>
          </w:p>
        </w:tc>
        <w:tc>
          <w:tcPr>
            <w:tcW w:w="3805" w:type="dxa"/>
            <w:noWrap w:val="0"/>
            <w:vAlign w:val="center"/>
          </w:tcPr>
          <w:p w14:paraId="2F5C06D0">
            <w:pPr>
              <w:widowControl/>
              <w:jc w:val="left"/>
              <w:rPr>
                <w:kern w:val="0"/>
                <w:szCs w:val="21"/>
              </w:rPr>
            </w:pPr>
            <w:r>
              <w:rPr>
                <w:kern w:val="0"/>
                <w:szCs w:val="21"/>
              </w:rPr>
              <w:t>≥32MB；</w:t>
            </w:r>
          </w:p>
        </w:tc>
        <w:tc>
          <w:tcPr>
            <w:tcW w:w="1043" w:type="dxa"/>
            <w:noWrap w:val="0"/>
            <w:vAlign w:val="center"/>
          </w:tcPr>
          <w:p w14:paraId="119FDE91">
            <w:pPr>
              <w:widowControl/>
              <w:jc w:val="center"/>
              <w:rPr>
                <w:kern w:val="0"/>
                <w:szCs w:val="21"/>
              </w:rPr>
            </w:pPr>
            <w:r>
              <w:rPr>
                <w:kern w:val="0"/>
                <w:szCs w:val="21"/>
              </w:rPr>
              <w:t>　</w:t>
            </w:r>
          </w:p>
        </w:tc>
      </w:tr>
      <w:tr w14:paraId="5FD7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9672A04">
            <w:pPr>
              <w:widowControl/>
              <w:numPr>
                <w:ilvl w:val="0"/>
                <w:numId w:val="8"/>
              </w:numPr>
              <w:jc w:val="center"/>
              <w:rPr>
                <w:kern w:val="0"/>
                <w:szCs w:val="21"/>
              </w:rPr>
            </w:pPr>
          </w:p>
        </w:tc>
        <w:tc>
          <w:tcPr>
            <w:tcW w:w="683" w:type="dxa"/>
            <w:noWrap w:val="0"/>
            <w:vAlign w:val="top"/>
          </w:tcPr>
          <w:p w14:paraId="58AC5FD6">
            <w:pPr>
              <w:jc w:val="left"/>
              <w:rPr>
                <w:kern w:val="0"/>
                <w:szCs w:val="21"/>
              </w:rPr>
            </w:pPr>
            <w:r>
              <w:rPr>
                <w:rFonts w:hint="eastAsia"/>
                <w:kern w:val="0"/>
                <w:szCs w:val="21"/>
              </w:rPr>
              <w:t>性能要求</w:t>
            </w:r>
          </w:p>
        </w:tc>
        <w:tc>
          <w:tcPr>
            <w:tcW w:w="1073" w:type="dxa"/>
            <w:vMerge w:val="continue"/>
            <w:noWrap w:val="0"/>
            <w:vAlign w:val="center"/>
          </w:tcPr>
          <w:p w14:paraId="593E1645">
            <w:pPr>
              <w:widowControl/>
              <w:jc w:val="left"/>
              <w:rPr>
                <w:kern w:val="0"/>
                <w:szCs w:val="21"/>
              </w:rPr>
            </w:pPr>
          </w:p>
        </w:tc>
        <w:tc>
          <w:tcPr>
            <w:tcW w:w="1280" w:type="dxa"/>
            <w:noWrap w:val="0"/>
            <w:vAlign w:val="center"/>
          </w:tcPr>
          <w:p w14:paraId="117E601E">
            <w:pPr>
              <w:widowControl/>
              <w:jc w:val="center"/>
              <w:rPr>
                <w:kern w:val="0"/>
                <w:szCs w:val="21"/>
              </w:rPr>
            </w:pPr>
            <w:r>
              <w:rPr>
                <w:rFonts w:ascii="Segoe UI Symbol" w:hAnsi="Segoe UI Symbol" w:cs="Segoe UI Symbol"/>
                <w:kern w:val="0"/>
                <w:szCs w:val="21"/>
              </w:rPr>
              <w:t>★</w:t>
            </w:r>
            <w:r>
              <w:rPr>
                <w:kern w:val="0"/>
                <w:szCs w:val="21"/>
              </w:rPr>
              <w:t>每颗CPU功耗</w:t>
            </w:r>
          </w:p>
        </w:tc>
        <w:tc>
          <w:tcPr>
            <w:tcW w:w="3805" w:type="dxa"/>
            <w:noWrap w:val="0"/>
            <w:vAlign w:val="center"/>
          </w:tcPr>
          <w:p w14:paraId="506BCB56">
            <w:pPr>
              <w:widowControl/>
              <w:jc w:val="left"/>
              <w:rPr>
                <w:kern w:val="0"/>
                <w:szCs w:val="21"/>
              </w:rPr>
            </w:pPr>
            <w:r>
              <w:rPr>
                <w:kern w:val="0"/>
                <w:szCs w:val="21"/>
              </w:rPr>
              <w:t>≤135W</w:t>
            </w:r>
          </w:p>
        </w:tc>
        <w:tc>
          <w:tcPr>
            <w:tcW w:w="1043" w:type="dxa"/>
            <w:noWrap w:val="0"/>
            <w:vAlign w:val="center"/>
          </w:tcPr>
          <w:p w14:paraId="4299761E">
            <w:pPr>
              <w:widowControl/>
              <w:jc w:val="center"/>
              <w:rPr>
                <w:kern w:val="0"/>
                <w:szCs w:val="21"/>
              </w:rPr>
            </w:pPr>
          </w:p>
        </w:tc>
      </w:tr>
      <w:tr w14:paraId="542B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9B5A147">
            <w:pPr>
              <w:widowControl/>
              <w:numPr>
                <w:ilvl w:val="0"/>
                <w:numId w:val="8"/>
              </w:numPr>
              <w:jc w:val="center"/>
              <w:rPr>
                <w:kern w:val="0"/>
                <w:szCs w:val="21"/>
              </w:rPr>
            </w:pPr>
          </w:p>
        </w:tc>
        <w:tc>
          <w:tcPr>
            <w:tcW w:w="683" w:type="dxa"/>
            <w:noWrap w:val="0"/>
            <w:vAlign w:val="top"/>
          </w:tcPr>
          <w:p w14:paraId="26B95CD2">
            <w:pPr>
              <w:jc w:val="left"/>
            </w:pPr>
            <w:r>
              <w:rPr>
                <w:rFonts w:hint="eastAsia"/>
                <w:kern w:val="0"/>
                <w:szCs w:val="21"/>
              </w:rPr>
              <w:t>性能要求</w:t>
            </w:r>
          </w:p>
        </w:tc>
        <w:tc>
          <w:tcPr>
            <w:tcW w:w="1073" w:type="dxa"/>
            <w:vMerge w:val="restart"/>
            <w:noWrap w:val="0"/>
            <w:vAlign w:val="center"/>
          </w:tcPr>
          <w:p w14:paraId="1874B590">
            <w:pPr>
              <w:widowControl/>
              <w:jc w:val="center"/>
              <w:rPr>
                <w:kern w:val="0"/>
                <w:szCs w:val="21"/>
              </w:rPr>
            </w:pPr>
            <w:r>
              <w:rPr>
                <w:kern w:val="0"/>
                <w:szCs w:val="21"/>
              </w:rPr>
              <w:t>内存性能</w:t>
            </w:r>
          </w:p>
        </w:tc>
        <w:tc>
          <w:tcPr>
            <w:tcW w:w="1280" w:type="dxa"/>
            <w:noWrap w:val="0"/>
            <w:vAlign w:val="center"/>
          </w:tcPr>
          <w:p w14:paraId="57473240">
            <w:pPr>
              <w:widowControl/>
              <w:jc w:val="center"/>
              <w:rPr>
                <w:kern w:val="0"/>
                <w:szCs w:val="21"/>
              </w:rPr>
            </w:pPr>
            <w:r>
              <w:rPr>
                <w:rFonts w:ascii="Segoe UI Symbol" w:hAnsi="Segoe UI Symbol" w:cs="Segoe UI Symbol"/>
                <w:kern w:val="0"/>
                <w:szCs w:val="21"/>
              </w:rPr>
              <w:t>★</w:t>
            </w:r>
            <w:r>
              <w:rPr>
                <w:kern w:val="0"/>
                <w:szCs w:val="21"/>
              </w:rPr>
              <w:t>内存速率</w:t>
            </w:r>
          </w:p>
        </w:tc>
        <w:tc>
          <w:tcPr>
            <w:tcW w:w="3805" w:type="dxa"/>
            <w:noWrap w:val="0"/>
            <w:vAlign w:val="center"/>
          </w:tcPr>
          <w:p w14:paraId="3780C3A6">
            <w:pPr>
              <w:widowControl/>
              <w:jc w:val="left"/>
              <w:rPr>
                <w:kern w:val="0"/>
                <w:szCs w:val="21"/>
              </w:rPr>
            </w:pPr>
            <w:r>
              <w:rPr>
                <w:kern w:val="0"/>
                <w:szCs w:val="21"/>
              </w:rPr>
              <w:t>≥3200MT/s；</w:t>
            </w:r>
          </w:p>
        </w:tc>
        <w:tc>
          <w:tcPr>
            <w:tcW w:w="1043" w:type="dxa"/>
            <w:noWrap w:val="0"/>
            <w:vAlign w:val="center"/>
          </w:tcPr>
          <w:p w14:paraId="748CD9CC">
            <w:pPr>
              <w:widowControl/>
              <w:jc w:val="center"/>
              <w:rPr>
                <w:kern w:val="0"/>
                <w:szCs w:val="21"/>
              </w:rPr>
            </w:pPr>
            <w:r>
              <w:rPr>
                <w:kern w:val="0"/>
                <w:szCs w:val="21"/>
              </w:rPr>
              <w:t>　</w:t>
            </w:r>
          </w:p>
        </w:tc>
      </w:tr>
      <w:tr w14:paraId="3EC9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CCD4F7C">
            <w:pPr>
              <w:widowControl/>
              <w:numPr>
                <w:ilvl w:val="0"/>
                <w:numId w:val="8"/>
              </w:numPr>
              <w:jc w:val="center"/>
              <w:rPr>
                <w:kern w:val="0"/>
                <w:szCs w:val="21"/>
              </w:rPr>
            </w:pPr>
          </w:p>
        </w:tc>
        <w:tc>
          <w:tcPr>
            <w:tcW w:w="683" w:type="dxa"/>
            <w:noWrap w:val="0"/>
            <w:vAlign w:val="top"/>
          </w:tcPr>
          <w:p w14:paraId="36D0060F">
            <w:pPr>
              <w:jc w:val="left"/>
              <w:rPr>
                <w:kern w:val="0"/>
                <w:szCs w:val="21"/>
              </w:rPr>
            </w:pPr>
            <w:r>
              <w:rPr>
                <w:rFonts w:hint="eastAsia"/>
                <w:kern w:val="0"/>
                <w:szCs w:val="21"/>
              </w:rPr>
              <w:t>性能要求</w:t>
            </w:r>
          </w:p>
        </w:tc>
        <w:tc>
          <w:tcPr>
            <w:tcW w:w="1073" w:type="dxa"/>
            <w:vMerge w:val="continue"/>
            <w:noWrap w:val="0"/>
            <w:vAlign w:val="center"/>
          </w:tcPr>
          <w:p w14:paraId="72CFC8ED">
            <w:pPr>
              <w:widowControl/>
              <w:jc w:val="center"/>
              <w:rPr>
                <w:kern w:val="0"/>
                <w:szCs w:val="21"/>
              </w:rPr>
            </w:pPr>
          </w:p>
        </w:tc>
        <w:tc>
          <w:tcPr>
            <w:tcW w:w="1280" w:type="dxa"/>
            <w:noWrap w:val="0"/>
            <w:vAlign w:val="center"/>
          </w:tcPr>
          <w:p w14:paraId="1CA64C43">
            <w:pPr>
              <w:widowControl/>
              <w:jc w:val="center"/>
              <w:rPr>
                <w:kern w:val="0"/>
                <w:sz w:val="22"/>
                <w:szCs w:val="22"/>
              </w:rPr>
            </w:pPr>
            <w:r>
              <w:rPr>
                <w:rFonts w:hint="eastAsia"/>
                <w:sz w:val="22"/>
                <w:szCs w:val="22"/>
              </w:rPr>
              <w:t>单内存模块容量</w:t>
            </w:r>
          </w:p>
        </w:tc>
        <w:tc>
          <w:tcPr>
            <w:tcW w:w="3805" w:type="dxa"/>
            <w:noWrap w:val="0"/>
            <w:vAlign w:val="center"/>
          </w:tcPr>
          <w:p w14:paraId="1B3300A6">
            <w:pPr>
              <w:widowControl/>
              <w:jc w:val="left"/>
              <w:rPr>
                <w:kern w:val="0"/>
                <w:szCs w:val="21"/>
              </w:rPr>
            </w:pPr>
            <w:r>
              <w:rPr>
                <w:kern w:val="0"/>
                <w:szCs w:val="21"/>
              </w:rPr>
              <w:t>≥</w:t>
            </w:r>
            <w:r>
              <w:t>32GB</w:t>
            </w:r>
          </w:p>
        </w:tc>
        <w:tc>
          <w:tcPr>
            <w:tcW w:w="1043" w:type="dxa"/>
            <w:noWrap w:val="0"/>
            <w:vAlign w:val="center"/>
          </w:tcPr>
          <w:p w14:paraId="001E8A2A">
            <w:pPr>
              <w:widowControl/>
              <w:jc w:val="center"/>
              <w:rPr>
                <w:kern w:val="0"/>
                <w:szCs w:val="21"/>
              </w:rPr>
            </w:pPr>
          </w:p>
        </w:tc>
      </w:tr>
      <w:tr w14:paraId="1658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502915B">
            <w:pPr>
              <w:widowControl/>
              <w:numPr>
                <w:ilvl w:val="0"/>
                <w:numId w:val="8"/>
              </w:numPr>
              <w:jc w:val="center"/>
              <w:rPr>
                <w:kern w:val="0"/>
                <w:szCs w:val="21"/>
              </w:rPr>
            </w:pPr>
          </w:p>
        </w:tc>
        <w:tc>
          <w:tcPr>
            <w:tcW w:w="683" w:type="dxa"/>
            <w:noWrap w:val="0"/>
            <w:vAlign w:val="top"/>
          </w:tcPr>
          <w:p w14:paraId="2C43DF47">
            <w:pPr>
              <w:jc w:val="left"/>
              <w:rPr>
                <w:kern w:val="0"/>
                <w:szCs w:val="21"/>
              </w:rPr>
            </w:pPr>
            <w:r>
              <w:rPr>
                <w:rFonts w:hint="eastAsia"/>
                <w:kern w:val="0"/>
                <w:szCs w:val="21"/>
              </w:rPr>
              <w:t>性能要求</w:t>
            </w:r>
          </w:p>
        </w:tc>
        <w:tc>
          <w:tcPr>
            <w:tcW w:w="1073" w:type="dxa"/>
            <w:noWrap w:val="0"/>
            <w:vAlign w:val="center"/>
          </w:tcPr>
          <w:p w14:paraId="1311BA67">
            <w:pPr>
              <w:widowControl/>
              <w:jc w:val="center"/>
              <w:rPr>
                <w:kern w:val="0"/>
                <w:szCs w:val="21"/>
              </w:rPr>
            </w:pPr>
            <w:r>
              <w:rPr>
                <w:rFonts w:hint="eastAsia"/>
                <w:kern w:val="0"/>
                <w:szCs w:val="21"/>
              </w:rPr>
              <w:t>主板性能</w:t>
            </w:r>
          </w:p>
        </w:tc>
        <w:tc>
          <w:tcPr>
            <w:tcW w:w="1280" w:type="dxa"/>
            <w:noWrap w:val="0"/>
            <w:vAlign w:val="center"/>
          </w:tcPr>
          <w:p w14:paraId="7B180F19">
            <w:pPr>
              <w:widowControl/>
              <w:jc w:val="center"/>
              <w:rPr>
                <w:sz w:val="22"/>
                <w:szCs w:val="22"/>
              </w:rPr>
            </w:pPr>
            <w:r>
              <w:rPr>
                <w:rFonts w:ascii="Segoe UI Symbol" w:hAnsi="Segoe UI Symbol" w:cs="Segoe UI Symbol"/>
                <w:kern w:val="0"/>
                <w:szCs w:val="21"/>
              </w:rPr>
              <w:t>★</w:t>
            </w:r>
            <w:r>
              <w:rPr>
                <w:kern w:val="0"/>
                <w:szCs w:val="21"/>
              </w:rPr>
              <w:t>主板支持的 CPU 和内存情况</w:t>
            </w:r>
          </w:p>
        </w:tc>
        <w:tc>
          <w:tcPr>
            <w:tcW w:w="3805" w:type="dxa"/>
            <w:noWrap w:val="0"/>
            <w:vAlign w:val="center"/>
          </w:tcPr>
          <w:p w14:paraId="7F364FCD">
            <w:pPr>
              <w:widowControl/>
              <w:jc w:val="left"/>
              <w:rPr>
                <w:kern w:val="0"/>
                <w:szCs w:val="21"/>
              </w:rPr>
            </w:pPr>
            <w:r>
              <w:rPr>
                <w:rFonts w:hint="eastAsia"/>
                <w:kern w:val="0"/>
                <w:szCs w:val="21"/>
              </w:rPr>
              <w:t>机型支持≥</w:t>
            </w:r>
            <w:r>
              <w:rPr>
                <w:kern w:val="0"/>
                <w:szCs w:val="21"/>
              </w:rPr>
              <w:t xml:space="preserve">2 </w:t>
            </w:r>
            <w:r>
              <w:rPr>
                <w:rFonts w:hint="eastAsia"/>
                <w:kern w:val="0"/>
                <w:szCs w:val="21"/>
              </w:rPr>
              <w:t>颗</w:t>
            </w:r>
            <w:r>
              <w:rPr>
                <w:kern w:val="0"/>
                <w:szCs w:val="21"/>
              </w:rPr>
              <w:t xml:space="preserve"> CPU</w:t>
            </w:r>
            <w:r>
              <w:rPr>
                <w:rFonts w:hint="eastAsia"/>
                <w:kern w:val="0"/>
                <w:szCs w:val="21"/>
              </w:rPr>
              <w:t>；</w:t>
            </w:r>
            <w:r>
              <w:rPr>
                <w:kern w:val="0"/>
                <w:szCs w:val="21"/>
              </w:rPr>
              <w:br w:type="textWrapping"/>
            </w:r>
            <w:r>
              <w:rPr>
                <w:rFonts w:hint="eastAsia"/>
                <w:kern w:val="0"/>
                <w:szCs w:val="21"/>
              </w:rPr>
              <w:t>机型支持≥</w:t>
            </w:r>
            <w:r>
              <w:rPr>
                <w:kern w:val="0"/>
                <w:szCs w:val="21"/>
              </w:rPr>
              <w:t xml:space="preserve">16 </w:t>
            </w:r>
            <w:r>
              <w:rPr>
                <w:rFonts w:hint="eastAsia"/>
                <w:kern w:val="0"/>
                <w:szCs w:val="21"/>
              </w:rPr>
              <w:t>根</w:t>
            </w:r>
            <w:r>
              <w:rPr>
                <w:kern w:val="0"/>
                <w:szCs w:val="21"/>
              </w:rPr>
              <w:t xml:space="preserve">DDR4 </w:t>
            </w:r>
            <w:r>
              <w:rPr>
                <w:rFonts w:hint="eastAsia"/>
                <w:kern w:val="0"/>
                <w:szCs w:val="21"/>
              </w:rPr>
              <w:t>内存插槽，可扩展至</w:t>
            </w:r>
            <w:r>
              <w:rPr>
                <w:kern w:val="0"/>
                <w:szCs w:val="21"/>
              </w:rPr>
              <w:t xml:space="preserve"> 2TB </w:t>
            </w:r>
            <w:r>
              <w:rPr>
                <w:rFonts w:hint="eastAsia"/>
                <w:kern w:val="0"/>
                <w:szCs w:val="21"/>
              </w:rPr>
              <w:t>内存</w:t>
            </w:r>
            <w:r>
              <w:rPr>
                <w:kern w:val="0"/>
                <w:szCs w:val="21"/>
              </w:rPr>
              <w:br w:type="textWrapping"/>
            </w:r>
            <w:r>
              <w:rPr>
                <w:rFonts w:hint="eastAsia"/>
                <w:kern w:val="0"/>
                <w:szCs w:val="21"/>
              </w:rPr>
              <w:t>内存最高运行频率</w:t>
            </w:r>
            <w:r>
              <w:rPr>
                <w:kern w:val="0"/>
                <w:szCs w:val="21"/>
              </w:rPr>
              <w:t xml:space="preserve"> 3200MHz</w:t>
            </w:r>
            <w:r>
              <w:rPr>
                <w:kern w:val="0"/>
                <w:szCs w:val="21"/>
              </w:rPr>
              <w:br w:type="textWrapping"/>
            </w:r>
            <w:r>
              <w:rPr>
                <w:rFonts w:hint="eastAsia"/>
                <w:kern w:val="0"/>
                <w:szCs w:val="21"/>
              </w:rPr>
              <w:t>支持</w:t>
            </w:r>
            <w:r>
              <w:rPr>
                <w:kern w:val="0"/>
                <w:szCs w:val="21"/>
              </w:rPr>
              <w:t xml:space="preserve"> RDIMM </w:t>
            </w:r>
            <w:r>
              <w:rPr>
                <w:rFonts w:hint="eastAsia"/>
                <w:kern w:val="0"/>
                <w:szCs w:val="21"/>
              </w:rPr>
              <w:t>内存</w:t>
            </w:r>
          </w:p>
        </w:tc>
        <w:tc>
          <w:tcPr>
            <w:tcW w:w="1043" w:type="dxa"/>
            <w:noWrap w:val="0"/>
            <w:vAlign w:val="center"/>
          </w:tcPr>
          <w:p w14:paraId="56A0D780">
            <w:pPr>
              <w:widowControl/>
              <w:jc w:val="center"/>
              <w:rPr>
                <w:kern w:val="0"/>
                <w:szCs w:val="21"/>
              </w:rPr>
            </w:pPr>
          </w:p>
        </w:tc>
      </w:tr>
      <w:tr w14:paraId="5F11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543B716">
            <w:pPr>
              <w:widowControl/>
              <w:numPr>
                <w:ilvl w:val="0"/>
                <w:numId w:val="8"/>
              </w:numPr>
              <w:jc w:val="center"/>
              <w:rPr>
                <w:kern w:val="0"/>
                <w:szCs w:val="21"/>
              </w:rPr>
            </w:pPr>
          </w:p>
        </w:tc>
        <w:tc>
          <w:tcPr>
            <w:tcW w:w="683" w:type="dxa"/>
            <w:noWrap w:val="0"/>
            <w:vAlign w:val="center"/>
          </w:tcPr>
          <w:p w14:paraId="1D6343D7">
            <w:pPr>
              <w:widowControl/>
              <w:jc w:val="left"/>
              <w:rPr>
                <w:kern w:val="0"/>
                <w:sz w:val="22"/>
                <w:szCs w:val="22"/>
              </w:rPr>
            </w:pPr>
            <w:r>
              <w:rPr>
                <w:rFonts w:hint="eastAsia"/>
                <w:sz w:val="22"/>
                <w:szCs w:val="22"/>
              </w:rPr>
              <w:t>性能要求</w:t>
            </w:r>
          </w:p>
        </w:tc>
        <w:tc>
          <w:tcPr>
            <w:tcW w:w="1073" w:type="dxa"/>
            <w:noWrap w:val="0"/>
            <w:vAlign w:val="center"/>
          </w:tcPr>
          <w:p w14:paraId="143B6E70">
            <w:pPr>
              <w:rPr>
                <w:sz w:val="22"/>
                <w:szCs w:val="22"/>
              </w:rPr>
            </w:pPr>
            <w:r>
              <w:rPr>
                <w:rFonts w:hint="eastAsia"/>
                <w:sz w:val="22"/>
                <w:szCs w:val="22"/>
              </w:rPr>
              <w:t>存储性能</w:t>
            </w:r>
          </w:p>
        </w:tc>
        <w:tc>
          <w:tcPr>
            <w:tcW w:w="1280" w:type="dxa"/>
            <w:noWrap w:val="0"/>
            <w:vAlign w:val="center"/>
          </w:tcPr>
          <w:p w14:paraId="75A56AE4">
            <w:pPr>
              <w:rPr>
                <w:sz w:val="22"/>
                <w:szCs w:val="22"/>
              </w:rPr>
            </w:pPr>
            <w:r>
              <w:rPr>
                <w:rFonts w:hint="eastAsia"/>
                <w:sz w:val="22"/>
                <w:szCs w:val="22"/>
              </w:rPr>
              <w:t>硬盘转速</w:t>
            </w:r>
          </w:p>
        </w:tc>
        <w:tc>
          <w:tcPr>
            <w:tcW w:w="3805" w:type="dxa"/>
            <w:noWrap w:val="0"/>
            <w:vAlign w:val="center"/>
          </w:tcPr>
          <w:p w14:paraId="4254D6C8">
            <w:pPr>
              <w:widowControl/>
              <w:jc w:val="left"/>
              <w:rPr>
                <w:kern w:val="0"/>
                <w:szCs w:val="21"/>
              </w:rPr>
            </w:pPr>
            <w:r>
              <w:t>安装的硬磁盘转速不小于7200rpm</w:t>
            </w:r>
          </w:p>
        </w:tc>
        <w:tc>
          <w:tcPr>
            <w:tcW w:w="1043" w:type="dxa"/>
            <w:noWrap w:val="0"/>
            <w:vAlign w:val="center"/>
          </w:tcPr>
          <w:p w14:paraId="7AFDE685">
            <w:pPr>
              <w:widowControl/>
              <w:jc w:val="center"/>
              <w:rPr>
                <w:kern w:val="0"/>
                <w:szCs w:val="21"/>
              </w:rPr>
            </w:pPr>
          </w:p>
        </w:tc>
      </w:tr>
      <w:tr w14:paraId="0E84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D8F3D0A">
            <w:pPr>
              <w:widowControl/>
              <w:numPr>
                <w:ilvl w:val="0"/>
                <w:numId w:val="8"/>
              </w:numPr>
              <w:jc w:val="center"/>
              <w:rPr>
                <w:kern w:val="0"/>
                <w:szCs w:val="21"/>
              </w:rPr>
            </w:pPr>
          </w:p>
        </w:tc>
        <w:tc>
          <w:tcPr>
            <w:tcW w:w="683" w:type="dxa"/>
            <w:noWrap w:val="0"/>
            <w:vAlign w:val="center"/>
          </w:tcPr>
          <w:p w14:paraId="05792AC6">
            <w:pPr>
              <w:rPr>
                <w:sz w:val="22"/>
                <w:szCs w:val="22"/>
              </w:rPr>
            </w:pPr>
            <w:r>
              <w:rPr>
                <w:rFonts w:hint="eastAsia"/>
                <w:sz w:val="22"/>
                <w:szCs w:val="22"/>
              </w:rPr>
              <w:t>性能要求</w:t>
            </w:r>
          </w:p>
        </w:tc>
        <w:tc>
          <w:tcPr>
            <w:tcW w:w="1073" w:type="dxa"/>
            <w:noWrap w:val="0"/>
            <w:vAlign w:val="center"/>
          </w:tcPr>
          <w:p w14:paraId="0C53D48D">
            <w:pPr>
              <w:rPr>
                <w:sz w:val="22"/>
                <w:szCs w:val="22"/>
              </w:rPr>
            </w:pPr>
            <w:r>
              <w:rPr>
                <w:rFonts w:hint="eastAsia"/>
                <w:sz w:val="22"/>
                <w:szCs w:val="22"/>
              </w:rPr>
              <w:t>RAID卡性 能</w:t>
            </w:r>
          </w:p>
        </w:tc>
        <w:tc>
          <w:tcPr>
            <w:tcW w:w="1280" w:type="dxa"/>
            <w:noWrap w:val="0"/>
            <w:vAlign w:val="center"/>
          </w:tcPr>
          <w:p w14:paraId="5025FD3C">
            <w:pPr>
              <w:rPr>
                <w:sz w:val="22"/>
                <w:szCs w:val="22"/>
              </w:rPr>
            </w:pPr>
            <w:r>
              <w:rPr>
                <w:rFonts w:hint="eastAsia"/>
                <w:sz w:val="22"/>
                <w:szCs w:val="22"/>
              </w:rPr>
              <w:t>RAID 卡缓存容量大 小</w:t>
            </w:r>
          </w:p>
        </w:tc>
        <w:tc>
          <w:tcPr>
            <w:tcW w:w="3805" w:type="dxa"/>
            <w:noWrap w:val="0"/>
            <w:vAlign w:val="center"/>
          </w:tcPr>
          <w:p w14:paraId="2B94B648">
            <w:pPr>
              <w:widowControl/>
              <w:jc w:val="left"/>
              <w:rPr>
                <w:kern w:val="0"/>
                <w:szCs w:val="21"/>
              </w:rPr>
            </w:pPr>
            <w:r>
              <w:rPr>
                <w:kern w:val="0"/>
                <w:szCs w:val="21"/>
              </w:rPr>
              <w:t>≥</w:t>
            </w:r>
            <w:r>
              <w:t>4GB</w:t>
            </w:r>
            <w:r>
              <w:rPr>
                <w:rFonts w:hint="eastAsia"/>
              </w:rPr>
              <w:t>g</w:t>
            </w:r>
          </w:p>
        </w:tc>
        <w:tc>
          <w:tcPr>
            <w:tcW w:w="1043" w:type="dxa"/>
            <w:noWrap w:val="0"/>
            <w:vAlign w:val="center"/>
          </w:tcPr>
          <w:p w14:paraId="59C565B8">
            <w:pPr>
              <w:widowControl/>
              <w:jc w:val="center"/>
              <w:rPr>
                <w:kern w:val="0"/>
                <w:szCs w:val="21"/>
              </w:rPr>
            </w:pPr>
          </w:p>
        </w:tc>
      </w:tr>
      <w:tr w14:paraId="76C8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81A49A">
            <w:pPr>
              <w:widowControl/>
              <w:numPr>
                <w:ilvl w:val="0"/>
                <w:numId w:val="8"/>
              </w:numPr>
              <w:jc w:val="center"/>
              <w:rPr>
                <w:kern w:val="0"/>
                <w:szCs w:val="21"/>
              </w:rPr>
            </w:pPr>
          </w:p>
        </w:tc>
        <w:tc>
          <w:tcPr>
            <w:tcW w:w="683" w:type="dxa"/>
            <w:noWrap w:val="0"/>
            <w:vAlign w:val="center"/>
          </w:tcPr>
          <w:p w14:paraId="7EEC70DC">
            <w:pPr>
              <w:rPr>
                <w:sz w:val="22"/>
                <w:szCs w:val="22"/>
              </w:rPr>
            </w:pPr>
            <w:r>
              <w:rPr>
                <w:rFonts w:hint="eastAsia"/>
                <w:sz w:val="22"/>
                <w:szCs w:val="22"/>
              </w:rPr>
              <w:t>性能要求</w:t>
            </w:r>
          </w:p>
        </w:tc>
        <w:tc>
          <w:tcPr>
            <w:tcW w:w="1073" w:type="dxa"/>
            <w:noWrap w:val="0"/>
            <w:vAlign w:val="center"/>
          </w:tcPr>
          <w:p w14:paraId="775013AA">
            <w:pPr>
              <w:rPr>
                <w:sz w:val="22"/>
                <w:szCs w:val="22"/>
              </w:rPr>
            </w:pPr>
            <w:r>
              <w:rPr>
                <w:rFonts w:hint="eastAsia"/>
                <w:sz w:val="22"/>
                <w:szCs w:val="22"/>
              </w:rPr>
              <w:t>FC HBA卡性 能</w:t>
            </w:r>
          </w:p>
        </w:tc>
        <w:tc>
          <w:tcPr>
            <w:tcW w:w="1280" w:type="dxa"/>
            <w:noWrap w:val="0"/>
            <w:vAlign w:val="center"/>
          </w:tcPr>
          <w:p w14:paraId="32E3ACC2">
            <w:pPr>
              <w:rPr>
                <w:sz w:val="22"/>
                <w:szCs w:val="22"/>
              </w:rPr>
            </w:pPr>
            <w:r>
              <w:rPr>
                <w:rFonts w:hint="eastAsia"/>
                <w:sz w:val="22"/>
                <w:szCs w:val="22"/>
              </w:rPr>
              <w:t>FC HBA 卡速率</w:t>
            </w:r>
          </w:p>
        </w:tc>
        <w:tc>
          <w:tcPr>
            <w:tcW w:w="3805" w:type="dxa"/>
            <w:noWrap w:val="0"/>
            <w:vAlign w:val="center"/>
          </w:tcPr>
          <w:p w14:paraId="492CD316">
            <w:pPr>
              <w:widowControl/>
              <w:jc w:val="left"/>
              <w:rPr>
                <w:kern w:val="0"/>
                <w:szCs w:val="21"/>
              </w:rPr>
            </w:pPr>
            <w:r>
              <w:rPr>
                <w:kern w:val="0"/>
                <w:szCs w:val="21"/>
              </w:rPr>
              <w:t>≥</w:t>
            </w:r>
            <w:r>
              <w:t>16GB</w:t>
            </w:r>
          </w:p>
        </w:tc>
        <w:tc>
          <w:tcPr>
            <w:tcW w:w="1043" w:type="dxa"/>
            <w:noWrap w:val="0"/>
            <w:vAlign w:val="center"/>
          </w:tcPr>
          <w:p w14:paraId="05625C75">
            <w:pPr>
              <w:widowControl/>
              <w:jc w:val="center"/>
              <w:rPr>
                <w:kern w:val="0"/>
                <w:szCs w:val="21"/>
              </w:rPr>
            </w:pPr>
          </w:p>
        </w:tc>
      </w:tr>
      <w:tr w14:paraId="256F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66F94B9">
            <w:pPr>
              <w:widowControl/>
              <w:numPr>
                <w:ilvl w:val="0"/>
                <w:numId w:val="8"/>
              </w:numPr>
              <w:jc w:val="center"/>
              <w:rPr>
                <w:kern w:val="0"/>
                <w:szCs w:val="21"/>
              </w:rPr>
            </w:pPr>
          </w:p>
        </w:tc>
        <w:tc>
          <w:tcPr>
            <w:tcW w:w="683" w:type="dxa"/>
            <w:noWrap w:val="0"/>
            <w:vAlign w:val="center"/>
          </w:tcPr>
          <w:p w14:paraId="4F19AE5D">
            <w:pPr>
              <w:widowControl/>
              <w:jc w:val="left"/>
              <w:rPr>
                <w:kern w:val="0"/>
                <w:sz w:val="22"/>
                <w:szCs w:val="22"/>
              </w:rPr>
            </w:pPr>
            <w:r>
              <w:rPr>
                <w:rFonts w:hint="eastAsia"/>
                <w:sz w:val="22"/>
                <w:szCs w:val="22"/>
              </w:rPr>
              <w:t>性能要求</w:t>
            </w:r>
          </w:p>
        </w:tc>
        <w:tc>
          <w:tcPr>
            <w:tcW w:w="1073" w:type="dxa"/>
            <w:vMerge w:val="restart"/>
            <w:noWrap w:val="0"/>
            <w:vAlign w:val="center"/>
          </w:tcPr>
          <w:p w14:paraId="692CF979">
            <w:pPr>
              <w:jc w:val="center"/>
              <w:rPr>
                <w:sz w:val="22"/>
                <w:szCs w:val="22"/>
              </w:rPr>
            </w:pPr>
            <w:r>
              <w:rPr>
                <w:rFonts w:hint="eastAsia"/>
                <w:sz w:val="22"/>
                <w:szCs w:val="22"/>
              </w:rPr>
              <w:t>网络  性能</w:t>
            </w:r>
          </w:p>
        </w:tc>
        <w:tc>
          <w:tcPr>
            <w:tcW w:w="1280" w:type="dxa"/>
            <w:noWrap w:val="0"/>
            <w:vAlign w:val="center"/>
          </w:tcPr>
          <w:p w14:paraId="5998D865">
            <w:pPr>
              <w:jc w:val="left"/>
              <w:rPr>
                <w:sz w:val="22"/>
                <w:szCs w:val="22"/>
              </w:rPr>
            </w:pPr>
            <w:r>
              <w:rPr>
                <w:rFonts w:hint="eastAsia"/>
                <w:sz w:val="22"/>
                <w:szCs w:val="22"/>
              </w:rPr>
              <w:t>独立网卡速率</w:t>
            </w:r>
          </w:p>
        </w:tc>
        <w:tc>
          <w:tcPr>
            <w:tcW w:w="3805" w:type="dxa"/>
            <w:noWrap w:val="0"/>
            <w:vAlign w:val="center"/>
          </w:tcPr>
          <w:p w14:paraId="7BE7BCCA">
            <w:pPr>
              <w:widowControl/>
              <w:jc w:val="left"/>
              <w:rPr>
                <w:kern w:val="0"/>
                <w:szCs w:val="21"/>
              </w:rPr>
            </w:pPr>
            <w:r>
              <w:rPr>
                <w:rFonts w:hint="eastAsia"/>
                <w:kern w:val="0"/>
                <w:szCs w:val="21"/>
              </w:rPr>
              <w:t>本次招标不涉及</w:t>
            </w:r>
          </w:p>
        </w:tc>
        <w:tc>
          <w:tcPr>
            <w:tcW w:w="1043" w:type="dxa"/>
            <w:noWrap w:val="0"/>
            <w:vAlign w:val="center"/>
          </w:tcPr>
          <w:p w14:paraId="651E60D0">
            <w:pPr>
              <w:widowControl/>
              <w:jc w:val="center"/>
              <w:rPr>
                <w:kern w:val="0"/>
                <w:szCs w:val="21"/>
              </w:rPr>
            </w:pPr>
          </w:p>
        </w:tc>
      </w:tr>
      <w:tr w14:paraId="1DF2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E0269FE">
            <w:pPr>
              <w:widowControl/>
              <w:numPr>
                <w:ilvl w:val="0"/>
                <w:numId w:val="8"/>
              </w:numPr>
              <w:jc w:val="center"/>
              <w:rPr>
                <w:kern w:val="0"/>
                <w:szCs w:val="21"/>
              </w:rPr>
            </w:pPr>
          </w:p>
        </w:tc>
        <w:tc>
          <w:tcPr>
            <w:tcW w:w="683" w:type="dxa"/>
            <w:noWrap w:val="0"/>
            <w:vAlign w:val="center"/>
          </w:tcPr>
          <w:p w14:paraId="00DA9414">
            <w:pPr>
              <w:rPr>
                <w:sz w:val="22"/>
                <w:szCs w:val="22"/>
              </w:rPr>
            </w:pPr>
            <w:r>
              <w:rPr>
                <w:rFonts w:hint="eastAsia"/>
                <w:sz w:val="22"/>
                <w:szCs w:val="22"/>
              </w:rPr>
              <w:t>性能要求</w:t>
            </w:r>
          </w:p>
        </w:tc>
        <w:tc>
          <w:tcPr>
            <w:tcW w:w="1073" w:type="dxa"/>
            <w:vMerge w:val="continue"/>
            <w:noWrap w:val="0"/>
            <w:vAlign w:val="center"/>
          </w:tcPr>
          <w:p w14:paraId="0377F25B">
            <w:pPr>
              <w:rPr>
                <w:rFonts w:hint="eastAsia" w:ascii="宋体" w:hAnsi="宋体" w:cs="宋体"/>
                <w:sz w:val="22"/>
                <w:szCs w:val="22"/>
              </w:rPr>
            </w:pPr>
          </w:p>
        </w:tc>
        <w:tc>
          <w:tcPr>
            <w:tcW w:w="1280" w:type="dxa"/>
            <w:noWrap w:val="0"/>
            <w:vAlign w:val="center"/>
          </w:tcPr>
          <w:p w14:paraId="56F4FAA8">
            <w:pPr>
              <w:rPr>
                <w:sz w:val="22"/>
                <w:szCs w:val="22"/>
              </w:rPr>
            </w:pPr>
            <w:r>
              <w:rPr>
                <w:rFonts w:hint="eastAsia"/>
                <w:sz w:val="22"/>
                <w:szCs w:val="22"/>
              </w:rPr>
              <w:t>板载网卡速率</w:t>
            </w:r>
          </w:p>
        </w:tc>
        <w:tc>
          <w:tcPr>
            <w:tcW w:w="3805" w:type="dxa"/>
            <w:noWrap w:val="0"/>
            <w:vAlign w:val="center"/>
          </w:tcPr>
          <w:p w14:paraId="5303DFB6">
            <w:pPr>
              <w:widowControl/>
              <w:jc w:val="left"/>
              <w:rPr>
                <w:kern w:val="0"/>
                <w:szCs w:val="21"/>
              </w:rPr>
            </w:pPr>
            <w:r>
              <w:rPr>
                <w:rFonts w:hint="eastAsia"/>
                <w:kern w:val="0"/>
                <w:szCs w:val="21"/>
              </w:rPr>
              <w:t>本次招标不涉及</w:t>
            </w:r>
          </w:p>
        </w:tc>
        <w:tc>
          <w:tcPr>
            <w:tcW w:w="1043" w:type="dxa"/>
            <w:noWrap w:val="0"/>
            <w:vAlign w:val="center"/>
          </w:tcPr>
          <w:p w14:paraId="10EADAF4">
            <w:pPr>
              <w:widowControl/>
              <w:jc w:val="center"/>
              <w:rPr>
                <w:kern w:val="0"/>
                <w:szCs w:val="21"/>
              </w:rPr>
            </w:pPr>
          </w:p>
        </w:tc>
      </w:tr>
      <w:tr w14:paraId="7DEB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D654DC4">
            <w:pPr>
              <w:widowControl/>
              <w:numPr>
                <w:ilvl w:val="0"/>
                <w:numId w:val="8"/>
              </w:numPr>
              <w:jc w:val="center"/>
              <w:rPr>
                <w:kern w:val="0"/>
                <w:szCs w:val="21"/>
              </w:rPr>
            </w:pPr>
          </w:p>
        </w:tc>
        <w:tc>
          <w:tcPr>
            <w:tcW w:w="683" w:type="dxa"/>
            <w:noWrap w:val="0"/>
            <w:vAlign w:val="top"/>
          </w:tcPr>
          <w:p w14:paraId="287C3EA7">
            <w:pPr>
              <w:jc w:val="left"/>
            </w:pPr>
            <w:r>
              <w:rPr>
                <w:rFonts w:hint="eastAsia"/>
                <w:kern w:val="0"/>
                <w:szCs w:val="21"/>
              </w:rPr>
              <w:t>性能要求</w:t>
            </w:r>
          </w:p>
        </w:tc>
        <w:tc>
          <w:tcPr>
            <w:tcW w:w="1073" w:type="dxa"/>
            <w:noWrap w:val="0"/>
            <w:vAlign w:val="center"/>
          </w:tcPr>
          <w:p w14:paraId="64BB2CC6">
            <w:pPr>
              <w:widowControl/>
              <w:jc w:val="center"/>
              <w:rPr>
                <w:kern w:val="0"/>
                <w:szCs w:val="21"/>
              </w:rPr>
            </w:pPr>
            <w:r>
              <w:rPr>
                <w:kern w:val="0"/>
                <w:szCs w:val="21"/>
              </w:rPr>
              <w:t>电源能耗</w:t>
            </w:r>
          </w:p>
        </w:tc>
        <w:tc>
          <w:tcPr>
            <w:tcW w:w="1280" w:type="dxa"/>
            <w:noWrap w:val="0"/>
            <w:vAlign w:val="center"/>
          </w:tcPr>
          <w:p w14:paraId="21BCB4B7">
            <w:pPr>
              <w:widowControl/>
              <w:jc w:val="center"/>
              <w:rPr>
                <w:kern w:val="0"/>
                <w:szCs w:val="21"/>
              </w:rPr>
            </w:pPr>
            <w:r>
              <w:rPr>
                <w:rFonts w:ascii="Segoe UI Symbol" w:hAnsi="Segoe UI Symbol" w:cs="Segoe UI Symbol"/>
                <w:kern w:val="0"/>
                <w:szCs w:val="21"/>
              </w:rPr>
              <w:t>★</w:t>
            </w:r>
            <w:r>
              <w:rPr>
                <w:kern w:val="0"/>
                <w:szCs w:val="21"/>
              </w:rPr>
              <w:t>电源能耗</w:t>
            </w:r>
          </w:p>
        </w:tc>
        <w:tc>
          <w:tcPr>
            <w:tcW w:w="3805" w:type="dxa"/>
            <w:noWrap w:val="0"/>
            <w:vAlign w:val="center"/>
          </w:tcPr>
          <w:p w14:paraId="4010D8B6">
            <w:pPr>
              <w:widowControl/>
              <w:jc w:val="left"/>
              <w:rPr>
                <w:kern w:val="0"/>
                <w:szCs w:val="21"/>
              </w:rPr>
            </w:pPr>
            <w:r>
              <w:rPr>
                <w:kern w:val="0"/>
                <w:szCs w:val="21"/>
              </w:rPr>
              <w:t>符合相关规定/标准；</w:t>
            </w:r>
          </w:p>
        </w:tc>
        <w:tc>
          <w:tcPr>
            <w:tcW w:w="1043" w:type="dxa"/>
            <w:noWrap w:val="0"/>
            <w:vAlign w:val="center"/>
          </w:tcPr>
          <w:p w14:paraId="32C4A8E8">
            <w:pPr>
              <w:widowControl/>
              <w:jc w:val="center"/>
              <w:rPr>
                <w:kern w:val="0"/>
                <w:szCs w:val="21"/>
              </w:rPr>
            </w:pPr>
            <w:r>
              <w:rPr>
                <w:kern w:val="0"/>
                <w:szCs w:val="21"/>
              </w:rPr>
              <w:t>　</w:t>
            </w:r>
          </w:p>
        </w:tc>
      </w:tr>
      <w:tr w14:paraId="23B0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50C0BA7">
            <w:pPr>
              <w:widowControl/>
              <w:numPr>
                <w:ilvl w:val="0"/>
                <w:numId w:val="8"/>
              </w:numPr>
              <w:jc w:val="center"/>
              <w:rPr>
                <w:kern w:val="0"/>
                <w:szCs w:val="21"/>
              </w:rPr>
            </w:pPr>
          </w:p>
        </w:tc>
        <w:tc>
          <w:tcPr>
            <w:tcW w:w="683" w:type="dxa"/>
            <w:noWrap w:val="0"/>
            <w:vAlign w:val="top"/>
          </w:tcPr>
          <w:p w14:paraId="0FC68599">
            <w:pPr>
              <w:widowControl/>
              <w:jc w:val="left"/>
              <w:rPr>
                <w:kern w:val="0"/>
                <w:szCs w:val="21"/>
              </w:rPr>
            </w:pPr>
            <w:r>
              <w:rPr>
                <w:rFonts w:hint="eastAsia"/>
                <w:kern w:val="0"/>
                <w:szCs w:val="21"/>
              </w:rPr>
              <w:t>兼容要求</w:t>
            </w:r>
          </w:p>
        </w:tc>
        <w:tc>
          <w:tcPr>
            <w:tcW w:w="1073" w:type="dxa"/>
            <w:vMerge w:val="restart"/>
            <w:noWrap w:val="0"/>
            <w:vAlign w:val="center"/>
          </w:tcPr>
          <w:p w14:paraId="39DB2D24">
            <w:pPr>
              <w:widowControl/>
              <w:jc w:val="center"/>
              <w:rPr>
                <w:kern w:val="0"/>
                <w:szCs w:val="21"/>
              </w:rPr>
            </w:pPr>
            <w:r>
              <w:rPr>
                <w:kern w:val="0"/>
                <w:szCs w:val="21"/>
              </w:rPr>
              <w:t>部件兼容性要求</w:t>
            </w:r>
          </w:p>
        </w:tc>
        <w:tc>
          <w:tcPr>
            <w:tcW w:w="1280" w:type="dxa"/>
            <w:noWrap w:val="0"/>
            <w:vAlign w:val="center"/>
          </w:tcPr>
          <w:p w14:paraId="09C30CC1">
            <w:pPr>
              <w:widowControl/>
              <w:jc w:val="center"/>
              <w:rPr>
                <w:kern w:val="0"/>
                <w:szCs w:val="21"/>
              </w:rPr>
            </w:pPr>
            <w:r>
              <w:rPr>
                <w:rFonts w:ascii="Segoe UI Symbol" w:hAnsi="Segoe UI Symbol" w:cs="Segoe UI Symbol"/>
                <w:kern w:val="0"/>
                <w:szCs w:val="21"/>
              </w:rPr>
              <w:t>★</w:t>
            </w:r>
            <w:r>
              <w:rPr>
                <w:kern w:val="0"/>
                <w:szCs w:val="21"/>
              </w:rPr>
              <w:t>内存兼容性</w:t>
            </w:r>
          </w:p>
        </w:tc>
        <w:tc>
          <w:tcPr>
            <w:tcW w:w="3805" w:type="dxa"/>
            <w:noWrap w:val="0"/>
            <w:vAlign w:val="center"/>
          </w:tcPr>
          <w:p w14:paraId="1BFA2816">
            <w:pPr>
              <w:widowControl/>
              <w:jc w:val="left"/>
              <w:rPr>
                <w:kern w:val="0"/>
                <w:szCs w:val="21"/>
              </w:rPr>
            </w:pPr>
            <w:r>
              <w:rPr>
                <w:rFonts w:hint="eastAsia"/>
                <w:kern w:val="0"/>
                <w:szCs w:val="21"/>
              </w:rPr>
              <w:t>适配 3 种及以上厂商的内存产品，且均不低于产品支持的内存规格</w:t>
            </w:r>
            <w:r>
              <w:rPr>
                <w:kern w:val="0"/>
                <w:szCs w:val="21"/>
              </w:rPr>
              <w:t>；</w:t>
            </w:r>
          </w:p>
        </w:tc>
        <w:tc>
          <w:tcPr>
            <w:tcW w:w="1043" w:type="dxa"/>
            <w:noWrap w:val="0"/>
            <w:vAlign w:val="center"/>
          </w:tcPr>
          <w:p w14:paraId="61E0470B">
            <w:pPr>
              <w:widowControl/>
              <w:jc w:val="center"/>
              <w:rPr>
                <w:kern w:val="0"/>
                <w:szCs w:val="21"/>
              </w:rPr>
            </w:pPr>
            <w:r>
              <w:rPr>
                <w:kern w:val="0"/>
                <w:szCs w:val="21"/>
              </w:rPr>
              <w:t>　</w:t>
            </w:r>
          </w:p>
        </w:tc>
      </w:tr>
      <w:tr w14:paraId="5C0C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2361A4C">
            <w:pPr>
              <w:widowControl/>
              <w:numPr>
                <w:ilvl w:val="0"/>
                <w:numId w:val="8"/>
              </w:numPr>
              <w:jc w:val="center"/>
              <w:rPr>
                <w:kern w:val="0"/>
                <w:szCs w:val="21"/>
              </w:rPr>
            </w:pPr>
          </w:p>
        </w:tc>
        <w:tc>
          <w:tcPr>
            <w:tcW w:w="683" w:type="dxa"/>
            <w:noWrap w:val="0"/>
            <w:vAlign w:val="top"/>
          </w:tcPr>
          <w:p w14:paraId="17E3B4B7">
            <w:pPr>
              <w:jc w:val="left"/>
            </w:pPr>
            <w:r>
              <w:rPr>
                <w:rFonts w:hint="eastAsia"/>
                <w:kern w:val="0"/>
                <w:szCs w:val="21"/>
              </w:rPr>
              <w:t>兼容要求</w:t>
            </w:r>
          </w:p>
        </w:tc>
        <w:tc>
          <w:tcPr>
            <w:tcW w:w="1073" w:type="dxa"/>
            <w:vMerge w:val="continue"/>
            <w:noWrap w:val="0"/>
            <w:vAlign w:val="center"/>
          </w:tcPr>
          <w:p w14:paraId="788371F8">
            <w:pPr>
              <w:widowControl/>
              <w:jc w:val="left"/>
              <w:rPr>
                <w:kern w:val="0"/>
                <w:szCs w:val="21"/>
              </w:rPr>
            </w:pPr>
          </w:p>
        </w:tc>
        <w:tc>
          <w:tcPr>
            <w:tcW w:w="1280" w:type="dxa"/>
            <w:noWrap w:val="0"/>
            <w:vAlign w:val="center"/>
          </w:tcPr>
          <w:p w14:paraId="242FA1E7">
            <w:pPr>
              <w:widowControl/>
              <w:jc w:val="center"/>
              <w:rPr>
                <w:kern w:val="0"/>
                <w:szCs w:val="21"/>
              </w:rPr>
            </w:pPr>
            <w:r>
              <w:rPr>
                <w:rFonts w:ascii="Segoe UI Symbol" w:hAnsi="Segoe UI Symbol" w:cs="Segoe UI Symbol"/>
                <w:kern w:val="0"/>
                <w:szCs w:val="21"/>
              </w:rPr>
              <w:t>★</w:t>
            </w:r>
            <w:r>
              <w:rPr>
                <w:kern w:val="0"/>
                <w:szCs w:val="21"/>
              </w:rPr>
              <w:t>固态存储兼容性</w:t>
            </w:r>
          </w:p>
        </w:tc>
        <w:tc>
          <w:tcPr>
            <w:tcW w:w="3805" w:type="dxa"/>
            <w:noWrap w:val="0"/>
            <w:vAlign w:val="center"/>
          </w:tcPr>
          <w:p w14:paraId="074F2247">
            <w:pPr>
              <w:widowControl/>
              <w:jc w:val="left"/>
              <w:rPr>
                <w:kern w:val="0"/>
                <w:szCs w:val="21"/>
              </w:rPr>
            </w:pPr>
            <w:r>
              <w:rPr>
                <w:rFonts w:hint="eastAsia"/>
                <w:kern w:val="0"/>
                <w:szCs w:val="21"/>
              </w:rPr>
              <w:t>适配 3 种或以上厂商的固态存储产品，且均不低于产品支持的固态存 储设备规格</w:t>
            </w:r>
            <w:r>
              <w:rPr>
                <w:kern w:val="0"/>
                <w:szCs w:val="21"/>
              </w:rPr>
              <w:t>；</w:t>
            </w:r>
          </w:p>
        </w:tc>
        <w:tc>
          <w:tcPr>
            <w:tcW w:w="1043" w:type="dxa"/>
            <w:noWrap w:val="0"/>
            <w:vAlign w:val="center"/>
          </w:tcPr>
          <w:p w14:paraId="7B7564EC">
            <w:pPr>
              <w:widowControl/>
              <w:jc w:val="center"/>
              <w:rPr>
                <w:kern w:val="0"/>
                <w:szCs w:val="21"/>
              </w:rPr>
            </w:pPr>
            <w:r>
              <w:rPr>
                <w:kern w:val="0"/>
                <w:szCs w:val="21"/>
              </w:rPr>
              <w:t>　</w:t>
            </w:r>
          </w:p>
        </w:tc>
      </w:tr>
      <w:tr w14:paraId="7CA9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30C85DC">
            <w:pPr>
              <w:widowControl/>
              <w:numPr>
                <w:ilvl w:val="0"/>
                <w:numId w:val="8"/>
              </w:numPr>
              <w:jc w:val="center"/>
              <w:rPr>
                <w:kern w:val="0"/>
                <w:szCs w:val="21"/>
              </w:rPr>
            </w:pPr>
          </w:p>
        </w:tc>
        <w:tc>
          <w:tcPr>
            <w:tcW w:w="683" w:type="dxa"/>
            <w:noWrap w:val="0"/>
            <w:vAlign w:val="top"/>
          </w:tcPr>
          <w:p w14:paraId="5F34C2E3">
            <w:pPr>
              <w:jc w:val="left"/>
            </w:pPr>
            <w:r>
              <w:rPr>
                <w:rFonts w:hint="eastAsia"/>
                <w:kern w:val="0"/>
                <w:szCs w:val="21"/>
              </w:rPr>
              <w:t>兼容要求</w:t>
            </w:r>
          </w:p>
        </w:tc>
        <w:tc>
          <w:tcPr>
            <w:tcW w:w="1073" w:type="dxa"/>
            <w:vMerge w:val="continue"/>
            <w:noWrap w:val="0"/>
            <w:vAlign w:val="center"/>
          </w:tcPr>
          <w:p w14:paraId="2A2B28FC">
            <w:pPr>
              <w:widowControl/>
              <w:jc w:val="left"/>
              <w:rPr>
                <w:kern w:val="0"/>
                <w:szCs w:val="21"/>
              </w:rPr>
            </w:pPr>
          </w:p>
        </w:tc>
        <w:tc>
          <w:tcPr>
            <w:tcW w:w="1280" w:type="dxa"/>
            <w:noWrap w:val="0"/>
            <w:vAlign w:val="center"/>
          </w:tcPr>
          <w:p w14:paraId="2FC4FD92">
            <w:pPr>
              <w:widowControl/>
              <w:jc w:val="center"/>
              <w:rPr>
                <w:kern w:val="0"/>
                <w:szCs w:val="21"/>
              </w:rPr>
            </w:pPr>
            <w:r>
              <w:rPr>
                <w:rFonts w:ascii="Segoe UI Symbol" w:hAnsi="Segoe UI Symbol" w:cs="Segoe UI Symbol"/>
                <w:kern w:val="0"/>
                <w:szCs w:val="21"/>
              </w:rPr>
              <w:t>★</w:t>
            </w:r>
            <w:r>
              <w:rPr>
                <w:kern w:val="0"/>
                <w:szCs w:val="21"/>
              </w:rPr>
              <w:t>网卡兼容性</w:t>
            </w:r>
          </w:p>
        </w:tc>
        <w:tc>
          <w:tcPr>
            <w:tcW w:w="3805" w:type="dxa"/>
            <w:noWrap w:val="0"/>
            <w:vAlign w:val="center"/>
          </w:tcPr>
          <w:p w14:paraId="17A773DA">
            <w:pPr>
              <w:widowControl/>
              <w:jc w:val="left"/>
              <w:rPr>
                <w:kern w:val="0"/>
                <w:szCs w:val="21"/>
              </w:rPr>
            </w:pPr>
            <w:r>
              <w:rPr>
                <w:rFonts w:hint="eastAsia"/>
                <w:kern w:val="0"/>
                <w:szCs w:val="21"/>
              </w:rPr>
              <w:t>网卡应适配两种或以上厂商产品</w:t>
            </w:r>
            <w:r>
              <w:rPr>
                <w:kern w:val="0"/>
                <w:szCs w:val="21"/>
              </w:rPr>
              <w:t>；</w:t>
            </w:r>
          </w:p>
        </w:tc>
        <w:tc>
          <w:tcPr>
            <w:tcW w:w="1043" w:type="dxa"/>
            <w:noWrap w:val="0"/>
            <w:vAlign w:val="center"/>
          </w:tcPr>
          <w:p w14:paraId="6CC2A78D">
            <w:pPr>
              <w:widowControl/>
              <w:jc w:val="center"/>
              <w:rPr>
                <w:kern w:val="0"/>
                <w:szCs w:val="21"/>
              </w:rPr>
            </w:pPr>
            <w:r>
              <w:rPr>
                <w:kern w:val="0"/>
                <w:szCs w:val="21"/>
              </w:rPr>
              <w:t>　</w:t>
            </w:r>
          </w:p>
        </w:tc>
      </w:tr>
      <w:tr w14:paraId="2C82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0B758F1">
            <w:pPr>
              <w:widowControl/>
              <w:numPr>
                <w:ilvl w:val="0"/>
                <w:numId w:val="8"/>
              </w:numPr>
              <w:jc w:val="center"/>
              <w:rPr>
                <w:kern w:val="0"/>
                <w:szCs w:val="21"/>
              </w:rPr>
            </w:pPr>
          </w:p>
        </w:tc>
        <w:tc>
          <w:tcPr>
            <w:tcW w:w="683" w:type="dxa"/>
            <w:noWrap w:val="0"/>
            <w:vAlign w:val="top"/>
          </w:tcPr>
          <w:p w14:paraId="40729EDD">
            <w:pPr>
              <w:jc w:val="left"/>
            </w:pPr>
            <w:r>
              <w:rPr>
                <w:rFonts w:hint="eastAsia"/>
                <w:kern w:val="0"/>
                <w:szCs w:val="21"/>
              </w:rPr>
              <w:t>兼容要求</w:t>
            </w:r>
          </w:p>
        </w:tc>
        <w:tc>
          <w:tcPr>
            <w:tcW w:w="1073" w:type="dxa"/>
            <w:vMerge w:val="continue"/>
            <w:noWrap w:val="0"/>
            <w:vAlign w:val="center"/>
          </w:tcPr>
          <w:p w14:paraId="77B36CC2">
            <w:pPr>
              <w:widowControl/>
              <w:jc w:val="left"/>
              <w:rPr>
                <w:kern w:val="0"/>
                <w:szCs w:val="21"/>
              </w:rPr>
            </w:pPr>
          </w:p>
        </w:tc>
        <w:tc>
          <w:tcPr>
            <w:tcW w:w="1280" w:type="dxa"/>
            <w:noWrap w:val="0"/>
            <w:vAlign w:val="center"/>
          </w:tcPr>
          <w:p w14:paraId="5700F4AA">
            <w:pPr>
              <w:widowControl/>
              <w:jc w:val="center"/>
              <w:rPr>
                <w:kern w:val="0"/>
                <w:szCs w:val="21"/>
              </w:rPr>
            </w:pPr>
            <w:r>
              <w:rPr>
                <w:rFonts w:ascii="Segoe UI Symbol" w:hAnsi="Segoe UI Symbol" w:cs="Segoe UI Symbol"/>
                <w:kern w:val="0"/>
                <w:szCs w:val="21"/>
              </w:rPr>
              <w:t>★</w:t>
            </w:r>
            <w:r>
              <w:rPr>
                <w:kern w:val="0"/>
                <w:szCs w:val="21"/>
              </w:rPr>
              <w:t>功能卡兼容性</w:t>
            </w:r>
          </w:p>
        </w:tc>
        <w:tc>
          <w:tcPr>
            <w:tcW w:w="3805" w:type="dxa"/>
            <w:noWrap w:val="0"/>
            <w:vAlign w:val="center"/>
          </w:tcPr>
          <w:p w14:paraId="395B4AA6">
            <w:pPr>
              <w:widowControl/>
              <w:jc w:val="left"/>
              <w:rPr>
                <w:kern w:val="0"/>
                <w:szCs w:val="21"/>
              </w:rPr>
            </w:pPr>
            <w:r>
              <w:rPr>
                <w:kern w:val="0"/>
                <w:szCs w:val="21"/>
              </w:rPr>
              <w:t>内置或适配符合 PCIe 的功能卡；</w:t>
            </w:r>
          </w:p>
        </w:tc>
        <w:tc>
          <w:tcPr>
            <w:tcW w:w="1043" w:type="dxa"/>
            <w:noWrap w:val="0"/>
            <w:vAlign w:val="center"/>
          </w:tcPr>
          <w:p w14:paraId="4FB9FA25">
            <w:pPr>
              <w:widowControl/>
              <w:jc w:val="center"/>
              <w:rPr>
                <w:kern w:val="0"/>
                <w:szCs w:val="21"/>
              </w:rPr>
            </w:pPr>
            <w:r>
              <w:rPr>
                <w:kern w:val="0"/>
                <w:szCs w:val="21"/>
              </w:rPr>
              <w:t>　</w:t>
            </w:r>
          </w:p>
        </w:tc>
      </w:tr>
      <w:tr w14:paraId="4ACD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8D2A1D5">
            <w:pPr>
              <w:widowControl/>
              <w:numPr>
                <w:ilvl w:val="0"/>
                <w:numId w:val="8"/>
              </w:numPr>
              <w:jc w:val="center"/>
              <w:rPr>
                <w:kern w:val="0"/>
                <w:szCs w:val="21"/>
              </w:rPr>
            </w:pPr>
          </w:p>
        </w:tc>
        <w:tc>
          <w:tcPr>
            <w:tcW w:w="683" w:type="dxa"/>
            <w:noWrap w:val="0"/>
            <w:vAlign w:val="top"/>
          </w:tcPr>
          <w:p w14:paraId="724F05CF">
            <w:r>
              <w:rPr>
                <w:rFonts w:hint="eastAsia"/>
                <w:kern w:val="0"/>
                <w:szCs w:val="21"/>
              </w:rPr>
              <w:t>兼容要求</w:t>
            </w:r>
          </w:p>
        </w:tc>
        <w:tc>
          <w:tcPr>
            <w:tcW w:w="1073" w:type="dxa"/>
            <w:vMerge w:val="continue"/>
            <w:noWrap w:val="0"/>
            <w:vAlign w:val="center"/>
          </w:tcPr>
          <w:p w14:paraId="4B6CE4D2">
            <w:pPr>
              <w:widowControl/>
              <w:jc w:val="left"/>
              <w:rPr>
                <w:kern w:val="0"/>
                <w:szCs w:val="21"/>
              </w:rPr>
            </w:pPr>
          </w:p>
        </w:tc>
        <w:tc>
          <w:tcPr>
            <w:tcW w:w="1280" w:type="dxa"/>
            <w:noWrap w:val="0"/>
            <w:vAlign w:val="center"/>
          </w:tcPr>
          <w:p w14:paraId="419E8EE0">
            <w:pPr>
              <w:widowControl/>
              <w:jc w:val="left"/>
              <w:rPr>
                <w:kern w:val="0"/>
                <w:sz w:val="22"/>
                <w:szCs w:val="22"/>
              </w:rPr>
            </w:pPr>
            <w:r>
              <w:rPr>
                <w:rFonts w:hint="eastAsia"/>
                <w:sz w:val="22"/>
                <w:szCs w:val="22"/>
              </w:rPr>
              <w:t>FC HBA 卡兼容性</w:t>
            </w:r>
          </w:p>
        </w:tc>
        <w:tc>
          <w:tcPr>
            <w:tcW w:w="3805" w:type="dxa"/>
            <w:noWrap w:val="0"/>
            <w:vAlign w:val="center"/>
          </w:tcPr>
          <w:p w14:paraId="367A7148">
            <w:pPr>
              <w:widowControl/>
              <w:jc w:val="left"/>
              <w:rPr>
                <w:kern w:val="0"/>
                <w:szCs w:val="21"/>
              </w:rPr>
            </w:pPr>
            <w:r>
              <w:t>FC HBA应适配两种或以上厂商产品</w:t>
            </w:r>
          </w:p>
        </w:tc>
        <w:tc>
          <w:tcPr>
            <w:tcW w:w="1043" w:type="dxa"/>
            <w:noWrap w:val="0"/>
            <w:vAlign w:val="center"/>
          </w:tcPr>
          <w:p w14:paraId="0F6AB726">
            <w:pPr>
              <w:widowControl/>
              <w:jc w:val="center"/>
              <w:rPr>
                <w:kern w:val="0"/>
                <w:szCs w:val="21"/>
              </w:rPr>
            </w:pPr>
          </w:p>
        </w:tc>
      </w:tr>
      <w:tr w14:paraId="2EF7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E329E91">
            <w:pPr>
              <w:widowControl/>
              <w:numPr>
                <w:ilvl w:val="0"/>
                <w:numId w:val="8"/>
              </w:numPr>
              <w:jc w:val="center"/>
              <w:rPr>
                <w:kern w:val="0"/>
                <w:szCs w:val="21"/>
              </w:rPr>
            </w:pPr>
          </w:p>
        </w:tc>
        <w:tc>
          <w:tcPr>
            <w:tcW w:w="683" w:type="dxa"/>
            <w:noWrap w:val="0"/>
            <w:vAlign w:val="top"/>
          </w:tcPr>
          <w:p w14:paraId="1733A42B">
            <w:r>
              <w:rPr>
                <w:rFonts w:hint="eastAsia"/>
                <w:kern w:val="0"/>
                <w:szCs w:val="21"/>
              </w:rPr>
              <w:t>兼容要求</w:t>
            </w:r>
          </w:p>
        </w:tc>
        <w:tc>
          <w:tcPr>
            <w:tcW w:w="1073" w:type="dxa"/>
            <w:vMerge w:val="continue"/>
            <w:noWrap w:val="0"/>
            <w:vAlign w:val="center"/>
          </w:tcPr>
          <w:p w14:paraId="7B564294">
            <w:pPr>
              <w:widowControl/>
              <w:jc w:val="left"/>
              <w:rPr>
                <w:kern w:val="0"/>
                <w:szCs w:val="21"/>
              </w:rPr>
            </w:pPr>
          </w:p>
        </w:tc>
        <w:tc>
          <w:tcPr>
            <w:tcW w:w="1280" w:type="dxa"/>
            <w:noWrap w:val="0"/>
            <w:vAlign w:val="center"/>
          </w:tcPr>
          <w:p w14:paraId="4CF58AE8">
            <w:pPr>
              <w:rPr>
                <w:sz w:val="22"/>
                <w:szCs w:val="22"/>
              </w:rPr>
            </w:pPr>
            <w:r>
              <w:rPr>
                <w:rFonts w:hint="eastAsia"/>
                <w:sz w:val="22"/>
                <w:szCs w:val="22"/>
              </w:rPr>
              <w:t>RAID 卡兼容性</w:t>
            </w:r>
          </w:p>
        </w:tc>
        <w:tc>
          <w:tcPr>
            <w:tcW w:w="3805" w:type="dxa"/>
            <w:noWrap w:val="0"/>
            <w:vAlign w:val="center"/>
          </w:tcPr>
          <w:p w14:paraId="2C183384">
            <w:pPr>
              <w:widowControl/>
              <w:jc w:val="left"/>
              <w:rPr>
                <w:kern w:val="0"/>
                <w:szCs w:val="21"/>
              </w:rPr>
            </w:pPr>
            <w:r>
              <w:t>RAID卡应适配两种或以上厂商产品</w:t>
            </w:r>
          </w:p>
        </w:tc>
        <w:tc>
          <w:tcPr>
            <w:tcW w:w="1043" w:type="dxa"/>
            <w:noWrap w:val="0"/>
            <w:vAlign w:val="center"/>
          </w:tcPr>
          <w:p w14:paraId="694B2189">
            <w:pPr>
              <w:widowControl/>
              <w:jc w:val="center"/>
              <w:rPr>
                <w:kern w:val="0"/>
                <w:szCs w:val="21"/>
              </w:rPr>
            </w:pPr>
          </w:p>
        </w:tc>
      </w:tr>
      <w:tr w14:paraId="4348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8978835">
            <w:pPr>
              <w:widowControl/>
              <w:numPr>
                <w:ilvl w:val="0"/>
                <w:numId w:val="8"/>
              </w:numPr>
              <w:jc w:val="center"/>
              <w:rPr>
                <w:kern w:val="0"/>
                <w:szCs w:val="21"/>
              </w:rPr>
            </w:pPr>
          </w:p>
        </w:tc>
        <w:tc>
          <w:tcPr>
            <w:tcW w:w="683" w:type="dxa"/>
            <w:noWrap w:val="0"/>
            <w:vAlign w:val="top"/>
          </w:tcPr>
          <w:p w14:paraId="12740DAA">
            <w:pPr>
              <w:jc w:val="left"/>
            </w:pPr>
            <w:r>
              <w:rPr>
                <w:rFonts w:hint="eastAsia"/>
                <w:kern w:val="0"/>
                <w:szCs w:val="21"/>
              </w:rPr>
              <w:t>兼容要求</w:t>
            </w:r>
          </w:p>
        </w:tc>
        <w:tc>
          <w:tcPr>
            <w:tcW w:w="1073" w:type="dxa"/>
            <w:noWrap w:val="0"/>
            <w:vAlign w:val="center"/>
          </w:tcPr>
          <w:p w14:paraId="64818FD2">
            <w:pPr>
              <w:widowControl/>
              <w:jc w:val="center"/>
              <w:rPr>
                <w:kern w:val="0"/>
                <w:szCs w:val="21"/>
              </w:rPr>
            </w:pPr>
            <w:r>
              <w:rPr>
                <w:kern w:val="0"/>
                <w:szCs w:val="21"/>
              </w:rPr>
              <w:t>外设兼容性</w:t>
            </w:r>
          </w:p>
        </w:tc>
        <w:tc>
          <w:tcPr>
            <w:tcW w:w="1280" w:type="dxa"/>
            <w:noWrap w:val="0"/>
            <w:vAlign w:val="center"/>
          </w:tcPr>
          <w:p w14:paraId="2D06FC7E">
            <w:pPr>
              <w:widowControl/>
              <w:jc w:val="center"/>
              <w:rPr>
                <w:kern w:val="0"/>
                <w:szCs w:val="21"/>
              </w:rPr>
            </w:pPr>
            <w:r>
              <w:rPr>
                <w:rFonts w:ascii="Segoe UI Symbol" w:hAnsi="Segoe UI Symbol" w:cs="Segoe UI Symbol"/>
                <w:kern w:val="0"/>
                <w:szCs w:val="21"/>
              </w:rPr>
              <w:t>★</w:t>
            </w:r>
            <w:r>
              <w:rPr>
                <w:kern w:val="0"/>
                <w:szCs w:val="21"/>
              </w:rPr>
              <w:t>外设兼容性</w:t>
            </w:r>
          </w:p>
        </w:tc>
        <w:tc>
          <w:tcPr>
            <w:tcW w:w="3805" w:type="dxa"/>
            <w:noWrap w:val="0"/>
            <w:vAlign w:val="center"/>
          </w:tcPr>
          <w:p w14:paraId="03081F41">
            <w:pPr>
              <w:widowControl/>
              <w:jc w:val="left"/>
              <w:rPr>
                <w:kern w:val="0"/>
                <w:szCs w:val="21"/>
              </w:rPr>
            </w:pPr>
            <w:r>
              <w:rPr>
                <w:rFonts w:hint="eastAsia"/>
                <w:kern w:val="0"/>
                <w:szCs w:val="21"/>
              </w:rPr>
              <w:t>兼容多种主流生产商的外部设备，包括显示器、键盘、鼠标、闪存盘、 移动硬盘、USB 光驱及 KVM 等，要求 使用不同厂商的外部设备时，系统 均能正常识别和安装驱动</w:t>
            </w:r>
            <w:r>
              <w:rPr>
                <w:kern w:val="0"/>
                <w:szCs w:val="21"/>
              </w:rPr>
              <w:t>；</w:t>
            </w:r>
          </w:p>
        </w:tc>
        <w:tc>
          <w:tcPr>
            <w:tcW w:w="1043" w:type="dxa"/>
            <w:noWrap w:val="0"/>
            <w:vAlign w:val="center"/>
          </w:tcPr>
          <w:p w14:paraId="74FEBEB1">
            <w:pPr>
              <w:widowControl/>
              <w:jc w:val="center"/>
              <w:rPr>
                <w:kern w:val="0"/>
                <w:szCs w:val="21"/>
              </w:rPr>
            </w:pPr>
            <w:r>
              <w:rPr>
                <w:kern w:val="0"/>
                <w:szCs w:val="21"/>
              </w:rPr>
              <w:t>　</w:t>
            </w:r>
          </w:p>
        </w:tc>
      </w:tr>
      <w:tr w14:paraId="4615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47C55C4">
            <w:pPr>
              <w:widowControl/>
              <w:numPr>
                <w:ilvl w:val="0"/>
                <w:numId w:val="8"/>
              </w:numPr>
              <w:jc w:val="center"/>
              <w:rPr>
                <w:kern w:val="0"/>
                <w:szCs w:val="21"/>
              </w:rPr>
            </w:pPr>
          </w:p>
        </w:tc>
        <w:tc>
          <w:tcPr>
            <w:tcW w:w="683" w:type="dxa"/>
            <w:noWrap w:val="0"/>
            <w:vAlign w:val="top"/>
          </w:tcPr>
          <w:p w14:paraId="1E9F889E">
            <w:pPr>
              <w:jc w:val="left"/>
            </w:pPr>
            <w:r>
              <w:rPr>
                <w:rFonts w:hint="eastAsia"/>
                <w:kern w:val="0"/>
                <w:szCs w:val="21"/>
              </w:rPr>
              <w:t>兼容要求</w:t>
            </w:r>
          </w:p>
        </w:tc>
        <w:tc>
          <w:tcPr>
            <w:tcW w:w="1073" w:type="dxa"/>
            <w:vMerge w:val="restart"/>
            <w:noWrap w:val="0"/>
            <w:vAlign w:val="center"/>
          </w:tcPr>
          <w:p w14:paraId="2F6FDFEB">
            <w:pPr>
              <w:widowControl/>
              <w:jc w:val="center"/>
              <w:rPr>
                <w:kern w:val="0"/>
                <w:szCs w:val="21"/>
              </w:rPr>
            </w:pPr>
            <w:r>
              <w:rPr>
                <w:kern w:val="0"/>
                <w:szCs w:val="21"/>
              </w:rPr>
              <w:t>软件兼容性</w:t>
            </w:r>
          </w:p>
        </w:tc>
        <w:tc>
          <w:tcPr>
            <w:tcW w:w="1280" w:type="dxa"/>
            <w:noWrap w:val="0"/>
            <w:vAlign w:val="center"/>
          </w:tcPr>
          <w:p w14:paraId="0A572D7E">
            <w:pPr>
              <w:widowControl/>
              <w:jc w:val="center"/>
              <w:rPr>
                <w:kern w:val="0"/>
                <w:szCs w:val="21"/>
              </w:rPr>
            </w:pPr>
            <w:r>
              <w:rPr>
                <w:rFonts w:ascii="Segoe UI Symbol" w:hAnsi="Segoe UI Symbol" w:cs="Segoe UI Symbol"/>
                <w:kern w:val="0"/>
                <w:szCs w:val="21"/>
              </w:rPr>
              <w:t>★</w:t>
            </w:r>
            <w:r>
              <w:rPr>
                <w:kern w:val="0"/>
                <w:szCs w:val="21"/>
              </w:rPr>
              <w:t>数据库兼容</w:t>
            </w:r>
          </w:p>
        </w:tc>
        <w:tc>
          <w:tcPr>
            <w:tcW w:w="3805" w:type="dxa"/>
            <w:noWrap w:val="0"/>
            <w:vAlign w:val="center"/>
          </w:tcPr>
          <w:p w14:paraId="5E04F78E">
            <w:pPr>
              <w:widowControl/>
              <w:jc w:val="left"/>
              <w:rPr>
                <w:kern w:val="0"/>
                <w:szCs w:val="21"/>
              </w:rPr>
            </w:pPr>
            <w:r>
              <w:rPr>
                <w:rFonts w:hint="eastAsia"/>
                <w:kern w:val="0"/>
                <w:szCs w:val="21"/>
              </w:rPr>
              <w:t>兼容 3 个及以上厂商的数据库产品</w:t>
            </w:r>
            <w:r>
              <w:rPr>
                <w:kern w:val="0"/>
                <w:szCs w:val="21"/>
              </w:rPr>
              <w:t>；</w:t>
            </w:r>
          </w:p>
        </w:tc>
        <w:tc>
          <w:tcPr>
            <w:tcW w:w="1043" w:type="dxa"/>
            <w:noWrap w:val="0"/>
            <w:vAlign w:val="center"/>
          </w:tcPr>
          <w:p w14:paraId="53EC6492">
            <w:pPr>
              <w:widowControl/>
              <w:jc w:val="center"/>
              <w:rPr>
                <w:kern w:val="0"/>
                <w:szCs w:val="21"/>
              </w:rPr>
            </w:pPr>
            <w:r>
              <w:rPr>
                <w:kern w:val="0"/>
                <w:szCs w:val="21"/>
              </w:rPr>
              <w:t>　</w:t>
            </w:r>
          </w:p>
        </w:tc>
      </w:tr>
      <w:tr w14:paraId="38EB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9BBC4C8">
            <w:pPr>
              <w:widowControl/>
              <w:numPr>
                <w:ilvl w:val="0"/>
                <w:numId w:val="8"/>
              </w:numPr>
              <w:jc w:val="center"/>
              <w:rPr>
                <w:kern w:val="0"/>
                <w:szCs w:val="21"/>
              </w:rPr>
            </w:pPr>
          </w:p>
        </w:tc>
        <w:tc>
          <w:tcPr>
            <w:tcW w:w="683" w:type="dxa"/>
            <w:noWrap w:val="0"/>
            <w:vAlign w:val="top"/>
          </w:tcPr>
          <w:p w14:paraId="0B2932A0">
            <w:pPr>
              <w:jc w:val="left"/>
            </w:pPr>
            <w:r>
              <w:rPr>
                <w:rFonts w:hint="eastAsia"/>
                <w:kern w:val="0"/>
                <w:szCs w:val="21"/>
              </w:rPr>
              <w:t>兼容要求</w:t>
            </w:r>
          </w:p>
        </w:tc>
        <w:tc>
          <w:tcPr>
            <w:tcW w:w="1073" w:type="dxa"/>
            <w:vMerge w:val="continue"/>
            <w:noWrap w:val="0"/>
            <w:vAlign w:val="center"/>
          </w:tcPr>
          <w:p w14:paraId="0A02C5EC">
            <w:pPr>
              <w:widowControl/>
              <w:jc w:val="left"/>
              <w:rPr>
                <w:kern w:val="0"/>
                <w:szCs w:val="21"/>
              </w:rPr>
            </w:pPr>
          </w:p>
        </w:tc>
        <w:tc>
          <w:tcPr>
            <w:tcW w:w="1280" w:type="dxa"/>
            <w:noWrap w:val="0"/>
            <w:vAlign w:val="center"/>
          </w:tcPr>
          <w:p w14:paraId="22674F94">
            <w:pPr>
              <w:widowControl/>
              <w:jc w:val="center"/>
              <w:rPr>
                <w:kern w:val="0"/>
                <w:szCs w:val="21"/>
              </w:rPr>
            </w:pPr>
            <w:r>
              <w:rPr>
                <w:rFonts w:ascii="Segoe UI Symbol" w:hAnsi="Segoe UI Symbol" w:cs="Segoe UI Symbol"/>
                <w:kern w:val="0"/>
                <w:szCs w:val="21"/>
              </w:rPr>
              <w:t>★</w:t>
            </w:r>
            <w:r>
              <w:rPr>
                <w:kern w:val="0"/>
                <w:szCs w:val="21"/>
              </w:rPr>
              <w:t>中间件兼容</w:t>
            </w:r>
          </w:p>
        </w:tc>
        <w:tc>
          <w:tcPr>
            <w:tcW w:w="3805" w:type="dxa"/>
            <w:noWrap w:val="0"/>
            <w:vAlign w:val="center"/>
          </w:tcPr>
          <w:p w14:paraId="139688DD">
            <w:pPr>
              <w:widowControl/>
              <w:jc w:val="left"/>
              <w:rPr>
                <w:kern w:val="0"/>
                <w:szCs w:val="21"/>
              </w:rPr>
            </w:pPr>
            <w:r>
              <w:rPr>
                <w:rFonts w:hint="eastAsia"/>
                <w:kern w:val="0"/>
                <w:szCs w:val="21"/>
              </w:rPr>
              <w:t>兼容 3 个及以上厂商的中间件产品</w:t>
            </w:r>
            <w:r>
              <w:rPr>
                <w:kern w:val="0"/>
                <w:szCs w:val="21"/>
              </w:rPr>
              <w:t>；</w:t>
            </w:r>
          </w:p>
        </w:tc>
        <w:tc>
          <w:tcPr>
            <w:tcW w:w="1043" w:type="dxa"/>
            <w:noWrap w:val="0"/>
            <w:vAlign w:val="center"/>
          </w:tcPr>
          <w:p w14:paraId="4BE67F11">
            <w:pPr>
              <w:widowControl/>
              <w:jc w:val="center"/>
              <w:rPr>
                <w:kern w:val="0"/>
                <w:szCs w:val="21"/>
              </w:rPr>
            </w:pPr>
            <w:r>
              <w:rPr>
                <w:kern w:val="0"/>
                <w:szCs w:val="21"/>
              </w:rPr>
              <w:t>　</w:t>
            </w:r>
          </w:p>
        </w:tc>
      </w:tr>
      <w:tr w14:paraId="01A7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6532315">
            <w:pPr>
              <w:widowControl/>
              <w:numPr>
                <w:ilvl w:val="0"/>
                <w:numId w:val="8"/>
              </w:numPr>
              <w:jc w:val="center"/>
              <w:rPr>
                <w:kern w:val="0"/>
                <w:szCs w:val="21"/>
              </w:rPr>
            </w:pPr>
          </w:p>
        </w:tc>
        <w:tc>
          <w:tcPr>
            <w:tcW w:w="683" w:type="dxa"/>
            <w:noWrap w:val="0"/>
            <w:vAlign w:val="top"/>
          </w:tcPr>
          <w:p w14:paraId="0D48E5F9">
            <w:pPr>
              <w:jc w:val="left"/>
            </w:pPr>
            <w:r>
              <w:rPr>
                <w:rFonts w:hint="eastAsia"/>
                <w:kern w:val="0"/>
                <w:szCs w:val="21"/>
              </w:rPr>
              <w:t>兼容要求</w:t>
            </w:r>
          </w:p>
        </w:tc>
        <w:tc>
          <w:tcPr>
            <w:tcW w:w="1073" w:type="dxa"/>
            <w:vMerge w:val="continue"/>
            <w:noWrap w:val="0"/>
            <w:vAlign w:val="center"/>
          </w:tcPr>
          <w:p w14:paraId="60990F2D">
            <w:pPr>
              <w:widowControl/>
              <w:jc w:val="left"/>
              <w:rPr>
                <w:kern w:val="0"/>
                <w:szCs w:val="21"/>
              </w:rPr>
            </w:pPr>
          </w:p>
        </w:tc>
        <w:tc>
          <w:tcPr>
            <w:tcW w:w="1280" w:type="dxa"/>
            <w:noWrap w:val="0"/>
            <w:vAlign w:val="center"/>
          </w:tcPr>
          <w:p w14:paraId="15706635">
            <w:pPr>
              <w:widowControl/>
              <w:jc w:val="center"/>
              <w:rPr>
                <w:kern w:val="0"/>
                <w:szCs w:val="21"/>
              </w:rPr>
            </w:pPr>
            <w:r>
              <w:rPr>
                <w:rFonts w:ascii="Segoe UI Symbol" w:hAnsi="Segoe UI Symbol" w:cs="Segoe UI Symbol"/>
                <w:kern w:val="0"/>
                <w:szCs w:val="21"/>
              </w:rPr>
              <w:t>★</w:t>
            </w:r>
            <w:r>
              <w:rPr>
                <w:kern w:val="0"/>
                <w:szCs w:val="21"/>
              </w:rPr>
              <w:t>平台软件兼容</w:t>
            </w:r>
          </w:p>
        </w:tc>
        <w:tc>
          <w:tcPr>
            <w:tcW w:w="3805" w:type="dxa"/>
            <w:noWrap w:val="0"/>
            <w:vAlign w:val="center"/>
          </w:tcPr>
          <w:p w14:paraId="1D64830B">
            <w:pPr>
              <w:widowControl/>
              <w:jc w:val="left"/>
              <w:rPr>
                <w:kern w:val="0"/>
                <w:szCs w:val="21"/>
              </w:rPr>
            </w:pPr>
            <w:r>
              <w:rPr>
                <w:rFonts w:hint="eastAsia"/>
                <w:kern w:val="0"/>
                <w:szCs w:val="21"/>
              </w:rPr>
              <w:t>兼容 3 个及以上厂商的大数据平台</w:t>
            </w:r>
            <w:r>
              <w:rPr>
                <w:kern w:val="0"/>
                <w:szCs w:val="21"/>
              </w:rPr>
              <w:t>；</w:t>
            </w:r>
          </w:p>
        </w:tc>
        <w:tc>
          <w:tcPr>
            <w:tcW w:w="1043" w:type="dxa"/>
            <w:noWrap w:val="0"/>
            <w:vAlign w:val="center"/>
          </w:tcPr>
          <w:p w14:paraId="16FF166F">
            <w:pPr>
              <w:widowControl/>
              <w:jc w:val="center"/>
              <w:rPr>
                <w:kern w:val="0"/>
                <w:szCs w:val="21"/>
              </w:rPr>
            </w:pPr>
            <w:r>
              <w:rPr>
                <w:kern w:val="0"/>
                <w:szCs w:val="21"/>
              </w:rPr>
              <w:t>　</w:t>
            </w:r>
          </w:p>
        </w:tc>
      </w:tr>
      <w:tr w14:paraId="1BEA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40DA020">
            <w:pPr>
              <w:widowControl/>
              <w:numPr>
                <w:ilvl w:val="0"/>
                <w:numId w:val="8"/>
              </w:numPr>
              <w:jc w:val="center"/>
              <w:rPr>
                <w:kern w:val="0"/>
                <w:szCs w:val="21"/>
              </w:rPr>
            </w:pPr>
          </w:p>
        </w:tc>
        <w:tc>
          <w:tcPr>
            <w:tcW w:w="683" w:type="dxa"/>
            <w:noWrap w:val="0"/>
            <w:vAlign w:val="top"/>
          </w:tcPr>
          <w:p w14:paraId="0B040738">
            <w:pPr>
              <w:jc w:val="left"/>
              <w:rPr>
                <w:kern w:val="0"/>
                <w:szCs w:val="21"/>
              </w:rPr>
            </w:pPr>
            <w:r>
              <w:rPr>
                <w:rFonts w:hint="eastAsia"/>
                <w:kern w:val="0"/>
                <w:szCs w:val="21"/>
              </w:rPr>
              <w:t>兼容要求</w:t>
            </w:r>
          </w:p>
        </w:tc>
        <w:tc>
          <w:tcPr>
            <w:tcW w:w="1073" w:type="dxa"/>
            <w:vMerge w:val="continue"/>
            <w:noWrap w:val="0"/>
            <w:vAlign w:val="center"/>
          </w:tcPr>
          <w:p w14:paraId="48129CCC">
            <w:pPr>
              <w:widowControl/>
              <w:jc w:val="left"/>
              <w:rPr>
                <w:kern w:val="0"/>
                <w:szCs w:val="21"/>
              </w:rPr>
            </w:pPr>
          </w:p>
        </w:tc>
        <w:tc>
          <w:tcPr>
            <w:tcW w:w="1280" w:type="dxa"/>
            <w:noWrap w:val="0"/>
            <w:vAlign w:val="center"/>
          </w:tcPr>
          <w:p w14:paraId="72FF8E40">
            <w:pPr>
              <w:widowControl/>
              <w:jc w:val="center"/>
              <w:rPr>
                <w:kern w:val="0"/>
                <w:szCs w:val="21"/>
              </w:rPr>
            </w:pPr>
            <w:r>
              <w:rPr>
                <w:rFonts w:hint="eastAsia"/>
                <w:kern w:val="0"/>
                <w:szCs w:val="21"/>
              </w:rPr>
              <w:t>虚拟化软 件兼容</w:t>
            </w:r>
          </w:p>
        </w:tc>
        <w:tc>
          <w:tcPr>
            <w:tcW w:w="3805" w:type="dxa"/>
            <w:noWrap w:val="0"/>
            <w:vAlign w:val="center"/>
          </w:tcPr>
          <w:p w14:paraId="70F9CDE9">
            <w:pPr>
              <w:widowControl/>
              <w:jc w:val="left"/>
              <w:rPr>
                <w:kern w:val="0"/>
                <w:szCs w:val="21"/>
              </w:rPr>
            </w:pPr>
            <w:r>
              <w:rPr>
                <w:rFonts w:hint="eastAsia"/>
                <w:kern w:val="0"/>
                <w:szCs w:val="21"/>
              </w:rPr>
              <w:t>兼容 2 款及以上虚拟化软件</w:t>
            </w:r>
            <w:r>
              <w:rPr>
                <w:kern w:val="0"/>
                <w:szCs w:val="21"/>
              </w:rPr>
              <w:t>；</w:t>
            </w:r>
          </w:p>
        </w:tc>
        <w:tc>
          <w:tcPr>
            <w:tcW w:w="1043" w:type="dxa"/>
            <w:noWrap w:val="0"/>
            <w:vAlign w:val="center"/>
          </w:tcPr>
          <w:p w14:paraId="4D913996">
            <w:pPr>
              <w:widowControl/>
              <w:jc w:val="center"/>
              <w:rPr>
                <w:kern w:val="0"/>
                <w:szCs w:val="21"/>
              </w:rPr>
            </w:pPr>
          </w:p>
        </w:tc>
      </w:tr>
      <w:tr w14:paraId="10D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D0A4A06">
            <w:pPr>
              <w:widowControl/>
              <w:numPr>
                <w:ilvl w:val="0"/>
                <w:numId w:val="8"/>
              </w:numPr>
              <w:jc w:val="center"/>
              <w:rPr>
                <w:kern w:val="0"/>
                <w:szCs w:val="21"/>
              </w:rPr>
            </w:pPr>
          </w:p>
        </w:tc>
        <w:tc>
          <w:tcPr>
            <w:tcW w:w="683" w:type="dxa"/>
            <w:noWrap w:val="0"/>
            <w:vAlign w:val="center"/>
          </w:tcPr>
          <w:p w14:paraId="252E44E8">
            <w:pPr>
              <w:widowControl/>
              <w:jc w:val="left"/>
              <w:rPr>
                <w:kern w:val="0"/>
                <w:sz w:val="22"/>
                <w:szCs w:val="22"/>
              </w:rPr>
            </w:pPr>
            <w:r>
              <w:rPr>
                <w:rFonts w:hint="eastAsia"/>
                <w:sz w:val="22"/>
                <w:szCs w:val="22"/>
              </w:rPr>
              <w:t>可靠性要 求</w:t>
            </w:r>
          </w:p>
        </w:tc>
        <w:tc>
          <w:tcPr>
            <w:tcW w:w="1073" w:type="dxa"/>
            <w:noWrap w:val="0"/>
            <w:vAlign w:val="center"/>
          </w:tcPr>
          <w:p w14:paraId="3F403D56">
            <w:pPr>
              <w:rPr>
                <w:sz w:val="22"/>
                <w:szCs w:val="22"/>
              </w:rPr>
            </w:pPr>
            <w:r>
              <w:rPr>
                <w:rFonts w:hint="eastAsia"/>
                <w:sz w:val="22"/>
                <w:szCs w:val="22"/>
              </w:rPr>
              <w:t>存储可靠 性要 求</w:t>
            </w:r>
          </w:p>
        </w:tc>
        <w:tc>
          <w:tcPr>
            <w:tcW w:w="1280" w:type="dxa"/>
            <w:noWrap w:val="0"/>
            <w:vAlign w:val="center"/>
          </w:tcPr>
          <w:p w14:paraId="72DFB955">
            <w:pPr>
              <w:rPr>
                <w:sz w:val="22"/>
                <w:szCs w:val="22"/>
              </w:rPr>
            </w:pPr>
            <w:r>
              <w:rPr>
                <w:rFonts w:hint="eastAsia"/>
                <w:sz w:val="22"/>
                <w:szCs w:val="22"/>
              </w:rPr>
              <w:t>SATA SSD可靠性</w:t>
            </w:r>
          </w:p>
        </w:tc>
        <w:tc>
          <w:tcPr>
            <w:tcW w:w="3805" w:type="dxa"/>
            <w:noWrap w:val="0"/>
            <w:vAlign w:val="center"/>
          </w:tcPr>
          <w:p w14:paraId="3FB1979A">
            <w:pPr>
              <w:widowControl/>
              <w:jc w:val="left"/>
              <w:rPr>
                <w:kern w:val="0"/>
                <w:szCs w:val="21"/>
              </w:rPr>
            </w:pPr>
            <w:r>
              <w:t>SSD的m1值（MTBF的不可接受值） 不低于200000h</w:t>
            </w:r>
          </w:p>
        </w:tc>
        <w:tc>
          <w:tcPr>
            <w:tcW w:w="1043" w:type="dxa"/>
            <w:noWrap w:val="0"/>
            <w:vAlign w:val="center"/>
          </w:tcPr>
          <w:p w14:paraId="4831D7BC">
            <w:pPr>
              <w:widowControl/>
              <w:jc w:val="center"/>
              <w:rPr>
                <w:kern w:val="0"/>
                <w:szCs w:val="21"/>
              </w:rPr>
            </w:pPr>
          </w:p>
        </w:tc>
      </w:tr>
      <w:tr w14:paraId="5205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F2C6532">
            <w:pPr>
              <w:widowControl/>
              <w:numPr>
                <w:ilvl w:val="0"/>
                <w:numId w:val="8"/>
              </w:numPr>
              <w:jc w:val="center"/>
              <w:rPr>
                <w:kern w:val="0"/>
                <w:szCs w:val="21"/>
              </w:rPr>
            </w:pPr>
          </w:p>
        </w:tc>
        <w:tc>
          <w:tcPr>
            <w:tcW w:w="683" w:type="dxa"/>
            <w:noWrap w:val="0"/>
            <w:vAlign w:val="top"/>
          </w:tcPr>
          <w:p w14:paraId="64371E7D">
            <w:pPr>
              <w:widowControl/>
              <w:jc w:val="left"/>
              <w:rPr>
                <w:kern w:val="0"/>
                <w:szCs w:val="21"/>
              </w:rPr>
            </w:pPr>
            <w:r>
              <w:rPr>
                <w:rFonts w:hint="eastAsia"/>
                <w:kern w:val="0"/>
                <w:szCs w:val="21"/>
              </w:rPr>
              <w:t>可靠性要求</w:t>
            </w:r>
          </w:p>
        </w:tc>
        <w:tc>
          <w:tcPr>
            <w:tcW w:w="1073" w:type="dxa"/>
            <w:vMerge w:val="restart"/>
            <w:noWrap w:val="0"/>
            <w:vAlign w:val="center"/>
          </w:tcPr>
          <w:p w14:paraId="3CE3D4CD">
            <w:pPr>
              <w:widowControl/>
              <w:jc w:val="center"/>
              <w:rPr>
                <w:kern w:val="0"/>
                <w:szCs w:val="21"/>
              </w:rPr>
            </w:pPr>
            <w:r>
              <w:rPr>
                <w:kern w:val="0"/>
                <w:szCs w:val="21"/>
              </w:rPr>
              <w:t>整机可靠性要求</w:t>
            </w:r>
          </w:p>
        </w:tc>
        <w:tc>
          <w:tcPr>
            <w:tcW w:w="1280" w:type="dxa"/>
            <w:noWrap w:val="0"/>
            <w:vAlign w:val="center"/>
          </w:tcPr>
          <w:p w14:paraId="46FC5158">
            <w:pPr>
              <w:widowControl/>
              <w:jc w:val="center"/>
              <w:rPr>
                <w:kern w:val="0"/>
                <w:szCs w:val="21"/>
              </w:rPr>
            </w:pPr>
            <w:r>
              <w:rPr>
                <w:rFonts w:ascii="Segoe UI Symbol" w:hAnsi="Segoe UI Symbol" w:cs="Segoe UI Symbol"/>
                <w:kern w:val="0"/>
                <w:szCs w:val="21"/>
              </w:rPr>
              <w:t>★</w:t>
            </w:r>
            <w:r>
              <w:rPr>
                <w:kern w:val="0"/>
                <w:szCs w:val="21"/>
              </w:rPr>
              <w:t>整机可靠性</w:t>
            </w:r>
          </w:p>
        </w:tc>
        <w:tc>
          <w:tcPr>
            <w:tcW w:w="3805" w:type="dxa"/>
            <w:noWrap w:val="0"/>
            <w:vAlign w:val="center"/>
          </w:tcPr>
          <w:p w14:paraId="202B0BF2">
            <w:pPr>
              <w:widowControl/>
              <w:jc w:val="left"/>
              <w:rPr>
                <w:kern w:val="0"/>
                <w:szCs w:val="21"/>
              </w:rPr>
            </w:pPr>
            <w:r>
              <w:rPr>
                <w:kern w:val="0"/>
                <w:szCs w:val="21"/>
              </w:rPr>
              <w:t>MTBF 不得低于</w:t>
            </w:r>
            <w:r>
              <w:rPr>
                <w:rFonts w:hint="eastAsia"/>
                <w:kern w:val="0"/>
                <w:szCs w:val="21"/>
              </w:rPr>
              <w:t>220000h</w:t>
            </w:r>
          </w:p>
        </w:tc>
        <w:tc>
          <w:tcPr>
            <w:tcW w:w="1043" w:type="dxa"/>
            <w:noWrap w:val="0"/>
            <w:vAlign w:val="center"/>
          </w:tcPr>
          <w:p w14:paraId="6026BAD6">
            <w:pPr>
              <w:widowControl/>
              <w:jc w:val="center"/>
              <w:rPr>
                <w:kern w:val="0"/>
                <w:szCs w:val="21"/>
              </w:rPr>
            </w:pPr>
          </w:p>
        </w:tc>
      </w:tr>
      <w:tr w14:paraId="5575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28D6FCA">
            <w:pPr>
              <w:widowControl/>
              <w:numPr>
                <w:ilvl w:val="0"/>
                <w:numId w:val="8"/>
              </w:numPr>
              <w:jc w:val="center"/>
              <w:rPr>
                <w:kern w:val="0"/>
                <w:szCs w:val="21"/>
              </w:rPr>
            </w:pPr>
          </w:p>
        </w:tc>
        <w:tc>
          <w:tcPr>
            <w:tcW w:w="683" w:type="dxa"/>
            <w:noWrap w:val="0"/>
            <w:vAlign w:val="top"/>
          </w:tcPr>
          <w:p w14:paraId="0DD64103">
            <w:pPr>
              <w:jc w:val="left"/>
            </w:pPr>
            <w:r>
              <w:rPr>
                <w:rFonts w:hint="eastAsia"/>
                <w:kern w:val="0"/>
                <w:szCs w:val="21"/>
              </w:rPr>
              <w:t>可靠性要求</w:t>
            </w:r>
          </w:p>
        </w:tc>
        <w:tc>
          <w:tcPr>
            <w:tcW w:w="1073" w:type="dxa"/>
            <w:vMerge w:val="continue"/>
            <w:noWrap w:val="0"/>
            <w:vAlign w:val="center"/>
          </w:tcPr>
          <w:p w14:paraId="3BC1DA85">
            <w:pPr>
              <w:widowControl/>
              <w:jc w:val="left"/>
              <w:rPr>
                <w:kern w:val="0"/>
                <w:szCs w:val="21"/>
              </w:rPr>
            </w:pPr>
          </w:p>
        </w:tc>
        <w:tc>
          <w:tcPr>
            <w:tcW w:w="1280" w:type="dxa"/>
            <w:noWrap w:val="0"/>
            <w:vAlign w:val="center"/>
          </w:tcPr>
          <w:p w14:paraId="256B9F02">
            <w:pPr>
              <w:widowControl/>
              <w:jc w:val="center"/>
              <w:rPr>
                <w:kern w:val="0"/>
                <w:szCs w:val="21"/>
              </w:rPr>
            </w:pPr>
            <w:r>
              <w:rPr>
                <w:rFonts w:ascii="Segoe UI Symbol" w:hAnsi="Segoe UI Symbol" w:cs="Segoe UI Symbol"/>
                <w:kern w:val="0"/>
                <w:szCs w:val="21"/>
              </w:rPr>
              <w:t>★</w:t>
            </w:r>
            <w:r>
              <w:rPr>
                <w:kern w:val="0"/>
                <w:szCs w:val="21"/>
              </w:rPr>
              <w:t>风扇可靠性</w:t>
            </w:r>
          </w:p>
        </w:tc>
        <w:tc>
          <w:tcPr>
            <w:tcW w:w="3805" w:type="dxa"/>
            <w:noWrap w:val="0"/>
            <w:vAlign w:val="center"/>
          </w:tcPr>
          <w:p w14:paraId="1F090BCE">
            <w:pPr>
              <w:widowControl/>
              <w:jc w:val="left"/>
              <w:rPr>
                <w:kern w:val="0"/>
                <w:szCs w:val="21"/>
              </w:rPr>
            </w:pPr>
            <w:r>
              <w:rPr>
                <w:kern w:val="0"/>
                <w:szCs w:val="21"/>
              </w:rPr>
              <w:t>风扇寿命应不低于 40000h；</w:t>
            </w:r>
          </w:p>
        </w:tc>
        <w:tc>
          <w:tcPr>
            <w:tcW w:w="1043" w:type="dxa"/>
            <w:noWrap w:val="0"/>
            <w:vAlign w:val="center"/>
          </w:tcPr>
          <w:p w14:paraId="315ACFC8">
            <w:pPr>
              <w:widowControl/>
              <w:jc w:val="center"/>
              <w:rPr>
                <w:kern w:val="0"/>
                <w:szCs w:val="21"/>
              </w:rPr>
            </w:pPr>
            <w:r>
              <w:rPr>
                <w:kern w:val="0"/>
                <w:szCs w:val="21"/>
              </w:rPr>
              <w:t>　</w:t>
            </w:r>
          </w:p>
        </w:tc>
      </w:tr>
      <w:tr w14:paraId="2761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EF92767">
            <w:pPr>
              <w:widowControl/>
              <w:numPr>
                <w:ilvl w:val="0"/>
                <w:numId w:val="8"/>
              </w:numPr>
              <w:jc w:val="center"/>
              <w:rPr>
                <w:kern w:val="0"/>
                <w:szCs w:val="21"/>
              </w:rPr>
            </w:pPr>
          </w:p>
        </w:tc>
        <w:tc>
          <w:tcPr>
            <w:tcW w:w="683" w:type="dxa"/>
            <w:noWrap w:val="0"/>
            <w:vAlign w:val="top"/>
          </w:tcPr>
          <w:p w14:paraId="1B2EC701">
            <w:pPr>
              <w:jc w:val="left"/>
            </w:pPr>
            <w:r>
              <w:rPr>
                <w:rFonts w:hint="eastAsia"/>
                <w:kern w:val="0"/>
                <w:szCs w:val="21"/>
              </w:rPr>
              <w:t>可靠性要求</w:t>
            </w:r>
          </w:p>
        </w:tc>
        <w:tc>
          <w:tcPr>
            <w:tcW w:w="1073" w:type="dxa"/>
            <w:vMerge w:val="continue"/>
            <w:noWrap w:val="0"/>
            <w:vAlign w:val="center"/>
          </w:tcPr>
          <w:p w14:paraId="0B0AB13D">
            <w:pPr>
              <w:widowControl/>
              <w:jc w:val="left"/>
              <w:rPr>
                <w:kern w:val="0"/>
                <w:szCs w:val="21"/>
              </w:rPr>
            </w:pPr>
          </w:p>
        </w:tc>
        <w:tc>
          <w:tcPr>
            <w:tcW w:w="1280" w:type="dxa"/>
            <w:noWrap w:val="0"/>
            <w:vAlign w:val="center"/>
          </w:tcPr>
          <w:p w14:paraId="2FA4D5DA">
            <w:pPr>
              <w:widowControl/>
              <w:jc w:val="center"/>
              <w:rPr>
                <w:kern w:val="0"/>
                <w:szCs w:val="21"/>
              </w:rPr>
            </w:pPr>
            <w:r>
              <w:rPr>
                <w:rFonts w:ascii="Segoe UI Symbol" w:hAnsi="Segoe UI Symbol" w:cs="Segoe UI Symbol"/>
                <w:kern w:val="0"/>
                <w:szCs w:val="21"/>
              </w:rPr>
              <w:t>★</w:t>
            </w:r>
            <w:r>
              <w:rPr>
                <w:kern w:val="0"/>
                <w:szCs w:val="21"/>
              </w:rPr>
              <w:t>部件可靠性</w:t>
            </w:r>
          </w:p>
        </w:tc>
        <w:tc>
          <w:tcPr>
            <w:tcW w:w="3805" w:type="dxa"/>
            <w:noWrap w:val="0"/>
            <w:vAlign w:val="center"/>
          </w:tcPr>
          <w:p w14:paraId="4125B4B7">
            <w:pPr>
              <w:widowControl/>
              <w:jc w:val="left"/>
              <w:rPr>
                <w:kern w:val="0"/>
                <w:szCs w:val="21"/>
              </w:rPr>
            </w:pPr>
            <w:r>
              <w:rPr>
                <w:kern w:val="0"/>
                <w:szCs w:val="21"/>
              </w:rPr>
              <w:t>支持硬盘、电源、风扇热插拔(内置风扇除外)；</w:t>
            </w:r>
          </w:p>
        </w:tc>
        <w:tc>
          <w:tcPr>
            <w:tcW w:w="1043" w:type="dxa"/>
            <w:noWrap w:val="0"/>
            <w:vAlign w:val="center"/>
          </w:tcPr>
          <w:p w14:paraId="1E43495D">
            <w:pPr>
              <w:widowControl/>
              <w:jc w:val="center"/>
              <w:rPr>
                <w:kern w:val="0"/>
                <w:szCs w:val="21"/>
              </w:rPr>
            </w:pPr>
            <w:r>
              <w:rPr>
                <w:kern w:val="0"/>
                <w:szCs w:val="21"/>
              </w:rPr>
              <w:t>　</w:t>
            </w:r>
          </w:p>
        </w:tc>
      </w:tr>
      <w:tr w14:paraId="0847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93D107D">
            <w:pPr>
              <w:widowControl/>
              <w:numPr>
                <w:ilvl w:val="0"/>
                <w:numId w:val="8"/>
              </w:numPr>
              <w:jc w:val="center"/>
              <w:rPr>
                <w:kern w:val="0"/>
                <w:szCs w:val="21"/>
              </w:rPr>
            </w:pPr>
          </w:p>
        </w:tc>
        <w:tc>
          <w:tcPr>
            <w:tcW w:w="683" w:type="dxa"/>
            <w:noWrap w:val="0"/>
            <w:vAlign w:val="top"/>
          </w:tcPr>
          <w:p w14:paraId="659BD494">
            <w:pPr>
              <w:jc w:val="left"/>
            </w:pPr>
            <w:r>
              <w:rPr>
                <w:rFonts w:hint="eastAsia"/>
                <w:kern w:val="0"/>
                <w:szCs w:val="21"/>
              </w:rPr>
              <w:t>可靠性要求</w:t>
            </w:r>
          </w:p>
        </w:tc>
        <w:tc>
          <w:tcPr>
            <w:tcW w:w="1073" w:type="dxa"/>
            <w:vMerge w:val="continue"/>
            <w:noWrap w:val="0"/>
            <w:vAlign w:val="center"/>
          </w:tcPr>
          <w:p w14:paraId="328D5B42">
            <w:pPr>
              <w:widowControl/>
              <w:jc w:val="left"/>
              <w:rPr>
                <w:kern w:val="0"/>
                <w:szCs w:val="21"/>
              </w:rPr>
            </w:pPr>
          </w:p>
        </w:tc>
        <w:tc>
          <w:tcPr>
            <w:tcW w:w="1280" w:type="dxa"/>
            <w:noWrap w:val="0"/>
            <w:vAlign w:val="center"/>
          </w:tcPr>
          <w:p w14:paraId="5395A905">
            <w:pPr>
              <w:widowControl/>
              <w:jc w:val="center"/>
              <w:rPr>
                <w:kern w:val="0"/>
                <w:szCs w:val="21"/>
              </w:rPr>
            </w:pPr>
            <w:r>
              <w:rPr>
                <w:rFonts w:ascii="Segoe UI Symbol" w:hAnsi="Segoe UI Symbol" w:cs="Segoe UI Symbol"/>
                <w:kern w:val="0"/>
                <w:szCs w:val="21"/>
              </w:rPr>
              <w:t>★</w:t>
            </w:r>
            <w:r>
              <w:rPr>
                <w:kern w:val="0"/>
                <w:szCs w:val="21"/>
              </w:rPr>
              <w:t>3C认证</w:t>
            </w:r>
          </w:p>
        </w:tc>
        <w:tc>
          <w:tcPr>
            <w:tcW w:w="3805" w:type="dxa"/>
            <w:noWrap w:val="0"/>
            <w:vAlign w:val="center"/>
          </w:tcPr>
          <w:p w14:paraId="7CFCED52">
            <w:pPr>
              <w:widowControl/>
              <w:jc w:val="left"/>
              <w:rPr>
                <w:kern w:val="0"/>
                <w:szCs w:val="21"/>
              </w:rPr>
            </w:pPr>
            <w:r>
              <w:rPr>
                <w:kern w:val="0"/>
                <w:szCs w:val="21"/>
              </w:rPr>
              <w:t>提供产品3C认证证书</w:t>
            </w:r>
          </w:p>
        </w:tc>
        <w:tc>
          <w:tcPr>
            <w:tcW w:w="1043" w:type="dxa"/>
            <w:noWrap w:val="0"/>
            <w:vAlign w:val="center"/>
          </w:tcPr>
          <w:p w14:paraId="14B0AD07">
            <w:pPr>
              <w:widowControl/>
              <w:jc w:val="center"/>
              <w:rPr>
                <w:kern w:val="0"/>
                <w:szCs w:val="21"/>
              </w:rPr>
            </w:pPr>
          </w:p>
        </w:tc>
      </w:tr>
      <w:tr w14:paraId="60D3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9A502E">
            <w:pPr>
              <w:widowControl/>
              <w:numPr>
                <w:ilvl w:val="0"/>
                <w:numId w:val="8"/>
              </w:numPr>
              <w:jc w:val="center"/>
              <w:rPr>
                <w:kern w:val="0"/>
                <w:szCs w:val="21"/>
              </w:rPr>
            </w:pPr>
          </w:p>
        </w:tc>
        <w:tc>
          <w:tcPr>
            <w:tcW w:w="683" w:type="dxa"/>
            <w:noWrap w:val="0"/>
            <w:vAlign w:val="top"/>
          </w:tcPr>
          <w:p w14:paraId="067F6721">
            <w:pPr>
              <w:jc w:val="left"/>
            </w:pPr>
            <w:r>
              <w:rPr>
                <w:rFonts w:hint="eastAsia"/>
                <w:kern w:val="0"/>
                <w:szCs w:val="21"/>
              </w:rPr>
              <w:t>可靠性要求</w:t>
            </w:r>
          </w:p>
        </w:tc>
        <w:tc>
          <w:tcPr>
            <w:tcW w:w="1073" w:type="dxa"/>
            <w:vMerge w:val="continue"/>
            <w:noWrap w:val="0"/>
            <w:vAlign w:val="center"/>
          </w:tcPr>
          <w:p w14:paraId="2FC12ECA">
            <w:pPr>
              <w:widowControl/>
              <w:jc w:val="left"/>
              <w:rPr>
                <w:kern w:val="0"/>
                <w:szCs w:val="21"/>
              </w:rPr>
            </w:pPr>
          </w:p>
        </w:tc>
        <w:tc>
          <w:tcPr>
            <w:tcW w:w="1280" w:type="dxa"/>
            <w:noWrap w:val="0"/>
            <w:vAlign w:val="center"/>
          </w:tcPr>
          <w:p w14:paraId="711C2B9F">
            <w:pPr>
              <w:widowControl/>
              <w:jc w:val="center"/>
              <w:rPr>
                <w:kern w:val="0"/>
                <w:szCs w:val="21"/>
              </w:rPr>
            </w:pPr>
            <w:r>
              <w:rPr>
                <w:kern w:val="0"/>
                <w:szCs w:val="21"/>
              </w:rPr>
              <w:t>环境标志证书</w:t>
            </w:r>
          </w:p>
        </w:tc>
        <w:tc>
          <w:tcPr>
            <w:tcW w:w="3805" w:type="dxa"/>
            <w:noWrap w:val="0"/>
            <w:vAlign w:val="center"/>
          </w:tcPr>
          <w:p w14:paraId="1750F620">
            <w:pPr>
              <w:widowControl/>
              <w:jc w:val="left"/>
              <w:rPr>
                <w:kern w:val="0"/>
                <w:szCs w:val="21"/>
              </w:rPr>
            </w:pPr>
            <w:r>
              <w:rPr>
                <w:kern w:val="0"/>
                <w:szCs w:val="21"/>
              </w:rPr>
              <w:t>提供产品环境标志证书</w:t>
            </w:r>
          </w:p>
        </w:tc>
        <w:tc>
          <w:tcPr>
            <w:tcW w:w="1043" w:type="dxa"/>
            <w:noWrap w:val="0"/>
            <w:vAlign w:val="center"/>
          </w:tcPr>
          <w:p w14:paraId="42D864D4">
            <w:pPr>
              <w:widowControl/>
              <w:jc w:val="center"/>
              <w:rPr>
                <w:kern w:val="0"/>
                <w:szCs w:val="21"/>
              </w:rPr>
            </w:pPr>
          </w:p>
        </w:tc>
      </w:tr>
      <w:tr w14:paraId="3B76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D64F6DA">
            <w:pPr>
              <w:widowControl/>
              <w:numPr>
                <w:ilvl w:val="0"/>
                <w:numId w:val="8"/>
              </w:numPr>
              <w:jc w:val="center"/>
              <w:rPr>
                <w:kern w:val="0"/>
                <w:szCs w:val="21"/>
              </w:rPr>
            </w:pPr>
          </w:p>
        </w:tc>
        <w:tc>
          <w:tcPr>
            <w:tcW w:w="683" w:type="dxa"/>
            <w:noWrap w:val="0"/>
            <w:vAlign w:val="top"/>
          </w:tcPr>
          <w:p w14:paraId="69044BFB">
            <w:pPr>
              <w:widowControl/>
              <w:jc w:val="left"/>
              <w:rPr>
                <w:kern w:val="0"/>
                <w:szCs w:val="21"/>
              </w:rPr>
            </w:pPr>
            <w:r>
              <w:rPr>
                <w:kern w:val="0"/>
                <w:szCs w:val="21"/>
              </w:rPr>
              <w:t>包装及运输要求</w:t>
            </w:r>
          </w:p>
        </w:tc>
        <w:tc>
          <w:tcPr>
            <w:tcW w:w="1073" w:type="dxa"/>
            <w:noWrap w:val="0"/>
            <w:vAlign w:val="center"/>
          </w:tcPr>
          <w:p w14:paraId="5B33143E">
            <w:pPr>
              <w:widowControl/>
              <w:jc w:val="center"/>
              <w:rPr>
                <w:kern w:val="0"/>
                <w:szCs w:val="21"/>
              </w:rPr>
            </w:pPr>
            <w:r>
              <w:rPr>
                <w:kern w:val="0"/>
                <w:szCs w:val="21"/>
              </w:rPr>
              <w:t>包装及运输要求</w:t>
            </w:r>
          </w:p>
        </w:tc>
        <w:tc>
          <w:tcPr>
            <w:tcW w:w="1280" w:type="dxa"/>
            <w:noWrap w:val="0"/>
            <w:vAlign w:val="center"/>
          </w:tcPr>
          <w:p w14:paraId="167C121B">
            <w:pPr>
              <w:widowControl/>
              <w:jc w:val="center"/>
              <w:rPr>
                <w:kern w:val="0"/>
                <w:szCs w:val="21"/>
              </w:rPr>
            </w:pPr>
            <w:r>
              <w:rPr>
                <w:rFonts w:ascii="Segoe UI Symbol" w:hAnsi="Segoe UI Symbol" w:cs="Segoe UI Symbol"/>
                <w:kern w:val="0"/>
                <w:szCs w:val="21"/>
              </w:rPr>
              <w:t>★</w:t>
            </w:r>
            <w:r>
              <w:rPr>
                <w:kern w:val="0"/>
                <w:szCs w:val="21"/>
              </w:rPr>
              <w:t>标志、包装、运输和贮存</w:t>
            </w:r>
          </w:p>
        </w:tc>
        <w:tc>
          <w:tcPr>
            <w:tcW w:w="3805" w:type="dxa"/>
            <w:noWrap w:val="0"/>
            <w:vAlign w:val="center"/>
          </w:tcPr>
          <w:p w14:paraId="279B3E26">
            <w:pPr>
              <w:widowControl/>
              <w:jc w:val="left"/>
              <w:rPr>
                <w:kern w:val="0"/>
                <w:szCs w:val="21"/>
              </w:rPr>
            </w:pPr>
            <w:r>
              <w:rPr>
                <w:rFonts w:hint="eastAsia"/>
                <w:kern w:val="0"/>
                <w:szCs w:val="21"/>
              </w:rPr>
              <w:t>符合 GB/T 9813.3 和商品包装政府 采购需求标准的相关规定</w:t>
            </w:r>
            <w:r>
              <w:rPr>
                <w:kern w:val="0"/>
                <w:szCs w:val="21"/>
              </w:rPr>
              <w:t>；</w:t>
            </w:r>
          </w:p>
        </w:tc>
        <w:tc>
          <w:tcPr>
            <w:tcW w:w="1043" w:type="dxa"/>
            <w:noWrap w:val="0"/>
            <w:vAlign w:val="center"/>
          </w:tcPr>
          <w:p w14:paraId="18A07253">
            <w:pPr>
              <w:widowControl/>
              <w:jc w:val="center"/>
              <w:rPr>
                <w:kern w:val="0"/>
                <w:szCs w:val="21"/>
              </w:rPr>
            </w:pPr>
            <w:r>
              <w:rPr>
                <w:kern w:val="0"/>
                <w:szCs w:val="21"/>
              </w:rPr>
              <w:t>　</w:t>
            </w:r>
          </w:p>
        </w:tc>
      </w:tr>
      <w:tr w14:paraId="6F4B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FE3342E">
            <w:pPr>
              <w:widowControl/>
              <w:numPr>
                <w:ilvl w:val="0"/>
                <w:numId w:val="8"/>
              </w:numPr>
              <w:jc w:val="center"/>
              <w:rPr>
                <w:kern w:val="0"/>
                <w:szCs w:val="21"/>
              </w:rPr>
            </w:pPr>
          </w:p>
        </w:tc>
        <w:tc>
          <w:tcPr>
            <w:tcW w:w="683" w:type="dxa"/>
            <w:noWrap w:val="0"/>
            <w:vAlign w:val="top"/>
          </w:tcPr>
          <w:p w14:paraId="03077189">
            <w:pPr>
              <w:widowControl/>
              <w:jc w:val="left"/>
              <w:rPr>
                <w:kern w:val="0"/>
                <w:szCs w:val="21"/>
              </w:rPr>
            </w:pPr>
            <w:r>
              <w:rPr>
                <w:rFonts w:hint="eastAsia"/>
                <w:kern w:val="0"/>
                <w:szCs w:val="21"/>
              </w:rPr>
              <w:t>服务要求</w:t>
            </w:r>
          </w:p>
        </w:tc>
        <w:tc>
          <w:tcPr>
            <w:tcW w:w="1073" w:type="dxa"/>
            <w:vMerge w:val="restart"/>
            <w:noWrap w:val="0"/>
            <w:vAlign w:val="center"/>
          </w:tcPr>
          <w:p w14:paraId="40F79A40">
            <w:pPr>
              <w:widowControl/>
              <w:jc w:val="center"/>
              <w:rPr>
                <w:kern w:val="0"/>
                <w:szCs w:val="21"/>
              </w:rPr>
            </w:pPr>
            <w:r>
              <w:rPr>
                <w:kern w:val="0"/>
                <w:szCs w:val="21"/>
              </w:rPr>
              <w:t>服务响应</w:t>
            </w:r>
          </w:p>
        </w:tc>
        <w:tc>
          <w:tcPr>
            <w:tcW w:w="1280" w:type="dxa"/>
            <w:noWrap w:val="0"/>
            <w:vAlign w:val="center"/>
          </w:tcPr>
          <w:p w14:paraId="15134E79">
            <w:pPr>
              <w:widowControl/>
              <w:jc w:val="center"/>
              <w:rPr>
                <w:kern w:val="0"/>
                <w:szCs w:val="21"/>
              </w:rPr>
            </w:pPr>
            <w:r>
              <w:rPr>
                <w:rFonts w:ascii="Segoe UI Symbol" w:hAnsi="Segoe UI Symbol" w:cs="Segoe UI Symbol"/>
                <w:kern w:val="0"/>
                <w:szCs w:val="21"/>
              </w:rPr>
              <w:t>★</w:t>
            </w:r>
            <w:r>
              <w:rPr>
                <w:kern w:val="0"/>
                <w:szCs w:val="21"/>
              </w:rPr>
              <w:t>服务响应</w:t>
            </w:r>
          </w:p>
        </w:tc>
        <w:tc>
          <w:tcPr>
            <w:tcW w:w="3805" w:type="dxa"/>
            <w:noWrap w:val="0"/>
            <w:vAlign w:val="center"/>
          </w:tcPr>
          <w:p w14:paraId="7094321C">
            <w:pPr>
              <w:widowControl/>
              <w:jc w:val="left"/>
              <w:rPr>
                <w:kern w:val="0"/>
                <w:szCs w:val="21"/>
              </w:rPr>
            </w:pPr>
            <w:r>
              <w:rPr>
                <w:kern w:val="0"/>
                <w:szCs w:val="21"/>
              </w:rPr>
              <w:t>提供投标人服务承诺，服务不低于</w:t>
            </w:r>
            <w:r>
              <w:rPr>
                <w:kern w:val="0"/>
                <w:szCs w:val="21"/>
              </w:rPr>
              <w:br w:type="textWrapping"/>
            </w:r>
            <w:r>
              <w:rPr>
                <w:kern w:val="0"/>
                <w:szCs w:val="21"/>
              </w:rPr>
              <w:t>a) 提供电话、电子邮件、远程连接等多种形式服务；</w:t>
            </w:r>
            <w:r>
              <w:rPr>
                <w:kern w:val="0"/>
                <w:szCs w:val="21"/>
              </w:rPr>
              <w:br w:type="textWrapping"/>
            </w:r>
            <w:r>
              <w:rPr>
                <w:kern w:val="0"/>
                <w:szCs w:val="21"/>
              </w:rPr>
              <w:t>b) 提供同城4h、异地12h 技术响应服务，2 个工作日解决问题，对于未能解决的问题和故障应提供可行的升级方案，并提供周转设备；</w:t>
            </w:r>
            <w:r>
              <w:rPr>
                <w:kern w:val="0"/>
                <w:szCs w:val="21"/>
              </w:rPr>
              <w:br w:type="textWrapping"/>
            </w:r>
            <w:r>
              <w:rPr>
                <w:kern w:val="0"/>
                <w:szCs w:val="21"/>
              </w:rPr>
              <w:t>c) 建立全国技术服务体系和服务团体，符合专业服务体系标准要求，提供原厂中文服务；</w:t>
            </w:r>
            <w:r>
              <w:rPr>
                <w:kern w:val="0"/>
                <w:szCs w:val="21"/>
              </w:rPr>
              <w:br w:type="textWrapping"/>
            </w:r>
            <w:r>
              <w:rPr>
                <w:kern w:val="0"/>
                <w:szCs w:val="21"/>
              </w:rPr>
              <w:t>d) 服务周期内提供产品的维修、换件和升级服务</w:t>
            </w:r>
          </w:p>
        </w:tc>
        <w:tc>
          <w:tcPr>
            <w:tcW w:w="1043" w:type="dxa"/>
            <w:noWrap w:val="0"/>
            <w:vAlign w:val="center"/>
          </w:tcPr>
          <w:p w14:paraId="09EB80C9">
            <w:pPr>
              <w:widowControl/>
              <w:jc w:val="center"/>
              <w:rPr>
                <w:kern w:val="0"/>
                <w:szCs w:val="21"/>
              </w:rPr>
            </w:pPr>
          </w:p>
        </w:tc>
      </w:tr>
      <w:tr w14:paraId="2835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A2D2D3A">
            <w:pPr>
              <w:widowControl/>
              <w:numPr>
                <w:ilvl w:val="0"/>
                <w:numId w:val="8"/>
              </w:numPr>
              <w:jc w:val="center"/>
              <w:rPr>
                <w:kern w:val="0"/>
                <w:szCs w:val="21"/>
              </w:rPr>
            </w:pPr>
          </w:p>
        </w:tc>
        <w:tc>
          <w:tcPr>
            <w:tcW w:w="683" w:type="dxa"/>
            <w:noWrap w:val="0"/>
            <w:vAlign w:val="top"/>
          </w:tcPr>
          <w:p w14:paraId="4964FE41">
            <w:pPr>
              <w:jc w:val="left"/>
            </w:pPr>
            <w:r>
              <w:rPr>
                <w:rFonts w:hint="eastAsia"/>
                <w:kern w:val="0"/>
                <w:szCs w:val="21"/>
              </w:rPr>
              <w:t>服务要求</w:t>
            </w:r>
          </w:p>
        </w:tc>
        <w:tc>
          <w:tcPr>
            <w:tcW w:w="1073" w:type="dxa"/>
            <w:vMerge w:val="continue"/>
            <w:noWrap w:val="0"/>
            <w:vAlign w:val="center"/>
          </w:tcPr>
          <w:p w14:paraId="5B9F5F5D">
            <w:pPr>
              <w:widowControl/>
              <w:jc w:val="left"/>
              <w:rPr>
                <w:kern w:val="0"/>
                <w:szCs w:val="21"/>
              </w:rPr>
            </w:pPr>
          </w:p>
        </w:tc>
        <w:tc>
          <w:tcPr>
            <w:tcW w:w="1280" w:type="dxa"/>
            <w:noWrap w:val="0"/>
            <w:vAlign w:val="center"/>
          </w:tcPr>
          <w:p w14:paraId="21C77241">
            <w:pPr>
              <w:widowControl/>
              <w:jc w:val="center"/>
              <w:rPr>
                <w:kern w:val="0"/>
                <w:szCs w:val="21"/>
              </w:rPr>
            </w:pPr>
            <w:r>
              <w:rPr>
                <w:rFonts w:ascii="Segoe UI Symbol" w:hAnsi="Segoe UI Symbol" w:cs="Segoe UI Symbol"/>
                <w:kern w:val="0"/>
                <w:szCs w:val="21"/>
              </w:rPr>
              <w:t>★</w:t>
            </w:r>
            <w:r>
              <w:rPr>
                <w:kern w:val="0"/>
                <w:szCs w:val="21"/>
              </w:rPr>
              <w:t>培训服务</w:t>
            </w:r>
          </w:p>
        </w:tc>
        <w:tc>
          <w:tcPr>
            <w:tcW w:w="3805" w:type="dxa"/>
            <w:noWrap w:val="0"/>
            <w:vAlign w:val="center"/>
          </w:tcPr>
          <w:p w14:paraId="48166A2D">
            <w:pPr>
              <w:widowControl/>
              <w:jc w:val="left"/>
              <w:rPr>
                <w:kern w:val="0"/>
                <w:szCs w:val="21"/>
              </w:rPr>
            </w:pPr>
            <w:r>
              <w:rPr>
                <w:kern w:val="0"/>
                <w:szCs w:val="21"/>
              </w:rPr>
              <w:t>供应商提供培训材料、产品手册、培训视频等培训相关内容；</w:t>
            </w:r>
          </w:p>
        </w:tc>
        <w:tc>
          <w:tcPr>
            <w:tcW w:w="1043" w:type="dxa"/>
            <w:noWrap w:val="0"/>
            <w:vAlign w:val="center"/>
          </w:tcPr>
          <w:p w14:paraId="6199FB6D">
            <w:pPr>
              <w:widowControl/>
              <w:jc w:val="center"/>
              <w:rPr>
                <w:kern w:val="0"/>
                <w:szCs w:val="21"/>
              </w:rPr>
            </w:pPr>
          </w:p>
        </w:tc>
      </w:tr>
      <w:tr w14:paraId="426D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2FC624">
            <w:pPr>
              <w:widowControl/>
              <w:numPr>
                <w:ilvl w:val="0"/>
                <w:numId w:val="8"/>
              </w:numPr>
              <w:jc w:val="center"/>
              <w:rPr>
                <w:kern w:val="0"/>
                <w:szCs w:val="21"/>
              </w:rPr>
            </w:pPr>
          </w:p>
        </w:tc>
        <w:tc>
          <w:tcPr>
            <w:tcW w:w="683" w:type="dxa"/>
            <w:noWrap w:val="0"/>
            <w:vAlign w:val="top"/>
          </w:tcPr>
          <w:p w14:paraId="3E48245D">
            <w:pPr>
              <w:jc w:val="left"/>
            </w:pPr>
            <w:r>
              <w:rPr>
                <w:rFonts w:hint="eastAsia"/>
                <w:kern w:val="0"/>
                <w:szCs w:val="21"/>
              </w:rPr>
              <w:t>服务要求</w:t>
            </w:r>
          </w:p>
        </w:tc>
        <w:tc>
          <w:tcPr>
            <w:tcW w:w="1073" w:type="dxa"/>
            <w:noWrap w:val="0"/>
            <w:vAlign w:val="center"/>
          </w:tcPr>
          <w:p w14:paraId="1490CAF8">
            <w:pPr>
              <w:widowControl/>
              <w:jc w:val="center"/>
              <w:rPr>
                <w:kern w:val="0"/>
                <w:szCs w:val="21"/>
              </w:rPr>
            </w:pPr>
            <w:r>
              <w:rPr>
                <w:kern w:val="0"/>
                <w:szCs w:val="21"/>
              </w:rPr>
              <w:t>服务周期</w:t>
            </w:r>
          </w:p>
        </w:tc>
        <w:tc>
          <w:tcPr>
            <w:tcW w:w="1280" w:type="dxa"/>
            <w:noWrap w:val="0"/>
            <w:vAlign w:val="center"/>
          </w:tcPr>
          <w:p w14:paraId="517E4467">
            <w:pPr>
              <w:widowControl/>
              <w:jc w:val="center"/>
              <w:rPr>
                <w:kern w:val="0"/>
                <w:szCs w:val="21"/>
              </w:rPr>
            </w:pPr>
            <w:r>
              <w:rPr>
                <w:rFonts w:ascii="Segoe UI Symbol" w:hAnsi="Segoe UI Symbol" w:cs="Segoe UI Symbol"/>
                <w:kern w:val="0"/>
                <w:szCs w:val="21"/>
              </w:rPr>
              <w:t>★</w:t>
            </w:r>
            <w:r>
              <w:rPr>
                <w:kern w:val="0"/>
                <w:szCs w:val="21"/>
              </w:rPr>
              <w:t>服务周期</w:t>
            </w:r>
          </w:p>
        </w:tc>
        <w:tc>
          <w:tcPr>
            <w:tcW w:w="3805" w:type="dxa"/>
            <w:noWrap w:val="0"/>
            <w:vAlign w:val="center"/>
          </w:tcPr>
          <w:p w14:paraId="39453AD7">
            <w:pPr>
              <w:widowControl/>
              <w:jc w:val="left"/>
              <w:rPr>
                <w:kern w:val="0"/>
                <w:szCs w:val="21"/>
              </w:rPr>
            </w:pPr>
            <w:r>
              <w:rPr>
                <w:kern w:val="0"/>
                <w:szCs w:val="21"/>
              </w:rPr>
              <w:t xml:space="preserve">a) </w:t>
            </w:r>
            <w:r>
              <w:rPr>
                <w:rFonts w:hint="eastAsia"/>
                <w:kern w:val="0"/>
                <w:szCs w:val="21"/>
              </w:rPr>
              <w:t>产品免费服务周期（含换件和维修）应不小于</w:t>
            </w:r>
            <w:r>
              <w:rPr>
                <w:kern w:val="0"/>
                <w:szCs w:val="21"/>
              </w:rPr>
              <w:t xml:space="preserve"> 3 </w:t>
            </w:r>
            <w:r>
              <w:rPr>
                <w:rFonts w:hint="eastAsia"/>
                <w:kern w:val="0"/>
                <w:szCs w:val="21"/>
              </w:rPr>
              <w:t>年；</w:t>
            </w:r>
          </w:p>
          <w:p w14:paraId="167B5F45">
            <w:pPr>
              <w:widowControl/>
              <w:jc w:val="left"/>
              <w:rPr>
                <w:kern w:val="0"/>
                <w:szCs w:val="21"/>
              </w:rPr>
            </w:pPr>
            <w:r>
              <w:rPr>
                <w:kern w:val="0"/>
                <w:szCs w:val="21"/>
              </w:rPr>
              <w:t xml:space="preserve">b) </w:t>
            </w:r>
            <w:r>
              <w:rPr>
                <w:rFonts w:hint="eastAsia"/>
                <w:kern w:val="0"/>
                <w:szCs w:val="21"/>
              </w:rPr>
              <w:t>设备停产后继续提供质量保障</w:t>
            </w:r>
            <w:r>
              <w:rPr>
                <w:kern w:val="0"/>
                <w:szCs w:val="21"/>
              </w:rPr>
              <w:t xml:space="preserve"> </w:t>
            </w:r>
            <w:r>
              <w:rPr>
                <w:rFonts w:hint="eastAsia"/>
                <w:kern w:val="0"/>
                <w:szCs w:val="21"/>
              </w:rPr>
              <w:t>服务（含备品备件），服务终止时</w:t>
            </w:r>
            <w:r>
              <w:rPr>
                <w:kern w:val="0"/>
                <w:szCs w:val="21"/>
              </w:rPr>
              <w:t xml:space="preserve"> </w:t>
            </w:r>
            <w:r>
              <w:rPr>
                <w:rFonts w:hint="eastAsia"/>
                <w:kern w:val="0"/>
                <w:szCs w:val="21"/>
              </w:rPr>
              <w:t>间与最后一批设备交付时间间隔不</w:t>
            </w:r>
            <w:r>
              <w:rPr>
                <w:kern w:val="0"/>
                <w:szCs w:val="21"/>
              </w:rPr>
              <w:t xml:space="preserve"> </w:t>
            </w:r>
            <w:r>
              <w:rPr>
                <w:rFonts w:hint="eastAsia"/>
                <w:kern w:val="0"/>
                <w:szCs w:val="21"/>
              </w:rPr>
              <w:t>低于</w:t>
            </w:r>
            <w:r>
              <w:rPr>
                <w:kern w:val="0"/>
                <w:szCs w:val="21"/>
              </w:rPr>
              <w:t xml:space="preserve"> 6 </w:t>
            </w:r>
            <w:r>
              <w:rPr>
                <w:rFonts w:hint="eastAsia"/>
                <w:kern w:val="0"/>
                <w:szCs w:val="21"/>
              </w:rPr>
              <w:t>年；</w:t>
            </w:r>
          </w:p>
          <w:p w14:paraId="23FC6D28">
            <w:pPr>
              <w:widowControl/>
              <w:jc w:val="left"/>
              <w:rPr>
                <w:kern w:val="0"/>
                <w:szCs w:val="21"/>
              </w:rPr>
            </w:pPr>
            <w:r>
              <w:rPr>
                <w:kern w:val="0"/>
                <w:szCs w:val="21"/>
              </w:rPr>
              <w:t xml:space="preserve">c) </w:t>
            </w:r>
            <w:r>
              <w:rPr>
                <w:rFonts w:hint="eastAsia"/>
                <w:kern w:val="0"/>
                <w:szCs w:val="21"/>
              </w:rPr>
              <w:t>产品停止服务时间应提前</w:t>
            </w:r>
            <w:r>
              <w:rPr>
                <w:kern w:val="0"/>
                <w:szCs w:val="21"/>
              </w:rPr>
              <w:t xml:space="preserve"> 1 </w:t>
            </w:r>
            <w:r>
              <w:rPr>
                <w:rFonts w:hint="eastAsia"/>
                <w:kern w:val="0"/>
                <w:szCs w:val="21"/>
              </w:rPr>
              <w:t>年告明确知客户；</w:t>
            </w:r>
          </w:p>
          <w:p w14:paraId="67E64499">
            <w:pPr>
              <w:widowControl/>
              <w:jc w:val="left"/>
              <w:rPr>
                <w:kern w:val="0"/>
                <w:szCs w:val="21"/>
              </w:rPr>
            </w:pPr>
            <w:r>
              <w:rPr>
                <w:kern w:val="0"/>
                <w:szCs w:val="21"/>
              </w:rPr>
              <w:t xml:space="preserve">d) </w:t>
            </w:r>
            <w:r>
              <w:rPr>
                <w:rFonts w:hint="eastAsia"/>
                <w:kern w:val="0"/>
                <w:szCs w:val="21"/>
              </w:rPr>
              <w:t>产品发布日期需在随机文件中明确</w:t>
            </w:r>
          </w:p>
        </w:tc>
        <w:tc>
          <w:tcPr>
            <w:tcW w:w="1043" w:type="dxa"/>
            <w:noWrap w:val="0"/>
            <w:vAlign w:val="center"/>
          </w:tcPr>
          <w:p w14:paraId="28B6C184">
            <w:pPr>
              <w:widowControl/>
              <w:jc w:val="center"/>
              <w:rPr>
                <w:kern w:val="0"/>
                <w:szCs w:val="21"/>
              </w:rPr>
            </w:pPr>
          </w:p>
        </w:tc>
      </w:tr>
      <w:tr w14:paraId="037C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E9609C3">
            <w:pPr>
              <w:widowControl/>
              <w:numPr>
                <w:ilvl w:val="0"/>
                <w:numId w:val="8"/>
              </w:numPr>
              <w:jc w:val="center"/>
              <w:rPr>
                <w:kern w:val="0"/>
                <w:szCs w:val="21"/>
              </w:rPr>
            </w:pPr>
          </w:p>
        </w:tc>
        <w:tc>
          <w:tcPr>
            <w:tcW w:w="683" w:type="dxa"/>
            <w:noWrap w:val="0"/>
            <w:vAlign w:val="top"/>
          </w:tcPr>
          <w:p w14:paraId="4F417AC1">
            <w:pPr>
              <w:jc w:val="left"/>
            </w:pPr>
            <w:r>
              <w:rPr>
                <w:rFonts w:hint="eastAsia"/>
                <w:kern w:val="0"/>
                <w:szCs w:val="21"/>
              </w:rPr>
              <w:t>服务要求</w:t>
            </w:r>
          </w:p>
        </w:tc>
        <w:tc>
          <w:tcPr>
            <w:tcW w:w="1073" w:type="dxa"/>
            <w:vMerge w:val="restart"/>
            <w:noWrap w:val="0"/>
            <w:vAlign w:val="center"/>
          </w:tcPr>
          <w:p w14:paraId="1069DB28">
            <w:pPr>
              <w:widowControl/>
              <w:jc w:val="center"/>
              <w:rPr>
                <w:kern w:val="0"/>
                <w:szCs w:val="21"/>
              </w:rPr>
            </w:pPr>
            <w:r>
              <w:rPr>
                <w:kern w:val="0"/>
                <w:szCs w:val="21"/>
              </w:rPr>
              <w:t>服务工具要求</w:t>
            </w:r>
          </w:p>
        </w:tc>
        <w:tc>
          <w:tcPr>
            <w:tcW w:w="1280" w:type="dxa"/>
            <w:noWrap w:val="0"/>
            <w:vAlign w:val="center"/>
          </w:tcPr>
          <w:p w14:paraId="197310A5">
            <w:pPr>
              <w:widowControl/>
              <w:jc w:val="center"/>
              <w:rPr>
                <w:kern w:val="0"/>
                <w:szCs w:val="21"/>
              </w:rPr>
            </w:pPr>
            <w:r>
              <w:rPr>
                <w:rFonts w:ascii="Segoe UI Symbol" w:hAnsi="Segoe UI Symbol" w:cs="Segoe UI Symbol"/>
                <w:kern w:val="0"/>
                <w:szCs w:val="21"/>
              </w:rPr>
              <w:t>★</w:t>
            </w:r>
            <w:r>
              <w:rPr>
                <w:kern w:val="0"/>
                <w:szCs w:val="21"/>
              </w:rPr>
              <w:t>工具要求</w:t>
            </w:r>
          </w:p>
        </w:tc>
        <w:tc>
          <w:tcPr>
            <w:tcW w:w="3805" w:type="dxa"/>
            <w:noWrap w:val="0"/>
            <w:vAlign w:val="center"/>
          </w:tcPr>
          <w:p w14:paraId="74C7D5BC">
            <w:pPr>
              <w:widowControl/>
              <w:jc w:val="left"/>
              <w:rPr>
                <w:kern w:val="0"/>
                <w:szCs w:val="21"/>
              </w:rPr>
            </w:pPr>
            <w:r>
              <w:rPr>
                <w:rFonts w:hint="eastAsia"/>
                <w:kern w:val="0"/>
                <w:szCs w:val="21"/>
              </w:rPr>
              <w:t>供应商提供设置服务器硬件、辅助 操作系统安装等功能的辅助工具和 管理软件。且随附软件应具有合法 授权或版权</w:t>
            </w:r>
          </w:p>
        </w:tc>
        <w:tc>
          <w:tcPr>
            <w:tcW w:w="1043" w:type="dxa"/>
            <w:noWrap w:val="0"/>
            <w:vAlign w:val="center"/>
          </w:tcPr>
          <w:p w14:paraId="198B7D2D">
            <w:pPr>
              <w:widowControl/>
              <w:jc w:val="center"/>
              <w:rPr>
                <w:kern w:val="0"/>
                <w:szCs w:val="21"/>
              </w:rPr>
            </w:pPr>
            <w:r>
              <w:rPr>
                <w:kern w:val="0"/>
                <w:szCs w:val="21"/>
              </w:rPr>
              <w:t>　</w:t>
            </w:r>
          </w:p>
        </w:tc>
      </w:tr>
      <w:tr w14:paraId="6AAB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B49F1C3">
            <w:pPr>
              <w:widowControl/>
              <w:numPr>
                <w:ilvl w:val="0"/>
                <w:numId w:val="8"/>
              </w:numPr>
              <w:jc w:val="center"/>
              <w:rPr>
                <w:kern w:val="0"/>
                <w:szCs w:val="21"/>
              </w:rPr>
            </w:pPr>
          </w:p>
        </w:tc>
        <w:tc>
          <w:tcPr>
            <w:tcW w:w="683" w:type="dxa"/>
            <w:noWrap w:val="0"/>
            <w:vAlign w:val="top"/>
          </w:tcPr>
          <w:p w14:paraId="095180E8">
            <w:pPr>
              <w:jc w:val="left"/>
            </w:pPr>
            <w:r>
              <w:rPr>
                <w:rFonts w:hint="eastAsia"/>
                <w:kern w:val="0"/>
                <w:szCs w:val="21"/>
              </w:rPr>
              <w:t>服务要求</w:t>
            </w:r>
          </w:p>
        </w:tc>
        <w:tc>
          <w:tcPr>
            <w:tcW w:w="1073" w:type="dxa"/>
            <w:vMerge w:val="continue"/>
            <w:noWrap w:val="0"/>
            <w:vAlign w:val="center"/>
          </w:tcPr>
          <w:p w14:paraId="22284805">
            <w:pPr>
              <w:widowControl/>
              <w:jc w:val="left"/>
              <w:rPr>
                <w:kern w:val="0"/>
                <w:szCs w:val="21"/>
              </w:rPr>
            </w:pPr>
          </w:p>
        </w:tc>
        <w:tc>
          <w:tcPr>
            <w:tcW w:w="1280" w:type="dxa"/>
            <w:noWrap w:val="0"/>
            <w:vAlign w:val="center"/>
          </w:tcPr>
          <w:p w14:paraId="01AB5112">
            <w:pPr>
              <w:widowControl/>
              <w:jc w:val="center"/>
              <w:rPr>
                <w:kern w:val="0"/>
                <w:szCs w:val="21"/>
              </w:rPr>
            </w:pPr>
            <w:r>
              <w:rPr>
                <w:rFonts w:ascii="Segoe UI Symbol" w:hAnsi="Segoe UI Symbol" w:cs="Segoe UI Symbol"/>
                <w:kern w:val="0"/>
                <w:szCs w:val="21"/>
              </w:rPr>
              <w:t>★</w:t>
            </w:r>
            <w:r>
              <w:rPr>
                <w:kern w:val="0"/>
                <w:szCs w:val="21"/>
              </w:rPr>
              <w:t>驱动安装升级指引</w:t>
            </w:r>
          </w:p>
        </w:tc>
        <w:tc>
          <w:tcPr>
            <w:tcW w:w="3805" w:type="dxa"/>
            <w:noWrap w:val="0"/>
            <w:vAlign w:val="center"/>
          </w:tcPr>
          <w:p w14:paraId="0ED9B636">
            <w:pPr>
              <w:widowControl/>
              <w:jc w:val="left"/>
              <w:rPr>
                <w:kern w:val="0"/>
                <w:szCs w:val="21"/>
              </w:rPr>
            </w:pPr>
            <w:r>
              <w:rPr>
                <w:rFonts w:hint="eastAsia"/>
                <w:kern w:val="0"/>
                <w:szCs w:val="21"/>
              </w:rPr>
              <w:t>供应商提供出厂安装的配件所需的 驱动程序，形式包括但不限于驱动 光盘、驱动下载链接等。其他配件 应提供指引</w:t>
            </w:r>
          </w:p>
        </w:tc>
        <w:tc>
          <w:tcPr>
            <w:tcW w:w="1043" w:type="dxa"/>
            <w:noWrap w:val="0"/>
            <w:vAlign w:val="center"/>
          </w:tcPr>
          <w:p w14:paraId="6DA60394">
            <w:pPr>
              <w:widowControl/>
              <w:jc w:val="center"/>
              <w:rPr>
                <w:kern w:val="0"/>
                <w:szCs w:val="21"/>
              </w:rPr>
            </w:pPr>
            <w:r>
              <w:rPr>
                <w:kern w:val="0"/>
                <w:szCs w:val="21"/>
              </w:rPr>
              <w:t>　</w:t>
            </w:r>
          </w:p>
        </w:tc>
      </w:tr>
      <w:tr w14:paraId="4DE4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DF4C2F8">
            <w:pPr>
              <w:widowControl/>
              <w:numPr>
                <w:ilvl w:val="0"/>
                <w:numId w:val="8"/>
              </w:numPr>
              <w:jc w:val="center"/>
              <w:rPr>
                <w:kern w:val="0"/>
                <w:szCs w:val="21"/>
              </w:rPr>
            </w:pPr>
          </w:p>
        </w:tc>
        <w:tc>
          <w:tcPr>
            <w:tcW w:w="683" w:type="dxa"/>
            <w:noWrap w:val="0"/>
            <w:vAlign w:val="top"/>
          </w:tcPr>
          <w:p w14:paraId="740F08ED">
            <w:pPr>
              <w:jc w:val="left"/>
            </w:pPr>
            <w:r>
              <w:rPr>
                <w:rFonts w:hint="eastAsia"/>
                <w:kern w:val="0"/>
                <w:szCs w:val="21"/>
              </w:rPr>
              <w:t>服务要求</w:t>
            </w:r>
          </w:p>
        </w:tc>
        <w:tc>
          <w:tcPr>
            <w:tcW w:w="1073" w:type="dxa"/>
            <w:vMerge w:val="continue"/>
            <w:noWrap w:val="0"/>
            <w:vAlign w:val="center"/>
          </w:tcPr>
          <w:p w14:paraId="4334E193">
            <w:pPr>
              <w:widowControl/>
              <w:jc w:val="left"/>
              <w:rPr>
                <w:kern w:val="0"/>
                <w:szCs w:val="21"/>
              </w:rPr>
            </w:pPr>
          </w:p>
        </w:tc>
        <w:tc>
          <w:tcPr>
            <w:tcW w:w="1280" w:type="dxa"/>
            <w:noWrap w:val="0"/>
            <w:vAlign w:val="center"/>
          </w:tcPr>
          <w:p w14:paraId="66AB6090">
            <w:pPr>
              <w:widowControl/>
              <w:jc w:val="center"/>
              <w:rPr>
                <w:kern w:val="0"/>
                <w:szCs w:val="21"/>
              </w:rPr>
            </w:pPr>
            <w:r>
              <w:rPr>
                <w:rFonts w:ascii="Segoe UI Symbol" w:hAnsi="Segoe UI Symbol" w:cs="Segoe UI Symbol"/>
                <w:kern w:val="0"/>
                <w:szCs w:val="21"/>
              </w:rPr>
              <w:t>★</w:t>
            </w:r>
            <w:r>
              <w:rPr>
                <w:kern w:val="0"/>
                <w:szCs w:val="21"/>
              </w:rPr>
              <w:t>管理软件</w:t>
            </w:r>
          </w:p>
        </w:tc>
        <w:tc>
          <w:tcPr>
            <w:tcW w:w="3805" w:type="dxa"/>
            <w:noWrap w:val="0"/>
            <w:vAlign w:val="center"/>
          </w:tcPr>
          <w:p w14:paraId="330F9B11">
            <w:pPr>
              <w:widowControl/>
              <w:jc w:val="left"/>
              <w:rPr>
                <w:kern w:val="0"/>
                <w:szCs w:val="21"/>
              </w:rPr>
            </w:pPr>
            <w:r>
              <w:rPr>
                <w:kern w:val="0"/>
                <w:szCs w:val="21"/>
              </w:rPr>
              <w:t>提供管理、监控软件；</w:t>
            </w:r>
          </w:p>
        </w:tc>
        <w:tc>
          <w:tcPr>
            <w:tcW w:w="1043" w:type="dxa"/>
            <w:noWrap w:val="0"/>
            <w:vAlign w:val="center"/>
          </w:tcPr>
          <w:p w14:paraId="33363841">
            <w:pPr>
              <w:widowControl/>
              <w:jc w:val="center"/>
              <w:rPr>
                <w:kern w:val="0"/>
                <w:szCs w:val="21"/>
              </w:rPr>
            </w:pPr>
            <w:r>
              <w:rPr>
                <w:kern w:val="0"/>
                <w:szCs w:val="21"/>
              </w:rPr>
              <w:t>　</w:t>
            </w:r>
          </w:p>
        </w:tc>
      </w:tr>
      <w:tr w14:paraId="3E7A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B2F3C2F">
            <w:pPr>
              <w:widowControl/>
              <w:numPr>
                <w:ilvl w:val="0"/>
                <w:numId w:val="8"/>
              </w:numPr>
              <w:jc w:val="center"/>
              <w:rPr>
                <w:kern w:val="0"/>
                <w:szCs w:val="21"/>
              </w:rPr>
            </w:pPr>
          </w:p>
        </w:tc>
        <w:tc>
          <w:tcPr>
            <w:tcW w:w="683" w:type="dxa"/>
            <w:noWrap w:val="0"/>
            <w:vAlign w:val="top"/>
          </w:tcPr>
          <w:p w14:paraId="0CC6F8EF">
            <w:r>
              <w:rPr>
                <w:rFonts w:hint="eastAsia"/>
                <w:kern w:val="0"/>
                <w:szCs w:val="21"/>
              </w:rPr>
              <w:t>服务要求</w:t>
            </w:r>
          </w:p>
        </w:tc>
        <w:tc>
          <w:tcPr>
            <w:tcW w:w="1073" w:type="dxa"/>
            <w:vMerge w:val="continue"/>
            <w:noWrap w:val="0"/>
            <w:vAlign w:val="center"/>
          </w:tcPr>
          <w:p w14:paraId="06A17AF4">
            <w:pPr>
              <w:widowControl/>
              <w:jc w:val="left"/>
              <w:rPr>
                <w:kern w:val="0"/>
                <w:szCs w:val="21"/>
              </w:rPr>
            </w:pPr>
          </w:p>
        </w:tc>
        <w:tc>
          <w:tcPr>
            <w:tcW w:w="1280" w:type="dxa"/>
            <w:noWrap w:val="0"/>
            <w:vAlign w:val="center"/>
          </w:tcPr>
          <w:p w14:paraId="57A8E7A6">
            <w:pPr>
              <w:widowControl/>
              <w:jc w:val="center"/>
              <w:rPr>
                <w:kern w:val="0"/>
                <w:sz w:val="22"/>
                <w:szCs w:val="22"/>
              </w:rPr>
            </w:pPr>
            <w:r>
              <w:rPr>
                <w:rFonts w:hint="eastAsia"/>
                <w:sz w:val="22"/>
                <w:szCs w:val="22"/>
              </w:rPr>
              <w:t>辅助工具</w:t>
            </w:r>
          </w:p>
        </w:tc>
        <w:tc>
          <w:tcPr>
            <w:tcW w:w="3805" w:type="dxa"/>
            <w:noWrap w:val="0"/>
            <w:vAlign w:val="center"/>
          </w:tcPr>
          <w:p w14:paraId="7973493E">
            <w:pPr>
              <w:widowControl/>
              <w:jc w:val="left"/>
            </w:pPr>
            <w:r>
              <w:t xml:space="preserve">支持如下功能 </w:t>
            </w:r>
          </w:p>
          <w:p w14:paraId="26D8B454">
            <w:pPr>
              <w:widowControl/>
              <w:jc w:val="left"/>
            </w:pPr>
            <w:r>
              <w:t xml:space="preserve">a)本地的数据备份和还原功能； </w:t>
            </w:r>
          </w:p>
          <w:p w14:paraId="3C10722A">
            <w:pPr>
              <w:widowControl/>
              <w:jc w:val="left"/>
            </w:pPr>
            <w:r>
              <w:t xml:space="preserve">b)网络的数据备份和还原功能； </w:t>
            </w:r>
          </w:p>
          <w:p w14:paraId="76F4D88A">
            <w:pPr>
              <w:widowControl/>
              <w:jc w:val="left"/>
            </w:pPr>
            <w:r>
              <w:t xml:space="preserve">c)服务器操作系统的自动安装功能； </w:t>
            </w:r>
          </w:p>
          <w:p w14:paraId="690395FA">
            <w:pPr>
              <w:widowControl/>
              <w:jc w:val="left"/>
              <w:rPr>
                <w:kern w:val="0"/>
                <w:szCs w:val="21"/>
              </w:rPr>
            </w:pPr>
            <w:r>
              <w:t>d)服务器所配硬件需要的驱动程序和系统补丁</w:t>
            </w:r>
          </w:p>
        </w:tc>
        <w:tc>
          <w:tcPr>
            <w:tcW w:w="1043" w:type="dxa"/>
            <w:noWrap w:val="0"/>
            <w:vAlign w:val="center"/>
          </w:tcPr>
          <w:p w14:paraId="3ABD2085">
            <w:pPr>
              <w:widowControl/>
              <w:jc w:val="center"/>
              <w:rPr>
                <w:kern w:val="0"/>
                <w:szCs w:val="21"/>
              </w:rPr>
            </w:pPr>
          </w:p>
        </w:tc>
      </w:tr>
      <w:tr w14:paraId="0848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8BDB097">
            <w:pPr>
              <w:widowControl/>
              <w:numPr>
                <w:ilvl w:val="0"/>
                <w:numId w:val="8"/>
              </w:numPr>
              <w:jc w:val="center"/>
              <w:rPr>
                <w:kern w:val="0"/>
                <w:szCs w:val="21"/>
              </w:rPr>
            </w:pPr>
          </w:p>
        </w:tc>
        <w:tc>
          <w:tcPr>
            <w:tcW w:w="683" w:type="dxa"/>
            <w:noWrap w:val="0"/>
            <w:vAlign w:val="top"/>
          </w:tcPr>
          <w:p w14:paraId="69AB4154">
            <w:r>
              <w:rPr>
                <w:rFonts w:hint="eastAsia"/>
                <w:kern w:val="0"/>
                <w:szCs w:val="21"/>
              </w:rPr>
              <w:t>服务要求</w:t>
            </w:r>
          </w:p>
        </w:tc>
        <w:tc>
          <w:tcPr>
            <w:tcW w:w="1073" w:type="dxa"/>
            <w:vMerge w:val="continue"/>
            <w:noWrap w:val="0"/>
            <w:vAlign w:val="center"/>
          </w:tcPr>
          <w:p w14:paraId="55FB4E48">
            <w:pPr>
              <w:widowControl/>
              <w:jc w:val="left"/>
              <w:rPr>
                <w:kern w:val="0"/>
                <w:szCs w:val="21"/>
              </w:rPr>
            </w:pPr>
          </w:p>
        </w:tc>
        <w:tc>
          <w:tcPr>
            <w:tcW w:w="1280" w:type="dxa"/>
            <w:noWrap w:val="0"/>
            <w:vAlign w:val="center"/>
          </w:tcPr>
          <w:p w14:paraId="48496E0C">
            <w:pPr>
              <w:widowControl/>
              <w:jc w:val="left"/>
              <w:rPr>
                <w:kern w:val="0"/>
                <w:sz w:val="22"/>
                <w:szCs w:val="22"/>
              </w:rPr>
            </w:pPr>
            <w:r>
              <w:rPr>
                <w:rFonts w:hint="eastAsia"/>
                <w:sz w:val="22"/>
                <w:szCs w:val="22"/>
              </w:rPr>
              <w:t>随机附开 盖工具</w:t>
            </w:r>
          </w:p>
        </w:tc>
        <w:tc>
          <w:tcPr>
            <w:tcW w:w="3805" w:type="dxa"/>
            <w:noWrap w:val="0"/>
            <w:vAlign w:val="center"/>
          </w:tcPr>
          <w:p w14:paraId="606D05FB">
            <w:pPr>
              <w:widowControl/>
              <w:jc w:val="left"/>
              <w:rPr>
                <w:kern w:val="0"/>
                <w:szCs w:val="21"/>
              </w:rPr>
            </w:pPr>
            <w:r>
              <w:t>随服务器打包提供开机箱工具</w:t>
            </w:r>
          </w:p>
        </w:tc>
        <w:tc>
          <w:tcPr>
            <w:tcW w:w="1043" w:type="dxa"/>
            <w:noWrap w:val="0"/>
            <w:vAlign w:val="center"/>
          </w:tcPr>
          <w:p w14:paraId="6FB544C1">
            <w:pPr>
              <w:widowControl/>
              <w:jc w:val="center"/>
              <w:rPr>
                <w:kern w:val="0"/>
                <w:szCs w:val="21"/>
              </w:rPr>
            </w:pPr>
          </w:p>
        </w:tc>
      </w:tr>
      <w:tr w14:paraId="7FDB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0DF9D9F">
            <w:pPr>
              <w:widowControl/>
              <w:numPr>
                <w:ilvl w:val="0"/>
                <w:numId w:val="8"/>
              </w:numPr>
              <w:jc w:val="center"/>
              <w:rPr>
                <w:kern w:val="0"/>
                <w:szCs w:val="21"/>
              </w:rPr>
            </w:pPr>
          </w:p>
        </w:tc>
        <w:tc>
          <w:tcPr>
            <w:tcW w:w="683" w:type="dxa"/>
            <w:noWrap w:val="0"/>
            <w:vAlign w:val="top"/>
          </w:tcPr>
          <w:p w14:paraId="76BF1B43">
            <w:r>
              <w:rPr>
                <w:rFonts w:hint="eastAsia"/>
                <w:kern w:val="0"/>
                <w:szCs w:val="21"/>
              </w:rPr>
              <w:t>服务要求</w:t>
            </w:r>
          </w:p>
        </w:tc>
        <w:tc>
          <w:tcPr>
            <w:tcW w:w="1073" w:type="dxa"/>
            <w:vMerge w:val="continue"/>
            <w:noWrap w:val="0"/>
            <w:vAlign w:val="center"/>
          </w:tcPr>
          <w:p w14:paraId="07DC6B8F">
            <w:pPr>
              <w:widowControl/>
              <w:jc w:val="left"/>
              <w:rPr>
                <w:kern w:val="0"/>
                <w:szCs w:val="21"/>
              </w:rPr>
            </w:pPr>
          </w:p>
        </w:tc>
        <w:tc>
          <w:tcPr>
            <w:tcW w:w="1280" w:type="dxa"/>
            <w:noWrap w:val="0"/>
            <w:vAlign w:val="center"/>
          </w:tcPr>
          <w:p w14:paraId="1D71095C">
            <w:pPr>
              <w:rPr>
                <w:sz w:val="22"/>
                <w:szCs w:val="22"/>
              </w:rPr>
            </w:pPr>
            <w:r>
              <w:rPr>
                <w:rFonts w:hint="eastAsia"/>
                <w:sz w:val="22"/>
                <w:szCs w:val="22"/>
              </w:rPr>
              <w:t>代码迁移 工具</w:t>
            </w:r>
          </w:p>
        </w:tc>
        <w:tc>
          <w:tcPr>
            <w:tcW w:w="3805" w:type="dxa"/>
            <w:noWrap w:val="0"/>
            <w:vAlign w:val="center"/>
          </w:tcPr>
          <w:p w14:paraId="50A19561">
            <w:pPr>
              <w:widowControl/>
              <w:jc w:val="left"/>
              <w:rPr>
                <w:kern w:val="0"/>
                <w:szCs w:val="21"/>
              </w:rPr>
            </w:pPr>
            <w:r>
              <w:rPr>
                <w:rFonts w:hint="eastAsia"/>
                <w:kern w:val="0"/>
                <w:szCs w:val="21"/>
              </w:rPr>
              <w:t>供应商提供从其他 CPU 架构到当前 服务器 CPU 架构的软件迁移工具产 品，支持软件包迁移评估，对满足 产品重构要求的软件包，能重构为 当前服务器 CPU 架构的软件包。提 供源码迁移功能，检查分析 C/C++/Fortran/Go/解释型语言/汇 编等源码文件，基于产品功能给出 迁移指导</w:t>
            </w:r>
          </w:p>
        </w:tc>
        <w:tc>
          <w:tcPr>
            <w:tcW w:w="1043" w:type="dxa"/>
            <w:noWrap w:val="0"/>
            <w:vAlign w:val="center"/>
          </w:tcPr>
          <w:p w14:paraId="1BF890D6">
            <w:pPr>
              <w:widowControl/>
              <w:jc w:val="center"/>
              <w:rPr>
                <w:kern w:val="0"/>
                <w:szCs w:val="21"/>
              </w:rPr>
            </w:pPr>
          </w:p>
        </w:tc>
      </w:tr>
      <w:tr w14:paraId="6728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D8035F5">
            <w:pPr>
              <w:widowControl/>
              <w:numPr>
                <w:ilvl w:val="0"/>
                <w:numId w:val="8"/>
              </w:numPr>
              <w:jc w:val="center"/>
              <w:rPr>
                <w:kern w:val="0"/>
                <w:szCs w:val="21"/>
              </w:rPr>
            </w:pPr>
          </w:p>
        </w:tc>
        <w:tc>
          <w:tcPr>
            <w:tcW w:w="683" w:type="dxa"/>
            <w:noWrap w:val="0"/>
            <w:vAlign w:val="top"/>
          </w:tcPr>
          <w:p w14:paraId="41783D82">
            <w:r>
              <w:rPr>
                <w:rFonts w:hint="eastAsia"/>
                <w:kern w:val="0"/>
                <w:szCs w:val="21"/>
              </w:rPr>
              <w:t>服务要求</w:t>
            </w:r>
          </w:p>
        </w:tc>
        <w:tc>
          <w:tcPr>
            <w:tcW w:w="1073" w:type="dxa"/>
            <w:vMerge w:val="continue"/>
            <w:noWrap w:val="0"/>
            <w:vAlign w:val="center"/>
          </w:tcPr>
          <w:p w14:paraId="4F51AB53">
            <w:pPr>
              <w:widowControl/>
              <w:jc w:val="left"/>
              <w:rPr>
                <w:kern w:val="0"/>
                <w:szCs w:val="21"/>
              </w:rPr>
            </w:pPr>
          </w:p>
        </w:tc>
        <w:tc>
          <w:tcPr>
            <w:tcW w:w="1280" w:type="dxa"/>
            <w:noWrap w:val="0"/>
            <w:vAlign w:val="center"/>
          </w:tcPr>
          <w:p w14:paraId="7F07B8BA">
            <w:pPr>
              <w:rPr>
                <w:sz w:val="22"/>
                <w:szCs w:val="22"/>
              </w:rPr>
            </w:pPr>
            <w:r>
              <w:rPr>
                <w:rFonts w:hint="eastAsia"/>
                <w:sz w:val="22"/>
                <w:szCs w:val="22"/>
              </w:rPr>
              <w:t>性能分析 工具</w:t>
            </w:r>
          </w:p>
        </w:tc>
        <w:tc>
          <w:tcPr>
            <w:tcW w:w="3805" w:type="dxa"/>
            <w:noWrap w:val="0"/>
            <w:vAlign w:val="center"/>
          </w:tcPr>
          <w:p w14:paraId="27DD4375">
            <w:pPr>
              <w:widowControl/>
              <w:jc w:val="left"/>
              <w:rPr>
                <w:kern w:val="0"/>
                <w:szCs w:val="21"/>
              </w:rPr>
            </w:pPr>
            <w:r>
              <w:rPr>
                <w:rFonts w:hint="eastAsia"/>
                <w:kern w:val="0"/>
                <w:szCs w:val="21"/>
              </w:rPr>
              <w:t>供应商提供支持当前服务器 CPU 架 构的性能分析工具产品，支持系统 性能分析、Java 性能分析和系统诊 断，可分析系统或应用在 CPU、内存、 IO、网络等方面的性能，并给出优 化建议</w:t>
            </w:r>
          </w:p>
        </w:tc>
        <w:tc>
          <w:tcPr>
            <w:tcW w:w="1043" w:type="dxa"/>
            <w:noWrap w:val="0"/>
            <w:vAlign w:val="center"/>
          </w:tcPr>
          <w:p w14:paraId="033AFB22">
            <w:pPr>
              <w:widowControl/>
              <w:jc w:val="center"/>
              <w:rPr>
                <w:kern w:val="0"/>
                <w:szCs w:val="21"/>
              </w:rPr>
            </w:pPr>
          </w:p>
        </w:tc>
      </w:tr>
      <w:tr w14:paraId="70B9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E270836">
            <w:pPr>
              <w:widowControl/>
              <w:numPr>
                <w:ilvl w:val="0"/>
                <w:numId w:val="8"/>
              </w:numPr>
              <w:jc w:val="center"/>
              <w:rPr>
                <w:kern w:val="0"/>
                <w:szCs w:val="21"/>
              </w:rPr>
            </w:pPr>
          </w:p>
        </w:tc>
        <w:tc>
          <w:tcPr>
            <w:tcW w:w="683" w:type="dxa"/>
            <w:noWrap w:val="0"/>
            <w:vAlign w:val="top"/>
          </w:tcPr>
          <w:p w14:paraId="2D33F281">
            <w:r>
              <w:rPr>
                <w:rFonts w:hint="eastAsia"/>
                <w:kern w:val="0"/>
                <w:szCs w:val="21"/>
              </w:rPr>
              <w:t>服务要求</w:t>
            </w:r>
          </w:p>
        </w:tc>
        <w:tc>
          <w:tcPr>
            <w:tcW w:w="1073" w:type="dxa"/>
            <w:vMerge w:val="continue"/>
            <w:noWrap w:val="0"/>
            <w:vAlign w:val="center"/>
          </w:tcPr>
          <w:p w14:paraId="1916E578">
            <w:pPr>
              <w:widowControl/>
              <w:jc w:val="left"/>
              <w:rPr>
                <w:kern w:val="0"/>
                <w:szCs w:val="21"/>
              </w:rPr>
            </w:pPr>
          </w:p>
        </w:tc>
        <w:tc>
          <w:tcPr>
            <w:tcW w:w="1280" w:type="dxa"/>
            <w:noWrap w:val="0"/>
            <w:vAlign w:val="center"/>
          </w:tcPr>
          <w:p w14:paraId="1A2B32FD">
            <w:pPr>
              <w:rPr>
                <w:sz w:val="22"/>
                <w:szCs w:val="22"/>
              </w:rPr>
            </w:pPr>
            <w:r>
              <w:rPr>
                <w:rFonts w:hint="eastAsia"/>
                <w:sz w:val="22"/>
                <w:szCs w:val="22"/>
              </w:rPr>
              <w:t>跨架构平台应用兼 容</w:t>
            </w:r>
          </w:p>
        </w:tc>
        <w:tc>
          <w:tcPr>
            <w:tcW w:w="3805" w:type="dxa"/>
            <w:noWrap w:val="0"/>
            <w:vAlign w:val="center"/>
          </w:tcPr>
          <w:p w14:paraId="467A7A9A">
            <w:pPr>
              <w:widowControl/>
              <w:jc w:val="left"/>
              <w:rPr>
                <w:kern w:val="0"/>
                <w:szCs w:val="21"/>
              </w:rPr>
            </w:pPr>
            <w:r>
              <w:t>跨CPU架构平台应用兼容工具，可兼容一种或者一种以上不同架构平台的应用</w:t>
            </w:r>
          </w:p>
        </w:tc>
        <w:tc>
          <w:tcPr>
            <w:tcW w:w="1043" w:type="dxa"/>
            <w:noWrap w:val="0"/>
            <w:vAlign w:val="center"/>
          </w:tcPr>
          <w:p w14:paraId="685010C5">
            <w:pPr>
              <w:widowControl/>
              <w:jc w:val="center"/>
              <w:rPr>
                <w:kern w:val="0"/>
                <w:szCs w:val="21"/>
              </w:rPr>
            </w:pPr>
          </w:p>
        </w:tc>
      </w:tr>
      <w:tr w14:paraId="1101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ADA1FF1">
            <w:pPr>
              <w:widowControl/>
              <w:numPr>
                <w:ilvl w:val="0"/>
                <w:numId w:val="8"/>
              </w:numPr>
              <w:jc w:val="center"/>
              <w:rPr>
                <w:kern w:val="0"/>
                <w:szCs w:val="21"/>
              </w:rPr>
            </w:pPr>
          </w:p>
        </w:tc>
        <w:tc>
          <w:tcPr>
            <w:tcW w:w="683" w:type="dxa"/>
            <w:noWrap w:val="0"/>
            <w:vAlign w:val="top"/>
          </w:tcPr>
          <w:p w14:paraId="6F147C75">
            <w:pPr>
              <w:jc w:val="left"/>
            </w:pPr>
            <w:r>
              <w:rPr>
                <w:rFonts w:hint="eastAsia"/>
                <w:kern w:val="0"/>
                <w:szCs w:val="21"/>
              </w:rPr>
              <w:t>服务要求</w:t>
            </w:r>
          </w:p>
        </w:tc>
        <w:tc>
          <w:tcPr>
            <w:tcW w:w="1073" w:type="dxa"/>
            <w:vMerge w:val="restart"/>
            <w:noWrap w:val="0"/>
            <w:vAlign w:val="center"/>
          </w:tcPr>
          <w:p w14:paraId="57FF570B">
            <w:pPr>
              <w:widowControl/>
              <w:jc w:val="center"/>
              <w:rPr>
                <w:kern w:val="0"/>
                <w:szCs w:val="21"/>
              </w:rPr>
            </w:pPr>
            <w:r>
              <w:rPr>
                <w:kern w:val="0"/>
                <w:szCs w:val="21"/>
              </w:rPr>
              <w:t>增值服务</w:t>
            </w:r>
          </w:p>
        </w:tc>
        <w:tc>
          <w:tcPr>
            <w:tcW w:w="1280" w:type="dxa"/>
            <w:noWrap w:val="0"/>
            <w:vAlign w:val="center"/>
          </w:tcPr>
          <w:p w14:paraId="2755BC4C">
            <w:pPr>
              <w:widowControl/>
              <w:jc w:val="center"/>
              <w:rPr>
                <w:kern w:val="0"/>
                <w:szCs w:val="21"/>
              </w:rPr>
            </w:pPr>
            <w:r>
              <w:rPr>
                <w:rFonts w:ascii="Segoe UI Symbol" w:hAnsi="Segoe UI Symbol" w:cs="Segoe UI Symbol"/>
                <w:kern w:val="0"/>
                <w:szCs w:val="21"/>
              </w:rPr>
              <w:t>★</w:t>
            </w:r>
            <w:r>
              <w:rPr>
                <w:kern w:val="0"/>
                <w:szCs w:val="21"/>
              </w:rPr>
              <w:t>厂家升级产品软件与扩容服务</w:t>
            </w:r>
          </w:p>
        </w:tc>
        <w:tc>
          <w:tcPr>
            <w:tcW w:w="3805" w:type="dxa"/>
            <w:noWrap w:val="0"/>
            <w:vAlign w:val="center"/>
          </w:tcPr>
          <w:p w14:paraId="45979CE9">
            <w:pPr>
              <w:widowControl/>
              <w:jc w:val="left"/>
              <w:rPr>
                <w:kern w:val="0"/>
                <w:szCs w:val="21"/>
              </w:rPr>
            </w:pPr>
            <w:r>
              <w:rPr>
                <w:rFonts w:hint="eastAsia"/>
                <w:kern w:val="0"/>
                <w:szCs w:val="21"/>
              </w:rPr>
              <w:t>供应商提供原厂级的部件/软件产 品升级和扩容能力</w:t>
            </w:r>
          </w:p>
        </w:tc>
        <w:tc>
          <w:tcPr>
            <w:tcW w:w="1043" w:type="dxa"/>
            <w:noWrap w:val="0"/>
            <w:vAlign w:val="center"/>
          </w:tcPr>
          <w:p w14:paraId="05D52EB7">
            <w:pPr>
              <w:widowControl/>
              <w:jc w:val="center"/>
              <w:rPr>
                <w:kern w:val="0"/>
                <w:szCs w:val="21"/>
              </w:rPr>
            </w:pPr>
            <w:r>
              <w:rPr>
                <w:kern w:val="0"/>
                <w:szCs w:val="21"/>
              </w:rPr>
              <w:t>　</w:t>
            </w:r>
          </w:p>
        </w:tc>
      </w:tr>
      <w:tr w14:paraId="43F7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26B2AE9">
            <w:pPr>
              <w:widowControl/>
              <w:numPr>
                <w:ilvl w:val="0"/>
                <w:numId w:val="8"/>
              </w:numPr>
              <w:jc w:val="center"/>
              <w:rPr>
                <w:kern w:val="0"/>
                <w:szCs w:val="21"/>
              </w:rPr>
            </w:pPr>
          </w:p>
        </w:tc>
        <w:tc>
          <w:tcPr>
            <w:tcW w:w="683" w:type="dxa"/>
            <w:noWrap w:val="0"/>
            <w:vAlign w:val="top"/>
          </w:tcPr>
          <w:p w14:paraId="38A8FA13">
            <w:pPr>
              <w:widowControl/>
              <w:jc w:val="left"/>
              <w:rPr>
                <w:kern w:val="0"/>
                <w:szCs w:val="21"/>
              </w:rPr>
            </w:pPr>
            <w:r>
              <w:rPr>
                <w:rFonts w:hint="eastAsia"/>
                <w:kern w:val="0"/>
                <w:szCs w:val="21"/>
              </w:rPr>
              <w:t>服务要求</w:t>
            </w:r>
          </w:p>
        </w:tc>
        <w:tc>
          <w:tcPr>
            <w:tcW w:w="1073" w:type="dxa"/>
            <w:vMerge w:val="continue"/>
            <w:noWrap w:val="0"/>
            <w:vAlign w:val="center"/>
          </w:tcPr>
          <w:p w14:paraId="38B4A464">
            <w:pPr>
              <w:widowControl/>
              <w:jc w:val="left"/>
              <w:rPr>
                <w:kern w:val="0"/>
                <w:szCs w:val="21"/>
              </w:rPr>
            </w:pPr>
          </w:p>
        </w:tc>
        <w:tc>
          <w:tcPr>
            <w:tcW w:w="1280" w:type="dxa"/>
            <w:noWrap w:val="0"/>
            <w:vAlign w:val="center"/>
          </w:tcPr>
          <w:p w14:paraId="7EAEB53A">
            <w:pPr>
              <w:widowControl/>
              <w:jc w:val="center"/>
              <w:rPr>
                <w:kern w:val="0"/>
                <w:szCs w:val="21"/>
              </w:rPr>
            </w:pPr>
            <w:r>
              <w:rPr>
                <w:rFonts w:ascii="Segoe UI Symbol" w:hAnsi="Segoe UI Symbol" w:cs="Segoe UI Symbol"/>
                <w:kern w:val="0"/>
                <w:szCs w:val="21"/>
              </w:rPr>
              <w:t>★</w:t>
            </w:r>
            <w:r>
              <w:rPr>
                <w:kern w:val="0"/>
                <w:szCs w:val="21"/>
              </w:rPr>
              <w:t>提供上门服务</w:t>
            </w:r>
          </w:p>
        </w:tc>
        <w:tc>
          <w:tcPr>
            <w:tcW w:w="3805" w:type="dxa"/>
            <w:noWrap w:val="0"/>
            <w:vAlign w:val="center"/>
          </w:tcPr>
          <w:p w14:paraId="35E36E9F">
            <w:pPr>
              <w:widowControl/>
              <w:jc w:val="left"/>
              <w:rPr>
                <w:kern w:val="0"/>
                <w:szCs w:val="21"/>
              </w:rPr>
            </w:pPr>
            <w:r>
              <w:rPr>
                <w:rFonts w:hint="eastAsia"/>
                <w:kern w:val="0"/>
                <w:szCs w:val="21"/>
              </w:rPr>
              <w:t>供应商具备提供上门服务的能力</w:t>
            </w:r>
          </w:p>
        </w:tc>
        <w:tc>
          <w:tcPr>
            <w:tcW w:w="1043" w:type="dxa"/>
            <w:noWrap w:val="0"/>
            <w:vAlign w:val="center"/>
          </w:tcPr>
          <w:p w14:paraId="1BA989AF">
            <w:pPr>
              <w:widowControl/>
              <w:jc w:val="center"/>
              <w:rPr>
                <w:kern w:val="0"/>
                <w:szCs w:val="21"/>
              </w:rPr>
            </w:pPr>
            <w:r>
              <w:rPr>
                <w:kern w:val="0"/>
                <w:szCs w:val="21"/>
              </w:rPr>
              <w:t>　</w:t>
            </w:r>
          </w:p>
        </w:tc>
      </w:tr>
      <w:tr w14:paraId="799C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C450C1D">
            <w:pPr>
              <w:widowControl/>
              <w:numPr>
                <w:ilvl w:val="0"/>
                <w:numId w:val="8"/>
              </w:numPr>
              <w:jc w:val="center"/>
              <w:rPr>
                <w:kern w:val="0"/>
                <w:szCs w:val="21"/>
              </w:rPr>
            </w:pPr>
          </w:p>
        </w:tc>
        <w:tc>
          <w:tcPr>
            <w:tcW w:w="683" w:type="dxa"/>
            <w:noWrap w:val="0"/>
            <w:vAlign w:val="top"/>
          </w:tcPr>
          <w:p w14:paraId="32F425FE">
            <w:r>
              <w:rPr>
                <w:rFonts w:hint="eastAsia"/>
                <w:kern w:val="0"/>
                <w:szCs w:val="21"/>
              </w:rPr>
              <w:t>服务要求</w:t>
            </w:r>
          </w:p>
        </w:tc>
        <w:tc>
          <w:tcPr>
            <w:tcW w:w="1073" w:type="dxa"/>
            <w:vMerge w:val="continue"/>
            <w:noWrap w:val="0"/>
            <w:vAlign w:val="center"/>
          </w:tcPr>
          <w:p w14:paraId="4080838F">
            <w:pPr>
              <w:widowControl/>
              <w:jc w:val="left"/>
              <w:rPr>
                <w:kern w:val="0"/>
                <w:szCs w:val="21"/>
              </w:rPr>
            </w:pPr>
          </w:p>
        </w:tc>
        <w:tc>
          <w:tcPr>
            <w:tcW w:w="1280" w:type="dxa"/>
            <w:noWrap w:val="0"/>
            <w:vAlign w:val="center"/>
          </w:tcPr>
          <w:p w14:paraId="1837B4B9">
            <w:pPr>
              <w:widowControl/>
              <w:jc w:val="center"/>
              <w:rPr>
                <w:kern w:val="0"/>
                <w:sz w:val="22"/>
                <w:szCs w:val="22"/>
              </w:rPr>
            </w:pPr>
            <w:r>
              <w:rPr>
                <w:rFonts w:hint="eastAsia"/>
                <w:sz w:val="22"/>
                <w:szCs w:val="22"/>
              </w:rPr>
              <w:t>服务保障 升级</w:t>
            </w:r>
          </w:p>
        </w:tc>
        <w:tc>
          <w:tcPr>
            <w:tcW w:w="3805" w:type="dxa"/>
            <w:noWrap w:val="0"/>
            <w:vAlign w:val="center"/>
          </w:tcPr>
          <w:p w14:paraId="688BD0C5">
            <w:pPr>
              <w:widowControl/>
              <w:jc w:val="left"/>
              <w:rPr>
                <w:kern w:val="0"/>
                <w:szCs w:val="21"/>
              </w:rPr>
            </w:pPr>
            <w:r>
              <w:rPr>
                <w:rFonts w:hint="eastAsia"/>
                <w:kern w:val="0"/>
                <w:szCs w:val="21"/>
              </w:rPr>
              <w:t>供应商提供远程技术支持、软服务、备件更换服务、现场 支承服务</w:t>
            </w:r>
          </w:p>
        </w:tc>
        <w:tc>
          <w:tcPr>
            <w:tcW w:w="1043" w:type="dxa"/>
            <w:noWrap w:val="0"/>
            <w:vAlign w:val="center"/>
          </w:tcPr>
          <w:p w14:paraId="3FEC856B">
            <w:pPr>
              <w:widowControl/>
              <w:jc w:val="center"/>
              <w:rPr>
                <w:kern w:val="0"/>
                <w:szCs w:val="21"/>
              </w:rPr>
            </w:pPr>
          </w:p>
        </w:tc>
      </w:tr>
      <w:tr w14:paraId="4123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1B4B2B3">
            <w:pPr>
              <w:widowControl/>
              <w:numPr>
                <w:ilvl w:val="0"/>
                <w:numId w:val="8"/>
              </w:numPr>
              <w:jc w:val="center"/>
              <w:rPr>
                <w:kern w:val="0"/>
                <w:szCs w:val="21"/>
              </w:rPr>
            </w:pPr>
          </w:p>
        </w:tc>
        <w:tc>
          <w:tcPr>
            <w:tcW w:w="683" w:type="dxa"/>
            <w:noWrap w:val="0"/>
            <w:vAlign w:val="top"/>
          </w:tcPr>
          <w:p w14:paraId="14A91A33">
            <w:r>
              <w:rPr>
                <w:rFonts w:hint="eastAsia"/>
                <w:kern w:val="0"/>
                <w:szCs w:val="21"/>
              </w:rPr>
              <w:t>服务要求</w:t>
            </w:r>
          </w:p>
        </w:tc>
        <w:tc>
          <w:tcPr>
            <w:tcW w:w="1073" w:type="dxa"/>
            <w:vMerge w:val="continue"/>
            <w:noWrap w:val="0"/>
            <w:vAlign w:val="center"/>
          </w:tcPr>
          <w:p w14:paraId="6CA416CC">
            <w:pPr>
              <w:widowControl/>
              <w:jc w:val="left"/>
              <w:rPr>
                <w:kern w:val="0"/>
                <w:szCs w:val="21"/>
              </w:rPr>
            </w:pPr>
          </w:p>
        </w:tc>
        <w:tc>
          <w:tcPr>
            <w:tcW w:w="1280" w:type="dxa"/>
            <w:noWrap w:val="0"/>
            <w:vAlign w:val="center"/>
          </w:tcPr>
          <w:p w14:paraId="7A3BA69A">
            <w:pPr>
              <w:widowControl/>
              <w:jc w:val="center"/>
              <w:rPr>
                <w:kern w:val="0"/>
                <w:szCs w:val="21"/>
              </w:rPr>
            </w:pPr>
            <w:r>
              <w:rPr>
                <w:rFonts w:hint="eastAsia"/>
                <w:kern w:val="0"/>
                <w:szCs w:val="21"/>
              </w:rPr>
              <w:t>业务场景 性能优化 服务及整 体架构升 级服务</w:t>
            </w:r>
          </w:p>
        </w:tc>
        <w:tc>
          <w:tcPr>
            <w:tcW w:w="3805" w:type="dxa"/>
            <w:noWrap w:val="0"/>
            <w:vAlign w:val="center"/>
          </w:tcPr>
          <w:p w14:paraId="39EFDEC0">
            <w:pPr>
              <w:widowControl/>
              <w:jc w:val="left"/>
              <w:rPr>
                <w:kern w:val="0"/>
                <w:szCs w:val="21"/>
              </w:rPr>
            </w:pPr>
            <w:r>
              <w:rPr>
                <w:rFonts w:hint="eastAsia"/>
                <w:kern w:val="0"/>
                <w:szCs w:val="21"/>
              </w:rPr>
              <w:t>供应商提供针对特定业务场景性能 优化服务及整体架构升级服务</w:t>
            </w:r>
          </w:p>
        </w:tc>
        <w:tc>
          <w:tcPr>
            <w:tcW w:w="1043" w:type="dxa"/>
            <w:noWrap w:val="0"/>
            <w:vAlign w:val="center"/>
          </w:tcPr>
          <w:p w14:paraId="21A9275A">
            <w:pPr>
              <w:widowControl/>
              <w:jc w:val="center"/>
              <w:rPr>
                <w:kern w:val="0"/>
                <w:szCs w:val="21"/>
              </w:rPr>
            </w:pPr>
          </w:p>
        </w:tc>
      </w:tr>
      <w:tr w14:paraId="35F3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671E838">
            <w:pPr>
              <w:widowControl/>
              <w:numPr>
                <w:ilvl w:val="0"/>
                <w:numId w:val="8"/>
              </w:numPr>
              <w:jc w:val="center"/>
              <w:rPr>
                <w:kern w:val="0"/>
                <w:szCs w:val="21"/>
              </w:rPr>
            </w:pPr>
          </w:p>
        </w:tc>
        <w:tc>
          <w:tcPr>
            <w:tcW w:w="683" w:type="dxa"/>
            <w:noWrap w:val="0"/>
            <w:vAlign w:val="top"/>
          </w:tcPr>
          <w:p w14:paraId="0DD6FF41">
            <w:pPr>
              <w:widowControl/>
              <w:jc w:val="left"/>
              <w:rPr>
                <w:kern w:val="0"/>
                <w:szCs w:val="21"/>
              </w:rPr>
            </w:pPr>
            <w:r>
              <w:rPr>
                <w:rFonts w:hint="eastAsia"/>
                <w:kern w:val="0"/>
                <w:szCs w:val="21"/>
              </w:rPr>
              <w:t>供保要求</w:t>
            </w:r>
          </w:p>
        </w:tc>
        <w:tc>
          <w:tcPr>
            <w:tcW w:w="1073" w:type="dxa"/>
            <w:vMerge w:val="restart"/>
            <w:noWrap w:val="0"/>
            <w:vAlign w:val="center"/>
          </w:tcPr>
          <w:p w14:paraId="435EB75D">
            <w:pPr>
              <w:widowControl/>
              <w:jc w:val="center"/>
              <w:rPr>
                <w:kern w:val="0"/>
                <w:szCs w:val="21"/>
              </w:rPr>
            </w:pPr>
            <w:r>
              <w:rPr>
                <w:kern w:val="0"/>
                <w:szCs w:val="21"/>
              </w:rPr>
              <w:t>供应链质量</w:t>
            </w:r>
          </w:p>
        </w:tc>
        <w:tc>
          <w:tcPr>
            <w:tcW w:w="1280" w:type="dxa"/>
            <w:noWrap w:val="0"/>
            <w:vAlign w:val="center"/>
          </w:tcPr>
          <w:p w14:paraId="3609E9D9">
            <w:pPr>
              <w:widowControl/>
              <w:jc w:val="center"/>
              <w:rPr>
                <w:kern w:val="0"/>
                <w:szCs w:val="21"/>
              </w:rPr>
            </w:pPr>
            <w:r>
              <w:rPr>
                <w:rFonts w:ascii="Segoe UI Symbol" w:hAnsi="Segoe UI Symbol" w:cs="Segoe UI Symbol"/>
                <w:kern w:val="0"/>
                <w:szCs w:val="21"/>
              </w:rPr>
              <w:t>★</w:t>
            </w:r>
            <w:r>
              <w:rPr>
                <w:kern w:val="0"/>
                <w:szCs w:val="21"/>
              </w:rPr>
              <w:t>抗干扰性</w:t>
            </w:r>
          </w:p>
        </w:tc>
        <w:tc>
          <w:tcPr>
            <w:tcW w:w="3805" w:type="dxa"/>
            <w:noWrap w:val="0"/>
            <w:vAlign w:val="center"/>
          </w:tcPr>
          <w:p w14:paraId="1A16B88D">
            <w:pPr>
              <w:widowControl/>
              <w:jc w:val="left"/>
              <w:rPr>
                <w:kern w:val="0"/>
                <w:szCs w:val="21"/>
              </w:rPr>
            </w:pPr>
            <w:r>
              <w:rPr>
                <w:kern w:val="0"/>
                <w:szCs w:val="21"/>
              </w:rPr>
              <w:t>供应商应具备良好的供应能力；</w:t>
            </w:r>
          </w:p>
        </w:tc>
        <w:tc>
          <w:tcPr>
            <w:tcW w:w="1043" w:type="dxa"/>
            <w:noWrap w:val="0"/>
            <w:vAlign w:val="center"/>
          </w:tcPr>
          <w:p w14:paraId="300988E0">
            <w:pPr>
              <w:widowControl/>
              <w:jc w:val="center"/>
              <w:rPr>
                <w:kern w:val="0"/>
                <w:szCs w:val="21"/>
              </w:rPr>
            </w:pPr>
            <w:r>
              <w:rPr>
                <w:kern w:val="0"/>
                <w:szCs w:val="21"/>
              </w:rPr>
              <w:t>　</w:t>
            </w:r>
          </w:p>
        </w:tc>
      </w:tr>
      <w:tr w14:paraId="515C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E2EB7EA">
            <w:pPr>
              <w:widowControl/>
              <w:numPr>
                <w:ilvl w:val="0"/>
                <w:numId w:val="8"/>
              </w:numPr>
              <w:jc w:val="center"/>
              <w:rPr>
                <w:kern w:val="0"/>
                <w:szCs w:val="21"/>
              </w:rPr>
            </w:pPr>
          </w:p>
        </w:tc>
        <w:tc>
          <w:tcPr>
            <w:tcW w:w="683" w:type="dxa"/>
            <w:noWrap w:val="0"/>
            <w:vAlign w:val="top"/>
          </w:tcPr>
          <w:p w14:paraId="13D747C6">
            <w:pPr>
              <w:widowControl/>
              <w:jc w:val="left"/>
              <w:rPr>
                <w:kern w:val="0"/>
                <w:szCs w:val="21"/>
              </w:rPr>
            </w:pPr>
            <w:r>
              <w:rPr>
                <w:rFonts w:hint="eastAsia"/>
                <w:kern w:val="0"/>
                <w:szCs w:val="21"/>
              </w:rPr>
              <w:t>供保要求</w:t>
            </w:r>
          </w:p>
        </w:tc>
        <w:tc>
          <w:tcPr>
            <w:tcW w:w="1073" w:type="dxa"/>
            <w:vMerge w:val="continue"/>
            <w:noWrap w:val="0"/>
            <w:vAlign w:val="center"/>
          </w:tcPr>
          <w:p w14:paraId="6484E61B">
            <w:pPr>
              <w:widowControl/>
              <w:jc w:val="left"/>
              <w:rPr>
                <w:kern w:val="0"/>
                <w:szCs w:val="21"/>
              </w:rPr>
            </w:pPr>
          </w:p>
        </w:tc>
        <w:tc>
          <w:tcPr>
            <w:tcW w:w="1280" w:type="dxa"/>
            <w:noWrap w:val="0"/>
            <w:vAlign w:val="center"/>
          </w:tcPr>
          <w:p w14:paraId="7DE14012">
            <w:pPr>
              <w:widowControl/>
              <w:jc w:val="center"/>
              <w:rPr>
                <w:kern w:val="0"/>
                <w:szCs w:val="21"/>
              </w:rPr>
            </w:pPr>
            <w:r>
              <w:rPr>
                <w:rFonts w:ascii="Segoe UI Symbol" w:hAnsi="Segoe UI Symbol" w:cs="Segoe UI Symbol"/>
                <w:kern w:val="0"/>
                <w:szCs w:val="21"/>
              </w:rPr>
              <w:t>★</w:t>
            </w:r>
            <w:r>
              <w:rPr>
                <w:kern w:val="0"/>
                <w:szCs w:val="21"/>
              </w:rPr>
              <w:t>供应能力证明</w:t>
            </w:r>
          </w:p>
        </w:tc>
        <w:tc>
          <w:tcPr>
            <w:tcW w:w="3805" w:type="dxa"/>
            <w:noWrap w:val="0"/>
            <w:vAlign w:val="center"/>
          </w:tcPr>
          <w:p w14:paraId="7D397BC5">
            <w:pPr>
              <w:widowControl/>
              <w:jc w:val="left"/>
              <w:rPr>
                <w:kern w:val="0"/>
                <w:szCs w:val="21"/>
              </w:rPr>
            </w:pPr>
            <w:r>
              <w:rPr>
                <w:kern w:val="0"/>
                <w:szCs w:val="21"/>
              </w:rPr>
              <w:t>供应商提供承诺书，保证服务周期内稳定供货；</w:t>
            </w:r>
          </w:p>
        </w:tc>
        <w:tc>
          <w:tcPr>
            <w:tcW w:w="1043" w:type="dxa"/>
            <w:noWrap w:val="0"/>
            <w:vAlign w:val="center"/>
          </w:tcPr>
          <w:p w14:paraId="7F6066D8">
            <w:pPr>
              <w:widowControl/>
              <w:jc w:val="center"/>
              <w:rPr>
                <w:kern w:val="0"/>
                <w:szCs w:val="21"/>
              </w:rPr>
            </w:pPr>
          </w:p>
        </w:tc>
      </w:tr>
    </w:tbl>
    <w:p w14:paraId="6FF23ABE">
      <w:pPr>
        <w:spacing w:after="120" w:line="360" w:lineRule="auto"/>
        <w:ind w:left="600" w:right="633"/>
        <w:rPr>
          <w:spacing w:val="-2"/>
        </w:rPr>
      </w:pPr>
    </w:p>
    <w:p w14:paraId="72AF9091">
      <w:pPr>
        <w:keepNext/>
        <w:keepLines/>
        <w:numPr>
          <w:ilvl w:val="1"/>
          <w:numId w:val="3"/>
        </w:numPr>
        <w:spacing w:before="69" w:after="260" w:line="360" w:lineRule="auto"/>
        <w:ind w:left="600"/>
        <w:outlineLvl w:val="1"/>
        <w:rPr>
          <w:b/>
          <w:spacing w:val="-2"/>
          <w:szCs w:val="21"/>
        </w:rPr>
      </w:pPr>
      <w:r>
        <w:rPr>
          <w:rFonts w:hint="eastAsia"/>
          <w:b/>
          <w:spacing w:val="-2"/>
          <w:szCs w:val="21"/>
        </w:rPr>
        <w:t>应用系统服务器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84"/>
        <w:gridCol w:w="1074"/>
        <w:gridCol w:w="1503"/>
        <w:gridCol w:w="3864"/>
        <w:gridCol w:w="759"/>
      </w:tblGrid>
      <w:tr w14:paraId="483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A84F3A">
            <w:pPr>
              <w:widowControl/>
              <w:jc w:val="center"/>
              <w:rPr>
                <w:b/>
                <w:bCs/>
                <w:kern w:val="0"/>
                <w:szCs w:val="21"/>
              </w:rPr>
            </w:pPr>
            <w:r>
              <w:rPr>
                <w:b/>
                <w:bCs/>
                <w:kern w:val="0"/>
                <w:szCs w:val="21"/>
              </w:rPr>
              <w:t>序号</w:t>
            </w:r>
          </w:p>
        </w:tc>
        <w:tc>
          <w:tcPr>
            <w:tcW w:w="684" w:type="dxa"/>
            <w:noWrap w:val="0"/>
            <w:vAlign w:val="top"/>
          </w:tcPr>
          <w:p w14:paraId="13660281">
            <w:pPr>
              <w:widowControl/>
              <w:jc w:val="left"/>
              <w:rPr>
                <w:b/>
                <w:bCs/>
                <w:kern w:val="0"/>
                <w:szCs w:val="21"/>
              </w:rPr>
            </w:pPr>
            <w:r>
              <w:rPr>
                <w:rFonts w:hint="eastAsia"/>
                <w:b/>
                <w:bCs/>
                <w:kern w:val="0"/>
                <w:szCs w:val="21"/>
              </w:rPr>
              <w:t>指标分类</w:t>
            </w:r>
          </w:p>
        </w:tc>
        <w:tc>
          <w:tcPr>
            <w:tcW w:w="1074" w:type="dxa"/>
            <w:noWrap w:val="0"/>
            <w:vAlign w:val="center"/>
          </w:tcPr>
          <w:p w14:paraId="75BBF243">
            <w:pPr>
              <w:widowControl/>
              <w:jc w:val="center"/>
              <w:rPr>
                <w:b/>
                <w:bCs/>
                <w:kern w:val="0"/>
                <w:szCs w:val="21"/>
              </w:rPr>
            </w:pPr>
            <w:r>
              <w:rPr>
                <w:b/>
                <w:bCs/>
                <w:kern w:val="0"/>
                <w:szCs w:val="21"/>
              </w:rPr>
              <w:t>一级指标</w:t>
            </w:r>
          </w:p>
        </w:tc>
        <w:tc>
          <w:tcPr>
            <w:tcW w:w="1503" w:type="dxa"/>
            <w:noWrap w:val="0"/>
            <w:vAlign w:val="center"/>
          </w:tcPr>
          <w:p w14:paraId="0D1CFEEA">
            <w:pPr>
              <w:widowControl/>
              <w:jc w:val="center"/>
              <w:rPr>
                <w:b/>
                <w:bCs/>
                <w:kern w:val="0"/>
                <w:szCs w:val="21"/>
              </w:rPr>
            </w:pPr>
            <w:r>
              <w:rPr>
                <w:b/>
                <w:bCs/>
                <w:kern w:val="0"/>
                <w:szCs w:val="21"/>
              </w:rPr>
              <w:t>二级指标</w:t>
            </w:r>
          </w:p>
        </w:tc>
        <w:tc>
          <w:tcPr>
            <w:tcW w:w="3864" w:type="dxa"/>
            <w:noWrap w:val="0"/>
            <w:vAlign w:val="center"/>
          </w:tcPr>
          <w:p w14:paraId="30C1A4E4">
            <w:pPr>
              <w:widowControl/>
              <w:jc w:val="center"/>
              <w:rPr>
                <w:b/>
                <w:bCs/>
                <w:kern w:val="0"/>
                <w:szCs w:val="21"/>
              </w:rPr>
            </w:pPr>
            <w:r>
              <w:rPr>
                <w:b/>
                <w:bCs/>
                <w:kern w:val="0"/>
                <w:szCs w:val="21"/>
              </w:rPr>
              <w:t>指标规格要求</w:t>
            </w:r>
          </w:p>
        </w:tc>
        <w:tc>
          <w:tcPr>
            <w:tcW w:w="759" w:type="dxa"/>
            <w:noWrap w:val="0"/>
            <w:vAlign w:val="center"/>
          </w:tcPr>
          <w:p w14:paraId="52ABD888">
            <w:pPr>
              <w:widowControl/>
              <w:jc w:val="center"/>
              <w:rPr>
                <w:b/>
                <w:bCs/>
                <w:kern w:val="0"/>
                <w:szCs w:val="21"/>
              </w:rPr>
            </w:pPr>
            <w:r>
              <w:rPr>
                <w:rFonts w:hint="eastAsia"/>
                <w:b/>
                <w:bCs/>
                <w:kern w:val="0"/>
                <w:szCs w:val="21"/>
              </w:rPr>
              <w:t>指标使用说明</w:t>
            </w:r>
          </w:p>
        </w:tc>
      </w:tr>
      <w:tr w14:paraId="2A47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595D1D0">
            <w:pPr>
              <w:widowControl/>
              <w:numPr>
                <w:ilvl w:val="0"/>
                <w:numId w:val="10"/>
              </w:numPr>
              <w:jc w:val="center"/>
              <w:rPr>
                <w:kern w:val="0"/>
                <w:szCs w:val="21"/>
              </w:rPr>
            </w:pPr>
          </w:p>
        </w:tc>
        <w:tc>
          <w:tcPr>
            <w:tcW w:w="684" w:type="dxa"/>
            <w:noWrap w:val="0"/>
            <w:vAlign w:val="top"/>
          </w:tcPr>
          <w:p w14:paraId="38152782">
            <w:pPr>
              <w:widowControl/>
              <w:jc w:val="left"/>
              <w:rPr>
                <w:kern w:val="0"/>
                <w:szCs w:val="21"/>
              </w:rPr>
            </w:pPr>
            <w:r>
              <w:rPr>
                <w:rFonts w:hint="eastAsia"/>
                <w:kern w:val="0"/>
                <w:szCs w:val="21"/>
              </w:rPr>
              <w:t>产品规格</w:t>
            </w:r>
          </w:p>
        </w:tc>
        <w:tc>
          <w:tcPr>
            <w:tcW w:w="1074" w:type="dxa"/>
            <w:noWrap w:val="0"/>
            <w:vAlign w:val="center"/>
          </w:tcPr>
          <w:p w14:paraId="4018E0C5">
            <w:pPr>
              <w:widowControl/>
              <w:jc w:val="center"/>
              <w:rPr>
                <w:kern w:val="0"/>
                <w:szCs w:val="21"/>
              </w:rPr>
            </w:pPr>
            <w:r>
              <w:rPr>
                <w:kern w:val="0"/>
                <w:szCs w:val="21"/>
              </w:rPr>
              <w:t>CPU 规格</w:t>
            </w:r>
          </w:p>
        </w:tc>
        <w:tc>
          <w:tcPr>
            <w:tcW w:w="1503" w:type="dxa"/>
            <w:noWrap w:val="0"/>
            <w:vAlign w:val="center"/>
          </w:tcPr>
          <w:p w14:paraId="055BE91C">
            <w:pPr>
              <w:widowControl/>
              <w:jc w:val="center"/>
              <w:rPr>
                <w:kern w:val="0"/>
                <w:szCs w:val="21"/>
              </w:rPr>
            </w:pPr>
            <w:r>
              <w:rPr>
                <w:rFonts w:ascii="Segoe UI Symbol" w:hAnsi="Segoe UI Symbol" w:cs="Segoe UI Symbol"/>
                <w:kern w:val="0"/>
                <w:szCs w:val="21"/>
              </w:rPr>
              <w:t>★</w:t>
            </w:r>
            <w:r>
              <w:rPr>
                <w:kern w:val="0"/>
                <w:szCs w:val="21"/>
              </w:rPr>
              <w:t>CPU 信息</w:t>
            </w:r>
          </w:p>
        </w:tc>
        <w:tc>
          <w:tcPr>
            <w:tcW w:w="3864" w:type="dxa"/>
            <w:noWrap w:val="0"/>
            <w:vAlign w:val="center"/>
          </w:tcPr>
          <w:p w14:paraId="0DA17F4E">
            <w:pPr>
              <w:widowControl/>
              <w:jc w:val="left"/>
              <w:rPr>
                <w:kern w:val="0"/>
                <w:szCs w:val="21"/>
              </w:rPr>
            </w:pPr>
            <w:r>
              <w:rPr>
                <w:rFonts w:hint="eastAsia"/>
                <w:kern w:val="0"/>
                <w:szCs w:val="21"/>
              </w:rPr>
              <w:t>供应商给出 CPU 信息，包含 CPU 型 号、物理核心数、主频、末级缓存 容量、线程数、热设计功耗及支持 内存的最高速率、通道数和位宽</w:t>
            </w:r>
          </w:p>
          <w:p w14:paraId="26FE608B">
            <w:pPr>
              <w:widowControl/>
              <w:jc w:val="left"/>
              <w:rPr>
                <w:kern w:val="0"/>
                <w:szCs w:val="21"/>
              </w:rPr>
            </w:pPr>
          </w:p>
        </w:tc>
        <w:tc>
          <w:tcPr>
            <w:tcW w:w="759" w:type="dxa"/>
            <w:noWrap w:val="0"/>
            <w:vAlign w:val="center"/>
          </w:tcPr>
          <w:p w14:paraId="20E58547">
            <w:pPr>
              <w:widowControl/>
              <w:jc w:val="center"/>
              <w:rPr>
                <w:kern w:val="0"/>
                <w:szCs w:val="21"/>
              </w:rPr>
            </w:pPr>
            <w:r>
              <w:rPr>
                <w:kern w:val="0"/>
                <w:szCs w:val="21"/>
              </w:rPr>
              <w:t>　</w:t>
            </w:r>
          </w:p>
        </w:tc>
      </w:tr>
      <w:tr w14:paraId="54B1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473EBFD">
            <w:pPr>
              <w:widowControl/>
              <w:numPr>
                <w:ilvl w:val="0"/>
                <w:numId w:val="10"/>
              </w:numPr>
              <w:jc w:val="center"/>
              <w:rPr>
                <w:kern w:val="0"/>
                <w:szCs w:val="21"/>
              </w:rPr>
            </w:pPr>
          </w:p>
        </w:tc>
        <w:tc>
          <w:tcPr>
            <w:tcW w:w="684" w:type="dxa"/>
            <w:noWrap w:val="0"/>
            <w:vAlign w:val="top"/>
          </w:tcPr>
          <w:p w14:paraId="7AECCD9F">
            <w:pPr>
              <w:jc w:val="left"/>
            </w:pPr>
            <w:r>
              <w:rPr>
                <w:rFonts w:hint="eastAsia"/>
                <w:kern w:val="0"/>
                <w:szCs w:val="21"/>
              </w:rPr>
              <w:t>产品规格</w:t>
            </w:r>
          </w:p>
        </w:tc>
        <w:tc>
          <w:tcPr>
            <w:tcW w:w="1074" w:type="dxa"/>
            <w:vMerge w:val="restart"/>
            <w:noWrap w:val="0"/>
            <w:vAlign w:val="center"/>
          </w:tcPr>
          <w:p w14:paraId="5FF72A91">
            <w:pPr>
              <w:widowControl/>
              <w:jc w:val="center"/>
              <w:rPr>
                <w:kern w:val="0"/>
                <w:szCs w:val="21"/>
              </w:rPr>
            </w:pPr>
            <w:r>
              <w:rPr>
                <w:kern w:val="0"/>
                <w:szCs w:val="21"/>
              </w:rPr>
              <w:t>主板规格</w:t>
            </w:r>
          </w:p>
        </w:tc>
        <w:tc>
          <w:tcPr>
            <w:tcW w:w="1503" w:type="dxa"/>
            <w:noWrap w:val="0"/>
            <w:vAlign w:val="center"/>
          </w:tcPr>
          <w:p w14:paraId="534B379B">
            <w:pPr>
              <w:widowControl/>
              <w:jc w:val="center"/>
              <w:rPr>
                <w:kern w:val="0"/>
                <w:szCs w:val="21"/>
              </w:rPr>
            </w:pPr>
            <w:r>
              <w:rPr>
                <w:rFonts w:ascii="Segoe UI Symbol" w:hAnsi="Segoe UI Symbol" w:cs="Segoe UI Symbol"/>
                <w:kern w:val="0"/>
                <w:szCs w:val="21"/>
              </w:rPr>
              <w:t>★</w:t>
            </w:r>
            <w:r>
              <w:rPr>
                <w:kern w:val="0"/>
                <w:szCs w:val="21"/>
              </w:rPr>
              <w:t>主板支持的 CPU 和内存情况</w:t>
            </w:r>
          </w:p>
        </w:tc>
        <w:tc>
          <w:tcPr>
            <w:tcW w:w="3864" w:type="dxa"/>
            <w:noWrap w:val="0"/>
            <w:vAlign w:val="center"/>
          </w:tcPr>
          <w:p w14:paraId="77929F51">
            <w:pPr>
              <w:widowControl/>
              <w:jc w:val="left"/>
              <w:rPr>
                <w:kern w:val="0"/>
                <w:szCs w:val="21"/>
              </w:rPr>
            </w:pPr>
            <w:r>
              <w:rPr>
                <w:rFonts w:hint="eastAsia"/>
                <w:kern w:val="0"/>
                <w:szCs w:val="21"/>
              </w:rPr>
              <w:t>供应商给出主板支持的 CPU 和内存 的型号数量</w:t>
            </w:r>
          </w:p>
        </w:tc>
        <w:tc>
          <w:tcPr>
            <w:tcW w:w="759" w:type="dxa"/>
            <w:noWrap w:val="0"/>
            <w:vAlign w:val="center"/>
          </w:tcPr>
          <w:p w14:paraId="28E2E626">
            <w:pPr>
              <w:widowControl/>
              <w:jc w:val="center"/>
              <w:rPr>
                <w:kern w:val="0"/>
                <w:szCs w:val="21"/>
              </w:rPr>
            </w:pPr>
            <w:r>
              <w:rPr>
                <w:kern w:val="0"/>
                <w:szCs w:val="21"/>
              </w:rPr>
              <w:t>　</w:t>
            </w:r>
          </w:p>
        </w:tc>
      </w:tr>
      <w:tr w14:paraId="685A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53A4672">
            <w:pPr>
              <w:widowControl/>
              <w:numPr>
                <w:ilvl w:val="0"/>
                <w:numId w:val="10"/>
              </w:numPr>
              <w:jc w:val="center"/>
              <w:rPr>
                <w:kern w:val="0"/>
                <w:szCs w:val="21"/>
              </w:rPr>
            </w:pPr>
          </w:p>
        </w:tc>
        <w:tc>
          <w:tcPr>
            <w:tcW w:w="684" w:type="dxa"/>
            <w:noWrap w:val="0"/>
            <w:vAlign w:val="top"/>
          </w:tcPr>
          <w:p w14:paraId="611240BB">
            <w:pPr>
              <w:jc w:val="left"/>
            </w:pPr>
            <w:r>
              <w:rPr>
                <w:rFonts w:hint="eastAsia"/>
                <w:kern w:val="0"/>
                <w:szCs w:val="21"/>
              </w:rPr>
              <w:t>产品规格</w:t>
            </w:r>
          </w:p>
        </w:tc>
        <w:tc>
          <w:tcPr>
            <w:tcW w:w="1074" w:type="dxa"/>
            <w:vMerge w:val="continue"/>
            <w:noWrap w:val="0"/>
            <w:vAlign w:val="center"/>
          </w:tcPr>
          <w:p w14:paraId="094CD239">
            <w:pPr>
              <w:widowControl/>
              <w:jc w:val="left"/>
              <w:rPr>
                <w:kern w:val="0"/>
                <w:szCs w:val="21"/>
              </w:rPr>
            </w:pPr>
          </w:p>
        </w:tc>
        <w:tc>
          <w:tcPr>
            <w:tcW w:w="1503" w:type="dxa"/>
            <w:noWrap w:val="0"/>
            <w:vAlign w:val="center"/>
          </w:tcPr>
          <w:p w14:paraId="6A10AE40">
            <w:pPr>
              <w:widowControl/>
              <w:jc w:val="center"/>
              <w:rPr>
                <w:kern w:val="0"/>
                <w:szCs w:val="21"/>
              </w:rPr>
            </w:pPr>
            <w:r>
              <w:rPr>
                <w:rFonts w:ascii="Segoe UI Symbol" w:hAnsi="Segoe UI Symbol" w:cs="Segoe UI Symbol"/>
                <w:kern w:val="0"/>
                <w:szCs w:val="21"/>
              </w:rPr>
              <w:t>★</w:t>
            </w:r>
            <w:r>
              <w:rPr>
                <w:kern w:val="0"/>
                <w:szCs w:val="21"/>
              </w:rPr>
              <w:t>主板内存槽数量</w:t>
            </w:r>
          </w:p>
        </w:tc>
        <w:tc>
          <w:tcPr>
            <w:tcW w:w="3864" w:type="dxa"/>
            <w:noWrap w:val="0"/>
            <w:vAlign w:val="center"/>
          </w:tcPr>
          <w:p w14:paraId="7EC8CF65">
            <w:pPr>
              <w:widowControl/>
              <w:jc w:val="left"/>
              <w:rPr>
                <w:kern w:val="0"/>
                <w:szCs w:val="21"/>
              </w:rPr>
            </w:pPr>
            <w:r>
              <w:rPr>
                <w:kern w:val="0"/>
                <w:szCs w:val="21"/>
              </w:rPr>
              <w:t>机型支持≥32根内存插槽</w:t>
            </w:r>
          </w:p>
        </w:tc>
        <w:tc>
          <w:tcPr>
            <w:tcW w:w="759" w:type="dxa"/>
            <w:noWrap w:val="0"/>
            <w:vAlign w:val="center"/>
          </w:tcPr>
          <w:p w14:paraId="7E423D3C">
            <w:pPr>
              <w:widowControl/>
              <w:jc w:val="center"/>
              <w:rPr>
                <w:kern w:val="0"/>
                <w:szCs w:val="21"/>
              </w:rPr>
            </w:pPr>
            <w:r>
              <w:rPr>
                <w:kern w:val="0"/>
                <w:szCs w:val="21"/>
              </w:rPr>
              <w:t>　</w:t>
            </w:r>
          </w:p>
        </w:tc>
      </w:tr>
      <w:tr w14:paraId="6C14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00A1945">
            <w:pPr>
              <w:widowControl/>
              <w:numPr>
                <w:ilvl w:val="0"/>
                <w:numId w:val="10"/>
              </w:numPr>
              <w:jc w:val="center"/>
              <w:rPr>
                <w:kern w:val="0"/>
                <w:szCs w:val="21"/>
              </w:rPr>
            </w:pPr>
          </w:p>
        </w:tc>
        <w:tc>
          <w:tcPr>
            <w:tcW w:w="684" w:type="dxa"/>
            <w:noWrap w:val="0"/>
            <w:vAlign w:val="top"/>
          </w:tcPr>
          <w:p w14:paraId="30A02CBA">
            <w:pPr>
              <w:jc w:val="left"/>
            </w:pPr>
            <w:r>
              <w:rPr>
                <w:rFonts w:hint="eastAsia"/>
                <w:kern w:val="0"/>
                <w:szCs w:val="21"/>
              </w:rPr>
              <w:t>产品规格</w:t>
            </w:r>
          </w:p>
        </w:tc>
        <w:tc>
          <w:tcPr>
            <w:tcW w:w="1074" w:type="dxa"/>
            <w:vMerge w:val="continue"/>
            <w:noWrap w:val="0"/>
            <w:vAlign w:val="center"/>
          </w:tcPr>
          <w:p w14:paraId="41919338">
            <w:pPr>
              <w:widowControl/>
              <w:jc w:val="left"/>
              <w:rPr>
                <w:kern w:val="0"/>
                <w:szCs w:val="21"/>
              </w:rPr>
            </w:pPr>
          </w:p>
        </w:tc>
        <w:tc>
          <w:tcPr>
            <w:tcW w:w="1503" w:type="dxa"/>
            <w:noWrap w:val="0"/>
            <w:vAlign w:val="center"/>
          </w:tcPr>
          <w:p w14:paraId="6C608E7F">
            <w:pPr>
              <w:widowControl/>
              <w:jc w:val="center"/>
              <w:rPr>
                <w:kern w:val="0"/>
                <w:szCs w:val="21"/>
              </w:rPr>
            </w:pPr>
            <w:r>
              <w:rPr>
                <w:rFonts w:ascii="Segoe UI Symbol" w:hAnsi="Segoe UI Symbol" w:cs="Segoe UI Symbol"/>
                <w:kern w:val="0"/>
                <w:szCs w:val="21"/>
              </w:rPr>
              <w:t>★</w:t>
            </w:r>
            <w:r>
              <w:rPr>
                <w:kern w:val="0"/>
                <w:szCs w:val="21"/>
              </w:rPr>
              <w:t>主板存储接口</w:t>
            </w:r>
          </w:p>
        </w:tc>
        <w:tc>
          <w:tcPr>
            <w:tcW w:w="3864" w:type="dxa"/>
            <w:noWrap w:val="0"/>
            <w:vAlign w:val="center"/>
          </w:tcPr>
          <w:p w14:paraId="461B0B57">
            <w:pPr>
              <w:widowControl/>
              <w:jc w:val="left"/>
              <w:rPr>
                <w:kern w:val="0"/>
                <w:szCs w:val="21"/>
              </w:rPr>
            </w:pPr>
            <w:r>
              <w:rPr>
                <w:kern w:val="0"/>
                <w:szCs w:val="21"/>
              </w:rPr>
              <w:t>机型支持 SATA、SAS、M.2、U.2 等存储接口；</w:t>
            </w:r>
            <w:r>
              <w:rPr>
                <w:kern w:val="0"/>
                <w:szCs w:val="21"/>
              </w:rPr>
              <w:br w:type="textWrapping"/>
            </w:r>
            <w:r>
              <w:rPr>
                <w:kern w:val="0"/>
                <w:szCs w:val="21"/>
              </w:rPr>
              <w:t>板载支持≥2个PCIe M.2；</w:t>
            </w:r>
          </w:p>
        </w:tc>
        <w:tc>
          <w:tcPr>
            <w:tcW w:w="759" w:type="dxa"/>
            <w:noWrap w:val="0"/>
            <w:vAlign w:val="center"/>
          </w:tcPr>
          <w:p w14:paraId="275D9C0F">
            <w:pPr>
              <w:widowControl/>
              <w:jc w:val="center"/>
              <w:rPr>
                <w:kern w:val="0"/>
                <w:szCs w:val="21"/>
              </w:rPr>
            </w:pPr>
            <w:r>
              <w:rPr>
                <w:kern w:val="0"/>
                <w:szCs w:val="21"/>
              </w:rPr>
              <w:t>　</w:t>
            </w:r>
          </w:p>
        </w:tc>
      </w:tr>
      <w:tr w14:paraId="3E28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65439D0">
            <w:pPr>
              <w:widowControl/>
              <w:numPr>
                <w:ilvl w:val="0"/>
                <w:numId w:val="10"/>
              </w:numPr>
              <w:jc w:val="center"/>
              <w:rPr>
                <w:kern w:val="0"/>
                <w:szCs w:val="21"/>
              </w:rPr>
            </w:pPr>
          </w:p>
        </w:tc>
        <w:tc>
          <w:tcPr>
            <w:tcW w:w="684" w:type="dxa"/>
            <w:noWrap w:val="0"/>
            <w:vAlign w:val="top"/>
          </w:tcPr>
          <w:p w14:paraId="02E25418">
            <w:pPr>
              <w:jc w:val="left"/>
            </w:pPr>
            <w:r>
              <w:rPr>
                <w:rFonts w:hint="eastAsia"/>
                <w:kern w:val="0"/>
                <w:szCs w:val="21"/>
              </w:rPr>
              <w:t>产品规格</w:t>
            </w:r>
          </w:p>
        </w:tc>
        <w:tc>
          <w:tcPr>
            <w:tcW w:w="1074" w:type="dxa"/>
            <w:vMerge w:val="continue"/>
            <w:noWrap w:val="0"/>
            <w:vAlign w:val="center"/>
          </w:tcPr>
          <w:p w14:paraId="7CCB15EE">
            <w:pPr>
              <w:widowControl/>
              <w:jc w:val="left"/>
              <w:rPr>
                <w:kern w:val="0"/>
                <w:szCs w:val="21"/>
              </w:rPr>
            </w:pPr>
          </w:p>
        </w:tc>
        <w:tc>
          <w:tcPr>
            <w:tcW w:w="1503" w:type="dxa"/>
            <w:noWrap w:val="0"/>
            <w:vAlign w:val="center"/>
          </w:tcPr>
          <w:p w14:paraId="6120BEE2">
            <w:pPr>
              <w:widowControl/>
              <w:jc w:val="center"/>
              <w:rPr>
                <w:kern w:val="0"/>
                <w:szCs w:val="21"/>
              </w:rPr>
            </w:pPr>
            <w:r>
              <w:rPr>
                <w:rFonts w:ascii="Segoe UI Symbol" w:hAnsi="Segoe UI Symbol" w:cs="Segoe UI Symbol"/>
                <w:kern w:val="0"/>
                <w:szCs w:val="21"/>
              </w:rPr>
              <w:t>★</w:t>
            </w:r>
            <w:r>
              <w:rPr>
                <w:kern w:val="0"/>
                <w:szCs w:val="21"/>
              </w:rPr>
              <w:t>PCIe 插槽接口</w:t>
            </w:r>
          </w:p>
        </w:tc>
        <w:tc>
          <w:tcPr>
            <w:tcW w:w="3864" w:type="dxa"/>
            <w:noWrap w:val="0"/>
            <w:vAlign w:val="center"/>
          </w:tcPr>
          <w:p w14:paraId="350BEC25">
            <w:pPr>
              <w:widowControl/>
              <w:jc w:val="left"/>
              <w:rPr>
                <w:kern w:val="0"/>
                <w:szCs w:val="21"/>
              </w:rPr>
            </w:pPr>
            <w:r>
              <w:rPr>
                <w:rFonts w:hint="eastAsia"/>
              </w:rPr>
              <w:t>修改为</w:t>
            </w:r>
            <w:r>
              <w:rPr>
                <w:rFonts w:hint="eastAsia"/>
                <w:color w:val="000000"/>
              </w:rPr>
              <w:t>符合</w:t>
            </w:r>
            <w:r>
              <w:rPr>
                <w:color w:val="000000"/>
              </w:rPr>
              <w:t xml:space="preserve"> PCIe3.0 </w:t>
            </w:r>
            <w:r>
              <w:rPr>
                <w:rFonts w:hint="eastAsia"/>
                <w:color w:val="000000"/>
              </w:rPr>
              <w:t>或以上的高速串行计算机扩展总线标准；</w:t>
            </w:r>
            <w:r>
              <w:rPr>
                <w:color w:val="000000"/>
              </w:rPr>
              <w:t xml:space="preserve"> </w:t>
            </w:r>
          </w:p>
        </w:tc>
        <w:tc>
          <w:tcPr>
            <w:tcW w:w="759" w:type="dxa"/>
            <w:noWrap w:val="0"/>
            <w:vAlign w:val="center"/>
          </w:tcPr>
          <w:p w14:paraId="0987C4D0">
            <w:pPr>
              <w:widowControl/>
              <w:jc w:val="center"/>
              <w:rPr>
                <w:kern w:val="0"/>
                <w:szCs w:val="21"/>
              </w:rPr>
            </w:pPr>
            <w:r>
              <w:rPr>
                <w:kern w:val="0"/>
                <w:szCs w:val="21"/>
              </w:rPr>
              <w:t>　</w:t>
            </w:r>
          </w:p>
        </w:tc>
      </w:tr>
      <w:tr w14:paraId="3EF3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A2F8A1B">
            <w:pPr>
              <w:widowControl/>
              <w:numPr>
                <w:ilvl w:val="0"/>
                <w:numId w:val="10"/>
              </w:numPr>
              <w:jc w:val="center"/>
              <w:rPr>
                <w:kern w:val="0"/>
                <w:szCs w:val="21"/>
              </w:rPr>
            </w:pPr>
          </w:p>
        </w:tc>
        <w:tc>
          <w:tcPr>
            <w:tcW w:w="684" w:type="dxa"/>
            <w:noWrap w:val="0"/>
            <w:vAlign w:val="top"/>
          </w:tcPr>
          <w:p w14:paraId="6DCB1355">
            <w:pPr>
              <w:jc w:val="left"/>
            </w:pPr>
            <w:r>
              <w:rPr>
                <w:rFonts w:hint="eastAsia"/>
                <w:kern w:val="0"/>
                <w:szCs w:val="21"/>
              </w:rPr>
              <w:t>产品规格</w:t>
            </w:r>
          </w:p>
        </w:tc>
        <w:tc>
          <w:tcPr>
            <w:tcW w:w="1074" w:type="dxa"/>
            <w:vMerge w:val="continue"/>
            <w:noWrap w:val="0"/>
            <w:vAlign w:val="center"/>
          </w:tcPr>
          <w:p w14:paraId="2151B7DA">
            <w:pPr>
              <w:widowControl/>
              <w:jc w:val="left"/>
              <w:rPr>
                <w:kern w:val="0"/>
                <w:szCs w:val="21"/>
              </w:rPr>
            </w:pPr>
          </w:p>
        </w:tc>
        <w:tc>
          <w:tcPr>
            <w:tcW w:w="1503" w:type="dxa"/>
            <w:noWrap w:val="0"/>
            <w:vAlign w:val="center"/>
          </w:tcPr>
          <w:p w14:paraId="345040AE">
            <w:pPr>
              <w:widowControl/>
              <w:jc w:val="center"/>
              <w:rPr>
                <w:kern w:val="0"/>
                <w:szCs w:val="21"/>
              </w:rPr>
            </w:pPr>
            <w:r>
              <w:rPr>
                <w:rFonts w:ascii="Segoe UI Symbol" w:hAnsi="Segoe UI Symbol" w:cs="Segoe UI Symbol"/>
                <w:kern w:val="0"/>
                <w:szCs w:val="21"/>
              </w:rPr>
              <w:t>★</w:t>
            </w:r>
            <w:r>
              <w:rPr>
                <w:kern w:val="0"/>
                <w:szCs w:val="21"/>
              </w:rPr>
              <w:t>主板 PCIe 插槽数量及规格</w:t>
            </w:r>
          </w:p>
        </w:tc>
        <w:tc>
          <w:tcPr>
            <w:tcW w:w="3864" w:type="dxa"/>
            <w:noWrap w:val="0"/>
            <w:vAlign w:val="center"/>
          </w:tcPr>
          <w:p w14:paraId="267E8F48">
            <w:pPr>
              <w:widowControl/>
              <w:jc w:val="left"/>
              <w:rPr>
                <w:kern w:val="0"/>
                <w:szCs w:val="21"/>
              </w:rPr>
            </w:pPr>
            <w:r>
              <w:rPr>
                <w:rFonts w:hint="eastAsia"/>
                <w:color w:val="000000"/>
              </w:rPr>
              <w:t>≥10个物理</w:t>
            </w:r>
            <w:r>
              <w:rPr>
                <w:color w:val="000000"/>
              </w:rPr>
              <w:t>PCI-E</w:t>
            </w:r>
            <w:r>
              <w:rPr>
                <w:rFonts w:hint="eastAsia"/>
                <w:color w:val="000000"/>
              </w:rPr>
              <w:t>插槽、</w:t>
            </w:r>
            <w:r>
              <w:rPr>
                <w:color w:val="000000"/>
              </w:rPr>
              <w:t>1</w:t>
            </w:r>
            <w:r>
              <w:rPr>
                <w:rFonts w:hint="eastAsia"/>
                <w:color w:val="000000"/>
              </w:rPr>
              <w:t>个</w:t>
            </w:r>
            <w:r>
              <w:rPr>
                <w:color w:val="000000"/>
              </w:rPr>
              <w:t>OCP 3.0</w:t>
            </w:r>
            <w:r>
              <w:rPr>
                <w:rFonts w:hint="eastAsia"/>
                <w:color w:val="000000"/>
              </w:rPr>
              <w:t>插槽</w:t>
            </w:r>
          </w:p>
        </w:tc>
        <w:tc>
          <w:tcPr>
            <w:tcW w:w="759" w:type="dxa"/>
            <w:noWrap w:val="0"/>
            <w:vAlign w:val="center"/>
          </w:tcPr>
          <w:p w14:paraId="1D684E28">
            <w:pPr>
              <w:widowControl/>
              <w:jc w:val="center"/>
              <w:rPr>
                <w:kern w:val="0"/>
                <w:szCs w:val="21"/>
              </w:rPr>
            </w:pPr>
            <w:r>
              <w:rPr>
                <w:kern w:val="0"/>
                <w:szCs w:val="21"/>
              </w:rPr>
              <w:t>　</w:t>
            </w:r>
          </w:p>
        </w:tc>
      </w:tr>
      <w:tr w14:paraId="7CF5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B48E7FD">
            <w:pPr>
              <w:widowControl/>
              <w:numPr>
                <w:ilvl w:val="0"/>
                <w:numId w:val="10"/>
              </w:numPr>
              <w:jc w:val="center"/>
              <w:rPr>
                <w:kern w:val="0"/>
                <w:szCs w:val="21"/>
              </w:rPr>
            </w:pPr>
          </w:p>
        </w:tc>
        <w:tc>
          <w:tcPr>
            <w:tcW w:w="684" w:type="dxa"/>
            <w:noWrap w:val="0"/>
            <w:vAlign w:val="center"/>
          </w:tcPr>
          <w:p w14:paraId="38CB8098">
            <w:pPr>
              <w:widowControl/>
              <w:jc w:val="left"/>
              <w:rPr>
                <w:kern w:val="0"/>
                <w:sz w:val="22"/>
                <w:szCs w:val="22"/>
              </w:rPr>
            </w:pPr>
            <w:r>
              <w:rPr>
                <w:rFonts w:hint="eastAsia"/>
                <w:sz w:val="22"/>
                <w:szCs w:val="22"/>
              </w:rPr>
              <w:t>产品规格</w:t>
            </w:r>
          </w:p>
        </w:tc>
        <w:tc>
          <w:tcPr>
            <w:tcW w:w="1074" w:type="dxa"/>
            <w:vMerge w:val="continue"/>
            <w:noWrap w:val="0"/>
            <w:vAlign w:val="center"/>
          </w:tcPr>
          <w:p w14:paraId="64B32B79">
            <w:pPr>
              <w:widowControl/>
              <w:jc w:val="left"/>
              <w:rPr>
                <w:kern w:val="0"/>
                <w:szCs w:val="21"/>
              </w:rPr>
            </w:pPr>
          </w:p>
        </w:tc>
        <w:tc>
          <w:tcPr>
            <w:tcW w:w="1503" w:type="dxa"/>
            <w:noWrap w:val="0"/>
            <w:vAlign w:val="center"/>
          </w:tcPr>
          <w:p w14:paraId="10DC3A03">
            <w:pPr>
              <w:widowControl/>
              <w:jc w:val="left"/>
              <w:rPr>
                <w:kern w:val="0"/>
                <w:sz w:val="22"/>
                <w:szCs w:val="22"/>
              </w:rPr>
            </w:pPr>
            <w:r>
              <w:rPr>
                <w:rFonts w:hint="eastAsia"/>
                <w:sz w:val="22"/>
                <w:szCs w:val="22"/>
              </w:rPr>
              <w:t>特殊孔位 及接口</w:t>
            </w:r>
          </w:p>
        </w:tc>
        <w:tc>
          <w:tcPr>
            <w:tcW w:w="3864" w:type="dxa"/>
            <w:noWrap w:val="0"/>
            <w:vAlign w:val="center"/>
          </w:tcPr>
          <w:p w14:paraId="61A0766A">
            <w:pPr>
              <w:widowControl/>
              <w:jc w:val="left"/>
              <w:rPr>
                <w:kern w:val="0"/>
                <w:szCs w:val="21"/>
              </w:rPr>
            </w:pPr>
            <w:r>
              <w:rPr>
                <w:rFonts w:hint="eastAsia"/>
                <w:kern w:val="0"/>
                <w:szCs w:val="21"/>
              </w:rPr>
              <w:t>a)服务器机箱内主板可根据用户实 际使用需求支持安装多功能导入装 置板卡，机箱内需预留多功能导入 装置板卡安装位置，容量不小于 55mm×45mm×15mm（长×宽×高， 单位毫米）；</w:t>
            </w:r>
          </w:p>
          <w:p w14:paraId="026CF0DC">
            <w:pPr>
              <w:widowControl/>
              <w:jc w:val="left"/>
              <w:rPr>
                <w:kern w:val="0"/>
                <w:szCs w:val="21"/>
              </w:rPr>
            </w:pPr>
            <w:r>
              <w:rPr>
                <w:rFonts w:hint="eastAsia"/>
                <w:kern w:val="0"/>
                <w:szCs w:val="21"/>
              </w:rPr>
              <w:t>b)服务器主板可根据用户实际使用 需求预留满足 USB2.0 或 USB3.0 数 据传输规范的接口，工作电压 5V， 采用 USB2.0 时，最大过电流应不小 于 0.5A，采用 USB3.0 时，最大过电 流应不小于 1A</w:t>
            </w:r>
          </w:p>
        </w:tc>
        <w:tc>
          <w:tcPr>
            <w:tcW w:w="759" w:type="dxa"/>
            <w:noWrap w:val="0"/>
            <w:vAlign w:val="center"/>
          </w:tcPr>
          <w:p w14:paraId="52F6B4AB">
            <w:pPr>
              <w:widowControl/>
              <w:jc w:val="center"/>
              <w:rPr>
                <w:kern w:val="0"/>
                <w:szCs w:val="21"/>
              </w:rPr>
            </w:pPr>
          </w:p>
        </w:tc>
      </w:tr>
      <w:tr w14:paraId="0ED8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B8DD7A6">
            <w:pPr>
              <w:widowControl/>
              <w:numPr>
                <w:ilvl w:val="0"/>
                <w:numId w:val="10"/>
              </w:numPr>
              <w:jc w:val="center"/>
              <w:rPr>
                <w:kern w:val="0"/>
                <w:szCs w:val="21"/>
              </w:rPr>
            </w:pPr>
          </w:p>
        </w:tc>
        <w:tc>
          <w:tcPr>
            <w:tcW w:w="684" w:type="dxa"/>
            <w:noWrap w:val="0"/>
            <w:vAlign w:val="center"/>
          </w:tcPr>
          <w:p w14:paraId="587C6672">
            <w:pPr>
              <w:rPr>
                <w:sz w:val="22"/>
                <w:szCs w:val="22"/>
              </w:rPr>
            </w:pPr>
            <w:r>
              <w:rPr>
                <w:rFonts w:hint="eastAsia"/>
                <w:sz w:val="22"/>
                <w:szCs w:val="22"/>
              </w:rPr>
              <w:t>产品规格</w:t>
            </w:r>
          </w:p>
        </w:tc>
        <w:tc>
          <w:tcPr>
            <w:tcW w:w="1074" w:type="dxa"/>
            <w:vMerge w:val="continue"/>
            <w:noWrap w:val="0"/>
            <w:vAlign w:val="center"/>
          </w:tcPr>
          <w:p w14:paraId="3D7CA8C1">
            <w:pPr>
              <w:widowControl/>
              <w:jc w:val="left"/>
              <w:rPr>
                <w:kern w:val="0"/>
                <w:szCs w:val="21"/>
              </w:rPr>
            </w:pPr>
          </w:p>
        </w:tc>
        <w:tc>
          <w:tcPr>
            <w:tcW w:w="1503" w:type="dxa"/>
            <w:noWrap w:val="0"/>
            <w:vAlign w:val="center"/>
          </w:tcPr>
          <w:p w14:paraId="7C2DA9D1">
            <w:pPr>
              <w:rPr>
                <w:sz w:val="22"/>
                <w:szCs w:val="22"/>
              </w:rPr>
            </w:pPr>
            <w:r>
              <w:rPr>
                <w:rFonts w:hint="eastAsia"/>
                <w:sz w:val="22"/>
                <w:szCs w:val="22"/>
              </w:rPr>
              <w:t>板载网络 接口</w:t>
            </w:r>
          </w:p>
        </w:tc>
        <w:tc>
          <w:tcPr>
            <w:tcW w:w="3864" w:type="dxa"/>
            <w:noWrap w:val="0"/>
            <w:vAlign w:val="center"/>
          </w:tcPr>
          <w:p w14:paraId="755F17DF">
            <w:pPr>
              <w:widowControl/>
              <w:jc w:val="left"/>
              <w:rPr>
                <w:kern w:val="0"/>
                <w:szCs w:val="21"/>
              </w:rPr>
            </w:pPr>
            <w:r>
              <w:rPr>
                <w:rFonts w:hint="eastAsia"/>
                <w:kern w:val="0"/>
                <w:szCs w:val="21"/>
              </w:rPr>
              <w:t>本次招标不涉及</w:t>
            </w:r>
          </w:p>
        </w:tc>
        <w:tc>
          <w:tcPr>
            <w:tcW w:w="759" w:type="dxa"/>
            <w:noWrap w:val="0"/>
            <w:vAlign w:val="center"/>
          </w:tcPr>
          <w:p w14:paraId="54E3CCDC">
            <w:pPr>
              <w:widowControl/>
              <w:jc w:val="center"/>
              <w:rPr>
                <w:kern w:val="0"/>
                <w:szCs w:val="21"/>
              </w:rPr>
            </w:pPr>
          </w:p>
        </w:tc>
      </w:tr>
      <w:tr w14:paraId="6259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014544">
            <w:pPr>
              <w:widowControl/>
              <w:numPr>
                <w:ilvl w:val="0"/>
                <w:numId w:val="10"/>
              </w:numPr>
              <w:jc w:val="center"/>
              <w:rPr>
                <w:kern w:val="0"/>
                <w:szCs w:val="21"/>
              </w:rPr>
            </w:pPr>
          </w:p>
        </w:tc>
        <w:tc>
          <w:tcPr>
            <w:tcW w:w="684" w:type="dxa"/>
            <w:noWrap w:val="0"/>
            <w:vAlign w:val="center"/>
          </w:tcPr>
          <w:p w14:paraId="3A9701BB">
            <w:pPr>
              <w:rPr>
                <w:sz w:val="22"/>
                <w:szCs w:val="22"/>
              </w:rPr>
            </w:pPr>
            <w:r>
              <w:rPr>
                <w:rFonts w:hint="eastAsia"/>
                <w:sz w:val="22"/>
                <w:szCs w:val="22"/>
              </w:rPr>
              <w:t>产品规格</w:t>
            </w:r>
          </w:p>
        </w:tc>
        <w:tc>
          <w:tcPr>
            <w:tcW w:w="1074" w:type="dxa"/>
            <w:vMerge w:val="continue"/>
            <w:noWrap w:val="0"/>
            <w:vAlign w:val="center"/>
          </w:tcPr>
          <w:p w14:paraId="0FD328D2">
            <w:pPr>
              <w:widowControl/>
              <w:jc w:val="left"/>
              <w:rPr>
                <w:kern w:val="0"/>
                <w:szCs w:val="21"/>
              </w:rPr>
            </w:pPr>
          </w:p>
        </w:tc>
        <w:tc>
          <w:tcPr>
            <w:tcW w:w="1503" w:type="dxa"/>
            <w:noWrap w:val="0"/>
            <w:vAlign w:val="center"/>
          </w:tcPr>
          <w:p w14:paraId="6831B83C">
            <w:pPr>
              <w:rPr>
                <w:sz w:val="22"/>
                <w:szCs w:val="22"/>
              </w:rPr>
            </w:pPr>
            <w:r>
              <w:rPr>
                <w:rFonts w:hint="eastAsia"/>
                <w:sz w:val="22"/>
                <w:szCs w:val="22"/>
              </w:rPr>
              <w:t>主板 OCP 插 槽数量</w:t>
            </w:r>
          </w:p>
        </w:tc>
        <w:tc>
          <w:tcPr>
            <w:tcW w:w="3864" w:type="dxa"/>
            <w:noWrap w:val="0"/>
            <w:vAlign w:val="center"/>
          </w:tcPr>
          <w:p w14:paraId="1358D69C">
            <w:pPr>
              <w:widowControl/>
              <w:jc w:val="left"/>
              <w:rPr>
                <w:kern w:val="0"/>
                <w:szCs w:val="21"/>
              </w:rPr>
            </w:pPr>
            <w:r>
              <w:rPr>
                <w:rFonts w:hint="eastAsia"/>
                <w:kern w:val="0"/>
                <w:szCs w:val="21"/>
              </w:rPr>
              <w:t>支持</w:t>
            </w:r>
            <w:r>
              <w:rPr>
                <w:kern w:val="0"/>
                <w:szCs w:val="21"/>
              </w:rPr>
              <w:t>≥1个OCP 3.0插槽</w:t>
            </w:r>
          </w:p>
        </w:tc>
        <w:tc>
          <w:tcPr>
            <w:tcW w:w="759" w:type="dxa"/>
            <w:noWrap w:val="0"/>
            <w:vAlign w:val="center"/>
          </w:tcPr>
          <w:p w14:paraId="0966FA8D">
            <w:pPr>
              <w:widowControl/>
              <w:jc w:val="center"/>
              <w:rPr>
                <w:kern w:val="0"/>
                <w:szCs w:val="21"/>
              </w:rPr>
            </w:pPr>
          </w:p>
        </w:tc>
      </w:tr>
      <w:tr w14:paraId="40D6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257464A">
            <w:pPr>
              <w:widowControl/>
              <w:numPr>
                <w:ilvl w:val="0"/>
                <w:numId w:val="10"/>
              </w:numPr>
              <w:jc w:val="center"/>
              <w:rPr>
                <w:kern w:val="0"/>
                <w:szCs w:val="21"/>
              </w:rPr>
            </w:pPr>
          </w:p>
        </w:tc>
        <w:tc>
          <w:tcPr>
            <w:tcW w:w="684" w:type="dxa"/>
            <w:noWrap w:val="0"/>
            <w:vAlign w:val="top"/>
          </w:tcPr>
          <w:p w14:paraId="4F2D2B41">
            <w:pPr>
              <w:jc w:val="left"/>
            </w:pPr>
            <w:r>
              <w:rPr>
                <w:rFonts w:hint="eastAsia"/>
                <w:kern w:val="0"/>
                <w:szCs w:val="21"/>
              </w:rPr>
              <w:t>产品规格</w:t>
            </w:r>
          </w:p>
        </w:tc>
        <w:tc>
          <w:tcPr>
            <w:tcW w:w="1074" w:type="dxa"/>
            <w:vMerge w:val="restart"/>
            <w:noWrap w:val="0"/>
            <w:vAlign w:val="center"/>
          </w:tcPr>
          <w:p w14:paraId="06425C16">
            <w:pPr>
              <w:widowControl/>
              <w:jc w:val="center"/>
              <w:rPr>
                <w:kern w:val="0"/>
                <w:szCs w:val="21"/>
              </w:rPr>
            </w:pPr>
            <w:r>
              <w:rPr>
                <w:kern w:val="0"/>
                <w:szCs w:val="21"/>
              </w:rPr>
              <w:t>内存规格</w:t>
            </w:r>
          </w:p>
        </w:tc>
        <w:tc>
          <w:tcPr>
            <w:tcW w:w="1503" w:type="dxa"/>
            <w:noWrap w:val="0"/>
            <w:vAlign w:val="center"/>
          </w:tcPr>
          <w:p w14:paraId="29850B26">
            <w:pPr>
              <w:widowControl/>
              <w:jc w:val="center"/>
              <w:rPr>
                <w:kern w:val="0"/>
                <w:szCs w:val="21"/>
              </w:rPr>
            </w:pPr>
            <w:r>
              <w:rPr>
                <w:rFonts w:ascii="Segoe UI Symbol" w:hAnsi="Segoe UI Symbol" w:cs="Segoe UI Symbol"/>
                <w:kern w:val="0"/>
                <w:szCs w:val="21"/>
              </w:rPr>
              <w:t>★</w:t>
            </w:r>
            <w:r>
              <w:rPr>
                <w:kern w:val="0"/>
                <w:szCs w:val="21"/>
              </w:rPr>
              <w:t>内存数量</w:t>
            </w:r>
          </w:p>
        </w:tc>
        <w:tc>
          <w:tcPr>
            <w:tcW w:w="3864" w:type="dxa"/>
            <w:noWrap w:val="0"/>
            <w:vAlign w:val="center"/>
          </w:tcPr>
          <w:p w14:paraId="394FD658">
            <w:pPr>
              <w:widowControl/>
              <w:jc w:val="left"/>
              <w:rPr>
                <w:kern w:val="0"/>
                <w:szCs w:val="21"/>
              </w:rPr>
            </w:pPr>
            <w:r>
              <w:rPr>
                <w:kern w:val="0"/>
                <w:szCs w:val="21"/>
              </w:rPr>
              <w:t>配置≥256GB DDR4  RDIMM/LRDIMM内存</w:t>
            </w:r>
            <w:r>
              <w:rPr>
                <w:kern w:val="0"/>
                <w:szCs w:val="21"/>
              </w:rPr>
              <w:br w:type="textWrapping"/>
            </w:r>
            <w:r>
              <w:rPr>
                <w:kern w:val="0"/>
                <w:szCs w:val="21"/>
              </w:rPr>
              <w:t>支持≥32个内存插槽，最大可支持4TB内存容量，支持ECC。</w:t>
            </w:r>
            <w:r>
              <w:rPr>
                <w:kern w:val="0"/>
                <w:szCs w:val="21"/>
              </w:rPr>
              <w:br w:type="textWrapping"/>
            </w:r>
            <w:r>
              <w:rPr>
                <w:kern w:val="0"/>
                <w:szCs w:val="21"/>
              </w:rPr>
              <w:t>单条内存≤32G。</w:t>
            </w:r>
          </w:p>
        </w:tc>
        <w:tc>
          <w:tcPr>
            <w:tcW w:w="759" w:type="dxa"/>
            <w:noWrap w:val="0"/>
            <w:vAlign w:val="center"/>
          </w:tcPr>
          <w:p w14:paraId="626997E9">
            <w:pPr>
              <w:widowControl/>
              <w:jc w:val="center"/>
              <w:rPr>
                <w:kern w:val="0"/>
                <w:szCs w:val="21"/>
              </w:rPr>
            </w:pPr>
            <w:r>
              <w:rPr>
                <w:kern w:val="0"/>
                <w:szCs w:val="21"/>
              </w:rPr>
              <w:t>　</w:t>
            </w:r>
          </w:p>
        </w:tc>
      </w:tr>
      <w:tr w14:paraId="3D9D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1BF4094">
            <w:pPr>
              <w:widowControl/>
              <w:numPr>
                <w:ilvl w:val="0"/>
                <w:numId w:val="10"/>
              </w:numPr>
              <w:jc w:val="center"/>
              <w:rPr>
                <w:kern w:val="0"/>
                <w:szCs w:val="21"/>
              </w:rPr>
            </w:pPr>
          </w:p>
        </w:tc>
        <w:tc>
          <w:tcPr>
            <w:tcW w:w="684" w:type="dxa"/>
            <w:noWrap w:val="0"/>
            <w:vAlign w:val="top"/>
          </w:tcPr>
          <w:p w14:paraId="4CA9952F">
            <w:pPr>
              <w:jc w:val="left"/>
            </w:pPr>
            <w:r>
              <w:rPr>
                <w:rFonts w:hint="eastAsia"/>
                <w:kern w:val="0"/>
                <w:szCs w:val="21"/>
              </w:rPr>
              <w:t>产品规格</w:t>
            </w:r>
          </w:p>
        </w:tc>
        <w:tc>
          <w:tcPr>
            <w:tcW w:w="1074" w:type="dxa"/>
            <w:vMerge w:val="continue"/>
            <w:noWrap w:val="0"/>
            <w:vAlign w:val="center"/>
          </w:tcPr>
          <w:p w14:paraId="6A0A360C">
            <w:pPr>
              <w:widowControl/>
              <w:jc w:val="left"/>
              <w:rPr>
                <w:kern w:val="0"/>
                <w:szCs w:val="21"/>
              </w:rPr>
            </w:pPr>
          </w:p>
        </w:tc>
        <w:tc>
          <w:tcPr>
            <w:tcW w:w="1503" w:type="dxa"/>
            <w:noWrap w:val="0"/>
            <w:vAlign w:val="center"/>
          </w:tcPr>
          <w:p w14:paraId="777C6DE5">
            <w:pPr>
              <w:widowControl/>
              <w:jc w:val="center"/>
              <w:rPr>
                <w:kern w:val="0"/>
                <w:szCs w:val="21"/>
              </w:rPr>
            </w:pPr>
            <w:r>
              <w:rPr>
                <w:rFonts w:ascii="Segoe UI Symbol" w:hAnsi="Segoe UI Symbol" w:cs="Segoe UI Symbol"/>
                <w:kern w:val="0"/>
                <w:szCs w:val="21"/>
              </w:rPr>
              <w:t>★</w:t>
            </w:r>
            <w:r>
              <w:rPr>
                <w:kern w:val="0"/>
                <w:szCs w:val="21"/>
              </w:rPr>
              <w:t>内存规格</w:t>
            </w:r>
          </w:p>
        </w:tc>
        <w:tc>
          <w:tcPr>
            <w:tcW w:w="3864" w:type="dxa"/>
            <w:noWrap w:val="0"/>
            <w:vAlign w:val="center"/>
          </w:tcPr>
          <w:p w14:paraId="25F38222">
            <w:pPr>
              <w:widowControl/>
              <w:jc w:val="left"/>
              <w:rPr>
                <w:kern w:val="0"/>
                <w:szCs w:val="21"/>
              </w:rPr>
            </w:pPr>
            <w:r>
              <w:rPr>
                <w:kern w:val="0"/>
                <w:szCs w:val="21"/>
              </w:rPr>
              <w:t>≥DDR4</w:t>
            </w:r>
          </w:p>
        </w:tc>
        <w:tc>
          <w:tcPr>
            <w:tcW w:w="759" w:type="dxa"/>
            <w:noWrap w:val="0"/>
            <w:vAlign w:val="center"/>
          </w:tcPr>
          <w:p w14:paraId="4374A085">
            <w:pPr>
              <w:widowControl/>
              <w:jc w:val="center"/>
              <w:rPr>
                <w:kern w:val="0"/>
                <w:szCs w:val="21"/>
              </w:rPr>
            </w:pPr>
            <w:r>
              <w:rPr>
                <w:kern w:val="0"/>
                <w:szCs w:val="21"/>
              </w:rPr>
              <w:t>　</w:t>
            </w:r>
          </w:p>
        </w:tc>
      </w:tr>
      <w:tr w14:paraId="6721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D9C8E67">
            <w:pPr>
              <w:widowControl/>
              <w:numPr>
                <w:ilvl w:val="0"/>
                <w:numId w:val="10"/>
              </w:numPr>
              <w:jc w:val="center"/>
              <w:rPr>
                <w:kern w:val="0"/>
                <w:szCs w:val="21"/>
              </w:rPr>
            </w:pPr>
          </w:p>
        </w:tc>
        <w:tc>
          <w:tcPr>
            <w:tcW w:w="684" w:type="dxa"/>
            <w:noWrap w:val="0"/>
            <w:vAlign w:val="top"/>
          </w:tcPr>
          <w:p w14:paraId="6EE060CA">
            <w:pPr>
              <w:jc w:val="left"/>
            </w:pPr>
            <w:r>
              <w:rPr>
                <w:rFonts w:hint="eastAsia"/>
                <w:kern w:val="0"/>
                <w:szCs w:val="21"/>
              </w:rPr>
              <w:t>产品规格</w:t>
            </w:r>
          </w:p>
        </w:tc>
        <w:tc>
          <w:tcPr>
            <w:tcW w:w="1074" w:type="dxa"/>
            <w:vMerge w:val="continue"/>
            <w:noWrap w:val="0"/>
            <w:vAlign w:val="center"/>
          </w:tcPr>
          <w:p w14:paraId="042C166D">
            <w:pPr>
              <w:widowControl/>
              <w:jc w:val="left"/>
              <w:rPr>
                <w:kern w:val="0"/>
                <w:szCs w:val="21"/>
              </w:rPr>
            </w:pPr>
          </w:p>
        </w:tc>
        <w:tc>
          <w:tcPr>
            <w:tcW w:w="1503" w:type="dxa"/>
            <w:noWrap w:val="0"/>
            <w:vAlign w:val="center"/>
          </w:tcPr>
          <w:p w14:paraId="15C59128">
            <w:pPr>
              <w:widowControl/>
              <w:jc w:val="center"/>
              <w:rPr>
                <w:kern w:val="0"/>
                <w:szCs w:val="21"/>
              </w:rPr>
            </w:pPr>
            <w:r>
              <w:rPr>
                <w:rFonts w:ascii="Segoe UI Symbol" w:hAnsi="Segoe UI Symbol" w:cs="Segoe UI Symbol"/>
                <w:kern w:val="0"/>
                <w:szCs w:val="21"/>
              </w:rPr>
              <w:t>★</w:t>
            </w:r>
            <w:r>
              <w:rPr>
                <w:kern w:val="0"/>
                <w:szCs w:val="21"/>
              </w:rPr>
              <w:t>内存通道</w:t>
            </w:r>
          </w:p>
        </w:tc>
        <w:tc>
          <w:tcPr>
            <w:tcW w:w="3864" w:type="dxa"/>
            <w:noWrap w:val="0"/>
            <w:vAlign w:val="center"/>
          </w:tcPr>
          <w:p w14:paraId="3AAEAB93">
            <w:pPr>
              <w:pStyle w:val="4"/>
            </w:pPr>
            <w:r>
              <w:rPr>
                <w:rFonts w:hint="eastAsia"/>
              </w:rPr>
              <w:t>机型≥16个内存通道,每个通道支持≥2 个内存插槽；</w:t>
            </w:r>
          </w:p>
          <w:p w14:paraId="05DA2C91">
            <w:pPr>
              <w:widowControl/>
              <w:jc w:val="left"/>
              <w:rPr>
                <w:kern w:val="0"/>
                <w:szCs w:val="21"/>
              </w:rPr>
            </w:pPr>
          </w:p>
        </w:tc>
        <w:tc>
          <w:tcPr>
            <w:tcW w:w="759" w:type="dxa"/>
            <w:noWrap w:val="0"/>
            <w:vAlign w:val="center"/>
          </w:tcPr>
          <w:p w14:paraId="6D0C3F90">
            <w:pPr>
              <w:widowControl/>
              <w:jc w:val="center"/>
              <w:rPr>
                <w:kern w:val="0"/>
                <w:szCs w:val="21"/>
              </w:rPr>
            </w:pPr>
            <w:r>
              <w:rPr>
                <w:kern w:val="0"/>
                <w:szCs w:val="21"/>
              </w:rPr>
              <w:t>　</w:t>
            </w:r>
          </w:p>
        </w:tc>
      </w:tr>
      <w:tr w14:paraId="7EC9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7C8E4E7">
            <w:pPr>
              <w:widowControl/>
              <w:numPr>
                <w:ilvl w:val="0"/>
                <w:numId w:val="10"/>
              </w:numPr>
              <w:jc w:val="center"/>
              <w:rPr>
                <w:kern w:val="0"/>
                <w:szCs w:val="21"/>
              </w:rPr>
            </w:pPr>
          </w:p>
        </w:tc>
        <w:tc>
          <w:tcPr>
            <w:tcW w:w="684" w:type="dxa"/>
            <w:noWrap w:val="0"/>
            <w:vAlign w:val="top"/>
          </w:tcPr>
          <w:p w14:paraId="1BC093CA">
            <w:pPr>
              <w:jc w:val="left"/>
              <w:rPr>
                <w:kern w:val="0"/>
                <w:szCs w:val="21"/>
              </w:rPr>
            </w:pPr>
            <w:r>
              <w:rPr>
                <w:rFonts w:hint="eastAsia"/>
                <w:kern w:val="0"/>
                <w:szCs w:val="21"/>
              </w:rPr>
              <w:t>产品规格</w:t>
            </w:r>
          </w:p>
        </w:tc>
        <w:tc>
          <w:tcPr>
            <w:tcW w:w="1074" w:type="dxa"/>
            <w:vMerge w:val="restart"/>
            <w:noWrap w:val="0"/>
            <w:vAlign w:val="center"/>
          </w:tcPr>
          <w:p w14:paraId="623E366B">
            <w:pPr>
              <w:jc w:val="center"/>
              <w:rPr>
                <w:kern w:val="0"/>
                <w:szCs w:val="21"/>
              </w:rPr>
            </w:pPr>
            <w:r>
              <w:rPr>
                <w:kern w:val="0"/>
                <w:szCs w:val="21"/>
              </w:rPr>
              <w:t>存储规格</w:t>
            </w:r>
          </w:p>
        </w:tc>
        <w:tc>
          <w:tcPr>
            <w:tcW w:w="1503" w:type="dxa"/>
            <w:noWrap w:val="0"/>
            <w:vAlign w:val="center"/>
          </w:tcPr>
          <w:p w14:paraId="636C36DF">
            <w:pPr>
              <w:widowControl/>
              <w:jc w:val="center"/>
              <w:rPr>
                <w:kern w:val="0"/>
                <w:sz w:val="22"/>
                <w:szCs w:val="22"/>
              </w:rPr>
            </w:pPr>
            <w:r>
              <w:rPr>
                <w:rFonts w:hint="eastAsia"/>
                <w:sz w:val="22"/>
                <w:szCs w:val="22"/>
              </w:rPr>
              <w:t>硬盘类型</w:t>
            </w:r>
          </w:p>
        </w:tc>
        <w:tc>
          <w:tcPr>
            <w:tcW w:w="3864" w:type="dxa"/>
            <w:noWrap w:val="0"/>
            <w:vAlign w:val="center"/>
          </w:tcPr>
          <w:p w14:paraId="6E2F4BD1">
            <w:pPr>
              <w:widowControl/>
              <w:jc w:val="left"/>
              <w:rPr>
                <w:kern w:val="0"/>
                <w:szCs w:val="21"/>
              </w:rPr>
            </w:pPr>
            <w:r>
              <w:rPr>
                <w:rFonts w:hint="eastAsia"/>
                <w:kern w:val="0"/>
                <w:szCs w:val="21"/>
              </w:rPr>
              <w:t>供应商给出服务器支持硬磁盘和固 态盘类型及规格</w:t>
            </w:r>
          </w:p>
        </w:tc>
        <w:tc>
          <w:tcPr>
            <w:tcW w:w="759" w:type="dxa"/>
            <w:noWrap w:val="0"/>
            <w:vAlign w:val="center"/>
          </w:tcPr>
          <w:p w14:paraId="2DF4D301">
            <w:pPr>
              <w:widowControl/>
              <w:jc w:val="center"/>
              <w:rPr>
                <w:kern w:val="0"/>
                <w:szCs w:val="21"/>
              </w:rPr>
            </w:pPr>
          </w:p>
        </w:tc>
      </w:tr>
      <w:tr w14:paraId="07EB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24ADFCD">
            <w:pPr>
              <w:widowControl/>
              <w:numPr>
                <w:ilvl w:val="0"/>
                <w:numId w:val="10"/>
              </w:numPr>
              <w:jc w:val="center"/>
              <w:rPr>
                <w:kern w:val="0"/>
                <w:szCs w:val="21"/>
              </w:rPr>
            </w:pPr>
          </w:p>
        </w:tc>
        <w:tc>
          <w:tcPr>
            <w:tcW w:w="684" w:type="dxa"/>
            <w:noWrap w:val="0"/>
            <w:vAlign w:val="top"/>
          </w:tcPr>
          <w:p w14:paraId="4E13A045">
            <w:pPr>
              <w:jc w:val="left"/>
            </w:pPr>
            <w:r>
              <w:rPr>
                <w:rFonts w:hint="eastAsia"/>
                <w:kern w:val="0"/>
                <w:szCs w:val="21"/>
              </w:rPr>
              <w:t>产品规格</w:t>
            </w:r>
          </w:p>
        </w:tc>
        <w:tc>
          <w:tcPr>
            <w:tcW w:w="1074" w:type="dxa"/>
            <w:vMerge w:val="continue"/>
            <w:noWrap w:val="0"/>
            <w:vAlign w:val="center"/>
          </w:tcPr>
          <w:p w14:paraId="6D276B7C">
            <w:pPr>
              <w:widowControl/>
              <w:jc w:val="center"/>
              <w:rPr>
                <w:kern w:val="0"/>
                <w:szCs w:val="21"/>
              </w:rPr>
            </w:pPr>
          </w:p>
        </w:tc>
        <w:tc>
          <w:tcPr>
            <w:tcW w:w="1503" w:type="dxa"/>
            <w:noWrap w:val="0"/>
            <w:vAlign w:val="center"/>
          </w:tcPr>
          <w:p w14:paraId="17DD515D">
            <w:pPr>
              <w:widowControl/>
              <w:jc w:val="center"/>
              <w:rPr>
                <w:kern w:val="0"/>
                <w:szCs w:val="21"/>
              </w:rPr>
            </w:pPr>
            <w:r>
              <w:rPr>
                <w:rFonts w:ascii="Segoe UI Symbol" w:hAnsi="Segoe UI Symbol" w:cs="Segoe UI Symbol"/>
                <w:kern w:val="0"/>
                <w:szCs w:val="21"/>
              </w:rPr>
              <w:t>★</w:t>
            </w:r>
            <w:r>
              <w:rPr>
                <w:kern w:val="0"/>
                <w:szCs w:val="21"/>
              </w:rPr>
              <w:t>硬磁盘实配容量</w:t>
            </w:r>
          </w:p>
        </w:tc>
        <w:tc>
          <w:tcPr>
            <w:tcW w:w="3864" w:type="dxa"/>
            <w:noWrap w:val="0"/>
            <w:vAlign w:val="center"/>
          </w:tcPr>
          <w:p w14:paraId="79D939BB">
            <w:pPr>
              <w:widowControl/>
              <w:jc w:val="left"/>
              <w:rPr>
                <w:kern w:val="0"/>
                <w:szCs w:val="21"/>
              </w:rPr>
            </w:pPr>
            <w:r>
              <w:rPr>
                <w:kern w:val="0"/>
                <w:szCs w:val="21"/>
              </w:rPr>
              <w:t>配置≥2块960G 2.5 SATA 6Gb R SSD</w:t>
            </w:r>
            <w:r>
              <w:rPr>
                <w:kern w:val="0"/>
                <w:szCs w:val="21"/>
              </w:rPr>
              <w:br w:type="textWrapping"/>
            </w:r>
            <w:r>
              <w:rPr>
                <w:kern w:val="0"/>
                <w:szCs w:val="21"/>
              </w:rPr>
              <w:t>配置≥10块2</w:t>
            </w:r>
            <w:r>
              <w:rPr>
                <w:rFonts w:hint="eastAsia"/>
                <w:kern w:val="0"/>
                <w:szCs w:val="21"/>
              </w:rPr>
              <w:t>.</w:t>
            </w:r>
            <w:r>
              <w:rPr>
                <w:kern w:val="0"/>
                <w:szCs w:val="21"/>
              </w:rPr>
              <w:t>4TB 2.5吋10K 12Gb SAS硬盘</w:t>
            </w:r>
          </w:p>
        </w:tc>
        <w:tc>
          <w:tcPr>
            <w:tcW w:w="759" w:type="dxa"/>
            <w:noWrap w:val="0"/>
            <w:vAlign w:val="center"/>
          </w:tcPr>
          <w:p w14:paraId="5ECC34B6">
            <w:pPr>
              <w:widowControl/>
              <w:jc w:val="center"/>
              <w:rPr>
                <w:kern w:val="0"/>
                <w:szCs w:val="21"/>
              </w:rPr>
            </w:pPr>
            <w:r>
              <w:rPr>
                <w:kern w:val="0"/>
                <w:szCs w:val="21"/>
              </w:rPr>
              <w:t>　</w:t>
            </w:r>
          </w:p>
        </w:tc>
      </w:tr>
      <w:tr w14:paraId="2BD3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7CC1D11">
            <w:pPr>
              <w:widowControl/>
              <w:numPr>
                <w:ilvl w:val="0"/>
                <w:numId w:val="10"/>
              </w:numPr>
              <w:jc w:val="center"/>
              <w:rPr>
                <w:kern w:val="0"/>
                <w:szCs w:val="21"/>
              </w:rPr>
            </w:pPr>
          </w:p>
        </w:tc>
        <w:tc>
          <w:tcPr>
            <w:tcW w:w="684" w:type="dxa"/>
            <w:noWrap w:val="0"/>
            <w:vAlign w:val="top"/>
          </w:tcPr>
          <w:p w14:paraId="42155F0B">
            <w:pPr>
              <w:jc w:val="left"/>
            </w:pPr>
            <w:r>
              <w:rPr>
                <w:rFonts w:hint="eastAsia"/>
                <w:kern w:val="0"/>
                <w:szCs w:val="21"/>
              </w:rPr>
              <w:t>产品规格</w:t>
            </w:r>
          </w:p>
        </w:tc>
        <w:tc>
          <w:tcPr>
            <w:tcW w:w="1074" w:type="dxa"/>
            <w:vMerge w:val="continue"/>
            <w:noWrap w:val="0"/>
            <w:vAlign w:val="center"/>
          </w:tcPr>
          <w:p w14:paraId="34055EA8">
            <w:pPr>
              <w:widowControl/>
              <w:jc w:val="left"/>
              <w:rPr>
                <w:kern w:val="0"/>
                <w:szCs w:val="21"/>
              </w:rPr>
            </w:pPr>
          </w:p>
        </w:tc>
        <w:tc>
          <w:tcPr>
            <w:tcW w:w="1503" w:type="dxa"/>
            <w:noWrap w:val="0"/>
            <w:vAlign w:val="center"/>
          </w:tcPr>
          <w:p w14:paraId="0D95BC2F">
            <w:pPr>
              <w:widowControl/>
              <w:jc w:val="center"/>
              <w:rPr>
                <w:kern w:val="0"/>
                <w:szCs w:val="21"/>
              </w:rPr>
            </w:pPr>
            <w:r>
              <w:rPr>
                <w:rFonts w:ascii="Segoe UI Symbol" w:hAnsi="Segoe UI Symbol" w:cs="Segoe UI Symbol"/>
                <w:kern w:val="0"/>
                <w:szCs w:val="21"/>
              </w:rPr>
              <w:t>★</w:t>
            </w:r>
            <w:r>
              <w:rPr>
                <w:kern w:val="0"/>
                <w:szCs w:val="21"/>
              </w:rPr>
              <w:t>硬盘实配数量</w:t>
            </w:r>
          </w:p>
        </w:tc>
        <w:tc>
          <w:tcPr>
            <w:tcW w:w="3864" w:type="dxa"/>
            <w:noWrap w:val="0"/>
            <w:vAlign w:val="center"/>
          </w:tcPr>
          <w:p w14:paraId="24A54135">
            <w:pPr>
              <w:widowControl/>
              <w:jc w:val="left"/>
              <w:rPr>
                <w:kern w:val="0"/>
                <w:szCs w:val="21"/>
              </w:rPr>
            </w:pPr>
            <w:r>
              <w:rPr>
                <w:kern w:val="0"/>
                <w:szCs w:val="21"/>
              </w:rPr>
              <w:t>配置≥2块 SSD 硬盘</w:t>
            </w:r>
            <w:r>
              <w:rPr>
                <w:kern w:val="0"/>
                <w:szCs w:val="21"/>
              </w:rPr>
              <w:br w:type="textWrapping"/>
            </w:r>
            <w:r>
              <w:rPr>
                <w:kern w:val="0"/>
                <w:szCs w:val="21"/>
              </w:rPr>
              <w:t>配置≥10块 SAS硬盘</w:t>
            </w:r>
          </w:p>
        </w:tc>
        <w:tc>
          <w:tcPr>
            <w:tcW w:w="759" w:type="dxa"/>
            <w:noWrap w:val="0"/>
            <w:vAlign w:val="center"/>
          </w:tcPr>
          <w:p w14:paraId="6D67666E">
            <w:pPr>
              <w:widowControl/>
              <w:jc w:val="center"/>
              <w:rPr>
                <w:kern w:val="0"/>
                <w:szCs w:val="21"/>
              </w:rPr>
            </w:pPr>
            <w:r>
              <w:rPr>
                <w:kern w:val="0"/>
                <w:szCs w:val="21"/>
              </w:rPr>
              <w:t>　</w:t>
            </w:r>
          </w:p>
        </w:tc>
      </w:tr>
      <w:tr w14:paraId="3F66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A338CCA">
            <w:pPr>
              <w:widowControl/>
              <w:numPr>
                <w:ilvl w:val="0"/>
                <w:numId w:val="10"/>
              </w:numPr>
              <w:jc w:val="center"/>
              <w:rPr>
                <w:kern w:val="0"/>
                <w:szCs w:val="21"/>
              </w:rPr>
            </w:pPr>
          </w:p>
        </w:tc>
        <w:tc>
          <w:tcPr>
            <w:tcW w:w="684" w:type="dxa"/>
            <w:noWrap w:val="0"/>
            <w:vAlign w:val="top"/>
          </w:tcPr>
          <w:p w14:paraId="5B48B6FF">
            <w:pPr>
              <w:jc w:val="left"/>
            </w:pPr>
            <w:r>
              <w:rPr>
                <w:rFonts w:hint="eastAsia"/>
                <w:kern w:val="0"/>
                <w:szCs w:val="21"/>
              </w:rPr>
              <w:t>产品规格</w:t>
            </w:r>
          </w:p>
        </w:tc>
        <w:tc>
          <w:tcPr>
            <w:tcW w:w="1074" w:type="dxa"/>
            <w:vMerge w:val="continue"/>
            <w:noWrap w:val="0"/>
            <w:vAlign w:val="center"/>
          </w:tcPr>
          <w:p w14:paraId="091A2242">
            <w:pPr>
              <w:widowControl/>
              <w:jc w:val="left"/>
              <w:rPr>
                <w:kern w:val="0"/>
                <w:szCs w:val="21"/>
              </w:rPr>
            </w:pPr>
          </w:p>
        </w:tc>
        <w:tc>
          <w:tcPr>
            <w:tcW w:w="1503" w:type="dxa"/>
            <w:noWrap w:val="0"/>
            <w:vAlign w:val="center"/>
          </w:tcPr>
          <w:p w14:paraId="1C00CE85">
            <w:pPr>
              <w:widowControl/>
              <w:jc w:val="center"/>
              <w:rPr>
                <w:kern w:val="0"/>
                <w:szCs w:val="21"/>
              </w:rPr>
            </w:pPr>
            <w:r>
              <w:rPr>
                <w:rFonts w:ascii="Segoe UI Symbol" w:hAnsi="Segoe UI Symbol" w:cs="Segoe UI Symbol"/>
                <w:kern w:val="0"/>
                <w:szCs w:val="21"/>
              </w:rPr>
              <w:t>★</w:t>
            </w:r>
            <w:r>
              <w:rPr>
                <w:kern w:val="0"/>
                <w:szCs w:val="21"/>
              </w:rPr>
              <w:t>硬盘插槽数量及规格</w:t>
            </w:r>
          </w:p>
        </w:tc>
        <w:tc>
          <w:tcPr>
            <w:tcW w:w="3864" w:type="dxa"/>
            <w:noWrap w:val="0"/>
            <w:vAlign w:val="center"/>
          </w:tcPr>
          <w:p w14:paraId="5154B5E7">
            <w:pPr>
              <w:numPr>
                <w:ilvl w:val="0"/>
                <w:numId w:val="11"/>
              </w:numPr>
              <w:jc w:val="left"/>
              <w:rPr>
                <w:rFonts w:hint="eastAsia"/>
                <w:kern w:val="0"/>
                <w:szCs w:val="21"/>
              </w:rPr>
            </w:pPr>
            <w:r>
              <w:rPr>
                <w:rFonts w:hint="eastAsia"/>
                <w:kern w:val="0"/>
                <w:szCs w:val="21"/>
              </w:rPr>
              <w:t>供应商应给出配置的硬盘尺寸， 如 2.5 英寸、3.5 英寸硬磁盘</w:t>
            </w:r>
          </w:p>
          <w:p w14:paraId="37B8573A">
            <w:pPr>
              <w:numPr>
                <w:ilvl w:val="0"/>
                <w:numId w:val="11"/>
              </w:numPr>
              <w:jc w:val="left"/>
              <w:rPr>
                <w:kern w:val="0"/>
                <w:szCs w:val="21"/>
              </w:rPr>
            </w:pPr>
            <w:r>
              <w:rPr>
                <w:kern w:val="0"/>
                <w:szCs w:val="21"/>
              </w:rPr>
              <w:t>机型</w:t>
            </w:r>
            <w:r>
              <w:rPr>
                <w:rFonts w:hint="eastAsia"/>
                <w:kern w:val="0"/>
                <w:szCs w:val="21"/>
              </w:rPr>
              <w:t>前置</w:t>
            </w:r>
            <w:r>
              <w:rPr>
                <w:kern w:val="0"/>
                <w:szCs w:val="21"/>
              </w:rPr>
              <w:t>支持≥12块 3.5</w:t>
            </w:r>
            <w:r>
              <w:rPr>
                <w:rFonts w:hint="eastAsia"/>
                <w:kern w:val="0"/>
                <w:szCs w:val="21"/>
              </w:rPr>
              <w:t>寸</w:t>
            </w:r>
            <w:r>
              <w:rPr>
                <w:kern w:val="0"/>
                <w:szCs w:val="21"/>
              </w:rPr>
              <w:t xml:space="preserve"> 硬盘</w:t>
            </w:r>
            <w:r>
              <w:rPr>
                <w:rFonts w:hint="eastAsia"/>
                <w:kern w:val="0"/>
                <w:szCs w:val="21"/>
              </w:rPr>
              <w:t>或2</w:t>
            </w:r>
            <w:r>
              <w:rPr>
                <w:kern w:val="0"/>
                <w:szCs w:val="21"/>
              </w:rPr>
              <w:t>4</w:t>
            </w:r>
            <w:r>
              <w:rPr>
                <w:rFonts w:hint="eastAsia"/>
                <w:kern w:val="0"/>
                <w:szCs w:val="21"/>
              </w:rPr>
              <w:t>个2.</w:t>
            </w:r>
            <w:r>
              <w:rPr>
                <w:kern w:val="0"/>
                <w:szCs w:val="21"/>
              </w:rPr>
              <w:t>5</w:t>
            </w:r>
            <w:r>
              <w:rPr>
                <w:rFonts w:hint="eastAsia"/>
                <w:kern w:val="0"/>
                <w:szCs w:val="21"/>
              </w:rPr>
              <w:t>寸硬盘，后置支持</w:t>
            </w:r>
            <w:r>
              <w:rPr>
                <w:kern w:val="0"/>
                <w:szCs w:val="21"/>
              </w:rPr>
              <w:t>≥4块 2.5</w:t>
            </w:r>
            <w:r>
              <w:rPr>
                <w:rFonts w:hint="eastAsia"/>
                <w:kern w:val="0"/>
                <w:szCs w:val="21"/>
              </w:rPr>
              <w:t>寸</w:t>
            </w:r>
            <w:r>
              <w:rPr>
                <w:kern w:val="0"/>
                <w:szCs w:val="21"/>
              </w:rPr>
              <w:t xml:space="preserve"> 硬盘</w:t>
            </w:r>
            <w:r>
              <w:rPr>
                <w:rFonts w:hint="eastAsia"/>
                <w:kern w:val="0"/>
                <w:szCs w:val="21"/>
              </w:rPr>
              <w:t>和</w:t>
            </w:r>
            <w:r>
              <w:t>2</w:t>
            </w:r>
            <w:r>
              <w:rPr>
                <w:rFonts w:hint="eastAsia"/>
              </w:rPr>
              <w:t>块</w:t>
            </w:r>
            <w:r>
              <w:t>3.5</w:t>
            </w:r>
            <w:r>
              <w:rPr>
                <w:rFonts w:hint="eastAsia"/>
              </w:rPr>
              <w:t>寸硬盘, 板载可支持</w:t>
            </w:r>
            <w:r>
              <w:t>2</w:t>
            </w:r>
            <w:r>
              <w:rPr>
                <w:rFonts w:hint="eastAsia"/>
              </w:rPr>
              <w:t>个内置</w:t>
            </w:r>
            <w:r>
              <w:t>M.2 SSD</w:t>
            </w:r>
            <w:r>
              <w:rPr>
                <w:kern w:val="0"/>
                <w:szCs w:val="21"/>
              </w:rPr>
              <w:t>；</w:t>
            </w:r>
          </w:p>
        </w:tc>
        <w:tc>
          <w:tcPr>
            <w:tcW w:w="759" w:type="dxa"/>
            <w:noWrap w:val="0"/>
            <w:vAlign w:val="center"/>
          </w:tcPr>
          <w:p w14:paraId="23DB8D96">
            <w:pPr>
              <w:widowControl/>
              <w:jc w:val="center"/>
              <w:rPr>
                <w:kern w:val="0"/>
                <w:szCs w:val="21"/>
              </w:rPr>
            </w:pPr>
            <w:r>
              <w:rPr>
                <w:kern w:val="0"/>
                <w:szCs w:val="21"/>
              </w:rPr>
              <w:t>　</w:t>
            </w:r>
          </w:p>
        </w:tc>
      </w:tr>
      <w:tr w14:paraId="4640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94589BD">
            <w:pPr>
              <w:widowControl/>
              <w:numPr>
                <w:ilvl w:val="0"/>
                <w:numId w:val="10"/>
              </w:numPr>
              <w:jc w:val="center"/>
              <w:rPr>
                <w:kern w:val="0"/>
                <w:szCs w:val="21"/>
              </w:rPr>
            </w:pPr>
          </w:p>
        </w:tc>
        <w:tc>
          <w:tcPr>
            <w:tcW w:w="684" w:type="dxa"/>
            <w:noWrap w:val="0"/>
            <w:vAlign w:val="top"/>
          </w:tcPr>
          <w:p w14:paraId="44987E83">
            <w:r>
              <w:rPr>
                <w:rFonts w:hint="eastAsia"/>
                <w:kern w:val="0"/>
                <w:szCs w:val="21"/>
              </w:rPr>
              <w:t>产品规格</w:t>
            </w:r>
          </w:p>
        </w:tc>
        <w:tc>
          <w:tcPr>
            <w:tcW w:w="1074" w:type="dxa"/>
            <w:vMerge w:val="continue"/>
            <w:noWrap w:val="0"/>
            <w:vAlign w:val="center"/>
          </w:tcPr>
          <w:p w14:paraId="28F632B0">
            <w:pPr>
              <w:widowControl/>
              <w:jc w:val="left"/>
              <w:rPr>
                <w:kern w:val="0"/>
                <w:szCs w:val="21"/>
              </w:rPr>
            </w:pPr>
          </w:p>
        </w:tc>
        <w:tc>
          <w:tcPr>
            <w:tcW w:w="1503" w:type="dxa"/>
            <w:noWrap w:val="0"/>
            <w:vAlign w:val="center"/>
          </w:tcPr>
          <w:p w14:paraId="751A3772">
            <w:pPr>
              <w:widowControl/>
              <w:jc w:val="center"/>
              <w:rPr>
                <w:kern w:val="0"/>
                <w:sz w:val="22"/>
                <w:szCs w:val="22"/>
              </w:rPr>
            </w:pPr>
            <w:r>
              <w:rPr>
                <w:rFonts w:hint="eastAsia"/>
                <w:sz w:val="22"/>
                <w:szCs w:val="22"/>
              </w:rPr>
              <w:t>硬盘接口 类型</w:t>
            </w:r>
          </w:p>
        </w:tc>
        <w:tc>
          <w:tcPr>
            <w:tcW w:w="3864" w:type="dxa"/>
            <w:noWrap w:val="0"/>
            <w:vAlign w:val="center"/>
          </w:tcPr>
          <w:p w14:paraId="611335A7">
            <w:pPr>
              <w:widowControl/>
              <w:jc w:val="left"/>
              <w:rPr>
                <w:kern w:val="0"/>
                <w:szCs w:val="21"/>
              </w:rPr>
            </w:pPr>
            <w:r>
              <w:rPr>
                <w:rFonts w:hint="eastAsia"/>
              </w:rPr>
              <w:t>配置硬磁盘</w:t>
            </w:r>
            <w:r>
              <w:t>提供SATA 3.0及以上接口；配备固态盘</w:t>
            </w:r>
            <w:r>
              <w:rPr>
                <w:rFonts w:hint="eastAsia"/>
              </w:rPr>
              <w:t>提供</w:t>
            </w:r>
            <w:r>
              <w:t>SATA</w:t>
            </w:r>
            <w:r>
              <w:rPr>
                <w:rFonts w:hint="eastAsia"/>
              </w:rPr>
              <w:t>接口</w:t>
            </w:r>
          </w:p>
        </w:tc>
        <w:tc>
          <w:tcPr>
            <w:tcW w:w="759" w:type="dxa"/>
            <w:noWrap w:val="0"/>
            <w:vAlign w:val="center"/>
          </w:tcPr>
          <w:p w14:paraId="2CD2FE07">
            <w:pPr>
              <w:widowControl/>
              <w:jc w:val="center"/>
              <w:rPr>
                <w:kern w:val="0"/>
                <w:szCs w:val="21"/>
              </w:rPr>
            </w:pPr>
          </w:p>
        </w:tc>
      </w:tr>
      <w:tr w14:paraId="450A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631E814">
            <w:pPr>
              <w:widowControl/>
              <w:numPr>
                <w:ilvl w:val="0"/>
                <w:numId w:val="10"/>
              </w:numPr>
              <w:jc w:val="center"/>
              <w:rPr>
                <w:kern w:val="0"/>
                <w:szCs w:val="21"/>
              </w:rPr>
            </w:pPr>
          </w:p>
        </w:tc>
        <w:tc>
          <w:tcPr>
            <w:tcW w:w="684" w:type="dxa"/>
            <w:noWrap w:val="0"/>
            <w:vAlign w:val="top"/>
          </w:tcPr>
          <w:p w14:paraId="092EB04B">
            <w:r>
              <w:rPr>
                <w:rFonts w:hint="eastAsia"/>
                <w:kern w:val="0"/>
                <w:szCs w:val="21"/>
              </w:rPr>
              <w:t>产品规格</w:t>
            </w:r>
          </w:p>
        </w:tc>
        <w:tc>
          <w:tcPr>
            <w:tcW w:w="1074" w:type="dxa"/>
            <w:vMerge w:val="continue"/>
            <w:noWrap w:val="0"/>
            <w:vAlign w:val="center"/>
          </w:tcPr>
          <w:p w14:paraId="4824D1F9">
            <w:pPr>
              <w:widowControl/>
              <w:jc w:val="left"/>
              <w:rPr>
                <w:kern w:val="0"/>
                <w:szCs w:val="21"/>
              </w:rPr>
            </w:pPr>
          </w:p>
        </w:tc>
        <w:tc>
          <w:tcPr>
            <w:tcW w:w="1503" w:type="dxa"/>
            <w:noWrap w:val="0"/>
            <w:vAlign w:val="center"/>
          </w:tcPr>
          <w:p w14:paraId="6A115DE7">
            <w:pPr>
              <w:widowControl/>
              <w:jc w:val="center"/>
              <w:rPr>
                <w:kern w:val="0"/>
                <w:sz w:val="22"/>
                <w:szCs w:val="22"/>
              </w:rPr>
            </w:pPr>
            <w:r>
              <w:rPr>
                <w:rFonts w:hint="eastAsia"/>
                <w:sz w:val="22"/>
                <w:szCs w:val="22"/>
              </w:rPr>
              <w:t>硬盘其他 参数要求</w:t>
            </w:r>
          </w:p>
        </w:tc>
        <w:tc>
          <w:tcPr>
            <w:tcW w:w="3864" w:type="dxa"/>
            <w:noWrap w:val="0"/>
            <w:vAlign w:val="center"/>
          </w:tcPr>
          <w:p w14:paraId="738A842B">
            <w:pPr>
              <w:widowControl/>
              <w:jc w:val="left"/>
            </w:pPr>
            <w:r>
              <w:t>机械硬盘准备时间不大于30s； 侧面固定螺丝孔数量可为4孔或6 孔；工作状态环境温度应满足5</w:t>
            </w:r>
            <w:r>
              <w:rPr>
                <w:rFonts w:hint="eastAsia" w:ascii="宋体" w:hAnsi="宋体" w:cs="宋体"/>
              </w:rPr>
              <w:t>℃</w:t>
            </w:r>
            <w:r>
              <w:t xml:space="preserve"> ~55</w:t>
            </w:r>
            <w:r>
              <w:rPr>
                <w:rFonts w:hint="eastAsia" w:ascii="宋体" w:hAnsi="宋体" w:cs="宋体"/>
              </w:rPr>
              <w:t>℃</w:t>
            </w:r>
            <w:r>
              <w:t xml:space="preserve">，其它参数应符合GB/T12628 的相关规定； </w:t>
            </w:r>
          </w:p>
          <w:p w14:paraId="45C930A8">
            <w:pPr>
              <w:widowControl/>
              <w:jc w:val="left"/>
              <w:rPr>
                <w:kern w:val="0"/>
                <w:szCs w:val="21"/>
              </w:rPr>
            </w:pPr>
            <w:r>
              <w:t>若服务器支持固态盘，固态盘符合SJ/T 11654相关规定</w:t>
            </w:r>
          </w:p>
        </w:tc>
        <w:tc>
          <w:tcPr>
            <w:tcW w:w="759" w:type="dxa"/>
            <w:noWrap w:val="0"/>
            <w:vAlign w:val="center"/>
          </w:tcPr>
          <w:p w14:paraId="367F641E">
            <w:pPr>
              <w:widowControl/>
              <w:jc w:val="center"/>
              <w:rPr>
                <w:kern w:val="0"/>
                <w:szCs w:val="21"/>
              </w:rPr>
            </w:pPr>
          </w:p>
        </w:tc>
      </w:tr>
      <w:tr w14:paraId="740A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025EDD1">
            <w:pPr>
              <w:widowControl/>
              <w:numPr>
                <w:ilvl w:val="0"/>
                <w:numId w:val="10"/>
              </w:numPr>
              <w:jc w:val="center"/>
              <w:rPr>
                <w:kern w:val="0"/>
                <w:szCs w:val="21"/>
              </w:rPr>
            </w:pPr>
          </w:p>
        </w:tc>
        <w:tc>
          <w:tcPr>
            <w:tcW w:w="684" w:type="dxa"/>
            <w:noWrap w:val="0"/>
            <w:vAlign w:val="top"/>
          </w:tcPr>
          <w:p w14:paraId="0CE7A173">
            <w:pPr>
              <w:jc w:val="left"/>
            </w:pPr>
            <w:r>
              <w:rPr>
                <w:rFonts w:hint="eastAsia"/>
                <w:kern w:val="0"/>
                <w:szCs w:val="21"/>
              </w:rPr>
              <w:t>产品规格</w:t>
            </w:r>
          </w:p>
        </w:tc>
        <w:tc>
          <w:tcPr>
            <w:tcW w:w="1074" w:type="dxa"/>
            <w:noWrap w:val="0"/>
            <w:vAlign w:val="center"/>
          </w:tcPr>
          <w:p w14:paraId="1C48D066">
            <w:pPr>
              <w:widowControl/>
              <w:jc w:val="center"/>
              <w:rPr>
                <w:kern w:val="0"/>
                <w:szCs w:val="21"/>
              </w:rPr>
            </w:pPr>
            <w:r>
              <w:rPr>
                <w:kern w:val="0"/>
                <w:szCs w:val="21"/>
              </w:rPr>
              <w:t>RAID 卡规格</w:t>
            </w:r>
          </w:p>
        </w:tc>
        <w:tc>
          <w:tcPr>
            <w:tcW w:w="1503" w:type="dxa"/>
            <w:noWrap w:val="0"/>
            <w:vAlign w:val="center"/>
          </w:tcPr>
          <w:p w14:paraId="0A562A12">
            <w:pPr>
              <w:widowControl/>
              <w:jc w:val="center"/>
              <w:rPr>
                <w:kern w:val="0"/>
                <w:szCs w:val="21"/>
              </w:rPr>
            </w:pPr>
            <w:r>
              <w:rPr>
                <w:rFonts w:ascii="Segoe UI Symbol" w:hAnsi="Segoe UI Symbol" w:cs="Segoe UI Symbol"/>
                <w:kern w:val="0"/>
                <w:szCs w:val="21"/>
              </w:rPr>
              <w:t>★</w:t>
            </w:r>
            <w:r>
              <w:rPr>
                <w:kern w:val="0"/>
                <w:szCs w:val="21"/>
              </w:rPr>
              <w:t>RAID 卡规格</w:t>
            </w:r>
          </w:p>
        </w:tc>
        <w:tc>
          <w:tcPr>
            <w:tcW w:w="3864" w:type="dxa"/>
            <w:noWrap w:val="0"/>
            <w:vAlign w:val="center"/>
          </w:tcPr>
          <w:p w14:paraId="6CB944E4">
            <w:pPr>
              <w:widowControl/>
              <w:jc w:val="left"/>
              <w:rPr>
                <w:kern w:val="0"/>
                <w:szCs w:val="21"/>
              </w:rPr>
            </w:pPr>
            <w:r>
              <w:rPr>
                <w:kern w:val="0"/>
                <w:szCs w:val="21"/>
              </w:rPr>
              <w:t>配置≥1块独立阵列卡，缓存不低于4G ，带电池缓存保护</w:t>
            </w:r>
          </w:p>
        </w:tc>
        <w:tc>
          <w:tcPr>
            <w:tcW w:w="759" w:type="dxa"/>
            <w:noWrap w:val="0"/>
            <w:vAlign w:val="center"/>
          </w:tcPr>
          <w:p w14:paraId="75B45D33">
            <w:pPr>
              <w:widowControl/>
              <w:jc w:val="center"/>
              <w:rPr>
                <w:kern w:val="0"/>
                <w:szCs w:val="21"/>
              </w:rPr>
            </w:pPr>
            <w:r>
              <w:rPr>
                <w:kern w:val="0"/>
                <w:szCs w:val="21"/>
              </w:rPr>
              <w:t>　</w:t>
            </w:r>
          </w:p>
        </w:tc>
      </w:tr>
      <w:tr w14:paraId="4236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D29806C">
            <w:pPr>
              <w:widowControl/>
              <w:numPr>
                <w:ilvl w:val="0"/>
                <w:numId w:val="10"/>
              </w:numPr>
              <w:jc w:val="center"/>
              <w:rPr>
                <w:kern w:val="0"/>
                <w:szCs w:val="21"/>
              </w:rPr>
            </w:pPr>
          </w:p>
        </w:tc>
        <w:tc>
          <w:tcPr>
            <w:tcW w:w="684" w:type="dxa"/>
            <w:noWrap w:val="0"/>
            <w:vAlign w:val="center"/>
          </w:tcPr>
          <w:p w14:paraId="13CC78DB">
            <w:pPr>
              <w:widowControl/>
              <w:jc w:val="left"/>
              <w:rPr>
                <w:kern w:val="0"/>
                <w:sz w:val="22"/>
                <w:szCs w:val="22"/>
              </w:rPr>
            </w:pPr>
            <w:r>
              <w:rPr>
                <w:rFonts w:hint="eastAsia"/>
                <w:sz w:val="22"/>
                <w:szCs w:val="22"/>
              </w:rPr>
              <w:t>产品规格</w:t>
            </w:r>
          </w:p>
        </w:tc>
        <w:tc>
          <w:tcPr>
            <w:tcW w:w="1074" w:type="dxa"/>
            <w:noWrap w:val="0"/>
            <w:vAlign w:val="center"/>
          </w:tcPr>
          <w:p w14:paraId="20A2FCA0">
            <w:pPr>
              <w:rPr>
                <w:sz w:val="22"/>
                <w:szCs w:val="22"/>
              </w:rPr>
            </w:pPr>
            <w:r>
              <w:rPr>
                <w:rFonts w:hint="eastAsia"/>
                <w:sz w:val="22"/>
                <w:szCs w:val="22"/>
              </w:rPr>
              <w:t>SAS 直通卡 规格 (若支 持 SAS直通 卡)</w:t>
            </w:r>
          </w:p>
        </w:tc>
        <w:tc>
          <w:tcPr>
            <w:tcW w:w="1503" w:type="dxa"/>
            <w:noWrap w:val="0"/>
            <w:vAlign w:val="center"/>
          </w:tcPr>
          <w:p w14:paraId="1842120F">
            <w:pPr>
              <w:rPr>
                <w:sz w:val="22"/>
                <w:szCs w:val="22"/>
              </w:rPr>
            </w:pPr>
            <w:r>
              <w:rPr>
                <w:rFonts w:hint="eastAsia"/>
                <w:sz w:val="22"/>
                <w:szCs w:val="22"/>
              </w:rPr>
              <w:t>SAS 直通 卡 SAS 接 口数量</w:t>
            </w:r>
          </w:p>
        </w:tc>
        <w:tc>
          <w:tcPr>
            <w:tcW w:w="3864" w:type="dxa"/>
            <w:noWrap w:val="0"/>
            <w:vAlign w:val="center"/>
          </w:tcPr>
          <w:p w14:paraId="4B3AA604">
            <w:pPr>
              <w:widowControl/>
              <w:jc w:val="left"/>
              <w:rPr>
                <w:kern w:val="0"/>
                <w:szCs w:val="21"/>
              </w:rPr>
            </w:pPr>
            <w:r>
              <w:rPr>
                <w:rFonts w:hint="eastAsia"/>
                <w:kern w:val="0"/>
                <w:szCs w:val="21"/>
              </w:rPr>
              <w:t>本次招标不涉及</w:t>
            </w:r>
          </w:p>
        </w:tc>
        <w:tc>
          <w:tcPr>
            <w:tcW w:w="759" w:type="dxa"/>
            <w:noWrap w:val="0"/>
            <w:vAlign w:val="center"/>
          </w:tcPr>
          <w:p w14:paraId="15234003">
            <w:pPr>
              <w:widowControl/>
              <w:jc w:val="center"/>
              <w:rPr>
                <w:kern w:val="0"/>
                <w:szCs w:val="21"/>
              </w:rPr>
            </w:pPr>
          </w:p>
        </w:tc>
      </w:tr>
      <w:tr w14:paraId="3103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94413E">
            <w:pPr>
              <w:widowControl/>
              <w:numPr>
                <w:ilvl w:val="0"/>
                <w:numId w:val="10"/>
              </w:numPr>
              <w:jc w:val="center"/>
              <w:rPr>
                <w:kern w:val="0"/>
                <w:szCs w:val="21"/>
              </w:rPr>
            </w:pPr>
          </w:p>
        </w:tc>
        <w:tc>
          <w:tcPr>
            <w:tcW w:w="684" w:type="dxa"/>
            <w:noWrap w:val="0"/>
            <w:vAlign w:val="center"/>
          </w:tcPr>
          <w:p w14:paraId="3E430A94">
            <w:pPr>
              <w:rPr>
                <w:sz w:val="22"/>
                <w:szCs w:val="22"/>
              </w:rPr>
            </w:pPr>
            <w:r>
              <w:rPr>
                <w:rFonts w:hint="eastAsia"/>
                <w:sz w:val="22"/>
                <w:szCs w:val="22"/>
              </w:rPr>
              <w:t>产品规格</w:t>
            </w:r>
          </w:p>
        </w:tc>
        <w:tc>
          <w:tcPr>
            <w:tcW w:w="1074" w:type="dxa"/>
            <w:noWrap w:val="0"/>
            <w:vAlign w:val="center"/>
          </w:tcPr>
          <w:p w14:paraId="46535F13">
            <w:pPr>
              <w:rPr>
                <w:sz w:val="22"/>
                <w:szCs w:val="22"/>
              </w:rPr>
            </w:pPr>
            <w:r>
              <w:rPr>
                <w:rFonts w:hint="eastAsia"/>
                <w:sz w:val="22"/>
                <w:szCs w:val="22"/>
              </w:rPr>
              <w:t>HBA 卡规格 (若支 持 HBA直通 卡)</w:t>
            </w:r>
          </w:p>
        </w:tc>
        <w:tc>
          <w:tcPr>
            <w:tcW w:w="1503" w:type="dxa"/>
            <w:noWrap w:val="0"/>
            <w:vAlign w:val="center"/>
          </w:tcPr>
          <w:p w14:paraId="49DB6C4E">
            <w:pPr>
              <w:rPr>
                <w:sz w:val="22"/>
                <w:szCs w:val="22"/>
              </w:rPr>
            </w:pPr>
            <w:r>
              <w:rPr>
                <w:rFonts w:hint="eastAsia"/>
                <w:sz w:val="22"/>
                <w:szCs w:val="22"/>
              </w:rPr>
              <w:t>HBA 卡端 口数量</w:t>
            </w:r>
          </w:p>
        </w:tc>
        <w:tc>
          <w:tcPr>
            <w:tcW w:w="3864" w:type="dxa"/>
            <w:noWrap w:val="0"/>
            <w:vAlign w:val="center"/>
          </w:tcPr>
          <w:p w14:paraId="1B92B6D8">
            <w:pPr>
              <w:widowControl/>
              <w:jc w:val="left"/>
              <w:rPr>
                <w:kern w:val="0"/>
                <w:szCs w:val="21"/>
              </w:rPr>
            </w:pPr>
            <w:r>
              <w:rPr>
                <w:kern w:val="0"/>
                <w:szCs w:val="21"/>
              </w:rPr>
              <w:t>配置≥</w:t>
            </w:r>
            <w:r>
              <w:rPr>
                <w:rFonts w:hint="eastAsia"/>
                <w:kern w:val="0"/>
                <w:szCs w:val="21"/>
              </w:rPr>
              <w:t>1</w:t>
            </w:r>
            <w:r>
              <w:rPr>
                <w:kern w:val="0"/>
                <w:szCs w:val="21"/>
              </w:rPr>
              <w:t xml:space="preserve">块双口16G </w:t>
            </w:r>
            <w:r>
              <w:rPr>
                <w:rFonts w:hint="eastAsia"/>
                <w:kern w:val="0"/>
                <w:szCs w:val="21"/>
              </w:rPr>
              <w:t>F</w:t>
            </w:r>
            <w:r>
              <w:rPr>
                <w:kern w:val="0"/>
                <w:szCs w:val="21"/>
              </w:rPr>
              <w:t>C光纤网卡。</w:t>
            </w:r>
          </w:p>
        </w:tc>
        <w:tc>
          <w:tcPr>
            <w:tcW w:w="759" w:type="dxa"/>
            <w:noWrap w:val="0"/>
            <w:vAlign w:val="center"/>
          </w:tcPr>
          <w:p w14:paraId="53F2EF0E">
            <w:pPr>
              <w:widowControl/>
              <w:jc w:val="center"/>
              <w:rPr>
                <w:kern w:val="0"/>
                <w:szCs w:val="21"/>
              </w:rPr>
            </w:pPr>
          </w:p>
        </w:tc>
      </w:tr>
      <w:tr w14:paraId="0EBA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0059C75">
            <w:pPr>
              <w:widowControl/>
              <w:numPr>
                <w:ilvl w:val="0"/>
                <w:numId w:val="10"/>
              </w:numPr>
              <w:jc w:val="center"/>
              <w:rPr>
                <w:kern w:val="0"/>
                <w:szCs w:val="21"/>
              </w:rPr>
            </w:pPr>
          </w:p>
        </w:tc>
        <w:tc>
          <w:tcPr>
            <w:tcW w:w="684" w:type="dxa"/>
            <w:noWrap w:val="0"/>
            <w:vAlign w:val="top"/>
          </w:tcPr>
          <w:p w14:paraId="16206CA2">
            <w:pPr>
              <w:jc w:val="left"/>
            </w:pPr>
            <w:r>
              <w:rPr>
                <w:rFonts w:hint="eastAsia"/>
                <w:kern w:val="0"/>
                <w:szCs w:val="21"/>
              </w:rPr>
              <w:t>产品规格</w:t>
            </w:r>
          </w:p>
        </w:tc>
        <w:tc>
          <w:tcPr>
            <w:tcW w:w="1074" w:type="dxa"/>
            <w:vMerge w:val="restart"/>
            <w:noWrap w:val="0"/>
            <w:vAlign w:val="center"/>
          </w:tcPr>
          <w:p w14:paraId="7DEB555B">
            <w:pPr>
              <w:widowControl/>
              <w:jc w:val="center"/>
              <w:rPr>
                <w:kern w:val="0"/>
                <w:szCs w:val="21"/>
              </w:rPr>
            </w:pPr>
            <w:r>
              <w:rPr>
                <w:kern w:val="0"/>
                <w:szCs w:val="21"/>
              </w:rPr>
              <w:t>网络规格</w:t>
            </w:r>
          </w:p>
        </w:tc>
        <w:tc>
          <w:tcPr>
            <w:tcW w:w="1503" w:type="dxa"/>
            <w:noWrap w:val="0"/>
            <w:vAlign w:val="center"/>
          </w:tcPr>
          <w:p w14:paraId="4A3A5B46">
            <w:pPr>
              <w:widowControl/>
              <w:jc w:val="center"/>
              <w:rPr>
                <w:kern w:val="0"/>
                <w:szCs w:val="21"/>
              </w:rPr>
            </w:pPr>
            <w:r>
              <w:rPr>
                <w:rFonts w:ascii="Segoe UI Symbol" w:hAnsi="Segoe UI Symbol" w:cs="Segoe UI Symbol"/>
                <w:kern w:val="0"/>
                <w:szCs w:val="21"/>
              </w:rPr>
              <w:t>★</w:t>
            </w:r>
            <w:r>
              <w:rPr>
                <w:kern w:val="0"/>
                <w:szCs w:val="21"/>
              </w:rPr>
              <w:t>网口速率和数量</w:t>
            </w:r>
          </w:p>
        </w:tc>
        <w:tc>
          <w:tcPr>
            <w:tcW w:w="3864" w:type="dxa"/>
            <w:noWrap w:val="0"/>
            <w:vAlign w:val="center"/>
          </w:tcPr>
          <w:p w14:paraId="531B0B95">
            <w:pPr>
              <w:widowControl/>
              <w:jc w:val="left"/>
              <w:rPr>
                <w:kern w:val="0"/>
                <w:szCs w:val="21"/>
              </w:rPr>
            </w:pPr>
            <w:r>
              <w:rPr>
                <w:kern w:val="0"/>
                <w:szCs w:val="21"/>
              </w:rPr>
              <w:t>配置≥</w:t>
            </w:r>
            <w:r>
              <w:rPr>
                <w:rFonts w:hint="eastAsia"/>
                <w:kern w:val="0"/>
                <w:szCs w:val="21"/>
              </w:rPr>
              <w:t>1</w:t>
            </w:r>
            <w:r>
              <w:rPr>
                <w:kern w:val="0"/>
                <w:szCs w:val="21"/>
              </w:rPr>
              <w:t>块双口1G RJ45网卡</w:t>
            </w:r>
          </w:p>
          <w:p w14:paraId="75758FF1">
            <w:pPr>
              <w:widowControl/>
              <w:jc w:val="left"/>
              <w:rPr>
                <w:kern w:val="0"/>
                <w:szCs w:val="21"/>
              </w:rPr>
            </w:pPr>
            <w:r>
              <w:rPr>
                <w:kern w:val="0"/>
                <w:szCs w:val="21"/>
              </w:rPr>
              <w:t>≥</w:t>
            </w:r>
            <w:r>
              <w:rPr>
                <w:rFonts w:hint="eastAsia"/>
                <w:kern w:val="0"/>
                <w:szCs w:val="21"/>
              </w:rPr>
              <w:t>1</w:t>
            </w:r>
            <w:r>
              <w:rPr>
                <w:kern w:val="0"/>
                <w:szCs w:val="21"/>
              </w:rPr>
              <w:t>块双口10G无模块光纤网卡（含满配光模块）</w:t>
            </w:r>
          </w:p>
        </w:tc>
        <w:tc>
          <w:tcPr>
            <w:tcW w:w="759" w:type="dxa"/>
            <w:noWrap w:val="0"/>
            <w:vAlign w:val="center"/>
          </w:tcPr>
          <w:p w14:paraId="33996116">
            <w:pPr>
              <w:widowControl/>
              <w:jc w:val="center"/>
              <w:rPr>
                <w:kern w:val="0"/>
                <w:szCs w:val="21"/>
              </w:rPr>
            </w:pPr>
            <w:r>
              <w:rPr>
                <w:kern w:val="0"/>
                <w:szCs w:val="21"/>
              </w:rPr>
              <w:t>　</w:t>
            </w:r>
          </w:p>
        </w:tc>
      </w:tr>
      <w:tr w14:paraId="1CCC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DCA6156">
            <w:pPr>
              <w:widowControl/>
              <w:numPr>
                <w:ilvl w:val="0"/>
                <w:numId w:val="10"/>
              </w:numPr>
              <w:jc w:val="center"/>
              <w:rPr>
                <w:kern w:val="0"/>
                <w:szCs w:val="21"/>
              </w:rPr>
            </w:pPr>
          </w:p>
        </w:tc>
        <w:tc>
          <w:tcPr>
            <w:tcW w:w="684" w:type="dxa"/>
            <w:noWrap w:val="0"/>
            <w:vAlign w:val="top"/>
          </w:tcPr>
          <w:p w14:paraId="7A11B09F">
            <w:r>
              <w:rPr>
                <w:rFonts w:hint="eastAsia"/>
                <w:kern w:val="0"/>
                <w:szCs w:val="21"/>
              </w:rPr>
              <w:t>产品规格</w:t>
            </w:r>
          </w:p>
        </w:tc>
        <w:tc>
          <w:tcPr>
            <w:tcW w:w="1074" w:type="dxa"/>
            <w:vMerge w:val="continue"/>
            <w:noWrap w:val="0"/>
            <w:vAlign w:val="center"/>
          </w:tcPr>
          <w:p w14:paraId="2829E0DD">
            <w:pPr>
              <w:widowControl/>
              <w:jc w:val="center"/>
              <w:rPr>
                <w:kern w:val="0"/>
                <w:szCs w:val="21"/>
              </w:rPr>
            </w:pPr>
          </w:p>
        </w:tc>
        <w:tc>
          <w:tcPr>
            <w:tcW w:w="1503" w:type="dxa"/>
            <w:noWrap w:val="0"/>
            <w:vAlign w:val="center"/>
          </w:tcPr>
          <w:p w14:paraId="2367A2EF">
            <w:pPr>
              <w:widowControl/>
              <w:jc w:val="left"/>
              <w:rPr>
                <w:kern w:val="0"/>
                <w:sz w:val="22"/>
                <w:szCs w:val="22"/>
              </w:rPr>
            </w:pPr>
            <w:r>
              <w:rPr>
                <w:rFonts w:hint="eastAsia"/>
                <w:sz w:val="22"/>
                <w:szCs w:val="22"/>
              </w:rPr>
              <w:t>存储型服 务器网口 速率和数 量</w:t>
            </w:r>
          </w:p>
        </w:tc>
        <w:tc>
          <w:tcPr>
            <w:tcW w:w="3864" w:type="dxa"/>
            <w:noWrap w:val="0"/>
            <w:vAlign w:val="center"/>
          </w:tcPr>
          <w:p w14:paraId="6FDDC15B">
            <w:pPr>
              <w:widowControl/>
              <w:jc w:val="left"/>
              <w:rPr>
                <w:kern w:val="0"/>
                <w:szCs w:val="21"/>
              </w:rPr>
            </w:pPr>
            <w:r>
              <w:rPr>
                <w:rFonts w:hint="eastAsia"/>
                <w:kern w:val="0"/>
                <w:szCs w:val="21"/>
              </w:rPr>
              <w:t>本次招标不涉及</w:t>
            </w:r>
          </w:p>
        </w:tc>
        <w:tc>
          <w:tcPr>
            <w:tcW w:w="759" w:type="dxa"/>
            <w:noWrap w:val="0"/>
            <w:vAlign w:val="center"/>
          </w:tcPr>
          <w:p w14:paraId="15BC56CC">
            <w:pPr>
              <w:widowControl/>
              <w:jc w:val="center"/>
              <w:rPr>
                <w:kern w:val="0"/>
                <w:szCs w:val="21"/>
              </w:rPr>
            </w:pPr>
          </w:p>
        </w:tc>
      </w:tr>
      <w:tr w14:paraId="4EB6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5B557B2">
            <w:pPr>
              <w:widowControl/>
              <w:numPr>
                <w:ilvl w:val="0"/>
                <w:numId w:val="10"/>
              </w:numPr>
              <w:jc w:val="center"/>
              <w:rPr>
                <w:kern w:val="0"/>
                <w:szCs w:val="21"/>
              </w:rPr>
            </w:pPr>
          </w:p>
        </w:tc>
        <w:tc>
          <w:tcPr>
            <w:tcW w:w="684" w:type="dxa"/>
            <w:noWrap w:val="0"/>
            <w:vAlign w:val="top"/>
          </w:tcPr>
          <w:p w14:paraId="5E375043">
            <w:r>
              <w:rPr>
                <w:rFonts w:hint="eastAsia"/>
                <w:kern w:val="0"/>
                <w:szCs w:val="21"/>
              </w:rPr>
              <w:t>产品规格</w:t>
            </w:r>
          </w:p>
        </w:tc>
        <w:tc>
          <w:tcPr>
            <w:tcW w:w="1074" w:type="dxa"/>
            <w:vMerge w:val="continue"/>
            <w:noWrap w:val="0"/>
            <w:vAlign w:val="center"/>
          </w:tcPr>
          <w:p w14:paraId="1BD4811F">
            <w:pPr>
              <w:widowControl/>
              <w:jc w:val="center"/>
              <w:rPr>
                <w:kern w:val="0"/>
                <w:szCs w:val="21"/>
              </w:rPr>
            </w:pPr>
          </w:p>
        </w:tc>
        <w:tc>
          <w:tcPr>
            <w:tcW w:w="1503" w:type="dxa"/>
            <w:noWrap w:val="0"/>
            <w:vAlign w:val="center"/>
          </w:tcPr>
          <w:p w14:paraId="67B8535F">
            <w:pPr>
              <w:rPr>
                <w:sz w:val="22"/>
                <w:szCs w:val="22"/>
              </w:rPr>
            </w:pPr>
            <w:r>
              <w:rPr>
                <w:rFonts w:hint="eastAsia"/>
                <w:sz w:val="22"/>
                <w:szCs w:val="22"/>
              </w:rPr>
              <w:t>独立网卡 网口数量</w:t>
            </w:r>
          </w:p>
        </w:tc>
        <w:tc>
          <w:tcPr>
            <w:tcW w:w="3864" w:type="dxa"/>
            <w:noWrap w:val="0"/>
            <w:vAlign w:val="center"/>
          </w:tcPr>
          <w:p w14:paraId="14ABF602">
            <w:pPr>
              <w:widowControl/>
              <w:jc w:val="left"/>
              <w:rPr>
                <w:kern w:val="0"/>
                <w:szCs w:val="21"/>
              </w:rPr>
            </w:pPr>
            <w:r>
              <w:rPr>
                <w:rFonts w:hint="eastAsia"/>
                <w:kern w:val="0"/>
                <w:szCs w:val="21"/>
              </w:rPr>
              <w:t>本次招标不涉及</w:t>
            </w:r>
          </w:p>
        </w:tc>
        <w:tc>
          <w:tcPr>
            <w:tcW w:w="759" w:type="dxa"/>
            <w:noWrap w:val="0"/>
            <w:vAlign w:val="center"/>
          </w:tcPr>
          <w:p w14:paraId="09471E67">
            <w:pPr>
              <w:widowControl/>
              <w:jc w:val="center"/>
              <w:rPr>
                <w:kern w:val="0"/>
                <w:szCs w:val="21"/>
              </w:rPr>
            </w:pPr>
          </w:p>
        </w:tc>
      </w:tr>
      <w:tr w14:paraId="40BF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AD63594">
            <w:pPr>
              <w:widowControl/>
              <w:numPr>
                <w:ilvl w:val="0"/>
                <w:numId w:val="10"/>
              </w:numPr>
              <w:jc w:val="center"/>
              <w:rPr>
                <w:kern w:val="0"/>
                <w:szCs w:val="21"/>
              </w:rPr>
            </w:pPr>
          </w:p>
        </w:tc>
        <w:tc>
          <w:tcPr>
            <w:tcW w:w="684" w:type="dxa"/>
            <w:noWrap w:val="0"/>
            <w:vAlign w:val="top"/>
          </w:tcPr>
          <w:p w14:paraId="2A5E6DF6">
            <w:r>
              <w:rPr>
                <w:rFonts w:hint="eastAsia"/>
                <w:kern w:val="0"/>
                <w:szCs w:val="21"/>
              </w:rPr>
              <w:t>产品规格</w:t>
            </w:r>
          </w:p>
        </w:tc>
        <w:tc>
          <w:tcPr>
            <w:tcW w:w="1074" w:type="dxa"/>
            <w:vMerge w:val="continue"/>
            <w:noWrap w:val="0"/>
            <w:vAlign w:val="center"/>
          </w:tcPr>
          <w:p w14:paraId="416D53A2">
            <w:pPr>
              <w:widowControl/>
              <w:jc w:val="center"/>
              <w:rPr>
                <w:kern w:val="0"/>
                <w:szCs w:val="21"/>
              </w:rPr>
            </w:pPr>
          </w:p>
        </w:tc>
        <w:tc>
          <w:tcPr>
            <w:tcW w:w="1503" w:type="dxa"/>
            <w:noWrap w:val="0"/>
            <w:vAlign w:val="center"/>
          </w:tcPr>
          <w:p w14:paraId="4032DDA0">
            <w:pPr>
              <w:rPr>
                <w:sz w:val="22"/>
                <w:szCs w:val="22"/>
              </w:rPr>
            </w:pPr>
            <w:r>
              <w:rPr>
                <w:rFonts w:hint="eastAsia"/>
                <w:sz w:val="22"/>
                <w:szCs w:val="22"/>
              </w:rPr>
              <w:t>独立网卡 接口类型</w:t>
            </w:r>
          </w:p>
        </w:tc>
        <w:tc>
          <w:tcPr>
            <w:tcW w:w="3864" w:type="dxa"/>
            <w:noWrap w:val="0"/>
            <w:vAlign w:val="center"/>
          </w:tcPr>
          <w:p w14:paraId="65294B57">
            <w:pPr>
              <w:widowControl/>
              <w:jc w:val="left"/>
              <w:rPr>
                <w:kern w:val="0"/>
                <w:szCs w:val="21"/>
              </w:rPr>
            </w:pPr>
            <w:r>
              <w:t>支持RJ45/QSFP/SFP等</w:t>
            </w:r>
          </w:p>
        </w:tc>
        <w:tc>
          <w:tcPr>
            <w:tcW w:w="759" w:type="dxa"/>
            <w:noWrap w:val="0"/>
            <w:vAlign w:val="center"/>
          </w:tcPr>
          <w:p w14:paraId="54ECA6DF">
            <w:pPr>
              <w:widowControl/>
              <w:jc w:val="center"/>
              <w:rPr>
                <w:kern w:val="0"/>
                <w:szCs w:val="21"/>
              </w:rPr>
            </w:pPr>
          </w:p>
        </w:tc>
      </w:tr>
      <w:tr w14:paraId="6124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F5CF2FC">
            <w:pPr>
              <w:widowControl/>
              <w:numPr>
                <w:ilvl w:val="0"/>
                <w:numId w:val="10"/>
              </w:numPr>
              <w:jc w:val="center"/>
              <w:rPr>
                <w:kern w:val="0"/>
                <w:szCs w:val="21"/>
              </w:rPr>
            </w:pPr>
          </w:p>
        </w:tc>
        <w:tc>
          <w:tcPr>
            <w:tcW w:w="684" w:type="dxa"/>
            <w:noWrap w:val="0"/>
            <w:vAlign w:val="top"/>
          </w:tcPr>
          <w:p w14:paraId="1C4DAADD">
            <w:r>
              <w:rPr>
                <w:rFonts w:hint="eastAsia"/>
                <w:kern w:val="0"/>
                <w:szCs w:val="21"/>
              </w:rPr>
              <w:t>产品规格</w:t>
            </w:r>
          </w:p>
        </w:tc>
        <w:tc>
          <w:tcPr>
            <w:tcW w:w="1074" w:type="dxa"/>
            <w:vMerge w:val="continue"/>
            <w:noWrap w:val="0"/>
            <w:vAlign w:val="center"/>
          </w:tcPr>
          <w:p w14:paraId="7C4CF9E0">
            <w:pPr>
              <w:widowControl/>
              <w:jc w:val="center"/>
              <w:rPr>
                <w:kern w:val="0"/>
                <w:szCs w:val="21"/>
              </w:rPr>
            </w:pPr>
          </w:p>
        </w:tc>
        <w:tc>
          <w:tcPr>
            <w:tcW w:w="1503" w:type="dxa"/>
            <w:noWrap w:val="0"/>
            <w:vAlign w:val="center"/>
          </w:tcPr>
          <w:p w14:paraId="34E4EAA4">
            <w:pPr>
              <w:rPr>
                <w:sz w:val="22"/>
                <w:szCs w:val="22"/>
              </w:rPr>
            </w:pPr>
            <w:r>
              <w:rPr>
                <w:rFonts w:hint="eastAsia"/>
                <w:sz w:val="22"/>
                <w:szCs w:val="22"/>
              </w:rPr>
              <w:t>板载网卡 接口类型</w:t>
            </w:r>
          </w:p>
        </w:tc>
        <w:tc>
          <w:tcPr>
            <w:tcW w:w="3864" w:type="dxa"/>
            <w:noWrap w:val="0"/>
            <w:vAlign w:val="center"/>
          </w:tcPr>
          <w:p w14:paraId="4100B900">
            <w:pPr>
              <w:widowControl/>
              <w:jc w:val="left"/>
              <w:rPr>
                <w:kern w:val="0"/>
                <w:szCs w:val="21"/>
              </w:rPr>
            </w:pPr>
            <w:r>
              <w:t>支持RJ45/QSFP/SFP等</w:t>
            </w:r>
          </w:p>
        </w:tc>
        <w:tc>
          <w:tcPr>
            <w:tcW w:w="759" w:type="dxa"/>
            <w:noWrap w:val="0"/>
            <w:vAlign w:val="center"/>
          </w:tcPr>
          <w:p w14:paraId="60D5482B">
            <w:pPr>
              <w:widowControl/>
              <w:jc w:val="center"/>
              <w:rPr>
                <w:kern w:val="0"/>
                <w:szCs w:val="21"/>
              </w:rPr>
            </w:pPr>
          </w:p>
        </w:tc>
      </w:tr>
      <w:tr w14:paraId="220D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05A6DB">
            <w:pPr>
              <w:widowControl/>
              <w:numPr>
                <w:ilvl w:val="0"/>
                <w:numId w:val="10"/>
              </w:numPr>
              <w:jc w:val="center"/>
              <w:rPr>
                <w:kern w:val="0"/>
                <w:szCs w:val="21"/>
              </w:rPr>
            </w:pPr>
          </w:p>
        </w:tc>
        <w:tc>
          <w:tcPr>
            <w:tcW w:w="684" w:type="dxa"/>
            <w:noWrap w:val="0"/>
            <w:vAlign w:val="top"/>
          </w:tcPr>
          <w:p w14:paraId="08DD773F">
            <w:pPr>
              <w:jc w:val="left"/>
            </w:pPr>
            <w:r>
              <w:rPr>
                <w:rFonts w:hint="eastAsia"/>
                <w:kern w:val="0"/>
                <w:szCs w:val="21"/>
              </w:rPr>
              <w:t>产品规格</w:t>
            </w:r>
          </w:p>
        </w:tc>
        <w:tc>
          <w:tcPr>
            <w:tcW w:w="1074" w:type="dxa"/>
            <w:vMerge w:val="restart"/>
            <w:noWrap w:val="0"/>
            <w:vAlign w:val="center"/>
          </w:tcPr>
          <w:p w14:paraId="55ADD8C2">
            <w:pPr>
              <w:widowControl/>
              <w:jc w:val="center"/>
              <w:rPr>
                <w:kern w:val="0"/>
                <w:szCs w:val="21"/>
              </w:rPr>
            </w:pPr>
            <w:r>
              <w:rPr>
                <w:kern w:val="0"/>
                <w:szCs w:val="21"/>
              </w:rPr>
              <w:t>外部接口规格</w:t>
            </w:r>
          </w:p>
        </w:tc>
        <w:tc>
          <w:tcPr>
            <w:tcW w:w="1503" w:type="dxa"/>
            <w:noWrap w:val="0"/>
            <w:vAlign w:val="center"/>
          </w:tcPr>
          <w:p w14:paraId="59FC92D4">
            <w:pPr>
              <w:widowControl/>
              <w:jc w:val="center"/>
              <w:rPr>
                <w:kern w:val="0"/>
                <w:szCs w:val="21"/>
              </w:rPr>
            </w:pPr>
            <w:r>
              <w:rPr>
                <w:rFonts w:ascii="Segoe UI Symbol" w:hAnsi="Segoe UI Symbol" w:cs="Segoe UI Symbol"/>
                <w:kern w:val="0"/>
                <w:szCs w:val="21"/>
              </w:rPr>
              <w:t>★</w:t>
            </w:r>
            <w:r>
              <w:rPr>
                <w:kern w:val="0"/>
                <w:szCs w:val="21"/>
              </w:rPr>
              <w:t>显示接口</w:t>
            </w:r>
          </w:p>
        </w:tc>
        <w:tc>
          <w:tcPr>
            <w:tcW w:w="3864" w:type="dxa"/>
            <w:noWrap w:val="0"/>
            <w:vAlign w:val="center"/>
          </w:tcPr>
          <w:p w14:paraId="10D7ACE3">
            <w:pPr>
              <w:widowControl/>
              <w:jc w:val="left"/>
              <w:rPr>
                <w:kern w:val="0"/>
                <w:szCs w:val="21"/>
              </w:rPr>
            </w:pPr>
            <w:r>
              <w:rPr>
                <w:kern w:val="0"/>
                <w:szCs w:val="21"/>
              </w:rPr>
              <w:t>≥2 个 VGA 接口;</w:t>
            </w:r>
          </w:p>
        </w:tc>
        <w:tc>
          <w:tcPr>
            <w:tcW w:w="759" w:type="dxa"/>
            <w:noWrap w:val="0"/>
            <w:vAlign w:val="center"/>
          </w:tcPr>
          <w:p w14:paraId="4CB2E65D">
            <w:pPr>
              <w:widowControl/>
              <w:jc w:val="center"/>
              <w:rPr>
                <w:kern w:val="0"/>
                <w:szCs w:val="21"/>
              </w:rPr>
            </w:pPr>
            <w:r>
              <w:rPr>
                <w:kern w:val="0"/>
                <w:szCs w:val="21"/>
              </w:rPr>
              <w:t>　</w:t>
            </w:r>
          </w:p>
        </w:tc>
      </w:tr>
      <w:tr w14:paraId="4AA8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23AA4AF">
            <w:pPr>
              <w:widowControl/>
              <w:numPr>
                <w:ilvl w:val="0"/>
                <w:numId w:val="10"/>
              </w:numPr>
              <w:jc w:val="center"/>
              <w:rPr>
                <w:kern w:val="0"/>
                <w:szCs w:val="21"/>
              </w:rPr>
            </w:pPr>
          </w:p>
        </w:tc>
        <w:tc>
          <w:tcPr>
            <w:tcW w:w="684" w:type="dxa"/>
            <w:noWrap w:val="0"/>
            <w:vAlign w:val="top"/>
          </w:tcPr>
          <w:p w14:paraId="57F4E0B9">
            <w:pPr>
              <w:jc w:val="left"/>
            </w:pPr>
            <w:r>
              <w:rPr>
                <w:rFonts w:hint="eastAsia"/>
                <w:kern w:val="0"/>
                <w:szCs w:val="21"/>
              </w:rPr>
              <w:t>产品规格</w:t>
            </w:r>
          </w:p>
        </w:tc>
        <w:tc>
          <w:tcPr>
            <w:tcW w:w="1074" w:type="dxa"/>
            <w:vMerge w:val="continue"/>
            <w:noWrap w:val="0"/>
            <w:vAlign w:val="center"/>
          </w:tcPr>
          <w:p w14:paraId="60818025">
            <w:pPr>
              <w:widowControl/>
              <w:jc w:val="left"/>
              <w:rPr>
                <w:kern w:val="0"/>
                <w:szCs w:val="21"/>
              </w:rPr>
            </w:pPr>
          </w:p>
        </w:tc>
        <w:tc>
          <w:tcPr>
            <w:tcW w:w="1503" w:type="dxa"/>
            <w:noWrap w:val="0"/>
            <w:vAlign w:val="center"/>
          </w:tcPr>
          <w:p w14:paraId="437629D4">
            <w:pPr>
              <w:widowControl/>
              <w:jc w:val="center"/>
              <w:rPr>
                <w:kern w:val="0"/>
                <w:szCs w:val="21"/>
              </w:rPr>
            </w:pPr>
            <w:r>
              <w:rPr>
                <w:rFonts w:ascii="Segoe UI Symbol" w:hAnsi="Segoe UI Symbol" w:cs="Segoe UI Symbol"/>
                <w:kern w:val="0"/>
                <w:szCs w:val="21"/>
              </w:rPr>
              <w:t>★</w:t>
            </w:r>
            <w:r>
              <w:rPr>
                <w:kern w:val="0"/>
                <w:szCs w:val="21"/>
              </w:rPr>
              <w:t>USB 接口</w:t>
            </w:r>
          </w:p>
        </w:tc>
        <w:tc>
          <w:tcPr>
            <w:tcW w:w="3864" w:type="dxa"/>
            <w:noWrap w:val="0"/>
            <w:vAlign w:val="center"/>
          </w:tcPr>
          <w:p w14:paraId="4924A499">
            <w:pPr>
              <w:widowControl/>
              <w:jc w:val="left"/>
              <w:rPr>
                <w:kern w:val="0"/>
                <w:szCs w:val="21"/>
              </w:rPr>
            </w:pPr>
            <w:r>
              <w:rPr>
                <w:rFonts w:hint="eastAsia"/>
              </w:rPr>
              <w:t>≥4个</w:t>
            </w:r>
            <w:r>
              <w:t xml:space="preserve"> USB </w:t>
            </w:r>
            <w:r>
              <w:rPr>
                <w:rFonts w:hint="eastAsia"/>
              </w:rPr>
              <w:t>接口</w:t>
            </w:r>
            <w:r>
              <w:t xml:space="preserve"> </w:t>
            </w:r>
          </w:p>
        </w:tc>
        <w:tc>
          <w:tcPr>
            <w:tcW w:w="759" w:type="dxa"/>
            <w:noWrap w:val="0"/>
            <w:vAlign w:val="center"/>
          </w:tcPr>
          <w:p w14:paraId="2EC7514C">
            <w:pPr>
              <w:widowControl/>
              <w:jc w:val="center"/>
              <w:rPr>
                <w:kern w:val="0"/>
                <w:szCs w:val="21"/>
              </w:rPr>
            </w:pPr>
            <w:r>
              <w:rPr>
                <w:kern w:val="0"/>
                <w:szCs w:val="21"/>
              </w:rPr>
              <w:t>　</w:t>
            </w:r>
          </w:p>
        </w:tc>
      </w:tr>
      <w:tr w14:paraId="1E1A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A671CE1">
            <w:pPr>
              <w:widowControl/>
              <w:numPr>
                <w:ilvl w:val="0"/>
                <w:numId w:val="10"/>
              </w:numPr>
              <w:jc w:val="center"/>
              <w:rPr>
                <w:kern w:val="0"/>
                <w:szCs w:val="21"/>
              </w:rPr>
            </w:pPr>
          </w:p>
        </w:tc>
        <w:tc>
          <w:tcPr>
            <w:tcW w:w="684" w:type="dxa"/>
            <w:noWrap w:val="0"/>
            <w:vAlign w:val="top"/>
          </w:tcPr>
          <w:p w14:paraId="6CF6FCEF">
            <w:r>
              <w:rPr>
                <w:rFonts w:hint="eastAsia"/>
                <w:kern w:val="0"/>
                <w:szCs w:val="21"/>
              </w:rPr>
              <w:t>产品规格</w:t>
            </w:r>
          </w:p>
        </w:tc>
        <w:tc>
          <w:tcPr>
            <w:tcW w:w="1074" w:type="dxa"/>
            <w:vMerge w:val="continue"/>
            <w:noWrap w:val="0"/>
            <w:vAlign w:val="center"/>
          </w:tcPr>
          <w:p w14:paraId="18D02B12">
            <w:pPr>
              <w:widowControl/>
              <w:jc w:val="left"/>
              <w:rPr>
                <w:kern w:val="0"/>
                <w:szCs w:val="21"/>
              </w:rPr>
            </w:pPr>
          </w:p>
        </w:tc>
        <w:tc>
          <w:tcPr>
            <w:tcW w:w="1503" w:type="dxa"/>
            <w:noWrap w:val="0"/>
            <w:vAlign w:val="center"/>
          </w:tcPr>
          <w:p w14:paraId="72243C25">
            <w:pPr>
              <w:widowControl/>
              <w:jc w:val="left"/>
              <w:rPr>
                <w:kern w:val="0"/>
                <w:sz w:val="22"/>
                <w:szCs w:val="22"/>
              </w:rPr>
            </w:pPr>
            <w:r>
              <w:rPr>
                <w:rFonts w:hint="eastAsia"/>
                <w:sz w:val="22"/>
                <w:szCs w:val="22"/>
              </w:rPr>
              <w:t>特殊接口 及孔位</w:t>
            </w:r>
          </w:p>
        </w:tc>
        <w:tc>
          <w:tcPr>
            <w:tcW w:w="3864" w:type="dxa"/>
            <w:noWrap w:val="0"/>
            <w:vAlign w:val="center"/>
          </w:tcPr>
          <w:p w14:paraId="171C6608">
            <w:pPr>
              <w:widowControl/>
              <w:jc w:val="left"/>
              <w:rPr>
                <w:kern w:val="0"/>
                <w:szCs w:val="21"/>
              </w:rPr>
            </w:pPr>
            <w:r>
              <w:t>前面板预留1个专用USB母座接口 孔位</w:t>
            </w:r>
          </w:p>
        </w:tc>
        <w:tc>
          <w:tcPr>
            <w:tcW w:w="759" w:type="dxa"/>
            <w:noWrap w:val="0"/>
            <w:vAlign w:val="center"/>
          </w:tcPr>
          <w:p w14:paraId="476A2B95">
            <w:pPr>
              <w:widowControl/>
              <w:jc w:val="center"/>
              <w:rPr>
                <w:kern w:val="0"/>
                <w:szCs w:val="21"/>
              </w:rPr>
            </w:pPr>
          </w:p>
        </w:tc>
      </w:tr>
      <w:tr w14:paraId="00BC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A372B65">
            <w:pPr>
              <w:widowControl/>
              <w:numPr>
                <w:ilvl w:val="0"/>
                <w:numId w:val="10"/>
              </w:numPr>
              <w:jc w:val="center"/>
              <w:rPr>
                <w:kern w:val="0"/>
                <w:szCs w:val="21"/>
              </w:rPr>
            </w:pPr>
          </w:p>
        </w:tc>
        <w:tc>
          <w:tcPr>
            <w:tcW w:w="684" w:type="dxa"/>
            <w:noWrap w:val="0"/>
            <w:vAlign w:val="top"/>
          </w:tcPr>
          <w:p w14:paraId="7FAAE673">
            <w:r>
              <w:rPr>
                <w:rFonts w:hint="eastAsia"/>
                <w:kern w:val="0"/>
                <w:szCs w:val="21"/>
              </w:rPr>
              <w:t>产品规格</w:t>
            </w:r>
          </w:p>
        </w:tc>
        <w:tc>
          <w:tcPr>
            <w:tcW w:w="1074" w:type="dxa"/>
            <w:vMerge w:val="continue"/>
            <w:noWrap w:val="0"/>
            <w:vAlign w:val="center"/>
          </w:tcPr>
          <w:p w14:paraId="66BBFE57">
            <w:pPr>
              <w:widowControl/>
              <w:jc w:val="left"/>
              <w:rPr>
                <w:kern w:val="0"/>
                <w:szCs w:val="21"/>
              </w:rPr>
            </w:pPr>
          </w:p>
        </w:tc>
        <w:tc>
          <w:tcPr>
            <w:tcW w:w="1503" w:type="dxa"/>
            <w:noWrap w:val="0"/>
            <w:vAlign w:val="center"/>
          </w:tcPr>
          <w:p w14:paraId="10ADEDA9">
            <w:pPr>
              <w:rPr>
                <w:sz w:val="22"/>
                <w:szCs w:val="22"/>
              </w:rPr>
            </w:pPr>
            <w:r>
              <w:rPr>
                <w:rFonts w:hint="eastAsia"/>
                <w:sz w:val="22"/>
                <w:szCs w:val="22"/>
              </w:rPr>
              <w:t>其他接口</w:t>
            </w:r>
          </w:p>
        </w:tc>
        <w:tc>
          <w:tcPr>
            <w:tcW w:w="3864" w:type="dxa"/>
            <w:noWrap w:val="0"/>
            <w:vAlign w:val="center"/>
          </w:tcPr>
          <w:p w14:paraId="0D4A8E15">
            <w:pPr>
              <w:widowControl/>
              <w:jc w:val="left"/>
            </w:pPr>
            <w:r>
              <w:t xml:space="preserve">a)串口数量不少于1个，并可实现 GB/T 6107或GB/T 26803.2的相关功能； </w:t>
            </w:r>
          </w:p>
          <w:p w14:paraId="1ADC7270">
            <w:pPr>
              <w:widowControl/>
              <w:jc w:val="left"/>
              <w:rPr>
                <w:kern w:val="0"/>
                <w:szCs w:val="21"/>
              </w:rPr>
            </w:pPr>
            <w:r>
              <w:t>b)服务器主机前面板可根据用户实际使用需求预留1个专用USB母座接口孔位</w:t>
            </w:r>
          </w:p>
        </w:tc>
        <w:tc>
          <w:tcPr>
            <w:tcW w:w="759" w:type="dxa"/>
            <w:noWrap w:val="0"/>
            <w:vAlign w:val="center"/>
          </w:tcPr>
          <w:p w14:paraId="6094540A">
            <w:pPr>
              <w:widowControl/>
              <w:jc w:val="center"/>
              <w:rPr>
                <w:kern w:val="0"/>
                <w:szCs w:val="21"/>
              </w:rPr>
            </w:pPr>
          </w:p>
        </w:tc>
      </w:tr>
      <w:tr w14:paraId="4E61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23432A1">
            <w:pPr>
              <w:widowControl/>
              <w:numPr>
                <w:ilvl w:val="0"/>
                <w:numId w:val="10"/>
              </w:numPr>
              <w:jc w:val="center"/>
              <w:rPr>
                <w:kern w:val="0"/>
                <w:szCs w:val="21"/>
              </w:rPr>
            </w:pPr>
          </w:p>
        </w:tc>
        <w:tc>
          <w:tcPr>
            <w:tcW w:w="684" w:type="dxa"/>
            <w:noWrap w:val="0"/>
            <w:vAlign w:val="top"/>
          </w:tcPr>
          <w:p w14:paraId="29CCFD3F">
            <w:pPr>
              <w:rPr>
                <w:kern w:val="0"/>
                <w:szCs w:val="21"/>
              </w:rPr>
            </w:pPr>
            <w:r>
              <w:rPr>
                <w:rFonts w:hint="eastAsia"/>
                <w:kern w:val="0"/>
                <w:szCs w:val="21"/>
              </w:rPr>
              <w:t>产品规格</w:t>
            </w:r>
          </w:p>
        </w:tc>
        <w:tc>
          <w:tcPr>
            <w:tcW w:w="1074" w:type="dxa"/>
            <w:vMerge w:val="restart"/>
            <w:noWrap w:val="0"/>
            <w:vAlign w:val="center"/>
          </w:tcPr>
          <w:p w14:paraId="1A94D3A4">
            <w:pPr>
              <w:jc w:val="center"/>
              <w:rPr>
                <w:kern w:val="0"/>
                <w:szCs w:val="21"/>
              </w:rPr>
            </w:pPr>
            <w:r>
              <w:rPr>
                <w:kern w:val="0"/>
                <w:szCs w:val="21"/>
              </w:rPr>
              <w:t>电源规格</w:t>
            </w:r>
          </w:p>
        </w:tc>
        <w:tc>
          <w:tcPr>
            <w:tcW w:w="1503" w:type="dxa"/>
            <w:noWrap w:val="0"/>
            <w:vAlign w:val="center"/>
          </w:tcPr>
          <w:p w14:paraId="141FB4D0">
            <w:pPr>
              <w:widowControl/>
              <w:jc w:val="center"/>
              <w:rPr>
                <w:kern w:val="0"/>
                <w:szCs w:val="21"/>
              </w:rPr>
            </w:pPr>
            <w:r>
              <w:rPr>
                <w:rFonts w:hint="eastAsia"/>
                <w:kern w:val="0"/>
                <w:szCs w:val="21"/>
              </w:rPr>
              <w:t>电源冗余 模式</w:t>
            </w:r>
          </w:p>
        </w:tc>
        <w:tc>
          <w:tcPr>
            <w:tcW w:w="3864" w:type="dxa"/>
            <w:noWrap w:val="0"/>
            <w:vAlign w:val="center"/>
          </w:tcPr>
          <w:p w14:paraId="47E456E3">
            <w:pPr>
              <w:widowControl/>
              <w:jc w:val="left"/>
              <w:rPr>
                <w:kern w:val="0"/>
                <w:szCs w:val="21"/>
              </w:rPr>
            </w:pPr>
            <w:r>
              <w:t>整机电源模块按1+1冗余或N+1冗余配置</w:t>
            </w:r>
          </w:p>
        </w:tc>
        <w:tc>
          <w:tcPr>
            <w:tcW w:w="759" w:type="dxa"/>
            <w:noWrap w:val="0"/>
            <w:vAlign w:val="center"/>
          </w:tcPr>
          <w:p w14:paraId="13659B56">
            <w:pPr>
              <w:widowControl/>
              <w:jc w:val="center"/>
              <w:rPr>
                <w:kern w:val="0"/>
                <w:szCs w:val="21"/>
              </w:rPr>
            </w:pPr>
          </w:p>
        </w:tc>
      </w:tr>
      <w:tr w14:paraId="3B9A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EC7095">
            <w:pPr>
              <w:widowControl/>
              <w:numPr>
                <w:ilvl w:val="0"/>
                <w:numId w:val="10"/>
              </w:numPr>
              <w:jc w:val="center"/>
              <w:rPr>
                <w:kern w:val="0"/>
                <w:szCs w:val="21"/>
              </w:rPr>
            </w:pPr>
          </w:p>
        </w:tc>
        <w:tc>
          <w:tcPr>
            <w:tcW w:w="684" w:type="dxa"/>
            <w:noWrap w:val="0"/>
            <w:vAlign w:val="top"/>
          </w:tcPr>
          <w:p w14:paraId="51E01164">
            <w:pPr>
              <w:jc w:val="left"/>
            </w:pPr>
            <w:r>
              <w:rPr>
                <w:rFonts w:hint="eastAsia"/>
                <w:kern w:val="0"/>
                <w:szCs w:val="21"/>
              </w:rPr>
              <w:t>产品规格</w:t>
            </w:r>
          </w:p>
        </w:tc>
        <w:tc>
          <w:tcPr>
            <w:tcW w:w="1074" w:type="dxa"/>
            <w:vMerge w:val="continue"/>
            <w:noWrap w:val="0"/>
            <w:vAlign w:val="center"/>
          </w:tcPr>
          <w:p w14:paraId="0539FECD">
            <w:pPr>
              <w:widowControl/>
              <w:jc w:val="center"/>
              <w:rPr>
                <w:kern w:val="0"/>
                <w:szCs w:val="21"/>
              </w:rPr>
            </w:pPr>
          </w:p>
        </w:tc>
        <w:tc>
          <w:tcPr>
            <w:tcW w:w="1503" w:type="dxa"/>
            <w:noWrap w:val="0"/>
            <w:vAlign w:val="center"/>
          </w:tcPr>
          <w:p w14:paraId="0FF99CD0">
            <w:pPr>
              <w:widowControl/>
              <w:jc w:val="center"/>
              <w:rPr>
                <w:kern w:val="0"/>
                <w:szCs w:val="21"/>
              </w:rPr>
            </w:pPr>
            <w:r>
              <w:rPr>
                <w:rFonts w:ascii="Segoe UI Symbol" w:hAnsi="Segoe UI Symbol" w:cs="Segoe UI Symbol"/>
                <w:kern w:val="0"/>
                <w:szCs w:val="21"/>
              </w:rPr>
              <w:t>★</w:t>
            </w:r>
            <w:r>
              <w:rPr>
                <w:kern w:val="0"/>
                <w:szCs w:val="21"/>
              </w:rPr>
              <w:t>电源模块数量</w:t>
            </w:r>
          </w:p>
        </w:tc>
        <w:tc>
          <w:tcPr>
            <w:tcW w:w="3864" w:type="dxa"/>
            <w:noWrap w:val="0"/>
            <w:vAlign w:val="center"/>
          </w:tcPr>
          <w:p w14:paraId="5843CB06">
            <w:pPr>
              <w:widowControl/>
              <w:jc w:val="left"/>
              <w:rPr>
                <w:kern w:val="0"/>
                <w:szCs w:val="21"/>
              </w:rPr>
            </w:pPr>
            <w:r>
              <w:rPr>
                <w:kern w:val="0"/>
                <w:szCs w:val="21"/>
              </w:rPr>
              <w:t>≥2个</w:t>
            </w:r>
          </w:p>
        </w:tc>
        <w:tc>
          <w:tcPr>
            <w:tcW w:w="759" w:type="dxa"/>
            <w:noWrap w:val="0"/>
            <w:vAlign w:val="center"/>
          </w:tcPr>
          <w:p w14:paraId="3C3F4B32">
            <w:pPr>
              <w:widowControl/>
              <w:jc w:val="center"/>
              <w:rPr>
                <w:kern w:val="0"/>
                <w:szCs w:val="21"/>
              </w:rPr>
            </w:pPr>
            <w:r>
              <w:rPr>
                <w:kern w:val="0"/>
                <w:szCs w:val="21"/>
              </w:rPr>
              <w:t>　</w:t>
            </w:r>
          </w:p>
        </w:tc>
      </w:tr>
      <w:tr w14:paraId="1CAC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C99A006">
            <w:pPr>
              <w:widowControl/>
              <w:numPr>
                <w:ilvl w:val="0"/>
                <w:numId w:val="10"/>
              </w:numPr>
              <w:jc w:val="center"/>
              <w:rPr>
                <w:kern w:val="0"/>
                <w:szCs w:val="21"/>
              </w:rPr>
            </w:pPr>
          </w:p>
        </w:tc>
        <w:tc>
          <w:tcPr>
            <w:tcW w:w="684" w:type="dxa"/>
            <w:noWrap w:val="0"/>
            <w:vAlign w:val="top"/>
          </w:tcPr>
          <w:p w14:paraId="67C7C395">
            <w:pPr>
              <w:jc w:val="left"/>
            </w:pPr>
            <w:r>
              <w:rPr>
                <w:rFonts w:hint="eastAsia"/>
                <w:kern w:val="0"/>
                <w:szCs w:val="21"/>
              </w:rPr>
              <w:t>产品规格</w:t>
            </w:r>
          </w:p>
        </w:tc>
        <w:tc>
          <w:tcPr>
            <w:tcW w:w="1074" w:type="dxa"/>
            <w:vMerge w:val="continue"/>
            <w:noWrap w:val="0"/>
            <w:vAlign w:val="center"/>
          </w:tcPr>
          <w:p w14:paraId="6A51E5F8">
            <w:pPr>
              <w:widowControl/>
              <w:jc w:val="left"/>
              <w:rPr>
                <w:kern w:val="0"/>
                <w:szCs w:val="21"/>
              </w:rPr>
            </w:pPr>
          </w:p>
        </w:tc>
        <w:tc>
          <w:tcPr>
            <w:tcW w:w="1503" w:type="dxa"/>
            <w:noWrap w:val="0"/>
            <w:vAlign w:val="center"/>
          </w:tcPr>
          <w:p w14:paraId="56BB385D">
            <w:pPr>
              <w:widowControl/>
              <w:jc w:val="center"/>
              <w:rPr>
                <w:kern w:val="0"/>
                <w:szCs w:val="21"/>
              </w:rPr>
            </w:pPr>
            <w:r>
              <w:rPr>
                <w:rFonts w:ascii="Segoe UI Symbol" w:hAnsi="Segoe UI Symbol" w:cs="Segoe UI Symbol"/>
                <w:kern w:val="0"/>
                <w:szCs w:val="21"/>
              </w:rPr>
              <w:t>★</w:t>
            </w:r>
            <w:r>
              <w:rPr>
                <w:kern w:val="0"/>
                <w:szCs w:val="21"/>
              </w:rPr>
              <w:t>电源功率</w:t>
            </w:r>
          </w:p>
        </w:tc>
        <w:tc>
          <w:tcPr>
            <w:tcW w:w="3864" w:type="dxa"/>
            <w:noWrap w:val="0"/>
            <w:vAlign w:val="center"/>
          </w:tcPr>
          <w:p w14:paraId="6E86E188">
            <w:pPr>
              <w:widowControl/>
              <w:jc w:val="left"/>
              <w:rPr>
                <w:kern w:val="0"/>
                <w:szCs w:val="21"/>
              </w:rPr>
            </w:pPr>
            <w:r>
              <w:rPr>
                <w:kern w:val="0"/>
                <w:szCs w:val="21"/>
              </w:rPr>
              <w:t>≥800W</w:t>
            </w:r>
          </w:p>
        </w:tc>
        <w:tc>
          <w:tcPr>
            <w:tcW w:w="759" w:type="dxa"/>
            <w:noWrap w:val="0"/>
            <w:vAlign w:val="center"/>
          </w:tcPr>
          <w:p w14:paraId="3F21555C">
            <w:pPr>
              <w:widowControl/>
              <w:jc w:val="center"/>
              <w:rPr>
                <w:kern w:val="0"/>
                <w:szCs w:val="21"/>
              </w:rPr>
            </w:pPr>
            <w:r>
              <w:rPr>
                <w:kern w:val="0"/>
                <w:szCs w:val="21"/>
              </w:rPr>
              <w:t>　</w:t>
            </w:r>
          </w:p>
        </w:tc>
      </w:tr>
      <w:tr w14:paraId="142B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9DC4872">
            <w:pPr>
              <w:widowControl/>
              <w:numPr>
                <w:ilvl w:val="0"/>
                <w:numId w:val="10"/>
              </w:numPr>
              <w:jc w:val="center"/>
              <w:rPr>
                <w:kern w:val="0"/>
                <w:szCs w:val="21"/>
              </w:rPr>
            </w:pPr>
          </w:p>
        </w:tc>
        <w:tc>
          <w:tcPr>
            <w:tcW w:w="684" w:type="dxa"/>
            <w:noWrap w:val="0"/>
            <w:vAlign w:val="top"/>
          </w:tcPr>
          <w:p w14:paraId="68EDE26B">
            <w:pPr>
              <w:jc w:val="left"/>
            </w:pPr>
            <w:r>
              <w:rPr>
                <w:rFonts w:hint="eastAsia"/>
                <w:kern w:val="0"/>
                <w:szCs w:val="21"/>
              </w:rPr>
              <w:t>产品规格</w:t>
            </w:r>
          </w:p>
        </w:tc>
        <w:tc>
          <w:tcPr>
            <w:tcW w:w="1074" w:type="dxa"/>
            <w:vMerge w:val="continue"/>
            <w:noWrap w:val="0"/>
            <w:vAlign w:val="center"/>
          </w:tcPr>
          <w:p w14:paraId="33616AA7">
            <w:pPr>
              <w:widowControl/>
              <w:jc w:val="left"/>
              <w:rPr>
                <w:kern w:val="0"/>
                <w:szCs w:val="21"/>
              </w:rPr>
            </w:pPr>
          </w:p>
        </w:tc>
        <w:tc>
          <w:tcPr>
            <w:tcW w:w="1503" w:type="dxa"/>
            <w:noWrap w:val="0"/>
            <w:vAlign w:val="center"/>
          </w:tcPr>
          <w:p w14:paraId="7DC98D64">
            <w:pPr>
              <w:widowControl/>
              <w:jc w:val="center"/>
              <w:rPr>
                <w:kern w:val="0"/>
                <w:szCs w:val="21"/>
              </w:rPr>
            </w:pPr>
            <w:r>
              <w:rPr>
                <w:rFonts w:hint="eastAsia"/>
                <w:kern w:val="0"/>
                <w:szCs w:val="21"/>
              </w:rPr>
              <w:t>电源指示 灯</w:t>
            </w:r>
          </w:p>
        </w:tc>
        <w:tc>
          <w:tcPr>
            <w:tcW w:w="3864" w:type="dxa"/>
            <w:noWrap w:val="0"/>
            <w:vAlign w:val="center"/>
          </w:tcPr>
          <w:p w14:paraId="489B2637">
            <w:pPr>
              <w:widowControl/>
              <w:jc w:val="left"/>
              <w:rPr>
                <w:kern w:val="0"/>
                <w:szCs w:val="21"/>
              </w:rPr>
            </w:pPr>
            <w:r>
              <w:t>配备电源指示灯，指示待机、工作异常等状态</w:t>
            </w:r>
          </w:p>
        </w:tc>
        <w:tc>
          <w:tcPr>
            <w:tcW w:w="759" w:type="dxa"/>
            <w:noWrap w:val="0"/>
            <w:vAlign w:val="center"/>
          </w:tcPr>
          <w:p w14:paraId="4FB5D5DD">
            <w:pPr>
              <w:widowControl/>
              <w:jc w:val="center"/>
              <w:rPr>
                <w:kern w:val="0"/>
                <w:szCs w:val="21"/>
              </w:rPr>
            </w:pPr>
          </w:p>
        </w:tc>
      </w:tr>
      <w:tr w14:paraId="3C43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0F06B5A">
            <w:pPr>
              <w:widowControl/>
              <w:numPr>
                <w:ilvl w:val="0"/>
                <w:numId w:val="10"/>
              </w:numPr>
              <w:jc w:val="center"/>
              <w:rPr>
                <w:kern w:val="0"/>
                <w:szCs w:val="21"/>
              </w:rPr>
            </w:pPr>
          </w:p>
        </w:tc>
        <w:tc>
          <w:tcPr>
            <w:tcW w:w="684" w:type="dxa"/>
            <w:noWrap w:val="0"/>
            <w:vAlign w:val="top"/>
          </w:tcPr>
          <w:p w14:paraId="50BEF6D6">
            <w:pPr>
              <w:jc w:val="left"/>
            </w:pPr>
            <w:r>
              <w:rPr>
                <w:rFonts w:hint="eastAsia"/>
                <w:kern w:val="0"/>
                <w:szCs w:val="21"/>
              </w:rPr>
              <w:t>产品规格</w:t>
            </w:r>
          </w:p>
        </w:tc>
        <w:tc>
          <w:tcPr>
            <w:tcW w:w="1074" w:type="dxa"/>
            <w:vMerge w:val="restart"/>
            <w:noWrap w:val="0"/>
            <w:vAlign w:val="center"/>
          </w:tcPr>
          <w:p w14:paraId="747E009C">
            <w:pPr>
              <w:widowControl/>
              <w:jc w:val="center"/>
              <w:rPr>
                <w:kern w:val="0"/>
                <w:szCs w:val="21"/>
              </w:rPr>
            </w:pPr>
            <w:r>
              <w:rPr>
                <w:kern w:val="0"/>
                <w:szCs w:val="21"/>
              </w:rPr>
              <w:t>整机规格</w:t>
            </w:r>
          </w:p>
        </w:tc>
        <w:tc>
          <w:tcPr>
            <w:tcW w:w="1503" w:type="dxa"/>
            <w:noWrap w:val="0"/>
            <w:vAlign w:val="center"/>
          </w:tcPr>
          <w:p w14:paraId="488E0C09">
            <w:pPr>
              <w:widowControl/>
              <w:jc w:val="center"/>
              <w:rPr>
                <w:kern w:val="0"/>
                <w:szCs w:val="21"/>
              </w:rPr>
            </w:pPr>
            <w:r>
              <w:rPr>
                <w:rFonts w:ascii="Segoe UI Symbol" w:hAnsi="Segoe UI Symbol" w:cs="Segoe UI Symbol"/>
                <w:kern w:val="0"/>
                <w:szCs w:val="21"/>
              </w:rPr>
              <w:t>★</w:t>
            </w:r>
            <w:r>
              <w:rPr>
                <w:kern w:val="0"/>
                <w:szCs w:val="21"/>
              </w:rPr>
              <w:t>外观和结构</w:t>
            </w:r>
          </w:p>
        </w:tc>
        <w:tc>
          <w:tcPr>
            <w:tcW w:w="3864" w:type="dxa"/>
            <w:noWrap w:val="0"/>
            <w:vAlign w:val="center"/>
          </w:tcPr>
          <w:p w14:paraId="3E8B4758">
            <w:pPr>
              <w:widowControl/>
              <w:jc w:val="left"/>
              <w:rPr>
                <w:kern w:val="0"/>
                <w:szCs w:val="21"/>
              </w:rPr>
            </w:pPr>
            <w:r>
              <w:rPr>
                <w:kern w:val="0"/>
                <w:szCs w:val="21"/>
              </w:rPr>
              <w:t>a) 服务器的零部件应紧固无松动，可插拔部件应可靠连接，开关、按钮和其它控制部件应灵活可靠，布局应方便使用；</w:t>
            </w:r>
            <w:r>
              <w:rPr>
                <w:kern w:val="0"/>
                <w:szCs w:val="21"/>
              </w:rPr>
              <w:br w:type="textWrapping"/>
            </w:r>
            <w:r>
              <w:rPr>
                <w:kern w:val="0"/>
                <w:szCs w:val="21"/>
              </w:rPr>
              <w:t>b) 产品表面不应有明显的凹痕、划伤、裂缝、变形和污染等。表面涂层均匀，不应起泡、龟裂、脱落和磨损，金属零部件无锈蚀及其它机械损伤；</w:t>
            </w:r>
            <w:r>
              <w:rPr>
                <w:kern w:val="0"/>
                <w:szCs w:val="21"/>
              </w:rPr>
              <w:br w:type="textWrapping"/>
            </w:r>
            <w:r>
              <w:rPr>
                <w:kern w:val="0"/>
                <w:szCs w:val="21"/>
              </w:rPr>
              <w:t>c) 应在服务器的显著位置提供运行状态的指示功能，并在随机文件中明确具体含义；</w:t>
            </w:r>
          </w:p>
        </w:tc>
        <w:tc>
          <w:tcPr>
            <w:tcW w:w="759" w:type="dxa"/>
            <w:noWrap w:val="0"/>
            <w:vAlign w:val="center"/>
          </w:tcPr>
          <w:p w14:paraId="5118FCCA">
            <w:pPr>
              <w:widowControl/>
              <w:jc w:val="center"/>
              <w:rPr>
                <w:kern w:val="0"/>
                <w:szCs w:val="21"/>
              </w:rPr>
            </w:pPr>
            <w:r>
              <w:rPr>
                <w:kern w:val="0"/>
                <w:szCs w:val="21"/>
              </w:rPr>
              <w:t>　</w:t>
            </w:r>
          </w:p>
        </w:tc>
      </w:tr>
      <w:tr w14:paraId="4AA2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9C6446B">
            <w:pPr>
              <w:widowControl/>
              <w:numPr>
                <w:ilvl w:val="0"/>
                <w:numId w:val="10"/>
              </w:numPr>
              <w:jc w:val="center"/>
              <w:rPr>
                <w:kern w:val="0"/>
                <w:szCs w:val="21"/>
              </w:rPr>
            </w:pPr>
          </w:p>
        </w:tc>
        <w:tc>
          <w:tcPr>
            <w:tcW w:w="684" w:type="dxa"/>
            <w:noWrap w:val="0"/>
            <w:vAlign w:val="top"/>
          </w:tcPr>
          <w:p w14:paraId="3364AC3C">
            <w:pPr>
              <w:jc w:val="left"/>
            </w:pPr>
            <w:r>
              <w:rPr>
                <w:rFonts w:hint="eastAsia"/>
                <w:kern w:val="0"/>
                <w:szCs w:val="21"/>
              </w:rPr>
              <w:t>产品规格</w:t>
            </w:r>
          </w:p>
        </w:tc>
        <w:tc>
          <w:tcPr>
            <w:tcW w:w="1074" w:type="dxa"/>
            <w:vMerge w:val="continue"/>
            <w:noWrap w:val="0"/>
            <w:vAlign w:val="center"/>
          </w:tcPr>
          <w:p w14:paraId="6D4D754C">
            <w:pPr>
              <w:widowControl/>
              <w:jc w:val="left"/>
              <w:rPr>
                <w:kern w:val="0"/>
                <w:szCs w:val="21"/>
              </w:rPr>
            </w:pPr>
          </w:p>
        </w:tc>
        <w:tc>
          <w:tcPr>
            <w:tcW w:w="1503" w:type="dxa"/>
            <w:noWrap w:val="0"/>
            <w:vAlign w:val="center"/>
          </w:tcPr>
          <w:p w14:paraId="7478EA26">
            <w:pPr>
              <w:widowControl/>
              <w:jc w:val="center"/>
              <w:rPr>
                <w:kern w:val="0"/>
                <w:szCs w:val="21"/>
              </w:rPr>
            </w:pPr>
            <w:r>
              <w:rPr>
                <w:rFonts w:ascii="Segoe UI Symbol" w:hAnsi="Segoe UI Symbol" w:cs="Segoe UI Symbol"/>
                <w:kern w:val="0"/>
                <w:szCs w:val="21"/>
              </w:rPr>
              <w:t>★</w:t>
            </w:r>
            <w:r>
              <w:rPr>
                <w:kern w:val="0"/>
                <w:szCs w:val="21"/>
              </w:rPr>
              <w:t>尺寸</w:t>
            </w:r>
          </w:p>
        </w:tc>
        <w:tc>
          <w:tcPr>
            <w:tcW w:w="3864" w:type="dxa"/>
            <w:noWrap w:val="0"/>
            <w:vAlign w:val="center"/>
          </w:tcPr>
          <w:p w14:paraId="13B60746">
            <w:pPr>
              <w:widowControl/>
              <w:jc w:val="left"/>
              <w:rPr>
                <w:kern w:val="0"/>
                <w:szCs w:val="21"/>
              </w:rPr>
            </w:pPr>
            <w:r>
              <w:rPr>
                <w:rFonts w:hint="eastAsia"/>
                <w:color w:val="000000"/>
              </w:rPr>
              <w:t>≥87mm(高</w:t>
            </w:r>
            <w:r>
              <w:rPr>
                <w:color w:val="000000"/>
              </w:rPr>
              <w:t>)x 438mm(</w:t>
            </w:r>
            <w:r>
              <w:rPr>
                <w:rFonts w:hint="eastAsia"/>
                <w:color w:val="000000"/>
              </w:rPr>
              <w:t>宽</w:t>
            </w:r>
            <w:r>
              <w:rPr>
                <w:color w:val="000000"/>
              </w:rPr>
              <w:t>)x</w:t>
            </w:r>
            <w:r>
              <w:rPr>
                <w:rFonts w:hint="eastAsia"/>
              </w:rPr>
              <w:t>729</w:t>
            </w:r>
            <w:r>
              <w:rPr>
                <w:color w:val="000000"/>
              </w:rPr>
              <w:t>mm(</w:t>
            </w:r>
            <w:r>
              <w:rPr>
                <w:rFonts w:hint="eastAsia"/>
                <w:color w:val="000000"/>
              </w:rPr>
              <w:t>深</w:t>
            </w:r>
            <w:r>
              <w:rPr>
                <w:color w:val="000000"/>
              </w:rPr>
              <w:t xml:space="preserve">) </w:t>
            </w:r>
          </w:p>
        </w:tc>
        <w:tc>
          <w:tcPr>
            <w:tcW w:w="759" w:type="dxa"/>
            <w:noWrap w:val="0"/>
            <w:vAlign w:val="center"/>
          </w:tcPr>
          <w:p w14:paraId="721903FD">
            <w:pPr>
              <w:widowControl/>
              <w:jc w:val="center"/>
              <w:rPr>
                <w:kern w:val="0"/>
                <w:szCs w:val="21"/>
              </w:rPr>
            </w:pPr>
            <w:r>
              <w:rPr>
                <w:kern w:val="0"/>
                <w:szCs w:val="21"/>
              </w:rPr>
              <w:t>　</w:t>
            </w:r>
          </w:p>
        </w:tc>
      </w:tr>
      <w:tr w14:paraId="0032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4196342">
            <w:pPr>
              <w:widowControl/>
              <w:numPr>
                <w:ilvl w:val="0"/>
                <w:numId w:val="10"/>
              </w:numPr>
              <w:jc w:val="center"/>
              <w:rPr>
                <w:kern w:val="0"/>
                <w:szCs w:val="21"/>
              </w:rPr>
            </w:pPr>
          </w:p>
        </w:tc>
        <w:tc>
          <w:tcPr>
            <w:tcW w:w="684" w:type="dxa"/>
            <w:noWrap w:val="0"/>
            <w:vAlign w:val="top"/>
          </w:tcPr>
          <w:p w14:paraId="5E6B5B0B">
            <w:pPr>
              <w:jc w:val="left"/>
            </w:pPr>
            <w:r>
              <w:rPr>
                <w:rFonts w:hint="eastAsia"/>
                <w:kern w:val="0"/>
                <w:szCs w:val="21"/>
              </w:rPr>
              <w:t>产品规格</w:t>
            </w:r>
          </w:p>
        </w:tc>
        <w:tc>
          <w:tcPr>
            <w:tcW w:w="1074" w:type="dxa"/>
            <w:vMerge w:val="continue"/>
            <w:noWrap w:val="0"/>
            <w:vAlign w:val="center"/>
          </w:tcPr>
          <w:p w14:paraId="32D61940">
            <w:pPr>
              <w:widowControl/>
              <w:jc w:val="left"/>
              <w:rPr>
                <w:kern w:val="0"/>
                <w:szCs w:val="21"/>
              </w:rPr>
            </w:pPr>
          </w:p>
        </w:tc>
        <w:tc>
          <w:tcPr>
            <w:tcW w:w="1503" w:type="dxa"/>
            <w:noWrap w:val="0"/>
            <w:vAlign w:val="center"/>
          </w:tcPr>
          <w:p w14:paraId="7D967FAE">
            <w:pPr>
              <w:widowControl/>
              <w:jc w:val="center"/>
              <w:rPr>
                <w:kern w:val="0"/>
                <w:szCs w:val="21"/>
              </w:rPr>
            </w:pPr>
            <w:r>
              <w:rPr>
                <w:rFonts w:ascii="Segoe UI Symbol" w:hAnsi="Segoe UI Symbol" w:cs="Segoe UI Symbol"/>
                <w:kern w:val="0"/>
                <w:szCs w:val="21"/>
              </w:rPr>
              <w:t>★</w:t>
            </w:r>
            <w:r>
              <w:rPr>
                <w:kern w:val="0"/>
                <w:szCs w:val="21"/>
              </w:rPr>
              <w:t>环境适应性</w:t>
            </w:r>
          </w:p>
        </w:tc>
        <w:tc>
          <w:tcPr>
            <w:tcW w:w="3864" w:type="dxa"/>
            <w:noWrap w:val="0"/>
            <w:vAlign w:val="center"/>
          </w:tcPr>
          <w:p w14:paraId="5564C606">
            <w:pPr>
              <w:widowControl/>
              <w:jc w:val="left"/>
              <w:rPr>
                <w:kern w:val="0"/>
                <w:szCs w:val="21"/>
              </w:rPr>
            </w:pPr>
            <w:r>
              <w:rPr>
                <w:rFonts w:hint="eastAsia"/>
                <w:kern w:val="0"/>
                <w:szCs w:val="21"/>
              </w:rPr>
              <w:t>气候环境适应性应符合 GB/T9813.3 的有关规定，工作温度 10～35℃，贮存运输温度-40～55℃；工 作相对湿度 35%～80%，贮存运输相 对湿度 20％～93%（40℃）；大气压 86～106kPa</w:t>
            </w:r>
            <w:r>
              <w:rPr>
                <w:kern w:val="0"/>
                <w:szCs w:val="21"/>
              </w:rPr>
              <w:t>；</w:t>
            </w:r>
          </w:p>
        </w:tc>
        <w:tc>
          <w:tcPr>
            <w:tcW w:w="759" w:type="dxa"/>
            <w:noWrap w:val="0"/>
            <w:vAlign w:val="center"/>
          </w:tcPr>
          <w:p w14:paraId="12721F8E">
            <w:pPr>
              <w:widowControl/>
              <w:jc w:val="center"/>
              <w:rPr>
                <w:kern w:val="0"/>
                <w:szCs w:val="21"/>
              </w:rPr>
            </w:pPr>
            <w:r>
              <w:rPr>
                <w:kern w:val="0"/>
                <w:szCs w:val="21"/>
              </w:rPr>
              <w:t>　</w:t>
            </w:r>
          </w:p>
        </w:tc>
      </w:tr>
      <w:tr w14:paraId="06DA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60E4AA3">
            <w:pPr>
              <w:widowControl/>
              <w:numPr>
                <w:ilvl w:val="0"/>
                <w:numId w:val="10"/>
              </w:numPr>
              <w:jc w:val="center"/>
              <w:rPr>
                <w:kern w:val="0"/>
                <w:szCs w:val="21"/>
              </w:rPr>
            </w:pPr>
          </w:p>
        </w:tc>
        <w:tc>
          <w:tcPr>
            <w:tcW w:w="684" w:type="dxa"/>
            <w:noWrap w:val="0"/>
            <w:vAlign w:val="top"/>
          </w:tcPr>
          <w:p w14:paraId="176751A2">
            <w:pPr>
              <w:jc w:val="left"/>
            </w:pPr>
            <w:r>
              <w:rPr>
                <w:rFonts w:hint="eastAsia"/>
                <w:kern w:val="0"/>
                <w:szCs w:val="21"/>
              </w:rPr>
              <w:t>产品规格</w:t>
            </w:r>
          </w:p>
        </w:tc>
        <w:tc>
          <w:tcPr>
            <w:tcW w:w="1074" w:type="dxa"/>
            <w:vMerge w:val="continue"/>
            <w:noWrap w:val="0"/>
            <w:vAlign w:val="center"/>
          </w:tcPr>
          <w:p w14:paraId="4645D9B0">
            <w:pPr>
              <w:widowControl/>
              <w:jc w:val="left"/>
              <w:rPr>
                <w:kern w:val="0"/>
                <w:szCs w:val="21"/>
              </w:rPr>
            </w:pPr>
          </w:p>
        </w:tc>
        <w:tc>
          <w:tcPr>
            <w:tcW w:w="1503" w:type="dxa"/>
            <w:noWrap w:val="0"/>
            <w:vAlign w:val="center"/>
          </w:tcPr>
          <w:p w14:paraId="6F2BFEE1">
            <w:pPr>
              <w:widowControl/>
              <w:jc w:val="center"/>
              <w:rPr>
                <w:kern w:val="0"/>
                <w:szCs w:val="21"/>
              </w:rPr>
            </w:pPr>
            <w:r>
              <w:rPr>
                <w:rFonts w:ascii="Segoe UI Symbol" w:hAnsi="Segoe UI Symbol" w:cs="Segoe UI Symbol"/>
                <w:kern w:val="0"/>
                <w:szCs w:val="21"/>
              </w:rPr>
              <w:t>★</w:t>
            </w:r>
            <w:r>
              <w:rPr>
                <w:kern w:val="0"/>
                <w:szCs w:val="21"/>
              </w:rPr>
              <w:t>机械环境适应性</w:t>
            </w:r>
          </w:p>
        </w:tc>
        <w:tc>
          <w:tcPr>
            <w:tcW w:w="3864" w:type="dxa"/>
            <w:noWrap w:val="0"/>
            <w:vAlign w:val="center"/>
          </w:tcPr>
          <w:p w14:paraId="170FF7B7">
            <w:pPr>
              <w:widowControl/>
              <w:jc w:val="left"/>
              <w:rPr>
                <w:kern w:val="0"/>
                <w:szCs w:val="21"/>
              </w:rPr>
            </w:pPr>
            <w:r>
              <w:rPr>
                <w:rFonts w:hint="eastAsia"/>
                <w:kern w:val="0"/>
                <w:szCs w:val="21"/>
              </w:rPr>
              <w:t>机械环境适应性应符合 GB/T 9813.3 的有关规定</w:t>
            </w:r>
            <w:r>
              <w:rPr>
                <w:kern w:val="0"/>
                <w:szCs w:val="21"/>
              </w:rPr>
              <w:t>；</w:t>
            </w:r>
          </w:p>
        </w:tc>
        <w:tc>
          <w:tcPr>
            <w:tcW w:w="759" w:type="dxa"/>
            <w:noWrap w:val="0"/>
            <w:vAlign w:val="center"/>
          </w:tcPr>
          <w:p w14:paraId="1110C11F">
            <w:pPr>
              <w:widowControl/>
              <w:jc w:val="center"/>
              <w:rPr>
                <w:kern w:val="0"/>
                <w:szCs w:val="21"/>
              </w:rPr>
            </w:pPr>
            <w:r>
              <w:rPr>
                <w:kern w:val="0"/>
                <w:szCs w:val="21"/>
              </w:rPr>
              <w:t>　</w:t>
            </w:r>
          </w:p>
        </w:tc>
      </w:tr>
      <w:tr w14:paraId="4553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B9D2355">
            <w:pPr>
              <w:widowControl/>
              <w:numPr>
                <w:ilvl w:val="0"/>
                <w:numId w:val="10"/>
              </w:numPr>
              <w:jc w:val="center"/>
              <w:rPr>
                <w:kern w:val="0"/>
                <w:szCs w:val="21"/>
              </w:rPr>
            </w:pPr>
          </w:p>
        </w:tc>
        <w:tc>
          <w:tcPr>
            <w:tcW w:w="684" w:type="dxa"/>
            <w:noWrap w:val="0"/>
            <w:vAlign w:val="top"/>
          </w:tcPr>
          <w:p w14:paraId="44E5B60C">
            <w:pPr>
              <w:jc w:val="left"/>
            </w:pPr>
            <w:r>
              <w:rPr>
                <w:rFonts w:hint="eastAsia"/>
                <w:kern w:val="0"/>
                <w:szCs w:val="21"/>
              </w:rPr>
              <w:t>产品规格</w:t>
            </w:r>
          </w:p>
        </w:tc>
        <w:tc>
          <w:tcPr>
            <w:tcW w:w="1074" w:type="dxa"/>
            <w:vMerge w:val="continue"/>
            <w:noWrap w:val="0"/>
            <w:vAlign w:val="center"/>
          </w:tcPr>
          <w:p w14:paraId="56D496A2">
            <w:pPr>
              <w:widowControl/>
              <w:jc w:val="left"/>
              <w:rPr>
                <w:kern w:val="0"/>
                <w:szCs w:val="21"/>
              </w:rPr>
            </w:pPr>
          </w:p>
        </w:tc>
        <w:tc>
          <w:tcPr>
            <w:tcW w:w="1503" w:type="dxa"/>
            <w:noWrap w:val="0"/>
            <w:vAlign w:val="center"/>
          </w:tcPr>
          <w:p w14:paraId="4C8B2F9F">
            <w:pPr>
              <w:widowControl/>
              <w:jc w:val="center"/>
              <w:rPr>
                <w:kern w:val="0"/>
                <w:szCs w:val="21"/>
              </w:rPr>
            </w:pPr>
            <w:r>
              <w:rPr>
                <w:rFonts w:ascii="Segoe UI Symbol" w:hAnsi="Segoe UI Symbol" w:cs="Segoe UI Symbol"/>
                <w:kern w:val="0"/>
                <w:szCs w:val="21"/>
              </w:rPr>
              <w:t>★</w:t>
            </w:r>
            <w:r>
              <w:rPr>
                <w:kern w:val="0"/>
                <w:szCs w:val="21"/>
              </w:rPr>
              <w:t>噪声</w:t>
            </w:r>
          </w:p>
        </w:tc>
        <w:tc>
          <w:tcPr>
            <w:tcW w:w="3864" w:type="dxa"/>
            <w:noWrap w:val="0"/>
            <w:vAlign w:val="center"/>
          </w:tcPr>
          <w:p w14:paraId="456F4633">
            <w:pPr>
              <w:widowControl/>
              <w:jc w:val="left"/>
              <w:rPr>
                <w:kern w:val="0"/>
                <w:szCs w:val="21"/>
              </w:rPr>
            </w:pPr>
            <w:r>
              <w:rPr>
                <w:rFonts w:hint="eastAsia"/>
                <w:kern w:val="0"/>
                <w:szCs w:val="21"/>
              </w:rPr>
              <w:t>符合 GB/T 9813.3 的有关规定，在 产品说明中给出具体测试值 塔式服务器噪声在空闲状态下不大 于 50dB</w:t>
            </w:r>
            <w:r>
              <w:rPr>
                <w:kern w:val="0"/>
                <w:szCs w:val="21"/>
              </w:rPr>
              <w:t>。</w:t>
            </w:r>
          </w:p>
        </w:tc>
        <w:tc>
          <w:tcPr>
            <w:tcW w:w="759" w:type="dxa"/>
            <w:noWrap w:val="0"/>
            <w:vAlign w:val="center"/>
          </w:tcPr>
          <w:p w14:paraId="54E07723">
            <w:pPr>
              <w:widowControl/>
              <w:jc w:val="center"/>
              <w:rPr>
                <w:kern w:val="0"/>
                <w:szCs w:val="21"/>
              </w:rPr>
            </w:pPr>
            <w:r>
              <w:rPr>
                <w:kern w:val="0"/>
                <w:szCs w:val="21"/>
              </w:rPr>
              <w:t>　</w:t>
            </w:r>
          </w:p>
        </w:tc>
      </w:tr>
      <w:tr w14:paraId="0F7C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4DD4BF8">
            <w:pPr>
              <w:widowControl/>
              <w:numPr>
                <w:ilvl w:val="0"/>
                <w:numId w:val="10"/>
              </w:numPr>
              <w:jc w:val="center"/>
              <w:rPr>
                <w:kern w:val="0"/>
                <w:szCs w:val="21"/>
              </w:rPr>
            </w:pPr>
          </w:p>
        </w:tc>
        <w:tc>
          <w:tcPr>
            <w:tcW w:w="684" w:type="dxa"/>
            <w:noWrap w:val="0"/>
            <w:vAlign w:val="top"/>
          </w:tcPr>
          <w:p w14:paraId="5A1F9A9E">
            <w:r>
              <w:rPr>
                <w:rFonts w:hint="eastAsia"/>
                <w:kern w:val="0"/>
                <w:szCs w:val="21"/>
              </w:rPr>
              <w:t>产品规格</w:t>
            </w:r>
          </w:p>
        </w:tc>
        <w:tc>
          <w:tcPr>
            <w:tcW w:w="1074" w:type="dxa"/>
            <w:vMerge w:val="continue"/>
            <w:noWrap w:val="0"/>
            <w:vAlign w:val="center"/>
          </w:tcPr>
          <w:p w14:paraId="7A36AC4F">
            <w:pPr>
              <w:widowControl/>
              <w:jc w:val="left"/>
              <w:rPr>
                <w:kern w:val="0"/>
                <w:szCs w:val="21"/>
              </w:rPr>
            </w:pPr>
          </w:p>
        </w:tc>
        <w:tc>
          <w:tcPr>
            <w:tcW w:w="1503" w:type="dxa"/>
            <w:noWrap w:val="0"/>
            <w:vAlign w:val="center"/>
          </w:tcPr>
          <w:p w14:paraId="24FE85C4">
            <w:pPr>
              <w:widowControl/>
              <w:jc w:val="left"/>
              <w:rPr>
                <w:kern w:val="0"/>
                <w:sz w:val="22"/>
                <w:szCs w:val="22"/>
              </w:rPr>
            </w:pPr>
            <w:r>
              <w:rPr>
                <w:rFonts w:hint="eastAsia"/>
                <w:sz w:val="22"/>
                <w:szCs w:val="22"/>
              </w:rPr>
              <w:t>服务器导 轨</w:t>
            </w:r>
          </w:p>
        </w:tc>
        <w:tc>
          <w:tcPr>
            <w:tcW w:w="3864" w:type="dxa"/>
            <w:noWrap w:val="0"/>
            <w:vAlign w:val="center"/>
          </w:tcPr>
          <w:p w14:paraId="3E219A14">
            <w:pPr>
              <w:widowControl/>
              <w:jc w:val="left"/>
              <w:rPr>
                <w:kern w:val="0"/>
                <w:szCs w:val="21"/>
              </w:rPr>
            </w:pPr>
            <w:r>
              <w:rPr>
                <w:rFonts w:hint="eastAsia"/>
                <w:kern w:val="0"/>
                <w:szCs w:val="21"/>
              </w:rPr>
              <w:t>供应商给出导轨尺寸、安装方式等 信息</w:t>
            </w:r>
          </w:p>
        </w:tc>
        <w:tc>
          <w:tcPr>
            <w:tcW w:w="759" w:type="dxa"/>
            <w:noWrap w:val="0"/>
            <w:vAlign w:val="center"/>
          </w:tcPr>
          <w:p w14:paraId="32E142C1">
            <w:pPr>
              <w:widowControl/>
              <w:jc w:val="center"/>
              <w:rPr>
                <w:kern w:val="0"/>
                <w:szCs w:val="21"/>
              </w:rPr>
            </w:pPr>
          </w:p>
        </w:tc>
      </w:tr>
      <w:tr w14:paraId="1C98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6138283">
            <w:pPr>
              <w:widowControl/>
              <w:numPr>
                <w:ilvl w:val="0"/>
                <w:numId w:val="10"/>
              </w:numPr>
              <w:jc w:val="center"/>
              <w:rPr>
                <w:kern w:val="0"/>
                <w:szCs w:val="21"/>
              </w:rPr>
            </w:pPr>
          </w:p>
        </w:tc>
        <w:tc>
          <w:tcPr>
            <w:tcW w:w="684" w:type="dxa"/>
            <w:noWrap w:val="0"/>
            <w:vAlign w:val="top"/>
          </w:tcPr>
          <w:p w14:paraId="08E2F2E2">
            <w:r>
              <w:rPr>
                <w:rFonts w:hint="eastAsia"/>
                <w:kern w:val="0"/>
                <w:szCs w:val="21"/>
              </w:rPr>
              <w:t>产品规格</w:t>
            </w:r>
          </w:p>
        </w:tc>
        <w:tc>
          <w:tcPr>
            <w:tcW w:w="1074" w:type="dxa"/>
            <w:vMerge w:val="continue"/>
            <w:noWrap w:val="0"/>
            <w:vAlign w:val="center"/>
          </w:tcPr>
          <w:p w14:paraId="5FCFAA84">
            <w:pPr>
              <w:widowControl/>
              <w:jc w:val="left"/>
              <w:rPr>
                <w:kern w:val="0"/>
                <w:szCs w:val="21"/>
              </w:rPr>
            </w:pPr>
          </w:p>
        </w:tc>
        <w:tc>
          <w:tcPr>
            <w:tcW w:w="1503" w:type="dxa"/>
            <w:noWrap w:val="0"/>
            <w:vAlign w:val="center"/>
          </w:tcPr>
          <w:p w14:paraId="4BAB87AC">
            <w:pPr>
              <w:rPr>
                <w:sz w:val="22"/>
                <w:szCs w:val="22"/>
              </w:rPr>
            </w:pPr>
            <w:r>
              <w:rPr>
                <w:rFonts w:hint="eastAsia"/>
                <w:sz w:val="22"/>
                <w:szCs w:val="22"/>
              </w:rPr>
              <w:t>CPU 个数 与机柜高 度单位(U) 比</w:t>
            </w:r>
          </w:p>
        </w:tc>
        <w:tc>
          <w:tcPr>
            <w:tcW w:w="3864" w:type="dxa"/>
            <w:noWrap w:val="0"/>
            <w:vAlign w:val="center"/>
          </w:tcPr>
          <w:p w14:paraId="341124DE">
            <w:pPr>
              <w:widowControl/>
              <w:jc w:val="left"/>
              <w:rPr>
                <w:kern w:val="0"/>
                <w:szCs w:val="21"/>
              </w:rPr>
            </w:pPr>
            <w:r>
              <w:rPr>
                <w:rFonts w:hint="eastAsia"/>
                <w:kern w:val="0"/>
                <w:szCs w:val="21"/>
              </w:rPr>
              <w:t>供应商给出 CPU 个数与机柜高度</w:t>
            </w:r>
          </w:p>
        </w:tc>
        <w:tc>
          <w:tcPr>
            <w:tcW w:w="759" w:type="dxa"/>
            <w:noWrap w:val="0"/>
            <w:vAlign w:val="center"/>
          </w:tcPr>
          <w:p w14:paraId="5E95CF56">
            <w:pPr>
              <w:widowControl/>
              <w:jc w:val="center"/>
              <w:rPr>
                <w:kern w:val="0"/>
                <w:szCs w:val="21"/>
              </w:rPr>
            </w:pPr>
          </w:p>
        </w:tc>
      </w:tr>
      <w:tr w14:paraId="683D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739D056">
            <w:pPr>
              <w:widowControl/>
              <w:numPr>
                <w:ilvl w:val="0"/>
                <w:numId w:val="10"/>
              </w:numPr>
              <w:jc w:val="center"/>
              <w:rPr>
                <w:kern w:val="0"/>
                <w:szCs w:val="21"/>
              </w:rPr>
            </w:pPr>
          </w:p>
        </w:tc>
        <w:tc>
          <w:tcPr>
            <w:tcW w:w="684" w:type="dxa"/>
            <w:noWrap w:val="0"/>
            <w:vAlign w:val="top"/>
          </w:tcPr>
          <w:p w14:paraId="12FE0337">
            <w:r>
              <w:rPr>
                <w:rFonts w:hint="eastAsia"/>
                <w:kern w:val="0"/>
                <w:szCs w:val="21"/>
              </w:rPr>
              <w:t>产品规格</w:t>
            </w:r>
          </w:p>
        </w:tc>
        <w:tc>
          <w:tcPr>
            <w:tcW w:w="1074" w:type="dxa"/>
            <w:vMerge w:val="continue"/>
            <w:noWrap w:val="0"/>
            <w:vAlign w:val="center"/>
          </w:tcPr>
          <w:p w14:paraId="69022DAE">
            <w:pPr>
              <w:widowControl/>
              <w:jc w:val="left"/>
              <w:rPr>
                <w:kern w:val="0"/>
                <w:szCs w:val="21"/>
              </w:rPr>
            </w:pPr>
          </w:p>
        </w:tc>
        <w:tc>
          <w:tcPr>
            <w:tcW w:w="1503" w:type="dxa"/>
            <w:noWrap w:val="0"/>
            <w:vAlign w:val="center"/>
          </w:tcPr>
          <w:p w14:paraId="6A7E114D">
            <w:pPr>
              <w:widowControl/>
              <w:jc w:val="center"/>
              <w:rPr>
                <w:kern w:val="0"/>
                <w:sz w:val="22"/>
                <w:szCs w:val="22"/>
              </w:rPr>
            </w:pPr>
            <w:r>
              <w:rPr>
                <w:rFonts w:hint="eastAsia"/>
                <w:sz w:val="22"/>
                <w:szCs w:val="22"/>
              </w:rPr>
              <w:t>特殊机型 环境适应 性</w:t>
            </w:r>
          </w:p>
        </w:tc>
        <w:tc>
          <w:tcPr>
            <w:tcW w:w="3864" w:type="dxa"/>
            <w:noWrap w:val="0"/>
            <w:vAlign w:val="center"/>
          </w:tcPr>
          <w:p w14:paraId="06BCA1D8">
            <w:pPr>
              <w:widowControl/>
              <w:jc w:val="left"/>
              <w:rPr>
                <w:kern w:val="0"/>
                <w:szCs w:val="21"/>
              </w:rPr>
            </w:pPr>
            <w:r>
              <w:t>边缘应用服务器，工作环境温度宜为0～45</w:t>
            </w:r>
            <w:r>
              <w:rPr>
                <w:rFonts w:hint="eastAsia" w:ascii="宋体" w:hAnsi="宋体" w:cs="宋体"/>
              </w:rPr>
              <w:t>℃</w:t>
            </w:r>
            <w:r>
              <w:t>，短期工作可承受环境温度宜为-5～55</w:t>
            </w:r>
            <w:r>
              <w:rPr>
                <w:rFonts w:hint="eastAsia" w:ascii="宋体" w:hAnsi="宋体" w:cs="宋体"/>
              </w:rPr>
              <w:t>℃</w:t>
            </w:r>
            <w:r>
              <w:t>，液冷服务器贮存运输温度宜为-30～55</w:t>
            </w:r>
            <w:r>
              <w:rPr>
                <w:rFonts w:hint="eastAsia" w:ascii="宋体" w:hAnsi="宋体" w:cs="宋体"/>
              </w:rPr>
              <w:t>℃</w:t>
            </w:r>
          </w:p>
        </w:tc>
        <w:tc>
          <w:tcPr>
            <w:tcW w:w="759" w:type="dxa"/>
            <w:noWrap w:val="0"/>
            <w:vAlign w:val="center"/>
          </w:tcPr>
          <w:p w14:paraId="4B633EC7">
            <w:pPr>
              <w:widowControl/>
              <w:jc w:val="center"/>
              <w:rPr>
                <w:kern w:val="0"/>
                <w:szCs w:val="21"/>
              </w:rPr>
            </w:pPr>
          </w:p>
        </w:tc>
      </w:tr>
      <w:tr w14:paraId="55E0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8B8F610">
            <w:pPr>
              <w:widowControl/>
              <w:numPr>
                <w:ilvl w:val="0"/>
                <w:numId w:val="10"/>
              </w:numPr>
              <w:jc w:val="center"/>
              <w:rPr>
                <w:kern w:val="0"/>
                <w:szCs w:val="21"/>
              </w:rPr>
            </w:pPr>
          </w:p>
        </w:tc>
        <w:tc>
          <w:tcPr>
            <w:tcW w:w="684" w:type="dxa"/>
            <w:noWrap w:val="0"/>
            <w:vAlign w:val="center"/>
          </w:tcPr>
          <w:p w14:paraId="52FB5B1B">
            <w:pPr>
              <w:widowControl/>
              <w:jc w:val="left"/>
              <w:rPr>
                <w:kern w:val="0"/>
                <w:sz w:val="22"/>
                <w:szCs w:val="22"/>
              </w:rPr>
            </w:pPr>
            <w:r>
              <w:rPr>
                <w:rFonts w:hint="eastAsia"/>
                <w:sz w:val="22"/>
                <w:szCs w:val="22"/>
              </w:rPr>
              <w:t>产品规格</w:t>
            </w:r>
          </w:p>
        </w:tc>
        <w:tc>
          <w:tcPr>
            <w:tcW w:w="1074" w:type="dxa"/>
            <w:vMerge w:val="restart"/>
            <w:noWrap w:val="0"/>
            <w:vAlign w:val="center"/>
          </w:tcPr>
          <w:p w14:paraId="1CA72D3B">
            <w:pPr>
              <w:jc w:val="center"/>
              <w:rPr>
                <w:sz w:val="22"/>
                <w:szCs w:val="22"/>
              </w:rPr>
            </w:pPr>
            <w:r>
              <w:rPr>
                <w:rFonts w:hint="eastAsia"/>
                <w:sz w:val="22"/>
                <w:szCs w:val="22"/>
              </w:rPr>
              <w:t>AI 计 算单 元规 格</w:t>
            </w:r>
          </w:p>
        </w:tc>
        <w:tc>
          <w:tcPr>
            <w:tcW w:w="1503" w:type="dxa"/>
            <w:noWrap w:val="0"/>
            <w:vAlign w:val="center"/>
          </w:tcPr>
          <w:p w14:paraId="63B53F58">
            <w:pPr>
              <w:jc w:val="left"/>
              <w:rPr>
                <w:sz w:val="22"/>
                <w:szCs w:val="22"/>
              </w:rPr>
            </w:pPr>
            <w:r>
              <w:rPr>
                <w:rFonts w:hint="eastAsia"/>
                <w:sz w:val="22"/>
                <w:szCs w:val="22"/>
              </w:rPr>
              <w:t>AI 计算单 元</w:t>
            </w:r>
          </w:p>
        </w:tc>
        <w:tc>
          <w:tcPr>
            <w:tcW w:w="3864" w:type="dxa"/>
            <w:noWrap w:val="0"/>
            <w:vAlign w:val="center"/>
          </w:tcPr>
          <w:p w14:paraId="4B47C604">
            <w:pPr>
              <w:widowControl/>
              <w:jc w:val="left"/>
              <w:rPr>
                <w:kern w:val="0"/>
                <w:szCs w:val="21"/>
              </w:rPr>
            </w:pPr>
            <w:r>
              <w:rPr>
                <w:rFonts w:hint="eastAsia"/>
                <w:kern w:val="0"/>
                <w:szCs w:val="21"/>
              </w:rPr>
              <w:t>若配备 AI 计算单元应符合如下要 求：a) 具备人工智能加速处理器，计算 精度至少支持 FP16、BF16、FP32、 FP64、INT8 和 INT16 等中的 1 种； b) 单推理卡或模块，具备视频解 析、文本识别、语音分析等推理能 力；在视觉场景下配备可直接调用 的接口实现视觉计算加速，路数不 小于 64（1080P 30FPS）</w:t>
            </w:r>
          </w:p>
        </w:tc>
        <w:tc>
          <w:tcPr>
            <w:tcW w:w="759" w:type="dxa"/>
            <w:noWrap w:val="0"/>
            <w:vAlign w:val="center"/>
          </w:tcPr>
          <w:p w14:paraId="48C39164">
            <w:pPr>
              <w:widowControl/>
              <w:jc w:val="center"/>
              <w:rPr>
                <w:kern w:val="0"/>
                <w:szCs w:val="21"/>
              </w:rPr>
            </w:pPr>
          </w:p>
        </w:tc>
      </w:tr>
      <w:tr w14:paraId="1518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ECDE7B8">
            <w:pPr>
              <w:widowControl/>
              <w:numPr>
                <w:ilvl w:val="0"/>
                <w:numId w:val="10"/>
              </w:numPr>
              <w:jc w:val="center"/>
              <w:rPr>
                <w:kern w:val="0"/>
                <w:szCs w:val="21"/>
              </w:rPr>
            </w:pPr>
          </w:p>
        </w:tc>
        <w:tc>
          <w:tcPr>
            <w:tcW w:w="684" w:type="dxa"/>
            <w:noWrap w:val="0"/>
            <w:vAlign w:val="center"/>
          </w:tcPr>
          <w:p w14:paraId="5566FC8B">
            <w:pPr>
              <w:rPr>
                <w:sz w:val="22"/>
                <w:szCs w:val="22"/>
              </w:rPr>
            </w:pPr>
            <w:r>
              <w:rPr>
                <w:rFonts w:hint="eastAsia"/>
                <w:sz w:val="22"/>
                <w:szCs w:val="22"/>
              </w:rPr>
              <w:t>产品规格</w:t>
            </w:r>
          </w:p>
        </w:tc>
        <w:tc>
          <w:tcPr>
            <w:tcW w:w="1074" w:type="dxa"/>
            <w:vMerge w:val="continue"/>
            <w:noWrap w:val="0"/>
            <w:vAlign w:val="center"/>
          </w:tcPr>
          <w:p w14:paraId="74C2D877">
            <w:pPr>
              <w:rPr>
                <w:rFonts w:hint="eastAsia" w:ascii="宋体" w:hAnsi="宋体" w:cs="宋体"/>
                <w:sz w:val="22"/>
                <w:szCs w:val="22"/>
              </w:rPr>
            </w:pPr>
          </w:p>
        </w:tc>
        <w:tc>
          <w:tcPr>
            <w:tcW w:w="1503" w:type="dxa"/>
            <w:noWrap w:val="0"/>
            <w:vAlign w:val="center"/>
          </w:tcPr>
          <w:p w14:paraId="336BE2B5">
            <w:pPr>
              <w:rPr>
                <w:sz w:val="22"/>
                <w:szCs w:val="22"/>
              </w:rPr>
            </w:pPr>
            <w:r>
              <w:rPr>
                <w:rFonts w:hint="eastAsia"/>
                <w:sz w:val="22"/>
                <w:szCs w:val="22"/>
              </w:rPr>
              <w:t>一键式迁 移</w:t>
            </w:r>
          </w:p>
        </w:tc>
        <w:tc>
          <w:tcPr>
            <w:tcW w:w="3864" w:type="dxa"/>
            <w:noWrap w:val="0"/>
            <w:vAlign w:val="center"/>
          </w:tcPr>
          <w:p w14:paraId="6EDC9828">
            <w:pPr>
              <w:widowControl/>
              <w:jc w:val="left"/>
              <w:rPr>
                <w:kern w:val="0"/>
                <w:szCs w:val="21"/>
              </w:rPr>
            </w:pPr>
            <w:r>
              <w:rPr>
                <w:rFonts w:hint="eastAsia"/>
                <w:kern w:val="0"/>
                <w:szCs w:val="21"/>
              </w:rPr>
              <w:t>若服务器配备 AI 计算单元，提供训 练脚本迁移工具</w:t>
            </w:r>
          </w:p>
        </w:tc>
        <w:tc>
          <w:tcPr>
            <w:tcW w:w="759" w:type="dxa"/>
            <w:noWrap w:val="0"/>
            <w:vAlign w:val="center"/>
          </w:tcPr>
          <w:p w14:paraId="7A82EE8A">
            <w:pPr>
              <w:widowControl/>
              <w:jc w:val="center"/>
              <w:rPr>
                <w:kern w:val="0"/>
                <w:szCs w:val="21"/>
              </w:rPr>
            </w:pPr>
          </w:p>
        </w:tc>
      </w:tr>
      <w:tr w14:paraId="3EB4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27D99C9">
            <w:pPr>
              <w:widowControl/>
              <w:numPr>
                <w:ilvl w:val="0"/>
                <w:numId w:val="10"/>
              </w:numPr>
              <w:jc w:val="center"/>
              <w:rPr>
                <w:kern w:val="0"/>
                <w:szCs w:val="21"/>
              </w:rPr>
            </w:pPr>
          </w:p>
        </w:tc>
        <w:tc>
          <w:tcPr>
            <w:tcW w:w="684" w:type="dxa"/>
            <w:noWrap w:val="0"/>
            <w:vAlign w:val="top"/>
          </w:tcPr>
          <w:p w14:paraId="04151454">
            <w:pPr>
              <w:jc w:val="left"/>
            </w:pPr>
            <w:r>
              <w:rPr>
                <w:rFonts w:hint="eastAsia"/>
                <w:kern w:val="0"/>
                <w:szCs w:val="21"/>
              </w:rPr>
              <w:t>产品规格</w:t>
            </w:r>
          </w:p>
        </w:tc>
        <w:tc>
          <w:tcPr>
            <w:tcW w:w="1074" w:type="dxa"/>
            <w:vMerge w:val="restart"/>
            <w:noWrap w:val="0"/>
            <w:vAlign w:val="center"/>
          </w:tcPr>
          <w:p w14:paraId="3A055DFD">
            <w:pPr>
              <w:widowControl/>
              <w:jc w:val="center"/>
              <w:rPr>
                <w:kern w:val="0"/>
                <w:szCs w:val="21"/>
              </w:rPr>
            </w:pPr>
            <w:r>
              <w:rPr>
                <w:kern w:val="0"/>
                <w:szCs w:val="21"/>
              </w:rPr>
              <w:t>机柜规格</w:t>
            </w:r>
          </w:p>
        </w:tc>
        <w:tc>
          <w:tcPr>
            <w:tcW w:w="1503" w:type="dxa"/>
            <w:noWrap w:val="0"/>
            <w:vAlign w:val="center"/>
          </w:tcPr>
          <w:p w14:paraId="0BEC01A7">
            <w:pPr>
              <w:widowControl/>
              <w:jc w:val="center"/>
              <w:rPr>
                <w:kern w:val="0"/>
                <w:szCs w:val="21"/>
              </w:rPr>
            </w:pPr>
            <w:r>
              <w:rPr>
                <w:rFonts w:ascii="Segoe UI Symbol" w:hAnsi="Segoe UI Symbol" w:cs="Segoe UI Symbol"/>
                <w:kern w:val="0"/>
                <w:szCs w:val="21"/>
              </w:rPr>
              <w:t>★</w:t>
            </w:r>
            <w:r>
              <w:rPr>
                <w:kern w:val="0"/>
                <w:szCs w:val="21"/>
              </w:rPr>
              <w:t>机柜尺寸</w:t>
            </w:r>
          </w:p>
        </w:tc>
        <w:tc>
          <w:tcPr>
            <w:tcW w:w="3864" w:type="dxa"/>
            <w:noWrap w:val="0"/>
            <w:vAlign w:val="center"/>
          </w:tcPr>
          <w:p w14:paraId="1DB48B39">
            <w:pPr>
              <w:widowControl/>
              <w:jc w:val="left"/>
              <w:rPr>
                <w:kern w:val="0"/>
                <w:szCs w:val="21"/>
              </w:rPr>
            </w:pPr>
            <w:r>
              <w:rPr>
                <w:kern w:val="0"/>
                <w:szCs w:val="21"/>
              </w:rPr>
              <w:t>设备需可部署在服务器标准机柜中</w:t>
            </w:r>
          </w:p>
        </w:tc>
        <w:tc>
          <w:tcPr>
            <w:tcW w:w="759" w:type="dxa"/>
            <w:noWrap w:val="0"/>
            <w:vAlign w:val="center"/>
          </w:tcPr>
          <w:p w14:paraId="52B0FE62">
            <w:pPr>
              <w:widowControl/>
              <w:jc w:val="center"/>
              <w:rPr>
                <w:kern w:val="0"/>
                <w:szCs w:val="21"/>
              </w:rPr>
            </w:pPr>
            <w:r>
              <w:rPr>
                <w:kern w:val="0"/>
                <w:szCs w:val="21"/>
              </w:rPr>
              <w:t>　</w:t>
            </w:r>
          </w:p>
        </w:tc>
      </w:tr>
      <w:tr w14:paraId="1F66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00998D5">
            <w:pPr>
              <w:widowControl/>
              <w:numPr>
                <w:ilvl w:val="0"/>
                <w:numId w:val="10"/>
              </w:numPr>
              <w:jc w:val="center"/>
              <w:rPr>
                <w:kern w:val="0"/>
                <w:szCs w:val="21"/>
              </w:rPr>
            </w:pPr>
          </w:p>
        </w:tc>
        <w:tc>
          <w:tcPr>
            <w:tcW w:w="684" w:type="dxa"/>
            <w:noWrap w:val="0"/>
            <w:vAlign w:val="top"/>
          </w:tcPr>
          <w:p w14:paraId="5384E1EF">
            <w:r>
              <w:rPr>
                <w:rFonts w:hint="eastAsia"/>
                <w:kern w:val="0"/>
                <w:szCs w:val="21"/>
              </w:rPr>
              <w:t>产品规格</w:t>
            </w:r>
          </w:p>
        </w:tc>
        <w:tc>
          <w:tcPr>
            <w:tcW w:w="1074" w:type="dxa"/>
            <w:vMerge w:val="continue"/>
            <w:noWrap w:val="0"/>
            <w:vAlign w:val="center"/>
          </w:tcPr>
          <w:p w14:paraId="20146720">
            <w:pPr>
              <w:widowControl/>
              <w:jc w:val="center"/>
              <w:rPr>
                <w:kern w:val="0"/>
                <w:szCs w:val="21"/>
              </w:rPr>
            </w:pPr>
          </w:p>
        </w:tc>
        <w:tc>
          <w:tcPr>
            <w:tcW w:w="1503" w:type="dxa"/>
            <w:noWrap w:val="0"/>
            <w:vAlign w:val="center"/>
          </w:tcPr>
          <w:p w14:paraId="29AA750F">
            <w:pPr>
              <w:widowControl/>
              <w:jc w:val="left"/>
              <w:rPr>
                <w:kern w:val="0"/>
                <w:sz w:val="22"/>
                <w:szCs w:val="22"/>
              </w:rPr>
            </w:pPr>
            <w:r>
              <w:rPr>
                <w:rFonts w:hint="eastAsia"/>
                <w:sz w:val="22"/>
                <w:szCs w:val="22"/>
              </w:rPr>
              <w:t>机柜管理 板</w:t>
            </w:r>
          </w:p>
        </w:tc>
        <w:tc>
          <w:tcPr>
            <w:tcW w:w="3864" w:type="dxa"/>
            <w:noWrap w:val="0"/>
            <w:vAlign w:val="center"/>
          </w:tcPr>
          <w:p w14:paraId="189B0970">
            <w:pPr>
              <w:widowControl/>
              <w:jc w:val="left"/>
              <w:rPr>
                <w:kern w:val="0"/>
                <w:szCs w:val="21"/>
              </w:rPr>
            </w:pPr>
            <w:r>
              <w:rPr>
                <w:rFonts w:hint="eastAsia"/>
                <w:kern w:val="0"/>
                <w:szCs w:val="21"/>
              </w:rPr>
              <w:t>本次招标不涉及</w:t>
            </w:r>
          </w:p>
        </w:tc>
        <w:tc>
          <w:tcPr>
            <w:tcW w:w="759" w:type="dxa"/>
            <w:noWrap w:val="0"/>
            <w:vAlign w:val="center"/>
          </w:tcPr>
          <w:p w14:paraId="383399CA">
            <w:pPr>
              <w:widowControl/>
              <w:jc w:val="center"/>
              <w:rPr>
                <w:kern w:val="0"/>
                <w:szCs w:val="21"/>
              </w:rPr>
            </w:pPr>
          </w:p>
        </w:tc>
      </w:tr>
      <w:tr w14:paraId="324A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14B1CAF">
            <w:pPr>
              <w:widowControl/>
              <w:numPr>
                <w:ilvl w:val="0"/>
                <w:numId w:val="10"/>
              </w:numPr>
              <w:jc w:val="center"/>
              <w:rPr>
                <w:kern w:val="0"/>
                <w:szCs w:val="21"/>
              </w:rPr>
            </w:pPr>
          </w:p>
        </w:tc>
        <w:tc>
          <w:tcPr>
            <w:tcW w:w="684" w:type="dxa"/>
            <w:noWrap w:val="0"/>
            <w:vAlign w:val="top"/>
          </w:tcPr>
          <w:p w14:paraId="741BFF0F">
            <w:r>
              <w:rPr>
                <w:rFonts w:hint="eastAsia"/>
                <w:kern w:val="0"/>
                <w:szCs w:val="21"/>
              </w:rPr>
              <w:t>产品规格</w:t>
            </w:r>
          </w:p>
        </w:tc>
        <w:tc>
          <w:tcPr>
            <w:tcW w:w="1074" w:type="dxa"/>
            <w:vMerge w:val="continue"/>
            <w:noWrap w:val="0"/>
            <w:vAlign w:val="center"/>
          </w:tcPr>
          <w:p w14:paraId="1FCDA5FC">
            <w:pPr>
              <w:widowControl/>
              <w:jc w:val="center"/>
              <w:rPr>
                <w:kern w:val="0"/>
                <w:szCs w:val="21"/>
              </w:rPr>
            </w:pPr>
          </w:p>
        </w:tc>
        <w:tc>
          <w:tcPr>
            <w:tcW w:w="1503" w:type="dxa"/>
            <w:noWrap w:val="0"/>
            <w:vAlign w:val="center"/>
          </w:tcPr>
          <w:p w14:paraId="1C2F6385">
            <w:pPr>
              <w:rPr>
                <w:sz w:val="22"/>
                <w:szCs w:val="22"/>
              </w:rPr>
            </w:pPr>
            <w:r>
              <w:rPr>
                <w:rFonts w:hint="eastAsia"/>
                <w:sz w:val="22"/>
                <w:szCs w:val="22"/>
              </w:rPr>
              <w:t>机柜电源 规格</w:t>
            </w:r>
          </w:p>
        </w:tc>
        <w:tc>
          <w:tcPr>
            <w:tcW w:w="3864" w:type="dxa"/>
            <w:noWrap w:val="0"/>
            <w:vAlign w:val="center"/>
          </w:tcPr>
          <w:p w14:paraId="5375CE86">
            <w:pPr>
              <w:widowControl/>
              <w:jc w:val="left"/>
              <w:rPr>
                <w:kern w:val="0"/>
                <w:szCs w:val="21"/>
              </w:rPr>
            </w:pPr>
            <w:r>
              <w:rPr>
                <w:rFonts w:hint="eastAsia"/>
                <w:kern w:val="0"/>
                <w:szCs w:val="21"/>
              </w:rPr>
              <w:t>本次招标不涉及</w:t>
            </w:r>
          </w:p>
        </w:tc>
        <w:tc>
          <w:tcPr>
            <w:tcW w:w="759" w:type="dxa"/>
            <w:noWrap w:val="0"/>
            <w:vAlign w:val="center"/>
          </w:tcPr>
          <w:p w14:paraId="22854942">
            <w:pPr>
              <w:widowControl/>
              <w:jc w:val="center"/>
              <w:rPr>
                <w:kern w:val="0"/>
                <w:szCs w:val="21"/>
              </w:rPr>
            </w:pPr>
          </w:p>
        </w:tc>
      </w:tr>
      <w:tr w14:paraId="6446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6354D9C">
            <w:pPr>
              <w:widowControl/>
              <w:numPr>
                <w:ilvl w:val="0"/>
                <w:numId w:val="10"/>
              </w:numPr>
              <w:jc w:val="center"/>
              <w:rPr>
                <w:kern w:val="0"/>
                <w:szCs w:val="21"/>
              </w:rPr>
            </w:pPr>
          </w:p>
        </w:tc>
        <w:tc>
          <w:tcPr>
            <w:tcW w:w="684" w:type="dxa"/>
            <w:noWrap w:val="0"/>
            <w:vAlign w:val="top"/>
          </w:tcPr>
          <w:p w14:paraId="09C3601F">
            <w:pPr>
              <w:widowControl/>
              <w:jc w:val="left"/>
              <w:rPr>
                <w:kern w:val="0"/>
                <w:szCs w:val="21"/>
              </w:rPr>
            </w:pPr>
            <w:r>
              <w:rPr>
                <w:rFonts w:hint="eastAsia"/>
                <w:kern w:val="0"/>
                <w:szCs w:val="21"/>
              </w:rPr>
              <w:t>功能要求</w:t>
            </w:r>
          </w:p>
        </w:tc>
        <w:tc>
          <w:tcPr>
            <w:tcW w:w="1074" w:type="dxa"/>
            <w:vMerge w:val="restart"/>
            <w:noWrap w:val="0"/>
            <w:vAlign w:val="center"/>
          </w:tcPr>
          <w:p w14:paraId="1E1B4083">
            <w:pPr>
              <w:widowControl/>
              <w:jc w:val="center"/>
              <w:rPr>
                <w:kern w:val="0"/>
                <w:szCs w:val="21"/>
              </w:rPr>
            </w:pPr>
            <w:r>
              <w:rPr>
                <w:kern w:val="0"/>
                <w:szCs w:val="21"/>
              </w:rPr>
              <w:t>主板功能</w:t>
            </w:r>
          </w:p>
        </w:tc>
        <w:tc>
          <w:tcPr>
            <w:tcW w:w="1503" w:type="dxa"/>
            <w:noWrap w:val="0"/>
            <w:vAlign w:val="center"/>
          </w:tcPr>
          <w:p w14:paraId="703563B8">
            <w:pPr>
              <w:widowControl/>
              <w:jc w:val="center"/>
              <w:rPr>
                <w:kern w:val="0"/>
                <w:szCs w:val="21"/>
              </w:rPr>
            </w:pPr>
            <w:r>
              <w:rPr>
                <w:rFonts w:ascii="Segoe UI Symbol" w:hAnsi="Segoe UI Symbol" w:cs="Segoe UI Symbol"/>
                <w:kern w:val="0"/>
                <w:szCs w:val="21"/>
              </w:rPr>
              <w:t>★</w:t>
            </w:r>
            <w:r>
              <w:rPr>
                <w:kern w:val="0"/>
                <w:szCs w:val="21"/>
              </w:rPr>
              <w:t>主板外部接口种类</w:t>
            </w:r>
          </w:p>
        </w:tc>
        <w:tc>
          <w:tcPr>
            <w:tcW w:w="3864" w:type="dxa"/>
            <w:noWrap w:val="0"/>
            <w:vAlign w:val="center"/>
          </w:tcPr>
          <w:p w14:paraId="737424F7">
            <w:pPr>
              <w:widowControl/>
              <w:jc w:val="left"/>
              <w:rPr>
                <w:kern w:val="0"/>
                <w:szCs w:val="21"/>
              </w:rPr>
            </w:pPr>
            <w:r>
              <w:rPr>
                <w:kern w:val="0"/>
                <w:szCs w:val="21"/>
              </w:rPr>
              <w:t>支持 VGA、USB 端口；</w:t>
            </w:r>
          </w:p>
        </w:tc>
        <w:tc>
          <w:tcPr>
            <w:tcW w:w="759" w:type="dxa"/>
            <w:noWrap w:val="0"/>
            <w:vAlign w:val="center"/>
          </w:tcPr>
          <w:p w14:paraId="2A28A253">
            <w:pPr>
              <w:widowControl/>
              <w:jc w:val="center"/>
              <w:rPr>
                <w:kern w:val="0"/>
                <w:szCs w:val="21"/>
              </w:rPr>
            </w:pPr>
            <w:r>
              <w:rPr>
                <w:kern w:val="0"/>
                <w:szCs w:val="21"/>
              </w:rPr>
              <w:t>　</w:t>
            </w:r>
          </w:p>
        </w:tc>
      </w:tr>
      <w:tr w14:paraId="71C0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9E28966">
            <w:pPr>
              <w:widowControl/>
              <w:numPr>
                <w:ilvl w:val="0"/>
                <w:numId w:val="10"/>
              </w:numPr>
              <w:jc w:val="center"/>
              <w:rPr>
                <w:kern w:val="0"/>
                <w:szCs w:val="21"/>
              </w:rPr>
            </w:pPr>
          </w:p>
        </w:tc>
        <w:tc>
          <w:tcPr>
            <w:tcW w:w="684" w:type="dxa"/>
            <w:noWrap w:val="0"/>
            <w:vAlign w:val="top"/>
          </w:tcPr>
          <w:p w14:paraId="438CC572">
            <w:r>
              <w:rPr>
                <w:rFonts w:hint="eastAsia"/>
                <w:kern w:val="0"/>
                <w:szCs w:val="21"/>
              </w:rPr>
              <w:t>功能要求</w:t>
            </w:r>
          </w:p>
        </w:tc>
        <w:tc>
          <w:tcPr>
            <w:tcW w:w="1074" w:type="dxa"/>
            <w:vMerge w:val="continue"/>
            <w:noWrap w:val="0"/>
            <w:vAlign w:val="center"/>
          </w:tcPr>
          <w:p w14:paraId="531C9189">
            <w:pPr>
              <w:widowControl/>
              <w:jc w:val="center"/>
              <w:rPr>
                <w:kern w:val="0"/>
                <w:szCs w:val="21"/>
              </w:rPr>
            </w:pPr>
          </w:p>
        </w:tc>
        <w:tc>
          <w:tcPr>
            <w:tcW w:w="1503" w:type="dxa"/>
            <w:noWrap w:val="0"/>
            <w:vAlign w:val="center"/>
          </w:tcPr>
          <w:p w14:paraId="460160CF">
            <w:pPr>
              <w:widowControl/>
              <w:jc w:val="left"/>
              <w:rPr>
                <w:kern w:val="0"/>
                <w:sz w:val="22"/>
                <w:szCs w:val="22"/>
              </w:rPr>
            </w:pPr>
            <w:r>
              <w:rPr>
                <w:rFonts w:hint="eastAsia"/>
                <w:sz w:val="22"/>
                <w:szCs w:val="22"/>
              </w:rPr>
              <w:t>主板防烧 板设计</w:t>
            </w:r>
          </w:p>
        </w:tc>
        <w:tc>
          <w:tcPr>
            <w:tcW w:w="3864" w:type="dxa"/>
            <w:noWrap w:val="0"/>
            <w:vAlign w:val="center"/>
          </w:tcPr>
          <w:p w14:paraId="06712A24">
            <w:pPr>
              <w:widowControl/>
              <w:jc w:val="left"/>
              <w:rPr>
                <w:kern w:val="0"/>
                <w:szCs w:val="21"/>
              </w:rPr>
            </w:pPr>
            <w:r>
              <w:t>支持主板防烧板设计，保证电源故 障后不扩散</w:t>
            </w:r>
          </w:p>
        </w:tc>
        <w:tc>
          <w:tcPr>
            <w:tcW w:w="759" w:type="dxa"/>
            <w:noWrap w:val="0"/>
            <w:vAlign w:val="center"/>
          </w:tcPr>
          <w:p w14:paraId="0B4DC825">
            <w:pPr>
              <w:widowControl/>
              <w:jc w:val="center"/>
              <w:rPr>
                <w:kern w:val="0"/>
                <w:szCs w:val="21"/>
              </w:rPr>
            </w:pPr>
          </w:p>
        </w:tc>
      </w:tr>
      <w:tr w14:paraId="157E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6CF8C66">
            <w:pPr>
              <w:widowControl/>
              <w:numPr>
                <w:ilvl w:val="0"/>
                <w:numId w:val="10"/>
              </w:numPr>
              <w:jc w:val="center"/>
              <w:rPr>
                <w:kern w:val="0"/>
                <w:szCs w:val="21"/>
              </w:rPr>
            </w:pPr>
          </w:p>
        </w:tc>
        <w:tc>
          <w:tcPr>
            <w:tcW w:w="684" w:type="dxa"/>
            <w:noWrap w:val="0"/>
            <w:vAlign w:val="top"/>
          </w:tcPr>
          <w:p w14:paraId="438F0AAE">
            <w:r>
              <w:rPr>
                <w:rFonts w:hint="eastAsia"/>
                <w:kern w:val="0"/>
                <w:szCs w:val="21"/>
              </w:rPr>
              <w:t>功能要求</w:t>
            </w:r>
          </w:p>
        </w:tc>
        <w:tc>
          <w:tcPr>
            <w:tcW w:w="1074" w:type="dxa"/>
            <w:vMerge w:val="continue"/>
            <w:noWrap w:val="0"/>
            <w:vAlign w:val="center"/>
          </w:tcPr>
          <w:p w14:paraId="4242B35F">
            <w:pPr>
              <w:widowControl/>
              <w:jc w:val="center"/>
              <w:rPr>
                <w:kern w:val="0"/>
                <w:szCs w:val="21"/>
              </w:rPr>
            </w:pPr>
          </w:p>
        </w:tc>
        <w:tc>
          <w:tcPr>
            <w:tcW w:w="1503" w:type="dxa"/>
            <w:noWrap w:val="0"/>
            <w:vAlign w:val="center"/>
          </w:tcPr>
          <w:p w14:paraId="67D829E4">
            <w:pPr>
              <w:rPr>
                <w:sz w:val="22"/>
                <w:szCs w:val="22"/>
              </w:rPr>
            </w:pPr>
            <w:r>
              <w:rPr>
                <w:rFonts w:hint="eastAsia"/>
                <w:sz w:val="22"/>
                <w:szCs w:val="22"/>
              </w:rPr>
              <w:t>扩展功能</w:t>
            </w:r>
          </w:p>
        </w:tc>
        <w:tc>
          <w:tcPr>
            <w:tcW w:w="3864" w:type="dxa"/>
            <w:noWrap w:val="0"/>
            <w:vAlign w:val="center"/>
          </w:tcPr>
          <w:p w14:paraId="16999E1E">
            <w:pPr>
              <w:widowControl/>
              <w:jc w:val="left"/>
              <w:rPr>
                <w:kern w:val="0"/>
                <w:szCs w:val="21"/>
              </w:rPr>
            </w:pPr>
            <w:r>
              <w:t>实现至少一种扩展功能，如存储功能卡、显示功能卡、运算加速功能卡及网络功能卡等扩展功能</w:t>
            </w:r>
          </w:p>
        </w:tc>
        <w:tc>
          <w:tcPr>
            <w:tcW w:w="759" w:type="dxa"/>
            <w:noWrap w:val="0"/>
            <w:vAlign w:val="center"/>
          </w:tcPr>
          <w:p w14:paraId="1EE0D1DE">
            <w:pPr>
              <w:widowControl/>
              <w:jc w:val="center"/>
              <w:rPr>
                <w:kern w:val="0"/>
                <w:szCs w:val="21"/>
              </w:rPr>
            </w:pPr>
          </w:p>
        </w:tc>
      </w:tr>
      <w:tr w14:paraId="2945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2662A1C">
            <w:pPr>
              <w:widowControl/>
              <w:numPr>
                <w:ilvl w:val="0"/>
                <w:numId w:val="10"/>
              </w:numPr>
              <w:jc w:val="center"/>
              <w:rPr>
                <w:kern w:val="0"/>
                <w:szCs w:val="21"/>
              </w:rPr>
            </w:pPr>
          </w:p>
        </w:tc>
        <w:tc>
          <w:tcPr>
            <w:tcW w:w="684" w:type="dxa"/>
            <w:noWrap w:val="0"/>
            <w:vAlign w:val="top"/>
          </w:tcPr>
          <w:p w14:paraId="13552246">
            <w:pPr>
              <w:jc w:val="left"/>
            </w:pPr>
            <w:r>
              <w:rPr>
                <w:rFonts w:hint="eastAsia"/>
                <w:kern w:val="0"/>
                <w:szCs w:val="21"/>
              </w:rPr>
              <w:t>功能要求</w:t>
            </w:r>
          </w:p>
        </w:tc>
        <w:tc>
          <w:tcPr>
            <w:tcW w:w="1074" w:type="dxa"/>
            <w:noWrap w:val="0"/>
            <w:vAlign w:val="center"/>
          </w:tcPr>
          <w:p w14:paraId="2561B3B8">
            <w:pPr>
              <w:widowControl/>
              <w:jc w:val="center"/>
              <w:rPr>
                <w:kern w:val="0"/>
                <w:szCs w:val="21"/>
              </w:rPr>
            </w:pPr>
            <w:r>
              <w:rPr>
                <w:kern w:val="0"/>
                <w:szCs w:val="21"/>
              </w:rPr>
              <w:t>网络功能</w:t>
            </w:r>
          </w:p>
        </w:tc>
        <w:tc>
          <w:tcPr>
            <w:tcW w:w="1503" w:type="dxa"/>
            <w:noWrap w:val="0"/>
            <w:vAlign w:val="center"/>
          </w:tcPr>
          <w:p w14:paraId="32E66D22">
            <w:pPr>
              <w:widowControl/>
              <w:jc w:val="center"/>
              <w:rPr>
                <w:kern w:val="0"/>
                <w:szCs w:val="21"/>
              </w:rPr>
            </w:pPr>
            <w:r>
              <w:rPr>
                <w:rFonts w:ascii="Segoe UI Symbol" w:hAnsi="Segoe UI Symbol" w:cs="Segoe UI Symbol"/>
                <w:kern w:val="0"/>
                <w:szCs w:val="21"/>
              </w:rPr>
              <w:t>★</w:t>
            </w:r>
            <w:r>
              <w:rPr>
                <w:kern w:val="0"/>
                <w:szCs w:val="21"/>
              </w:rPr>
              <w:t>网络功能</w:t>
            </w:r>
          </w:p>
        </w:tc>
        <w:tc>
          <w:tcPr>
            <w:tcW w:w="3864" w:type="dxa"/>
            <w:noWrap w:val="0"/>
            <w:vAlign w:val="center"/>
          </w:tcPr>
          <w:p w14:paraId="4118B0FD">
            <w:pPr>
              <w:widowControl/>
              <w:jc w:val="left"/>
              <w:rPr>
                <w:kern w:val="0"/>
                <w:szCs w:val="21"/>
              </w:rPr>
            </w:pPr>
            <w:r>
              <w:rPr>
                <w:kern w:val="0"/>
                <w:szCs w:val="21"/>
              </w:rPr>
              <w:t>支持网络连接、网络访问、数据交换和网络管控功能；</w:t>
            </w:r>
          </w:p>
        </w:tc>
        <w:tc>
          <w:tcPr>
            <w:tcW w:w="759" w:type="dxa"/>
            <w:noWrap w:val="0"/>
            <w:vAlign w:val="center"/>
          </w:tcPr>
          <w:p w14:paraId="122F2E20">
            <w:pPr>
              <w:widowControl/>
              <w:jc w:val="center"/>
              <w:rPr>
                <w:kern w:val="0"/>
                <w:szCs w:val="21"/>
              </w:rPr>
            </w:pPr>
            <w:r>
              <w:rPr>
                <w:kern w:val="0"/>
                <w:szCs w:val="21"/>
              </w:rPr>
              <w:t>　</w:t>
            </w:r>
          </w:p>
        </w:tc>
      </w:tr>
      <w:tr w14:paraId="7B39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453AD5B">
            <w:pPr>
              <w:widowControl/>
              <w:numPr>
                <w:ilvl w:val="0"/>
                <w:numId w:val="10"/>
              </w:numPr>
              <w:jc w:val="center"/>
              <w:rPr>
                <w:kern w:val="0"/>
                <w:szCs w:val="21"/>
              </w:rPr>
            </w:pPr>
          </w:p>
        </w:tc>
        <w:tc>
          <w:tcPr>
            <w:tcW w:w="684" w:type="dxa"/>
            <w:noWrap w:val="0"/>
            <w:vAlign w:val="top"/>
          </w:tcPr>
          <w:p w14:paraId="691FBEA0">
            <w:pPr>
              <w:jc w:val="left"/>
            </w:pPr>
            <w:r>
              <w:rPr>
                <w:rFonts w:hint="eastAsia"/>
                <w:kern w:val="0"/>
                <w:szCs w:val="21"/>
              </w:rPr>
              <w:t>功能要求</w:t>
            </w:r>
          </w:p>
        </w:tc>
        <w:tc>
          <w:tcPr>
            <w:tcW w:w="1074" w:type="dxa"/>
            <w:vMerge w:val="restart"/>
            <w:noWrap w:val="0"/>
            <w:vAlign w:val="center"/>
          </w:tcPr>
          <w:p w14:paraId="46F91953">
            <w:pPr>
              <w:widowControl/>
              <w:jc w:val="center"/>
              <w:rPr>
                <w:kern w:val="0"/>
                <w:szCs w:val="21"/>
              </w:rPr>
            </w:pPr>
            <w:r>
              <w:rPr>
                <w:kern w:val="0"/>
                <w:szCs w:val="21"/>
              </w:rPr>
              <w:t>CPU 功能</w:t>
            </w:r>
          </w:p>
        </w:tc>
        <w:tc>
          <w:tcPr>
            <w:tcW w:w="1503" w:type="dxa"/>
            <w:noWrap w:val="0"/>
            <w:vAlign w:val="center"/>
          </w:tcPr>
          <w:p w14:paraId="5317FA3B">
            <w:pPr>
              <w:widowControl/>
              <w:jc w:val="center"/>
              <w:rPr>
                <w:kern w:val="0"/>
                <w:szCs w:val="21"/>
              </w:rPr>
            </w:pPr>
            <w:r>
              <w:rPr>
                <w:rFonts w:ascii="Segoe UI Symbol" w:hAnsi="Segoe UI Symbol" w:cs="Segoe UI Symbol"/>
                <w:kern w:val="0"/>
                <w:szCs w:val="21"/>
              </w:rPr>
              <w:t>★</w:t>
            </w:r>
            <w:r>
              <w:rPr>
                <w:kern w:val="0"/>
                <w:szCs w:val="21"/>
              </w:rPr>
              <w:t>计算处理</w:t>
            </w:r>
          </w:p>
        </w:tc>
        <w:tc>
          <w:tcPr>
            <w:tcW w:w="3864" w:type="dxa"/>
            <w:noWrap w:val="0"/>
            <w:vAlign w:val="center"/>
          </w:tcPr>
          <w:p w14:paraId="0A1FD2E8">
            <w:pPr>
              <w:widowControl/>
              <w:jc w:val="left"/>
              <w:rPr>
                <w:kern w:val="0"/>
                <w:szCs w:val="21"/>
              </w:rPr>
            </w:pPr>
            <w:r>
              <w:rPr>
                <w:rFonts w:hint="eastAsia"/>
                <w:kern w:val="0"/>
                <w:szCs w:val="21"/>
              </w:rPr>
              <w:t>支持通用计算及虚拟化功能。处理 器需集成整型计算单元、浮点计算 单元、内存控制器、I/O 模块等，处 理器与存储部件、网络部件、I/O 部件等组成计算系统，提供数据处 理、网络接入等计算相关功能</w:t>
            </w:r>
            <w:r>
              <w:rPr>
                <w:kern w:val="0"/>
                <w:szCs w:val="21"/>
              </w:rPr>
              <w:t>；</w:t>
            </w:r>
          </w:p>
        </w:tc>
        <w:tc>
          <w:tcPr>
            <w:tcW w:w="759" w:type="dxa"/>
            <w:noWrap w:val="0"/>
            <w:vAlign w:val="center"/>
          </w:tcPr>
          <w:p w14:paraId="394C4986">
            <w:pPr>
              <w:widowControl/>
              <w:jc w:val="center"/>
              <w:rPr>
                <w:kern w:val="0"/>
                <w:szCs w:val="21"/>
              </w:rPr>
            </w:pPr>
            <w:r>
              <w:rPr>
                <w:kern w:val="0"/>
                <w:szCs w:val="21"/>
              </w:rPr>
              <w:t>　</w:t>
            </w:r>
          </w:p>
        </w:tc>
      </w:tr>
      <w:tr w14:paraId="1855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775592F">
            <w:pPr>
              <w:widowControl/>
              <w:numPr>
                <w:ilvl w:val="0"/>
                <w:numId w:val="10"/>
              </w:numPr>
              <w:jc w:val="center"/>
              <w:rPr>
                <w:kern w:val="0"/>
                <w:szCs w:val="21"/>
              </w:rPr>
            </w:pPr>
          </w:p>
        </w:tc>
        <w:tc>
          <w:tcPr>
            <w:tcW w:w="684" w:type="dxa"/>
            <w:noWrap w:val="0"/>
            <w:vAlign w:val="top"/>
          </w:tcPr>
          <w:p w14:paraId="5D87EE19">
            <w:pPr>
              <w:jc w:val="left"/>
            </w:pPr>
            <w:r>
              <w:rPr>
                <w:rFonts w:hint="eastAsia"/>
                <w:kern w:val="0"/>
                <w:szCs w:val="21"/>
              </w:rPr>
              <w:t>功能要求</w:t>
            </w:r>
          </w:p>
        </w:tc>
        <w:tc>
          <w:tcPr>
            <w:tcW w:w="1074" w:type="dxa"/>
            <w:vMerge w:val="continue"/>
            <w:noWrap w:val="0"/>
            <w:vAlign w:val="center"/>
          </w:tcPr>
          <w:p w14:paraId="75E7BED9">
            <w:pPr>
              <w:widowControl/>
              <w:jc w:val="left"/>
              <w:rPr>
                <w:kern w:val="0"/>
                <w:szCs w:val="21"/>
              </w:rPr>
            </w:pPr>
          </w:p>
        </w:tc>
        <w:tc>
          <w:tcPr>
            <w:tcW w:w="1503" w:type="dxa"/>
            <w:noWrap w:val="0"/>
            <w:vAlign w:val="center"/>
          </w:tcPr>
          <w:p w14:paraId="60319A14">
            <w:pPr>
              <w:widowControl/>
              <w:jc w:val="center"/>
              <w:rPr>
                <w:kern w:val="0"/>
                <w:szCs w:val="21"/>
              </w:rPr>
            </w:pPr>
            <w:r>
              <w:rPr>
                <w:rFonts w:ascii="Segoe UI Symbol" w:hAnsi="Segoe UI Symbol" w:cs="Segoe UI Symbol"/>
                <w:kern w:val="0"/>
                <w:szCs w:val="21"/>
              </w:rPr>
              <w:t>★</w:t>
            </w:r>
            <w:r>
              <w:rPr>
                <w:kern w:val="0"/>
                <w:szCs w:val="21"/>
              </w:rPr>
              <w:t>密码算法实现</w:t>
            </w:r>
          </w:p>
        </w:tc>
        <w:tc>
          <w:tcPr>
            <w:tcW w:w="3864" w:type="dxa"/>
            <w:noWrap w:val="0"/>
            <w:vAlign w:val="center"/>
          </w:tcPr>
          <w:p w14:paraId="3480821D">
            <w:pPr>
              <w:widowControl/>
              <w:jc w:val="left"/>
              <w:rPr>
                <w:kern w:val="0"/>
                <w:szCs w:val="21"/>
              </w:rPr>
            </w:pPr>
            <w:r>
              <w:rPr>
                <w:rFonts w:hint="eastAsia"/>
                <w:kern w:val="0"/>
                <w:szCs w:val="21"/>
              </w:rPr>
              <w:t>CPU 芯片应符合 GM/T 0008 的相关规 定，或芯片密码模块应符合 GB/T 37092 或 GM/T 0028 的相关规定</w:t>
            </w:r>
          </w:p>
        </w:tc>
        <w:tc>
          <w:tcPr>
            <w:tcW w:w="759" w:type="dxa"/>
            <w:noWrap w:val="0"/>
            <w:vAlign w:val="center"/>
          </w:tcPr>
          <w:p w14:paraId="675D5350">
            <w:pPr>
              <w:widowControl/>
              <w:jc w:val="center"/>
              <w:rPr>
                <w:kern w:val="0"/>
                <w:szCs w:val="21"/>
              </w:rPr>
            </w:pPr>
            <w:r>
              <w:rPr>
                <w:kern w:val="0"/>
                <w:szCs w:val="21"/>
              </w:rPr>
              <w:t>　</w:t>
            </w:r>
          </w:p>
        </w:tc>
      </w:tr>
      <w:tr w14:paraId="6DB1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439C205">
            <w:pPr>
              <w:widowControl/>
              <w:numPr>
                <w:ilvl w:val="0"/>
                <w:numId w:val="10"/>
              </w:numPr>
              <w:jc w:val="center"/>
              <w:rPr>
                <w:kern w:val="0"/>
                <w:szCs w:val="21"/>
              </w:rPr>
            </w:pPr>
          </w:p>
        </w:tc>
        <w:tc>
          <w:tcPr>
            <w:tcW w:w="684" w:type="dxa"/>
            <w:noWrap w:val="0"/>
            <w:vAlign w:val="center"/>
          </w:tcPr>
          <w:p w14:paraId="58CD34E7">
            <w:pPr>
              <w:widowControl/>
              <w:jc w:val="left"/>
              <w:rPr>
                <w:kern w:val="0"/>
                <w:sz w:val="22"/>
                <w:szCs w:val="22"/>
              </w:rPr>
            </w:pPr>
            <w:r>
              <w:rPr>
                <w:rFonts w:hint="eastAsia"/>
                <w:sz w:val="22"/>
                <w:szCs w:val="22"/>
              </w:rPr>
              <w:t>功能要求</w:t>
            </w:r>
          </w:p>
        </w:tc>
        <w:tc>
          <w:tcPr>
            <w:tcW w:w="1074" w:type="dxa"/>
            <w:vMerge w:val="restart"/>
            <w:noWrap w:val="0"/>
            <w:vAlign w:val="center"/>
          </w:tcPr>
          <w:p w14:paraId="7E5E88E2">
            <w:pPr>
              <w:jc w:val="center"/>
              <w:rPr>
                <w:sz w:val="22"/>
                <w:szCs w:val="22"/>
              </w:rPr>
            </w:pPr>
            <w:r>
              <w:rPr>
                <w:rFonts w:hint="eastAsia"/>
                <w:sz w:val="22"/>
                <w:szCs w:val="22"/>
              </w:rPr>
              <w:t>存储 功能</w:t>
            </w:r>
          </w:p>
        </w:tc>
        <w:tc>
          <w:tcPr>
            <w:tcW w:w="1503" w:type="dxa"/>
            <w:noWrap w:val="0"/>
            <w:vAlign w:val="center"/>
          </w:tcPr>
          <w:p w14:paraId="0159DEB2">
            <w:pPr>
              <w:jc w:val="left"/>
              <w:rPr>
                <w:sz w:val="22"/>
                <w:szCs w:val="22"/>
              </w:rPr>
            </w:pPr>
            <w:r>
              <w:rPr>
                <w:rFonts w:hint="eastAsia"/>
                <w:sz w:val="22"/>
                <w:szCs w:val="22"/>
              </w:rPr>
              <w:t>内存校验</w:t>
            </w:r>
          </w:p>
        </w:tc>
        <w:tc>
          <w:tcPr>
            <w:tcW w:w="3864" w:type="dxa"/>
            <w:noWrap w:val="0"/>
            <w:vAlign w:val="center"/>
          </w:tcPr>
          <w:p w14:paraId="3165F73E">
            <w:pPr>
              <w:widowControl/>
              <w:jc w:val="left"/>
              <w:rPr>
                <w:kern w:val="0"/>
                <w:szCs w:val="21"/>
              </w:rPr>
            </w:pPr>
            <w:r>
              <w:t>支持内存校验或内存增强型纠错功能</w:t>
            </w:r>
          </w:p>
        </w:tc>
        <w:tc>
          <w:tcPr>
            <w:tcW w:w="759" w:type="dxa"/>
            <w:noWrap w:val="0"/>
            <w:vAlign w:val="center"/>
          </w:tcPr>
          <w:p w14:paraId="354447E0">
            <w:pPr>
              <w:widowControl/>
              <w:jc w:val="center"/>
              <w:rPr>
                <w:kern w:val="0"/>
                <w:szCs w:val="21"/>
              </w:rPr>
            </w:pPr>
          </w:p>
        </w:tc>
      </w:tr>
      <w:tr w14:paraId="041B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C74654">
            <w:pPr>
              <w:widowControl/>
              <w:numPr>
                <w:ilvl w:val="0"/>
                <w:numId w:val="10"/>
              </w:numPr>
              <w:jc w:val="center"/>
              <w:rPr>
                <w:kern w:val="0"/>
                <w:szCs w:val="21"/>
              </w:rPr>
            </w:pPr>
          </w:p>
        </w:tc>
        <w:tc>
          <w:tcPr>
            <w:tcW w:w="684" w:type="dxa"/>
            <w:noWrap w:val="0"/>
            <w:vAlign w:val="center"/>
          </w:tcPr>
          <w:p w14:paraId="3A78EBA5">
            <w:pPr>
              <w:rPr>
                <w:sz w:val="22"/>
                <w:szCs w:val="22"/>
              </w:rPr>
            </w:pPr>
            <w:r>
              <w:rPr>
                <w:rFonts w:hint="eastAsia"/>
                <w:sz w:val="22"/>
                <w:szCs w:val="22"/>
              </w:rPr>
              <w:t>功能要求</w:t>
            </w:r>
          </w:p>
        </w:tc>
        <w:tc>
          <w:tcPr>
            <w:tcW w:w="1074" w:type="dxa"/>
            <w:vMerge w:val="continue"/>
            <w:noWrap w:val="0"/>
            <w:vAlign w:val="center"/>
          </w:tcPr>
          <w:p w14:paraId="017C58BA">
            <w:pPr>
              <w:rPr>
                <w:rFonts w:hint="eastAsia" w:ascii="宋体" w:hAnsi="宋体" w:cs="宋体"/>
                <w:sz w:val="22"/>
                <w:szCs w:val="22"/>
              </w:rPr>
            </w:pPr>
          </w:p>
        </w:tc>
        <w:tc>
          <w:tcPr>
            <w:tcW w:w="1503" w:type="dxa"/>
            <w:noWrap w:val="0"/>
            <w:vAlign w:val="center"/>
          </w:tcPr>
          <w:p w14:paraId="0C3CFA62">
            <w:pPr>
              <w:rPr>
                <w:sz w:val="22"/>
                <w:szCs w:val="22"/>
              </w:rPr>
            </w:pPr>
            <w:r>
              <w:rPr>
                <w:rFonts w:hint="eastAsia"/>
                <w:sz w:val="22"/>
                <w:szCs w:val="22"/>
              </w:rPr>
              <w:t>SATA SSDNAND 健康 状态上报</w:t>
            </w:r>
          </w:p>
        </w:tc>
        <w:tc>
          <w:tcPr>
            <w:tcW w:w="3864" w:type="dxa"/>
            <w:noWrap w:val="0"/>
            <w:vAlign w:val="center"/>
          </w:tcPr>
          <w:p w14:paraId="23EA4281">
            <w:pPr>
              <w:widowControl/>
              <w:jc w:val="left"/>
              <w:rPr>
                <w:kern w:val="0"/>
                <w:szCs w:val="21"/>
              </w:rPr>
            </w:pPr>
            <w:r>
              <w:t>支持关键外部存储器（硬磁盘、SSD 等）的健康状态上报并进行故障诊断</w:t>
            </w:r>
          </w:p>
        </w:tc>
        <w:tc>
          <w:tcPr>
            <w:tcW w:w="759" w:type="dxa"/>
            <w:noWrap w:val="0"/>
            <w:vAlign w:val="center"/>
          </w:tcPr>
          <w:p w14:paraId="55C1673D">
            <w:pPr>
              <w:widowControl/>
              <w:jc w:val="center"/>
              <w:rPr>
                <w:kern w:val="0"/>
                <w:szCs w:val="21"/>
              </w:rPr>
            </w:pPr>
          </w:p>
        </w:tc>
      </w:tr>
      <w:tr w14:paraId="012D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19CEECB">
            <w:pPr>
              <w:widowControl/>
              <w:numPr>
                <w:ilvl w:val="0"/>
                <w:numId w:val="10"/>
              </w:numPr>
              <w:jc w:val="center"/>
              <w:rPr>
                <w:kern w:val="0"/>
                <w:szCs w:val="21"/>
              </w:rPr>
            </w:pPr>
          </w:p>
        </w:tc>
        <w:tc>
          <w:tcPr>
            <w:tcW w:w="684" w:type="dxa"/>
            <w:noWrap w:val="0"/>
            <w:vAlign w:val="center"/>
          </w:tcPr>
          <w:p w14:paraId="19D75D24">
            <w:pPr>
              <w:rPr>
                <w:sz w:val="22"/>
                <w:szCs w:val="22"/>
              </w:rPr>
            </w:pPr>
            <w:r>
              <w:rPr>
                <w:rFonts w:hint="eastAsia"/>
                <w:sz w:val="22"/>
                <w:szCs w:val="22"/>
              </w:rPr>
              <w:t>功能要求</w:t>
            </w:r>
          </w:p>
        </w:tc>
        <w:tc>
          <w:tcPr>
            <w:tcW w:w="1074" w:type="dxa"/>
            <w:vMerge w:val="continue"/>
            <w:noWrap w:val="0"/>
            <w:vAlign w:val="center"/>
          </w:tcPr>
          <w:p w14:paraId="2C30EFF4">
            <w:pPr>
              <w:rPr>
                <w:rFonts w:hint="eastAsia" w:ascii="宋体" w:hAnsi="宋体" w:cs="宋体"/>
                <w:sz w:val="22"/>
                <w:szCs w:val="22"/>
              </w:rPr>
            </w:pPr>
          </w:p>
        </w:tc>
        <w:tc>
          <w:tcPr>
            <w:tcW w:w="1503" w:type="dxa"/>
            <w:noWrap w:val="0"/>
            <w:vAlign w:val="center"/>
          </w:tcPr>
          <w:p w14:paraId="67B25D86">
            <w:pPr>
              <w:rPr>
                <w:sz w:val="22"/>
                <w:szCs w:val="22"/>
              </w:rPr>
            </w:pPr>
            <w:r>
              <w:rPr>
                <w:rFonts w:hint="eastAsia"/>
                <w:sz w:val="22"/>
                <w:szCs w:val="22"/>
              </w:rPr>
              <w:t>SATA SSD单 die 故 障隔离</w:t>
            </w:r>
          </w:p>
        </w:tc>
        <w:tc>
          <w:tcPr>
            <w:tcW w:w="3864" w:type="dxa"/>
            <w:noWrap w:val="0"/>
            <w:vAlign w:val="center"/>
          </w:tcPr>
          <w:p w14:paraId="5968164E">
            <w:pPr>
              <w:widowControl/>
              <w:jc w:val="left"/>
              <w:rPr>
                <w:kern w:val="0"/>
                <w:szCs w:val="21"/>
              </w:rPr>
            </w:pPr>
            <w:r>
              <w:t>支持SSD关键外部存储器中单存储晶元故障隔离</w:t>
            </w:r>
          </w:p>
        </w:tc>
        <w:tc>
          <w:tcPr>
            <w:tcW w:w="759" w:type="dxa"/>
            <w:noWrap w:val="0"/>
            <w:vAlign w:val="center"/>
          </w:tcPr>
          <w:p w14:paraId="39C1A45B">
            <w:pPr>
              <w:widowControl/>
              <w:jc w:val="center"/>
              <w:rPr>
                <w:kern w:val="0"/>
                <w:szCs w:val="21"/>
              </w:rPr>
            </w:pPr>
          </w:p>
        </w:tc>
      </w:tr>
      <w:tr w14:paraId="73F4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BDF6EBE">
            <w:pPr>
              <w:widowControl/>
              <w:numPr>
                <w:ilvl w:val="0"/>
                <w:numId w:val="10"/>
              </w:numPr>
              <w:jc w:val="center"/>
              <w:rPr>
                <w:kern w:val="0"/>
                <w:szCs w:val="21"/>
              </w:rPr>
            </w:pPr>
          </w:p>
        </w:tc>
        <w:tc>
          <w:tcPr>
            <w:tcW w:w="684" w:type="dxa"/>
            <w:noWrap w:val="0"/>
            <w:vAlign w:val="center"/>
          </w:tcPr>
          <w:p w14:paraId="3416D704">
            <w:pPr>
              <w:widowControl/>
              <w:jc w:val="left"/>
              <w:rPr>
                <w:kern w:val="0"/>
                <w:sz w:val="22"/>
                <w:szCs w:val="22"/>
              </w:rPr>
            </w:pPr>
            <w:r>
              <w:rPr>
                <w:rFonts w:hint="eastAsia"/>
                <w:sz w:val="22"/>
                <w:szCs w:val="22"/>
              </w:rPr>
              <w:t>功能要求</w:t>
            </w:r>
          </w:p>
        </w:tc>
        <w:tc>
          <w:tcPr>
            <w:tcW w:w="1074" w:type="dxa"/>
            <w:vMerge w:val="restart"/>
            <w:noWrap w:val="0"/>
            <w:vAlign w:val="center"/>
          </w:tcPr>
          <w:p w14:paraId="3BEE0F07">
            <w:pPr>
              <w:jc w:val="center"/>
              <w:rPr>
                <w:sz w:val="22"/>
                <w:szCs w:val="22"/>
              </w:rPr>
            </w:pPr>
            <w:r>
              <w:rPr>
                <w:rFonts w:hint="eastAsia"/>
                <w:sz w:val="22"/>
                <w:szCs w:val="22"/>
              </w:rPr>
              <w:t>RAID卡功 能（若 支持 RAID卡）</w:t>
            </w:r>
          </w:p>
        </w:tc>
        <w:tc>
          <w:tcPr>
            <w:tcW w:w="1503" w:type="dxa"/>
            <w:noWrap w:val="0"/>
            <w:vAlign w:val="center"/>
          </w:tcPr>
          <w:p w14:paraId="4F80A149">
            <w:pPr>
              <w:jc w:val="left"/>
              <w:rPr>
                <w:sz w:val="22"/>
                <w:szCs w:val="22"/>
              </w:rPr>
            </w:pPr>
            <w:r>
              <w:rPr>
                <w:rFonts w:hint="eastAsia"/>
                <w:sz w:val="22"/>
                <w:szCs w:val="22"/>
              </w:rPr>
              <w:t>RAID 卡RAID 级别 支持</w:t>
            </w:r>
          </w:p>
        </w:tc>
        <w:tc>
          <w:tcPr>
            <w:tcW w:w="3864" w:type="dxa"/>
            <w:noWrap w:val="0"/>
            <w:vAlign w:val="center"/>
          </w:tcPr>
          <w:p w14:paraId="4BA901D3">
            <w:pPr>
              <w:widowControl/>
              <w:jc w:val="left"/>
              <w:rPr>
                <w:kern w:val="0"/>
                <w:szCs w:val="21"/>
              </w:rPr>
            </w:pPr>
            <w:r>
              <w:t>RAID模式支持RAID 0/1/10/5</w:t>
            </w:r>
          </w:p>
        </w:tc>
        <w:tc>
          <w:tcPr>
            <w:tcW w:w="759" w:type="dxa"/>
            <w:noWrap w:val="0"/>
            <w:vAlign w:val="center"/>
          </w:tcPr>
          <w:p w14:paraId="7FAC16A0">
            <w:pPr>
              <w:widowControl/>
              <w:jc w:val="center"/>
              <w:rPr>
                <w:kern w:val="0"/>
                <w:szCs w:val="21"/>
              </w:rPr>
            </w:pPr>
          </w:p>
        </w:tc>
      </w:tr>
      <w:tr w14:paraId="2FB0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F285D28">
            <w:pPr>
              <w:widowControl/>
              <w:numPr>
                <w:ilvl w:val="0"/>
                <w:numId w:val="10"/>
              </w:numPr>
              <w:jc w:val="center"/>
              <w:rPr>
                <w:kern w:val="0"/>
                <w:szCs w:val="21"/>
              </w:rPr>
            </w:pPr>
          </w:p>
        </w:tc>
        <w:tc>
          <w:tcPr>
            <w:tcW w:w="684" w:type="dxa"/>
            <w:noWrap w:val="0"/>
            <w:vAlign w:val="center"/>
          </w:tcPr>
          <w:p w14:paraId="1C811B96">
            <w:pPr>
              <w:rPr>
                <w:sz w:val="22"/>
                <w:szCs w:val="22"/>
              </w:rPr>
            </w:pPr>
            <w:r>
              <w:rPr>
                <w:rFonts w:hint="eastAsia"/>
                <w:sz w:val="22"/>
                <w:szCs w:val="22"/>
              </w:rPr>
              <w:t>功能要求</w:t>
            </w:r>
          </w:p>
        </w:tc>
        <w:tc>
          <w:tcPr>
            <w:tcW w:w="1074" w:type="dxa"/>
            <w:vMerge w:val="continue"/>
            <w:noWrap w:val="0"/>
            <w:vAlign w:val="center"/>
          </w:tcPr>
          <w:p w14:paraId="438981D2">
            <w:pPr>
              <w:rPr>
                <w:rFonts w:hint="eastAsia" w:ascii="宋体" w:hAnsi="宋体" w:cs="宋体"/>
                <w:sz w:val="22"/>
                <w:szCs w:val="22"/>
              </w:rPr>
            </w:pPr>
          </w:p>
        </w:tc>
        <w:tc>
          <w:tcPr>
            <w:tcW w:w="1503" w:type="dxa"/>
            <w:noWrap w:val="0"/>
            <w:vAlign w:val="center"/>
          </w:tcPr>
          <w:p w14:paraId="2DAB77EA">
            <w:pPr>
              <w:rPr>
                <w:sz w:val="22"/>
                <w:szCs w:val="22"/>
              </w:rPr>
            </w:pPr>
            <w:r>
              <w:rPr>
                <w:rFonts w:hint="eastAsia"/>
                <w:sz w:val="22"/>
                <w:szCs w:val="22"/>
              </w:rPr>
              <w:t>RAID 卡BBU 单元</w:t>
            </w:r>
          </w:p>
        </w:tc>
        <w:tc>
          <w:tcPr>
            <w:tcW w:w="3864" w:type="dxa"/>
            <w:noWrap w:val="0"/>
            <w:vAlign w:val="center"/>
          </w:tcPr>
          <w:p w14:paraId="578D6D72">
            <w:pPr>
              <w:widowControl/>
              <w:jc w:val="left"/>
              <w:rPr>
                <w:kern w:val="0"/>
                <w:szCs w:val="21"/>
              </w:rPr>
            </w:pPr>
            <w:r>
              <w:t>RAID卡支持电池或电容备份单元</w:t>
            </w:r>
          </w:p>
        </w:tc>
        <w:tc>
          <w:tcPr>
            <w:tcW w:w="759" w:type="dxa"/>
            <w:noWrap w:val="0"/>
            <w:vAlign w:val="center"/>
          </w:tcPr>
          <w:p w14:paraId="60F80965">
            <w:pPr>
              <w:widowControl/>
              <w:jc w:val="center"/>
              <w:rPr>
                <w:kern w:val="0"/>
                <w:szCs w:val="21"/>
              </w:rPr>
            </w:pPr>
          </w:p>
        </w:tc>
      </w:tr>
      <w:tr w14:paraId="20FE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7DEAB96">
            <w:pPr>
              <w:widowControl/>
              <w:numPr>
                <w:ilvl w:val="0"/>
                <w:numId w:val="10"/>
              </w:numPr>
              <w:jc w:val="center"/>
              <w:rPr>
                <w:kern w:val="0"/>
                <w:szCs w:val="21"/>
              </w:rPr>
            </w:pPr>
          </w:p>
        </w:tc>
        <w:tc>
          <w:tcPr>
            <w:tcW w:w="684" w:type="dxa"/>
            <w:noWrap w:val="0"/>
            <w:vAlign w:val="center"/>
          </w:tcPr>
          <w:p w14:paraId="145A04BD">
            <w:pPr>
              <w:rPr>
                <w:sz w:val="22"/>
                <w:szCs w:val="22"/>
              </w:rPr>
            </w:pPr>
            <w:r>
              <w:rPr>
                <w:rFonts w:hint="eastAsia"/>
                <w:sz w:val="22"/>
                <w:szCs w:val="22"/>
              </w:rPr>
              <w:t>功能要求</w:t>
            </w:r>
          </w:p>
        </w:tc>
        <w:tc>
          <w:tcPr>
            <w:tcW w:w="1074" w:type="dxa"/>
            <w:noWrap w:val="0"/>
            <w:vAlign w:val="center"/>
          </w:tcPr>
          <w:p w14:paraId="32286C5F">
            <w:pPr>
              <w:rPr>
                <w:sz w:val="22"/>
                <w:szCs w:val="22"/>
              </w:rPr>
            </w:pPr>
            <w:r>
              <w:rPr>
                <w:rFonts w:hint="eastAsia"/>
                <w:sz w:val="22"/>
                <w:szCs w:val="22"/>
              </w:rPr>
              <w:t>光驱 功能</w:t>
            </w:r>
          </w:p>
        </w:tc>
        <w:tc>
          <w:tcPr>
            <w:tcW w:w="1503" w:type="dxa"/>
            <w:noWrap w:val="0"/>
            <w:vAlign w:val="center"/>
          </w:tcPr>
          <w:p w14:paraId="3CCF6147">
            <w:pPr>
              <w:rPr>
                <w:sz w:val="22"/>
                <w:szCs w:val="22"/>
              </w:rPr>
            </w:pPr>
            <w:r>
              <w:rPr>
                <w:rFonts w:hint="eastAsia"/>
                <w:sz w:val="22"/>
                <w:szCs w:val="22"/>
              </w:rPr>
              <w:t>光驱类型（是否支 持 RW，以及光盘类 型CD/DVD）</w:t>
            </w:r>
          </w:p>
        </w:tc>
        <w:tc>
          <w:tcPr>
            <w:tcW w:w="3864" w:type="dxa"/>
            <w:noWrap w:val="0"/>
            <w:vAlign w:val="center"/>
          </w:tcPr>
          <w:p w14:paraId="0720C82F">
            <w:pPr>
              <w:widowControl/>
              <w:jc w:val="left"/>
              <w:rPr>
                <w:kern w:val="0"/>
                <w:szCs w:val="21"/>
              </w:rPr>
            </w:pPr>
            <w:r>
              <w:rPr>
                <w:rFonts w:hint="eastAsia"/>
                <w:kern w:val="0"/>
                <w:szCs w:val="21"/>
              </w:rPr>
              <w:t>本次招标不涉及</w:t>
            </w:r>
          </w:p>
        </w:tc>
        <w:tc>
          <w:tcPr>
            <w:tcW w:w="759" w:type="dxa"/>
            <w:noWrap w:val="0"/>
            <w:vAlign w:val="center"/>
          </w:tcPr>
          <w:p w14:paraId="1EC9F1E7">
            <w:pPr>
              <w:widowControl/>
              <w:jc w:val="center"/>
              <w:rPr>
                <w:kern w:val="0"/>
                <w:szCs w:val="21"/>
              </w:rPr>
            </w:pPr>
          </w:p>
        </w:tc>
      </w:tr>
      <w:tr w14:paraId="36A4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047E872">
            <w:pPr>
              <w:widowControl/>
              <w:numPr>
                <w:ilvl w:val="0"/>
                <w:numId w:val="10"/>
              </w:numPr>
              <w:jc w:val="center"/>
              <w:rPr>
                <w:kern w:val="0"/>
                <w:szCs w:val="21"/>
              </w:rPr>
            </w:pPr>
          </w:p>
        </w:tc>
        <w:tc>
          <w:tcPr>
            <w:tcW w:w="684" w:type="dxa"/>
            <w:noWrap w:val="0"/>
            <w:vAlign w:val="top"/>
          </w:tcPr>
          <w:p w14:paraId="3FFC67F9">
            <w:pPr>
              <w:jc w:val="left"/>
            </w:pPr>
            <w:r>
              <w:rPr>
                <w:rFonts w:hint="eastAsia"/>
                <w:kern w:val="0"/>
                <w:szCs w:val="21"/>
              </w:rPr>
              <w:t>功能要求</w:t>
            </w:r>
          </w:p>
        </w:tc>
        <w:tc>
          <w:tcPr>
            <w:tcW w:w="1074" w:type="dxa"/>
            <w:vMerge w:val="restart"/>
            <w:noWrap w:val="0"/>
            <w:vAlign w:val="center"/>
          </w:tcPr>
          <w:p w14:paraId="45F55327">
            <w:pPr>
              <w:widowControl/>
              <w:jc w:val="center"/>
              <w:rPr>
                <w:kern w:val="0"/>
                <w:szCs w:val="21"/>
              </w:rPr>
            </w:pPr>
            <w:r>
              <w:rPr>
                <w:kern w:val="0"/>
                <w:szCs w:val="21"/>
              </w:rPr>
              <w:t>电源功能</w:t>
            </w:r>
          </w:p>
        </w:tc>
        <w:tc>
          <w:tcPr>
            <w:tcW w:w="1503" w:type="dxa"/>
            <w:noWrap w:val="0"/>
            <w:vAlign w:val="center"/>
          </w:tcPr>
          <w:p w14:paraId="722E31BC">
            <w:pPr>
              <w:widowControl/>
              <w:jc w:val="center"/>
              <w:rPr>
                <w:kern w:val="0"/>
                <w:szCs w:val="21"/>
              </w:rPr>
            </w:pPr>
            <w:r>
              <w:rPr>
                <w:rFonts w:ascii="Segoe UI Symbol" w:hAnsi="Segoe UI Symbol" w:cs="Segoe UI Symbol"/>
                <w:kern w:val="0"/>
                <w:szCs w:val="21"/>
              </w:rPr>
              <w:t>★</w:t>
            </w:r>
            <w:r>
              <w:rPr>
                <w:kern w:val="0"/>
                <w:szCs w:val="21"/>
              </w:rPr>
              <w:t>电源热插拔</w:t>
            </w:r>
          </w:p>
        </w:tc>
        <w:tc>
          <w:tcPr>
            <w:tcW w:w="3864" w:type="dxa"/>
            <w:noWrap w:val="0"/>
            <w:vAlign w:val="center"/>
          </w:tcPr>
          <w:p w14:paraId="7C6FCF3B">
            <w:pPr>
              <w:widowControl/>
              <w:jc w:val="left"/>
              <w:rPr>
                <w:kern w:val="0"/>
                <w:szCs w:val="21"/>
              </w:rPr>
            </w:pPr>
            <w:r>
              <w:rPr>
                <w:rFonts w:hint="eastAsia"/>
                <w:kern w:val="0"/>
                <w:szCs w:val="21"/>
              </w:rPr>
              <w:t>整机电源模块应具备热插拔功能</w:t>
            </w:r>
          </w:p>
        </w:tc>
        <w:tc>
          <w:tcPr>
            <w:tcW w:w="759" w:type="dxa"/>
            <w:noWrap w:val="0"/>
            <w:vAlign w:val="center"/>
          </w:tcPr>
          <w:p w14:paraId="49BF4476">
            <w:pPr>
              <w:widowControl/>
              <w:jc w:val="center"/>
              <w:rPr>
                <w:kern w:val="0"/>
                <w:szCs w:val="21"/>
              </w:rPr>
            </w:pPr>
            <w:r>
              <w:rPr>
                <w:kern w:val="0"/>
                <w:szCs w:val="21"/>
              </w:rPr>
              <w:t>　</w:t>
            </w:r>
          </w:p>
        </w:tc>
      </w:tr>
      <w:tr w14:paraId="536D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A32A19A">
            <w:pPr>
              <w:widowControl/>
              <w:numPr>
                <w:ilvl w:val="0"/>
                <w:numId w:val="10"/>
              </w:numPr>
              <w:jc w:val="center"/>
              <w:rPr>
                <w:kern w:val="0"/>
                <w:szCs w:val="21"/>
              </w:rPr>
            </w:pPr>
          </w:p>
        </w:tc>
        <w:tc>
          <w:tcPr>
            <w:tcW w:w="684" w:type="dxa"/>
            <w:noWrap w:val="0"/>
            <w:vAlign w:val="top"/>
          </w:tcPr>
          <w:p w14:paraId="36EE27E1">
            <w:pPr>
              <w:jc w:val="left"/>
            </w:pPr>
            <w:r>
              <w:rPr>
                <w:rFonts w:hint="eastAsia"/>
                <w:kern w:val="0"/>
                <w:szCs w:val="21"/>
              </w:rPr>
              <w:t>功能要求</w:t>
            </w:r>
          </w:p>
        </w:tc>
        <w:tc>
          <w:tcPr>
            <w:tcW w:w="1074" w:type="dxa"/>
            <w:vMerge w:val="continue"/>
            <w:noWrap w:val="0"/>
            <w:vAlign w:val="center"/>
          </w:tcPr>
          <w:p w14:paraId="5B47C3C8">
            <w:pPr>
              <w:widowControl/>
              <w:jc w:val="left"/>
              <w:rPr>
                <w:kern w:val="0"/>
                <w:szCs w:val="21"/>
              </w:rPr>
            </w:pPr>
          </w:p>
        </w:tc>
        <w:tc>
          <w:tcPr>
            <w:tcW w:w="1503" w:type="dxa"/>
            <w:noWrap w:val="0"/>
            <w:vAlign w:val="center"/>
          </w:tcPr>
          <w:p w14:paraId="0CA30FEC">
            <w:pPr>
              <w:widowControl/>
              <w:jc w:val="center"/>
              <w:rPr>
                <w:kern w:val="0"/>
                <w:szCs w:val="21"/>
              </w:rPr>
            </w:pPr>
            <w:r>
              <w:rPr>
                <w:rFonts w:ascii="Segoe UI Symbol" w:hAnsi="Segoe UI Symbol" w:cs="Segoe UI Symbol"/>
                <w:kern w:val="0"/>
                <w:szCs w:val="21"/>
              </w:rPr>
              <w:t>★</w:t>
            </w:r>
            <w:r>
              <w:rPr>
                <w:kern w:val="0"/>
                <w:szCs w:val="21"/>
              </w:rPr>
              <w:t>电源过流保护</w:t>
            </w:r>
          </w:p>
        </w:tc>
        <w:tc>
          <w:tcPr>
            <w:tcW w:w="3864" w:type="dxa"/>
            <w:noWrap w:val="0"/>
            <w:vAlign w:val="center"/>
          </w:tcPr>
          <w:p w14:paraId="6ADF6DA9">
            <w:pPr>
              <w:widowControl/>
              <w:jc w:val="left"/>
              <w:rPr>
                <w:kern w:val="0"/>
                <w:szCs w:val="21"/>
              </w:rPr>
            </w:pPr>
            <w:r>
              <w:rPr>
                <w:rFonts w:hint="eastAsia"/>
                <w:kern w:val="0"/>
                <w:szCs w:val="21"/>
              </w:rPr>
              <w:t>支持过流及短路保护的功能</w:t>
            </w:r>
            <w:r>
              <w:rPr>
                <w:kern w:val="0"/>
                <w:szCs w:val="21"/>
              </w:rPr>
              <w:t>；</w:t>
            </w:r>
          </w:p>
        </w:tc>
        <w:tc>
          <w:tcPr>
            <w:tcW w:w="759" w:type="dxa"/>
            <w:noWrap w:val="0"/>
            <w:vAlign w:val="center"/>
          </w:tcPr>
          <w:p w14:paraId="3E24D557">
            <w:pPr>
              <w:widowControl/>
              <w:jc w:val="center"/>
              <w:rPr>
                <w:kern w:val="0"/>
                <w:szCs w:val="21"/>
              </w:rPr>
            </w:pPr>
            <w:r>
              <w:rPr>
                <w:kern w:val="0"/>
                <w:szCs w:val="21"/>
              </w:rPr>
              <w:t>　</w:t>
            </w:r>
          </w:p>
        </w:tc>
      </w:tr>
      <w:tr w14:paraId="368E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068A280">
            <w:pPr>
              <w:widowControl/>
              <w:numPr>
                <w:ilvl w:val="0"/>
                <w:numId w:val="10"/>
              </w:numPr>
              <w:jc w:val="center"/>
              <w:rPr>
                <w:kern w:val="0"/>
                <w:szCs w:val="21"/>
              </w:rPr>
            </w:pPr>
          </w:p>
        </w:tc>
        <w:tc>
          <w:tcPr>
            <w:tcW w:w="684" w:type="dxa"/>
            <w:noWrap w:val="0"/>
            <w:vAlign w:val="top"/>
          </w:tcPr>
          <w:p w14:paraId="2F4D997A">
            <w:pPr>
              <w:jc w:val="left"/>
            </w:pPr>
            <w:r>
              <w:rPr>
                <w:rFonts w:hint="eastAsia"/>
                <w:kern w:val="0"/>
                <w:szCs w:val="21"/>
              </w:rPr>
              <w:t>功能要求</w:t>
            </w:r>
          </w:p>
        </w:tc>
        <w:tc>
          <w:tcPr>
            <w:tcW w:w="1074" w:type="dxa"/>
            <w:vMerge w:val="restart"/>
            <w:noWrap w:val="0"/>
            <w:vAlign w:val="center"/>
          </w:tcPr>
          <w:p w14:paraId="26BE2828">
            <w:pPr>
              <w:widowControl/>
              <w:jc w:val="center"/>
              <w:rPr>
                <w:kern w:val="0"/>
                <w:szCs w:val="21"/>
              </w:rPr>
            </w:pPr>
            <w:r>
              <w:rPr>
                <w:kern w:val="0"/>
                <w:szCs w:val="21"/>
              </w:rPr>
              <w:t>整机功能</w:t>
            </w:r>
          </w:p>
        </w:tc>
        <w:tc>
          <w:tcPr>
            <w:tcW w:w="1503" w:type="dxa"/>
            <w:noWrap w:val="0"/>
            <w:vAlign w:val="center"/>
          </w:tcPr>
          <w:p w14:paraId="30855E6E">
            <w:pPr>
              <w:widowControl/>
              <w:jc w:val="center"/>
              <w:rPr>
                <w:kern w:val="0"/>
                <w:szCs w:val="21"/>
              </w:rPr>
            </w:pPr>
            <w:r>
              <w:rPr>
                <w:rFonts w:ascii="Segoe UI Symbol" w:hAnsi="Segoe UI Symbol" w:cs="Segoe UI Symbol"/>
                <w:kern w:val="0"/>
                <w:szCs w:val="21"/>
              </w:rPr>
              <w:t>★</w:t>
            </w:r>
            <w:r>
              <w:rPr>
                <w:kern w:val="0"/>
                <w:szCs w:val="21"/>
              </w:rPr>
              <w:t>散热方式</w:t>
            </w:r>
          </w:p>
        </w:tc>
        <w:tc>
          <w:tcPr>
            <w:tcW w:w="3864" w:type="dxa"/>
            <w:noWrap w:val="0"/>
            <w:vAlign w:val="center"/>
          </w:tcPr>
          <w:p w14:paraId="18578134">
            <w:pPr>
              <w:widowControl/>
              <w:jc w:val="left"/>
              <w:rPr>
                <w:kern w:val="0"/>
                <w:szCs w:val="21"/>
              </w:rPr>
            </w:pPr>
            <w:r>
              <w:rPr>
                <w:kern w:val="0"/>
                <w:szCs w:val="21"/>
              </w:rPr>
              <w:t>支持风冷散热方式；</w:t>
            </w:r>
          </w:p>
        </w:tc>
        <w:tc>
          <w:tcPr>
            <w:tcW w:w="759" w:type="dxa"/>
            <w:noWrap w:val="0"/>
            <w:vAlign w:val="center"/>
          </w:tcPr>
          <w:p w14:paraId="3835EEE7">
            <w:pPr>
              <w:widowControl/>
              <w:jc w:val="center"/>
              <w:rPr>
                <w:kern w:val="0"/>
                <w:szCs w:val="21"/>
              </w:rPr>
            </w:pPr>
            <w:r>
              <w:rPr>
                <w:kern w:val="0"/>
                <w:szCs w:val="21"/>
              </w:rPr>
              <w:t>　</w:t>
            </w:r>
          </w:p>
        </w:tc>
      </w:tr>
      <w:tr w14:paraId="3E99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F12E57D">
            <w:pPr>
              <w:widowControl/>
              <w:numPr>
                <w:ilvl w:val="0"/>
                <w:numId w:val="10"/>
              </w:numPr>
              <w:jc w:val="center"/>
              <w:rPr>
                <w:kern w:val="0"/>
                <w:szCs w:val="21"/>
              </w:rPr>
            </w:pPr>
          </w:p>
        </w:tc>
        <w:tc>
          <w:tcPr>
            <w:tcW w:w="684" w:type="dxa"/>
            <w:noWrap w:val="0"/>
            <w:vAlign w:val="top"/>
          </w:tcPr>
          <w:p w14:paraId="3DFACD76">
            <w:pPr>
              <w:jc w:val="left"/>
              <w:rPr>
                <w:kern w:val="0"/>
                <w:szCs w:val="21"/>
              </w:rPr>
            </w:pPr>
            <w:r>
              <w:rPr>
                <w:rFonts w:hint="eastAsia"/>
                <w:kern w:val="0"/>
                <w:szCs w:val="21"/>
              </w:rPr>
              <w:t>功能要求</w:t>
            </w:r>
          </w:p>
        </w:tc>
        <w:tc>
          <w:tcPr>
            <w:tcW w:w="1074" w:type="dxa"/>
            <w:vMerge w:val="continue"/>
            <w:noWrap w:val="0"/>
            <w:vAlign w:val="center"/>
          </w:tcPr>
          <w:p w14:paraId="3969C364">
            <w:pPr>
              <w:widowControl/>
              <w:jc w:val="center"/>
              <w:rPr>
                <w:kern w:val="0"/>
                <w:szCs w:val="21"/>
              </w:rPr>
            </w:pPr>
          </w:p>
        </w:tc>
        <w:tc>
          <w:tcPr>
            <w:tcW w:w="1503" w:type="dxa"/>
            <w:noWrap w:val="0"/>
            <w:vAlign w:val="center"/>
          </w:tcPr>
          <w:p w14:paraId="75076B59">
            <w:pPr>
              <w:widowControl/>
              <w:jc w:val="center"/>
              <w:rPr>
                <w:kern w:val="0"/>
                <w:sz w:val="22"/>
                <w:szCs w:val="22"/>
              </w:rPr>
            </w:pPr>
            <w:r>
              <w:rPr>
                <w:rFonts w:hint="eastAsia"/>
                <w:sz w:val="22"/>
                <w:szCs w:val="22"/>
              </w:rPr>
              <w:t>其他功能</w:t>
            </w:r>
          </w:p>
        </w:tc>
        <w:tc>
          <w:tcPr>
            <w:tcW w:w="3864" w:type="dxa"/>
            <w:noWrap w:val="0"/>
            <w:vAlign w:val="center"/>
          </w:tcPr>
          <w:p w14:paraId="17819970">
            <w:pPr>
              <w:widowControl/>
              <w:jc w:val="left"/>
              <w:rPr>
                <w:kern w:val="0"/>
                <w:szCs w:val="21"/>
              </w:rPr>
            </w:pPr>
            <w:r>
              <w:rPr>
                <w:rFonts w:hint="eastAsia"/>
                <w:kern w:val="0"/>
                <w:szCs w:val="21"/>
              </w:rPr>
              <w:t>a) 支持关键部件冗余（包括电源、 风扇等）；b) 支持熔断保护与恢复功能</w:t>
            </w:r>
          </w:p>
        </w:tc>
        <w:tc>
          <w:tcPr>
            <w:tcW w:w="759" w:type="dxa"/>
            <w:noWrap w:val="0"/>
            <w:vAlign w:val="center"/>
          </w:tcPr>
          <w:p w14:paraId="07B26606">
            <w:pPr>
              <w:widowControl/>
              <w:jc w:val="center"/>
              <w:rPr>
                <w:kern w:val="0"/>
                <w:szCs w:val="21"/>
              </w:rPr>
            </w:pPr>
          </w:p>
        </w:tc>
      </w:tr>
      <w:tr w14:paraId="3335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C8EE468">
            <w:pPr>
              <w:widowControl/>
              <w:numPr>
                <w:ilvl w:val="0"/>
                <w:numId w:val="10"/>
              </w:numPr>
              <w:jc w:val="center"/>
              <w:rPr>
                <w:kern w:val="0"/>
                <w:szCs w:val="21"/>
              </w:rPr>
            </w:pPr>
          </w:p>
        </w:tc>
        <w:tc>
          <w:tcPr>
            <w:tcW w:w="684" w:type="dxa"/>
            <w:noWrap w:val="0"/>
            <w:vAlign w:val="top"/>
          </w:tcPr>
          <w:p w14:paraId="7E8BECD3">
            <w:pPr>
              <w:jc w:val="left"/>
            </w:pPr>
            <w:r>
              <w:rPr>
                <w:rFonts w:hint="eastAsia"/>
                <w:kern w:val="0"/>
                <w:szCs w:val="21"/>
              </w:rPr>
              <w:t>功能要求</w:t>
            </w:r>
          </w:p>
        </w:tc>
        <w:tc>
          <w:tcPr>
            <w:tcW w:w="1074" w:type="dxa"/>
            <w:vMerge w:val="restart"/>
            <w:noWrap w:val="0"/>
            <w:vAlign w:val="center"/>
          </w:tcPr>
          <w:p w14:paraId="5865CFC0">
            <w:pPr>
              <w:widowControl/>
              <w:jc w:val="center"/>
              <w:rPr>
                <w:kern w:val="0"/>
                <w:szCs w:val="21"/>
              </w:rPr>
            </w:pPr>
            <w:r>
              <w:rPr>
                <w:kern w:val="0"/>
                <w:szCs w:val="21"/>
              </w:rPr>
              <w:t>管理系统功能</w:t>
            </w:r>
          </w:p>
        </w:tc>
        <w:tc>
          <w:tcPr>
            <w:tcW w:w="1503" w:type="dxa"/>
            <w:noWrap w:val="0"/>
            <w:vAlign w:val="center"/>
          </w:tcPr>
          <w:p w14:paraId="3A6BEB7E">
            <w:pPr>
              <w:widowControl/>
              <w:jc w:val="center"/>
              <w:rPr>
                <w:kern w:val="0"/>
                <w:szCs w:val="21"/>
              </w:rPr>
            </w:pPr>
            <w:r>
              <w:rPr>
                <w:rFonts w:ascii="Segoe UI Symbol" w:hAnsi="Segoe UI Symbol" w:cs="Segoe UI Symbol"/>
                <w:kern w:val="0"/>
                <w:szCs w:val="21"/>
              </w:rPr>
              <w:t>★</w:t>
            </w:r>
            <w:r>
              <w:rPr>
                <w:kern w:val="0"/>
                <w:szCs w:val="21"/>
              </w:rPr>
              <w:t>BMC 固件基础功能</w:t>
            </w:r>
          </w:p>
        </w:tc>
        <w:tc>
          <w:tcPr>
            <w:tcW w:w="3864" w:type="dxa"/>
            <w:noWrap w:val="0"/>
            <w:vAlign w:val="center"/>
          </w:tcPr>
          <w:p w14:paraId="6D07A91F">
            <w:pPr>
              <w:widowControl/>
              <w:jc w:val="left"/>
              <w:rPr>
                <w:kern w:val="0"/>
                <w:szCs w:val="21"/>
              </w:rPr>
            </w:pPr>
            <w:r>
              <w:rPr>
                <w:rFonts w:hint="eastAsia"/>
                <w:kern w:val="0"/>
                <w:szCs w:val="21"/>
              </w:rPr>
              <w:t>1) 支持 DHCP 设置网络功能；</w:t>
            </w:r>
          </w:p>
          <w:p w14:paraId="2C51F6D2">
            <w:pPr>
              <w:widowControl/>
              <w:jc w:val="left"/>
              <w:rPr>
                <w:kern w:val="0"/>
                <w:szCs w:val="21"/>
              </w:rPr>
            </w:pPr>
            <w:r>
              <w:rPr>
                <w:rFonts w:hint="eastAsia"/>
                <w:kern w:val="0"/>
                <w:szCs w:val="21"/>
              </w:rPr>
              <w:t>2)支持静态 IP 设置网络功能；</w:t>
            </w:r>
          </w:p>
          <w:p w14:paraId="11EAD947">
            <w:pPr>
              <w:widowControl/>
              <w:jc w:val="left"/>
              <w:rPr>
                <w:kern w:val="0"/>
                <w:szCs w:val="21"/>
              </w:rPr>
            </w:pPr>
            <w:r>
              <w:rPr>
                <w:rFonts w:hint="eastAsia"/>
                <w:kern w:val="0"/>
                <w:szCs w:val="21"/>
              </w:rPr>
              <w:t xml:space="preserve">3)支持设备日志记录，包括但不限 于登录日志、操作日志和报警日志 等功能； </w:t>
            </w:r>
          </w:p>
          <w:p w14:paraId="301B3BE8">
            <w:pPr>
              <w:widowControl/>
              <w:jc w:val="left"/>
              <w:rPr>
                <w:kern w:val="0"/>
                <w:szCs w:val="21"/>
              </w:rPr>
            </w:pPr>
            <w:r>
              <w:rPr>
                <w:rFonts w:hint="eastAsia"/>
                <w:kern w:val="0"/>
                <w:szCs w:val="21"/>
              </w:rPr>
              <w:t xml:space="preserve">4)支持日志信息导出和记录删除功 能； </w:t>
            </w:r>
          </w:p>
          <w:p w14:paraId="425B2BA5">
            <w:pPr>
              <w:widowControl/>
              <w:jc w:val="left"/>
              <w:rPr>
                <w:kern w:val="0"/>
                <w:szCs w:val="21"/>
              </w:rPr>
            </w:pPr>
            <w:r>
              <w:rPr>
                <w:rFonts w:hint="eastAsia"/>
                <w:kern w:val="0"/>
                <w:szCs w:val="21"/>
              </w:rPr>
              <w:t>5)支持通过管理接口向外输出准确 的报警信息功能；</w:t>
            </w:r>
          </w:p>
          <w:p w14:paraId="5BE1ED7E">
            <w:pPr>
              <w:widowControl/>
              <w:jc w:val="left"/>
              <w:rPr>
                <w:kern w:val="0"/>
                <w:szCs w:val="21"/>
              </w:rPr>
            </w:pPr>
            <w:r>
              <w:rPr>
                <w:rFonts w:hint="eastAsia"/>
                <w:kern w:val="0"/>
                <w:szCs w:val="21"/>
              </w:rPr>
              <w:t>6)设备的 BMC 管理软件应能够按报 警的严重程度进行区分；</w:t>
            </w:r>
          </w:p>
          <w:p w14:paraId="1C5020DF">
            <w:pPr>
              <w:widowControl/>
              <w:jc w:val="left"/>
              <w:rPr>
                <w:kern w:val="0"/>
                <w:szCs w:val="21"/>
              </w:rPr>
            </w:pPr>
            <w:r>
              <w:rPr>
                <w:rFonts w:hint="eastAsia"/>
                <w:kern w:val="0"/>
                <w:szCs w:val="21"/>
              </w:rPr>
              <w:t xml:space="preserve">7)支持 IPMI2.0、SNMP 或 Redfish 等接口功能； </w:t>
            </w:r>
          </w:p>
          <w:p w14:paraId="64BC4EA1">
            <w:pPr>
              <w:widowControl/>
              <w:jc w:val="left"/>
              <w:rPr>
                <w:kern w:val="0"/>
                <w:szCs w:val="21"/>
              </w:rPr>
            </w:pPr>
            <w:r>
              <w:rPr>
                <w:rFonts w:hint="eastAsia"/>
                <w:kern w:val="0"/>
                <w:szCs w:val="21"/>
              </w:rPr>
              <w:t>8)支持键盘、鼠标和视频的重定向、 文本控制台的重定向、远程虚拟媒 体、高可靠的硬件监控和管理功能；</w:t>
            </w:r>
          </w:p>
          <w:p w14:paraId="3BB53C52">
            <w:pPr>
              <w:widowControl/>
              <w:jc w:val="left"/>
              <w:rPr>
                <w:kern w:val="0"/>
                <w:szCs w:val="21"/>
              </w:rPr>
            </w:pPr>
            <w:r>
              <w:rPr>
                <w:rFonts w:hint="eastAsia"/>
                <w:kern w:val="0"/>
                <w:szCs w:val="21"/>
              </w:rPr>
              <w:t xml:space="preserve"> 9)支持基于网络开启、关闭和重启 设备的功能，并查询当前设备开机 运行状态； </w:t>
            </w:r>
          </w:p>
          <w:p w14:paraId="06E23983">
            <w:pPr>
              <w:widowControl/>
              <w:jc w:val="left"/>
              <w:rPr>
                <w:kern w:val="0"/>
                <w:szCs w:val="21"/>
              </w:rPr>
            </w:pPr>
            <w:r>
              <w:rPr>
                <w:rFonts w:hint="eastAsia"/>
                <w:kern w:val="0"/>
                <w:szCs w:val="21"/>
              </w:rPr>
              <w:t xml:space="preserve">10)支持故障提示功能，并可通过接 口读取服务器故障信息； </w:t>
            </w:r>
          </w:p>
          <w:p w14:paraId="77A12FE0">
            <w:pPr>
              <w:widowControl/>
              <w:jc w:val="left"/>
              <w:rPr>
                <w:kern w:val="0"/>
                <w:szCs w:val="21"/>
              </w:rPr>
            </w:pPr>
            <w:r>
              <w:rPr>
                <w:rFonts w:hint="eastAsia"/>
                <w:kern w:val="0"/>
                <w:szCs w:val="21"/>
              </w:rPr>
              <w:t xml:space="preserve">11)支持基于网络的固件更新功能， 包括 BMC 和 BIOS 等； </w:t>
            </w:r>
          </w:p>
          <w:p w14:paraId="74440984">
            <w:pPr>
              <w:widowControl/>
              <w:jc w:val="left"/>
              <w:rPr>
                <w:kern w:val="0"/>
                <w:szCs w:val="21"/>
              </w:rPr>
            </w:pPr>
            <w:r>
              <w:rPr>
                <w:rFonts w:hint="eastAsia"/>
                <w:kern w:val="0"/>
                <w:szCs w:val="21"/>
              </w:rPr>
              <w:t xml:space="preserve">12)支持基于网络安装操作系统的 功能，并可通过网络控制台访问设 备； </w:t>
            </w:r>
          </w:p>
          <w:p w14:paraId="5421A885">
            <w:pPr>
              <w:widowControl/>
              <w:jc w:val="left"/>
              <w:rPr>
                <w:kern w:val="0"/>
                <w:szCs w:val="21"/>
              </w:rPr>
            </w:pPr>
            <w:r>
              <w:rPr>
                <w:rFonts w:hint="eastAsia"/>
                <w:kern w:val="0"/>
                <w:szCs w:val="21"/>
              </w:rPr>
              <w:t xml:space="preserve">13)支持通过本地的硬盘或光驱等 存储设备，基于网络完成设备的操 作系统安装功能； </w:t>
            </w:r>
          </w:p>
          <w:p w14:paraId="653DEA41">
            <w:pPr>
              <w:widowControl/>
              <w:jc w:val="left"/>
              <w:rPr>
                <w:kern w:val="0"/>
                <w:szCs w:val="21"/>
              </w:rPr>
            </w:pPr>
            <w:r>
              <w:rPr>
                <w:rFonts w:hint="eastAsia"/>
                <w:kern w:val="0"/>
                <w:szCs w:val="21"/>
              </w:rPr>
              <w:t xml:space="preserve">14)支持通过浏览器打开管理界面 并登录功能； </w:t>
            </w:r>
          </w:p>
          <w:p w14:paraId="36775A9A">
            <w:pPr>
              <w:widowControl/>
              <w:jc w:val="left"/>
              <w:rPr>
                <w:kern w:val="0"/>
                <w:szCs w:val="21"/>
              </w:rPr>
            </w:pPr>
            <w:r>
              <w:rPr>
                <w:rFonts w:hint="eastAsia"/>
                <w:kern w:val="0"/>
                <w:szCs w:val="21"/>
              </w:rPr>
              <w:t>15)支持设置口令策略功能；</w:t>
            </w:r>
          </w:p>
          <w:p w14:paraId="48AA666F">
            <w:pPr>
              <w:widowControl/>
              <w:jc w:val="left"/>
              <w:rPr>
                <w:kern w:val="0"/>
                <w:szCs w:val="21"/>
              </w:rPr>
            </w:pPr>
            <w:r>
              <w:rPr>
                <w:rFonts w:hint="eastAsia"/>
                <w:kern w:val="0"/>
                <w:szCs w:val="21"/>
              </w:rPr>
              <w:t xml:space="preserve">16)支持访问权限设置功能，并通过 日志记录访问事件； </w:t>
            </w:r>
          </w:p>
          <w:p w14:paraId="223AF0F2">
            <w:pPr>
              <w:widowControl/>
              <w:jc w:val="left"/>
              <w:rPr>
                <w:kern w:val="0"/>
                <w:szCs w:val="21"/>
              </w:rPr>
            </w:pPr>
            <w:r>
              <w:rPr>
                <w:rFonts w:hint="eastAsia"/>
                <w:kern w:val="0"/>
                <w:szCs w:val="21"/>
              </w:rPr>
              <w:t xml:space="preserve">17)支持对出厂默认的用户名及口 令进行安全保护功能，并提供默认 口令修改提示； </w:t>
            </w:r>
          </w:p>
          <w:p w14:paraId="3CF54D7A">
            <w:pPr>
              <w:widowControl/>
              <w:jc w:val="left"/>
              <w:rPr>
                <w:kern w:val="0"/>
                <w:szCs w:val="21"/>
              </w:rPr>
            </w:pPr>
            <w:r>
              <w:rPr>
                <w:rFonts w:hint="eastAsia"/>
                <w:kern w:val="0"/>
                <w:szCs w:val="21"/>
              </w:rPr>
              <w:t>18)支持读取设备主板的工作环境 温度功能；</w:t>
            </w:r>
          </w:p>
          <w:p w14:paraId="6510FB1D">
            <w:pPr>
              <w:widowControl/>
              <w:jc w:val="left"/>
              <w:rPr>
                <w:kern w:val="0"/>
                <w:szCs w:val="21"/>
              </w:rPr>
            </w:pPr>
            <w:r>
              <w:rPr>
                <w:rFonts w:hint="eastAsia"/>
                <w:kern w:val="0"/>
                <w:szCs w:val="21"/>
              </w:rPr>
              <w:t xml:space="preserve">19)支持读取服务器 CPU 等核心器件 的温度功能； </w:t>
            </w:r>
          </w:p>
          <w:p w14:paraId="096B1EB2">
            <w:pPr>
              <w:widowControl/>
              <w:jc w:val="left"/>
              <w:rPr>
                <w:kern w:val="0"/>
                <w:szCs w:val="21"/>
              </w:rPr>
            </w:pPr>
            <w:r>
              <w:rPr>
                <w:rFonts w:hint="eastAsia"/>
                <w:kern w:val="0"/>
                <w:szCs w:val="21"/>
              </w:rPr>
              <w:t xml:space="preserve">20)支持通过外部管理工具进行 BMC参数设置的功能，并可基于网络通 过外部管理工具对 BMC 进行管理； </w:t>
            </w:r>
          </w:p>
          <w:p w14:paraId="28A90095">
            <w:pPr>
              <w:widowControl/>
              <w:jc w:val="left"/>
              <w:rPr>
                <w:kern w:val="0"/>
                <w:szCs w:val="21"/>
              </w:rPr>
            </w:pPr>
            <w:r>
              <w:rPr>
                <w:rFonts w:hint="eastAsia"/>
                <w:kern w:val="0"/>
                <w:szCs w:val="21"/>
              </w:rPr>
              <w:t>21)应支持固件版本查询、固件升级</w:t>
            </w:r>
          </w:p>
          <w:p w14:paraId="285734F4">
            <w:pPr>
              <w:widowControl/>
              <w:jc w:val="left"/>
              <w:rPr>
                <w:kern w:val="0"/>
                <w:szCs w:val="21"/>
              </w:rPr>
            </w:pPr>
            <w:r>
              <w:rPr>
                <w:rFonts w:hint="eastAsia"/>
                <w:kern w:val="0"/>
                <w:szCs w:val="21"/>
              </w:rPr>
              <w:t>22)支持基于网络实现开关机和复 位控制的功能；</w:t>
            </w:r>
          </w:p>
          <w:p w14:paraId="34CDE9C9">
            <w:pPr>
              <w:widowControl/>
              <w:jc w:val="left"/>
              <w:rPr>
                <w:kern w:val="0"/>
                <w:szCs w:val="21"/>
              </w:rPr>
            </w:pPr>
            <w:r>
              <w:rPr>
                <w:rFonts w:hint="eastAsia"/>
                <w:kern w:val="0"/>
                <w:szCs w:val="21"/>
              </w:rPr>
              <w:t>23)BMC 启动时间应不超过 180s，实 现功能包括网络、IPMI、散热、传 感器服务可用；</w:t>
            </w:r>
          </w:p>
          <w:p w14:paraId="2E2AB536">
            <w:pPr>
              <w:widowControl/>
              <w:jc w:val="left"/>
              <w:rPr>
                <w:kern w:val="0"/>
                <w:szCs w:val="21"/>
              </w:rPr>
            </w:pPr>
            <w:r>
              <w:rPr>
                <w:rFonts w:hint="eastAsia"/>
                <w:kern w:val="0"/>
                <w:szCs w:val="21"/>
              </w:rPr>
              <w:t>24)支持 BMC 固件设置的恢复出厂功 能</w:t>
            </w:r>
            <w:r>
              <w:rPr>
                <w:kern w:val="0"/>
                <w:szCs w:val="21"/>
              </w:rPr>
              <w:t>；</w:t>
            </w:r>
          </w:p>
        </w:tc>
        <w:tc>
          <w:tcPr>
            <w:tcW w:w="759" w:type="dxa"/>
            <w:noWrap w:val="0"/>
            <w:vAlign w:val="center"/>
          </w:tcPr>
          <w:p w14:paraId="02E9FEB4">
            <w:pPr>
              <w:widowControl/>
              <w:jc w:val="center"/>
              <w:rPr>
                <w:kern w:val="0"/>
                <w:szCs w:val="21"/>
              </w:rPr>
            </w:pPr>
            <w:r>
              <w:rPr>
                <w:kern w:val="0"/>
                <w:szCs w:val="21"/>
              </w:rPr>
              <w:t>　</w:t>
            </w:r>
          </w:p>
        </w:tc>
      </w:tr>
      <w:tr w14:paraId="2BA2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5089CE9">
            <w:pPr>
              <w:widowControl/>
              <w:numPr>
                <w:ilvl w:val="0"/>
                <w:numId w:val="10"/>
              </w:numPr>
              <w:jc w:val="center"/>
              <w:rPr>
                <w:kern w:val="0"/>
                <w:szCs w:val="21"/>
              </w:rPr>
            </w:pPr>
          </w:p>
        </w:tc>
        <w:tc>
          <w:tcPr>
            <w:tcW w:w="684" w:type="dxa"/>
            <w:noWrap w:val="0"/>
            <w:vAlign w:val="top"/>
          </w:tcPr>
          <w:p w14:paraId="62C7390F">
            <w:pPr>
              <w:jc w:val="left"/>
            </w:pPr>
            <w:r>
              <w:rPr>
                <w:rFonts w:hint="eastAsia"/>
                <w:kern w:val="0"/>
                <w:szCs w:val="21"/>
              </w:rPr>
              <w:t>功能要求</w:t>
            </w:r>
          </w:p>
        </w:tc>
        <w:tc>
          <w:tcPr>
            <w:tcW w:w="1074" w:type="dxa"/>
            <w:vMerge w:val="continue"/>
            <w:noWrap w:val="0"/>
            <w:vAlign w:val="center"/>
          </w:tcPr>
          <w:p w14:paraId="1CBB3498">
            <w:pPr>
              <w:widowControl/>
              <w:jc w:val="left"/>
              <w:rPr>
                <w:kern w:val="0"/>
                <w:szCs w:val="21"/>
              </w:rPr>
            </w:pPr>
          </w:p>
        </w:tc>
        <w:tc>
          <w:tcPr>
            <w:tcW w:w="1503" w:type="dxa"/>
            <w:noWrap w:val="0"/>
            <w:vAlign w:val="center"/>
          </w:tcPr>
          <w:p w14:paraId="3CEB37D0">
            <w:pPr>
              <w:widowControl/>
              <w:jc w:val="center"/>
              <w:rPr>
                <w:kern w:val="0"/>
                <w:szCs w:val="21"/>
              </w:rPr>
            </w:pPr>
            <w:r>
              <w:rPr>
                <w:rFonts w:ascii="Segoe UI Symbol" w:hAnsi="Segoe UI Symbol" w:cs="Segoe UI Symbol"/>
                <w:kern w:val="0"/>
                <w:szCs w:val="21"/>
              </w:rPr>
              <w:t>★</w:t>
            </w:r>
            <w:r>
              <w:rPr>
                <w:kern w:val="0"/>
                <w:szCs w:val="21"/>
              </w:rPr>
              <w:t>BIOS 固件基础功能</w:t>
            </w:r>
          </w:p>
        </w:tc>
        <w:tc>
          <w:tcPr>
            <w:tcW w:w="3864" w:type="dxa"/>
            <w:noWrap w:val="0"/>
            <w:vAlign w:val="center"/>
          </w:tcPr>
          <w:p w14:paraId="5732F128">
            <w:pPr>
              <w:widowControl/>
              <w:jc w:val="left"/>
              <w:rPr>
                <w:kern w:val="0"/>
                <w:szCs w:val="21"/>
              </w:rPr>
            </w:pPr>
            <w:r>
              <w:rPr>
                <w:rFonts w:hint="eastAsia"/>
                <w:kern w:val="0"/>
                <w:szCs w:val="21"/>
              </w:rPr>
              <w:t xml:space="preserve">a）支持查看固件版本、内存信息、主板信息、处理器信息和系统时间 信息功能； </w:t>
            </w:r>
          </w:p>
          <w:p w14:paraId="72AF1695">
            <w:pPr>
              <w:widowControl/>
              <w:jc w:val="left"/>
              <w:rPr>
                <w:kern w:val="0"/>
                <w:szCs w:val="21"/>
              </w:rPr>
            </w:pPr>
            <w:r>
              <w:rPr>
                <w:rFonts w:hint="eastAsia"/>
                <w:kern w:val="0"/>
                <w:szCs w:val="21"/>
              </w:rPr>
              <w:t xml:space="preserve">b）支持上电初始化界面显示 CPU 信 息、内存信息、固件版本和部分快 捷键信息功能； </w:t>
            </w:r>
          </w:p>
          <w:p w14:paraId="2EC6768E">
            <w:pPr>
              <w:widowControl/>
              <w:jc w:val="left"/>
              <w:rPr>
                <w:kern w:val="0"/>
                <w:szCs w:val="21"/>
              </w:rPr>
            </w:pPr>
            <w:r>
              <w:rPr>
                <w:rFonts w:hint="eastAsia"/>
                <w:kern w:val="0"/>
                <w:szCs w:val="21"/>
              </w:rPr>
              <w:t>c）支持设置界面中英文显示切换功 能；</w:t>
            </w:r>
          </w:p>
          <w:p w14:paraId="55563E69">
            <w:pPr>
              <w:widowControl/>
              <w:jc w:val="left"/>
              <w:rPr>
                <w:kern w:val="0"/>
                <w:szCs w:val="21"/>
              </w:rPr>
            </w:pPr>
            <w:r>
              <w:rPr>
                <w:rFonts w:hint="eastAsia"/>
                <w:kern w:val="0"/>
                <w:szCs w:val="21"/>
              </w:rPr>
              <w:t xml:space="preserve">d）支持查看 PCIe 设备信息，SATA 设备信息功能； </w:t>
            </w:r>
          </w:p>
          <w:p w14:paraId="66ABF748">
            <w:pPr>
              <w:widowControl/>
              <w:jc w:val="left"/>
              <w:rPr>
                <w:kern w:val="0"/>
                <w:szCs w:val="21"/>
              </w:rPr>
            </w:pPr>
            <w:r>
              <w:rPr>
                <w:rFonts w:hint="eastAsia"/>
                <w:kern w:val="0"/>
                <w:szCs w:val="21"/>
              </w:rPr>
              <w:t xml:space="preserve">e）支持操作系统安装和引导功能， 应并向操作系统提供计算机主板信 息和服务接口； </w:t>
            </w:r>
          </w:p>
          <w:p w14:paraId="1989FBEE">
            <w:pPr>
              <w:widowControl/>
              <w:jc w:val="left"/>
              <w:rPr>
                <w:kern w:val="0"/>
                <w:szCs w:val="21"/>
              </w:rPr>
            </w:pPr>
            <w:r>
              <w:rPr>
                <w:rFonts w:hint="eastAsia"/>
                <w:kern w:val="0"/>
                <w:szCs w:val="21"/>
              </w:rPr>
              <w:t xml:space="preserve">f）支持设置启动顺序，并按照设置 的启动顺序启动功能； </w:t>
            </w:r>
          </w:p>
          <w:p w14:paraId="059335AE">
            <w:pPr>
              <w:widowControl/>
              <w:jc w:val="left"/>
              <w:rPr>
                <w:kern w:val="0"/>
                <w:szCs w:val="21"/>
              </w:rPr>
            </w:pPr>
            <w:r>
              <w:rPr>
                <w:rFonts w:hint="eastAsia"/>
                <w:kern w:val="0"/>
                <w:szCs w:val="21"/>
              </w:rPr>
              <w:t xml:space="preserve">g）支持安全启动功能； </w:t>
            </w:r>
          </w:p>
          <w:p w14:paraId="03BB99A7">
            <w:pPr>
              <w:widowControl/>
              <w:jc w:val="left"/>
              <w:rPr>
                <w:kern w:val="0"/>
                <w:szCs w:val="21"/>
              </w:rPr>
            </w:pPr>
            <w:r>
              <w:rPr>
                <w:rFonts w:hint="eastAsia"/>
                <w:kern w:val="0"/>
                <w:szCs w:val="21"/>
              </w:rPr>
              <w:t xml:space="preserve">h）支持设置口令、修改口令、验证 口令功能； </w:t>
            </w:r>
          </w:p>
          <w:p w14:paraId="1136FEA6">
            <w:pPr>
              <w:widowControl/>
              <w:jc w:val="left"/>
              <w:rPr>
                <w:kern w:val="0"/>
                <w:szCs w:val="21"/>
              </w:rPr>
            </w:pPr>
            <w:r>
              <w:rPr>
                <w:rFonts w:hint="eastAsia"/>
                <w:kern w:val="0"/>
                <w:szCs w:val="21"/>
              </w:rPr>
              <w:t>i）支持板载显示控制或独立显卡的 显示控制功能；</w:t>
            </w:r>
          </w:p>
          <w:p w14:paraId="6C65DF12">
            <w:pPr>
              <w:widowControl/>
              <w:jc w:val="left"/>
              <w:rPr>
                <w:kern w:val="0"/>
                <w:szCs w:val="21"/>
              </w:rPr>
            </w:pPr>
            <w:r>
              <w:rPr>
                <w:rFonts w:hint="eastAsia"/>
                <w:kern w:val="0"/>
                <w:szCs w:val="21"/>
              </w:rPr>
              <w:t xml:space="preserve">j）支持 RAID 识别和启动功能； k）支持串口重定向功能； </w:t>
            </w:r>
          </w:p>
          <w:p w14:paraId="45727A50">
            <w:pPr>
              <w:widowControl/>
              <w:jc w:val="left"/>
              <w:rPr>
                <w:kern w:val="0"/>
                <w:szCs w:val="21"/>
              </w:rPr>
            </w:pPr>
            <w:r>
              <w:rPr>
                <w:rFonts w:hint="eastAsia"/>
                <w:kern w:val="0"/>
                <w:szCs w:val="21"/>
              </w:rPr>
              <w:t>l）支持固件更新功能；</w:t>
            </w:r>
          </w:p>
          <w:p w14:paraId="456824FA">
            <w:pPr>
              <w:widowControl/>
              <w:jc w:val="left"/>
              <w:rPr>
                <w:kern w:val="0"/>
                <w:szCs w:val="21"/>
              </w:rPr>
            </w:pPr>
            <w:r>
              <w:rPr>
                <w:rFonts w:hint="eastAsia"/>
                <w:kern w:val="0"/>
                <w:szCs w:val="21"/>
              </w:rPr>
              <w:t xml:space="preserve">m）支持 BIOS 固件设置的恢复出厂 功能； </w:t>
            </w:r>
          </w:p>
          <w:p w14:paraId="35D4D0C6">
            <w:pPr>
              <w:widowControl/>
              <w:jc w:val="left"/>
              <w:rPr>
                <w:kern w:val="0"/>
                <w:szCs w:val="21"/>
              </w:rPr>
            </w:pPr>
            <w:r>
              <w:rPr>
                <w:rFonts w:hint="eastAsia"/>
                <w:kern w:val="0"/>
                <w:szCs w:val="21"/>
              </w:rPr>
              <w:t>n）支持网络引导启用和关闭功能</w:t>
            </w:r>
            <w:r>
              <w:rPr>
                <w:kern w:val="0"/>
                <w:szCs w:val="21"/>
              </w:rPr>
              <w:t>；</w:t>
            </w:r>
          </w:p>
        </w:tc>
        <w:tc>
          <w:tcPr>
            <w:tcW w:w="759" w:type="dxa"/>
            <w:noWrap w:val="0"/>
            <w:vAlign w:val="center"/>
          </w:tcPr>
          <w:p w14:paraId="20FA23A4">
            <w:pPr>
              <w:widowControl/>
              <w:jc w:val="center"/>
              <w:rPr>
                <w:kern w:val="0"/>
                <w:szCs w:val="21"/>
              </w:rPr>
            </w:pPr>
            <w:r>
              <w:rPr>
                <w:kern w:val="0"/>
                <w:szCs w:val="21"/>
              </w:rPr>
              <w:t>　</w:t>
            </w:r>
          </w:p>
        </w:tc>
      </w:tr>
      <w:tr w14:paraId="5199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C95A3E6">
            <w:pPr>
              <w:widowControl/>
              <w:numPr>
                <w:ilvl w:val="0"/>
                <w:numId w:val="10"/>
              </w:numPr>
              <w:jc w:val="center"/>
              <w:rPr>
                <w:kern w:val="0"/>
                <w:szCs w:val="21"/>
              </w:rPr>
            </w:pPr>
          </w:p>
        </w:tc>
        <w:tc>
          <w:tcPr>
            <w:tcW w:w="684" w:type="dxa"/>
            <w:noWrap w:val="0"/>
            <w:vAlign w:val="top"/>
          </w:tcPr>
          <w:p w14:paraId="51061276">
            <w:pPr>
              <w:jc w:val="left"/>
            </w:pPr>
            <w:r>
              <w:rPr>
                <w:rFonts w:hint="eastAsia"/>
                <w:kern w:val="0"/>
                <w:szCs w:val="21"/>
              </w:rPr>
              <w:t>功能要求</w:t>
            </w:r>
          </w:p>
        </w:tc>
        <w:tc>
          <w:tcPr>
            <w:tcW w:w="1074" w:type="dxa"/>
            <w:vMerge w:val="continue"/>
            <w:noWrap w:val="0"/>
            <w:vAlign w:val="center"/>
          </w:tcPr>
          <w:p w14:paraId="416C6983">
            <w:pPr>
              <w:widowControl/>
              <w:jc w:val="left"/>
              <w:rPr>
                <w:kern w:val="0"/>
                <w:szCs w:val="21"/>
              </w:rPr>
            </w:pPr>
          </w:p>
        </w:tc>
        <w:tc>
          <w:tcPr>
            <w:tcW w:w="1503" w:type="dxa"/>
            <w:noWrap w:val="0"/>
            <w:vAlign w:val="center"/>
          </w:tcPr>
          <w:p w14:paraId="4C7F888E">
            <w:pPr>
              <w:widowControl/>
              <w:jc w:val="center"/>
              <w:rPr>
                <w:kern w:val="0"/>
                <w:szCs w:val="21"/>
              </w:rPr>
            </w:pPr>
            <w:r>
              <w:rPr>
                <w:rFonts w:ascii="Segoe UI Symbol" w:hAnsi="Segoe UI Symbol" w:cs="Segoe UI Symbol"/>
                <w:kern w:val="0"/>
                <w:szCs w:val="21"/>
              </w:rPr>
              <w:t>★</w:t>
            </w:r>
            <w:r>
              <w:rPr>
                <w:kern w:val="0"/>
                <w:szCs w:val="21"/>
              </w:rPr>
              <w:t>远程控制</w:t>
            </w:r>
          </w:p>
        </w:tc>
        <w:tc>
          <w:tcPr>
            <w:tcW w:w="3864" w:type="dxa"/>
            <w:noWrap w:val="0"/>
            <w:vAlign w:val="center"/>
          </w:tcPr>
          <w:p w14:paraId="129E971E">
            <w:pPr>
              <w:widowControl/>
              <w:jc w:val="left"/>
              <w:rPr>
                <w:kern w:val="0"/>
                <w:szCs w:val="21"/>
              </w:rPr>
            </w:pPr>
            <w:r>
              <w:rPr>
                <w:kern w:val="0"/>
                <w:szCs w:val="21"/>
              </w:rPr>
              <w:t>支持远程关机和重新启动功能</w:t>
            </w:r>
          </w:p>
        </w:tc>
        <w:tc>
          <w:tcPr>
            <w:tcW w:w="759" w:type="dxa"/>
            <w:noWrap w:val="0"/>
            <w:vAlign w:val="center"/>
          </w:tcPr>
          <w:p w14:paraId="26728D95">
            <w:pPr>
              <w:widowControl/>
              <w:jc w:val="center"/>
              <w:rPr>
                <w:kern w:val="0"/>
                <w:szCs w:val="21"/>
              </w:rPr>
            </w:pPr>
            <w:r>
              <w:rPr>
                <w:kern w:val="0"/>
                <w:szCs w:val="21"/>
              </w:rPr>
              <w:t>　</w:t>
            </w:r>
          </w:p>
        </w:tc>
      </w:tr>
      <w:tr w14:paraId="1E65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422792">
            <w:pPr>
              <w:widowControl/>
              <w:numPr>
                <w:ilvl w:val="0"/>
                <w:numId w:val="10"/>
              </w:numPr>
              <w:jc w:val="center"/>
              <w:rPr>
                <w:kern w:val="0"/>
                <w:szCs w:val="21"/>
              </w:rPr>
            </w:pPr>
          </w:p>
        </w:tc>
        <w:tc>
          <w:tcPr>
            <w:tcW w:w="684" w:type="dxa"/>
            <w:noWrap w:val="0"/>
            <w:vAlign w:val="top"/>
          </w:tcPr>
          <w:p w14:paraId="5CF5FC40">
            <w:pPr>
              <w:jc w:val="left"/>
              <w:rPr>
                <w:kern w:val="0"/>
                <w:szCs w:val="21"/>
              </w:rPr>
            </w:pPr>
            <w:r>
              <w:rPr>
                <w:rFonts w:hint="eastAsia"/>
                <w:kern w:val="0"/>
                <w:szCs w:val="21"/>
              </w:rPr>
              <w:t>功能要求</w:t>
            </w:r>
          </w:p>
        </w:tc>
        <w:tc>
          <w:tcPr>
            <w:tcW w:w="1074" w:type="dxa"/>
            <w:vMerge w:val="continue"/>
            <w:noWrap w:val="0"/>
            <w:vAlign w:val="center"/>
          </w:tcPr>
          <w:p w14:paraId="71C7864F">
            <w:pPr>
              <w:widowControl/>
              <w:jc w:val="left"/>
              <w:rPr>
                <w:kern w:val="0"/>
                <w:szCs w:val="21"/>
              </w:rPr>
            </w:pPr>
          </w:p>
        </w:tc>
        <w:tc>
          <w:tcPr>
            <w:tcW w:w="1503" w:type="dxa"/>
            <w:noWrap w:val="0"/>
            <w:vAlign w:val="center"/>
          </w:tcPr>
          <w:p w14:paraId="238C4747">
            <w:pPr>
              <w:widowControl/>
              <w:jc w:val="center"/>
              <w:rPr>
                <w:kern w:val="0"/>
                <w:szCs w:val="21"/>
              </w:rPr>
            </w:pPr>
            <w:r>
              <w:rPr>
                <w:rFonts w:hint="eastAsia"/>
                <w:kern w:val="0"/>
                <w:szCs w:val="21"/>
              </w:rPr>
              <w:t>BMC 固件 增强功能</w:t>
            </w:r>
          </w:p>
        </w:tc>
        <w:tc>
          <w:tcPr>
            <w:tcW w:w="3864" w:type="dxa"/>
            <w:noWrap w:val="0"/>
            <w:vAlign w:val="center"/>
          </w:tcPr>
          <w:p w14:paraId="6475EDD3">
            <w:pPr>
              <w:widowControl/>
              <w:jc w:val="left"/>
              <w:rPr>
                <w:kern w:val="0"/>
                <w:szCs w:val="21"/>
              </w:rPr>
            </w:pPr>
            <w:r>
              <w:rPr>
                <w:rFonts w:hint="eastAsia"/>
                <w:kern w:val="0"/>
                <w:szCs w:val="21"/>
              </w:rPr>
              <w:t>a）网络控制、安装提供图形访问界面网络；b）设备的 BMC 管理软件界面显示报 警信息，且能够按报警的严重程度 进行区分；c）Web GUI 采用 BMC 端口直连，平 均响应时间为不大于 1s</w:t>
            </w:r>
          </w:p>
        </w:tc>
        <w:tc>
          <w:tcPr>
            <w:tcW w:w="759" w:type="dxa"/>
            <w:noWrap w:val="0"/>
            <w:vAlign w:val="center"/>
          </w:tcPr>
          <w:p w14:paraId="16524347">
            <w:pPr>
              <w:widowControl/>
              <w:jc w:val="center"/>
              <w:rPr>
                <w:kern w:val="0"/>
                <w:szCs w:val="21"/>
              </w:rPr>
            </w:pPr>
          </w:p>
        </w:tc>
      </w:tr>
      <w:tr w14:paraId="01FE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69812F4">
            <w:pPr>
              <w:widowControl/>
              <w:numPr>
                <w:ilvl w:val="0"/>
                <w:numId w:val="10"/>
              </w:numPr>
              <w:jc w:val="center"/>
              <w:rPr>
                <w:kern w:val="0"/>
                <w:szCs w:val="21"/>
              </w:rPr>
            </w:pPr>
          </w:p>
        </w:tc>
        <w:tc>
          <w:tcPr>
            <w:tcW w:w="684" w:type="dxa"/>
            <w:noWrap w:val="0"/>
            <w:vAlign w:val="top"/>
          </w:tcPr>
          <w:p w14:paraId="5612B181">
            <w:pPr>
              <w:jc w:val="left"/>
            </w:pPr>
            <w:r>
              <w:rPr>
                <w:rFonts w:hint="eastAsia"/>
                <w:kern w:val="0"/>
                <w:szCs w:val="21"/>
              </w:rPr>
              <w:t>功能要求</w:t>
            </w:r>
          </w:p>
        </w:tc>
        <w:tc>
          <w:tcPr>
            <w:tcW w:w="1074" w:type="dxa"/>
            <w:vMerge w:val="restart"/>
            <w:noWrap w:val="0"/>
            <w:vAlign w:val="center"/>
          </w:tcPr>
          <w:p w14:paraId="53520DF6">
            <w:pPr>
              <w:widowControl/>
              <w:jc w:val="center"/>
              <w:rPr>
                <w:kern w:val="0"/>
                <w:szCs w:val="21"/>
              </w:rPr>
            </w:pPr>
            <w:r>
              <w:rPr>
                <w:kern w:val="0"/>
                <w:szCs w:val="21"/>
              </w:rPr>
              <w:t>操作系统及驱动功能</w:t>
            </w:r>
          </w:p>
        </w:tc>
        <w:tc>
          <w:tcPr>
            <w:tcW w:w="1503" w:type="dxa"/>
            <w:noWrap w:val="0"/>
            <w:vAlign w:val="center"/>
          </w:tcPr>
          <w:p w14:paraId="6AC37711">
            <w:pPr>
              <w:widowControl/>
              <w:jc w:val="center"/>
              <w:rPr>
                <w:kern w:val="0"/>
                <w:szCs w:val="21"/>
              </w:rPr>
            </w:pPr>
            <w:r>
              <w:rPr>
                <w:rFonts w:ascii="Segoe UI Symbol" w:hAnsi="Segoe UI Symbol" w:cs="Segoe UI Symbol"/>
                <w:kern w:val="0"/>
                <w:szCs w:val="21"/>
              </w:rPr>
              <w:t>★</w:t>
            </w:r>
            <w:r>
              <w:rPr>
                <w:kern w:val="0"/>
                <w:szCs w:val="21"/>
              </w:rPr>
              <w:t>操作系统及驱动的升级</w:t>
            </w:r>
          </w:p>
        </w:tc>
        <w:tc>
          <w:tcPr>
            <w:tcW w:w="3864" w:type="dxa"/>
            <w:noWrap w:val="0"/>
            <w:vAlign w:val="center"/>
          </w:tcPr>
          <w:p w14:paraId="52ED04C4">
            <w:pPr>
              <w:widowControl/>
              <w:jc w:val="left"/>
              <w:rPr>
                <w:kern w:val="0"/>
                <w:szCs w:val="21"/>
              </w:rPr>
            </w:pPr>
            <w:r>
              <w:rPr>
                <w:kern w:val="0"/>
                <w:szCs w:val="21"/>
              </w:rPr>
              <w:t>支持通过网络、闪存盘对操作系统、驱动进行升级；</w:t>
            </w:r>
          </w:p>
        </w:tc>
        <w:tc>
          <w:tcPr>
            <w:tcW w:w="759" w:type="dxa"/>
            <w:noWrap w:val="0"/>
            <w:vAlign w:val="center"/>
          </w:tcPr>
          <w:p w14:paraId="597140F7">
            <w:pPr>
              <w:widowControl/>
              <w:jc w:val="center"/>
              <w:rPr>
                <w:kern w:val="0"/>
                <w:szCs w:val="21"/>
              </w:rPr>
            </w:pPr>
            <w:r>
              <w:rPr>
                <w:kern w:val="0"/>
                <w:szCs w:val="21"/>
              </w:rPr>
              <w:t>　</w:t>
            </w:r>
          </w:p>
        </w:tc>
      </w:tr>
      <w:tr w14:paraId="3131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53C1AAF">
            <w:pPr>
              <w:widowControl/>
              <w:numPr>
                <w:ilvl w:val="0"/>
                <w:numId w:val="10"/>
              </w:numPr>
              <w:jc w:val="center"/>
              <w:rPr>
                <w:kern w:val="0"/>
                <w:szCs w:val="21"/>
              </w:rPr>
            </w:pPr>
          </w:p>
        </w:tc>
        <w:tc>
          <w:tcPr>
            <w:tcW w:w="684" w:type="dxa"/>
            <w:noWrap w:val="0"/>
            <w:vAlign w:val="top"/>
          </w:tcPr>
          <w:p w14:paraId="79994AC2">
            <w:pPr>
              <w:jc w:val="left"/>
            </w:pPr>
            <w:r>
              <w:rPr>
                <w:rFonts w:hint="eastAsia"/>
                <w:kern w:val="0"/>
                <w:szCs w:val="21"/>
              </w:rPr>
              <w:t>功能要求</w:t>
            </w:r>
          </w:p>
        </w:tc>
        <w:tc>
          <w:tcPr>
            <w:tcW w:w="1074" w:type="dxa"/>
            <w:vMerge w:val="continue"/>
            <w:noWrap w:val="0"/>
            <w:vAlign w:val="center"/>
          </w:tcPr>
          <w:p w14:paraId="07061ABE">
            <w:pPr>
              <w:widowControl/>
              <w:jc w:val="left"/>
              <w:rPr>
                <w:kern w:val="0"/>
                <w:szCs w:val="21"/>
              </w:rPr>
            </w:pPr>
          </w:p>
        </w:tc>
        <w:tc>
          <w:tcPr>
            <w:tcW w:w="1503" w:type="dxa"/>
            <w:noWrap w:val="0"/>
            <w:vAlign w:val="center"/>
          </w:tcPr>
          <w:p w14:paraId="6DFDC5D4">
            <w:pPr>
              <w:widowControl/>
              <w:jc w:val="center"/>
              <w:rPr>
                <w:kern w:val="0"/>
                <w:szCs w:val="21"/>
              </w:rPr>
            </w:pPr>
            <w:r>
              <w:rPr>
                <w:rFonts w:ascii="Segoe UI Symbol" w:hAnsi="Segoe UI Symbol" w:cs="Segoe UI Symbol"/>
                <w:kern w:val="0"/>
                <w:szCs w:val="21"/>
              </w:rPr>
              <w:t>★</w:t>
            </w:r>
            <w:r>
              <w:rPr>
                <w:kern w:val="0"/>
                <w:szCs w:val="21"/>
              </w:rPr>
              <w:t>操作系统功能</w:t>
            </w:r>
          </w:p>
        </w:tc>
        <w:tc>
          <w:tcPr>
            <w:tcW w:w="3864" w:type="dxa"/>
            <w:noWrap w:val="0"/>
            <w:vAlign w:val="center"/>
          </w:tcPr>
          <w:p w14:paraId="66CF2133">
            <w:pPr>
              <w:pStyle w:val="11"/>
              <w:spacing w:before="42" w:line="230" w:lineRule="auto"/>
              <w:ind w:left="113" w:right="103" w:firstLine="1"/>
              <w:rPr>
                <w:rFonts w:ascii="Times New Roman" w:hAnsi="Times New Roman" w:eastAsia="宋体" w:cs="Times New Roman"/>
                <w:spacing w:val="-1"/>
                <w:sz w:val="21"/>
                <w:szCs w:val="24"/>
                <w:lang w:eastAsia="zh-CN"/>
              </w:rPr>
            </w:pPr>
            <w:r>
              <w:rPr>
                <w:rFonts w:ascii="Times New Roman" w:hAnsi="Times New Roman" w:eastAsia="宋体" w:cs="Times New Roman"/>
                <w:spacing w:val="-1"/>
                <w:sz w:val="21"/>
                <w:szCs w:val="24"/>
                <w:lang w:eastAsia="zh-CN"/>
              </w:rPr>
              <w:t>a)支持访问控制、安全审计、网络接入鉴别等功能；</w:t>
            </w:r>
          </w:p>
          <w:p w14:paraId="5748B69C">
            <w:pPr>
              <w:widowControl/>
              <w:jc w:val="left"/>
              <w:rPr>
                <w:rFonts w:hint="eastAsia" w:ascii="宋体" w:hAnsi="宋体"/>
                <w:spacing w:val="-1"/>
                <w:szCs w:val="21"/>
              </w:rPr>
            </w:pPr>
            <w:r>
              <w:rPr>
                <w:spacing w:val="-1"/>
              </w:rPr>
              <w:t>b)操作系统其他功能应满足操作系统政府采购需求标准中</w:t>
            </w:r>
            <w:r>
              <w:rPr>
                <w:rFonts w:ascii="宋体" w:hAnsi="宋体"/>
                <w:spacing w:val="-1"/>
                <w:szCs w:val="21"/>
              </w:rPr>
              <w:t>加</w:t>
            </w:r>
            <w:r>
              <w:rPr>
                <w:rFonts w:hint="eastAsia" w:ascii="宋体" w:hAnsi="宋体"/>
                <w:spacing w:val="-1"/>
                <w:szCs w:val="21"/>
              </w:rPr>
              <w:t>★</w:t>
            </w:r>
            <w:r>
              <w:rPr>
                <w:rFonts w:ascii="宋体" w:hAnsi="宋体"/>
                <w:spacing w:val="-1"/>
                <w:szCs w:val="21"/>
              </w:rPr>
              <w:t>的指标要求</w:t>
            </w:r>
          </w:p>
          <w:p w14:paraId="2D27948C">
            <w:pPr>
              <w:widowControl/>
              <w:jc w:val="left"/>
              <w:rPr>
                <w:kern w:val="0"/>
                <w:szCs w:val="21"/>
              </w:rPr>
            </w:pPr>
            <w:r>
              <w:rPr>
                <w:rFonts w:hint="eastAsia" w:ascii="宋体" w:hAnsi="宋体"/>
                <w:spacing w:val="-1"/>
                <w:szCs w:val="21"/>
              </w:rPr>
              <w:t>c</w:t>
            </w:r>
            <w:r>
              <w:rPr>
                <w:rFonts w:ascii="宋体" w:hAnsi="宋体"/>
                <w:spacing w:val="-1"/>
                <w:szCs w:val="21"/>
              </w:rPr>
              <w:t>)</w:t>
            </w:r>
            <w:r>
              <w:rPr>
                <w:rFonts w:ascii="宋体" w:hAnsi="宋体"/>
                <w:kern w:val="0"/>
                <w:szCs w:val="21"/>
              </w:rPr>
              <w:t>配置操作系统</w:t>
            </w:r>
            <w:r>
              <w:rPr>
                <w:rFonts w:hint="eastAsia" w:ascii="宋体" w:hAnsi="宋体"/>
                <w:kern w:val="0"/>
                <w:szCs w:val="21"/>
              </w:rPr>
              <w:t>，系统</w:t>
            </w:r>
            <w:r>
              <w:rPr>
                <w:rFonts w:ascii="宋体" w:hAnsi="宋体"/>
                <w:kern w:val="0"/>
                <w:szCs w:val="21"/>
              </w:rPr>
              <w:t>支持</w:t>
            </w:r>
            <w:r>
              <w:rPr>
                <w:rFonts w:hint="eastAsia" w:ascii="宋体" w:hAnsi="宋体"/>
                <w:kern w:val="0"/>
                <w:szCs w:val="21"/>
              </w:rPr>
              <w:t>相关</w:t>
            </w:r>
            <w:r>
              <w:rPr>
                <w:rFonts w:ascii="宋体" w:hAnsi="宋体"/>
                <w:kern w:val="0"/>
                <w:szCs w:val="21"/>
              </w:rPr>
              <w:t>CPU平台（飞腾、鲲鹏、龙芯、申威、海光、兆芯等CPU)</w:t>
            </w:r>
          </w:p>
        </w:tc>
        <w:tc>
          <w:tcPr>
            <w:tcW w:w="759" w:type="dxa"/>
            <w:noWrap w:val="0"/>
            <w:vAlign w:val="center"/>
          </w:tcPr>
          <w:p w14:paraId="6E6C1C61">
            <w:pPr>
              <w:widowControl/>
              <w:jc w:val="center"/>
              <w:rPr>
                <w:kern w:val="0"/>
                <w:szCs w:val="21"/>
              </w:rPr>
            </w:pPr>
            <w:r>
              <w:rPr>
                <w:kern w:val="0"/>
                <w:szCs w:val="21"/>
              </w:rPr>
              <w:t>　</w:t>
            </w:r>
          </w:p>
        </w:tc>
      </w:tr>
      <w:tr w14:paraId="483F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DE467BA">
            <w:pPr>
              <w:widowControl/>
              <w:numPr>
                <w:ilvl w:val="0"/>
                <w:numId w:val="10"/>
              </w:numPr>
              <w:jc w:val="center"/>
              <w:rPr>
                <w:kern w:val="0"/>
                <w:szCs w:val="21"/>
              </w:rPr>
            </w:pPr>
          </w:p>
        </w:tc>
        <w:tc>
          <w:tcPr>
            <w:tcW w:w="684" w:type="dxa"/>
            <w:noWrap w:val="0"/>
            <w:vAlign w:val="top"/>
          </w:tcPr>
          <w:p w14:paraId="27E2B1FB">
            <w:pPr>
              <w:jc w:val="left"/>
            </w:pPr>
            <w:r>
              <w:rPr>
                <w:rFonts w:hint="eastAsia"/>
                <w:kern w:val="0"/>
                <w:szCs w:val="21"/>
              </w:rPr>
              <w:t>功能要求</w:t>
            </w:r>
          </w:p>
        </w:tc>
        <w:tc>
          <w:tcPr>
            <w:tcW w:w="1074" w:type="dxa"/>
            <w:noWrap w:val="0"/>
            <w:vAlign w:val="center"/>
          </w:tcPr>
          <w:p w14:paraId="07D62182">
            <w:pPr>
              <w:widowControl/>
              <w:jc w:val="center"/>
              <w:rPr>
                <w:kern w:val="0"/>
                <w:szCs w:val="21"/>
              </w:rPr>
            </w:pPr>
            <w:r>
              <w:rPr>
                <w:kern w:val="0"/>
                <w:szCs w:val="21"/>
              </w:rPr>
              <w:t>中文信息处理功能</w:t>
            </w:r>
          </w:p>
        </w:tc>
        <w:tc>
          <w:tcPr>
            <w:tcW w:w="1503" w:type="dxa"/>
            <w:noWrap w:val="0"/>
            <w:vAlign w:val="center"/>
          </w:tcPr>
          <w:p w14:paraId="12989E51">
            <w:pPr>
              <w:widowControl/>
              <w:jc w:val="center"/>
              <w:rPr>
                <w:kern w:val="0"/>
                <w:szCs w:val="21"/>
              </w:rPr>
            </w:pPr>
            <w:r>
              <w:rPr>
                <w:rFonts w:ascii="Segoe UI Symbol" w:hAnsi="Segoe UI Symbol" w:cs="Segoe UI Symbol"/>
                <w:kern w:val="0"/>
                <w:szCs w:val="21"/>
              </w:rPr>
              <w:t>★</w:t>
            </w:r>
            <w:r>
              <w:rPr>
                <w:kern w:val="0"/>
                <w:szCs w:val="21"/>
              </w:rPr>
              <w:t>中文信息处理</w:t>
            </w:r>
          </w:p>
        </w:tc>
        <w:tc>
          <w:tcPr>
            <w:tcW w:w="3864" w:type="dxa"/>
            <w:noWrap w:val="0"/>
            <w:vAlign w:val="center"/>
          </w:tcPr>
          <w:p w14:paraId="15EE8C19">
            <w:pPr>
              <w:widowControl/>
              <w:jc w:val="left"/>
              <w:rPr>
                <w:kern w:val="0"/>
                <w:szCs w:val="21"/>
              </w:rPr>
            </w:pPr>
            <w:r>
              <w:rPr>
                <w:kern w:val="0"/>
                <w:szCs w:val="21"/>
              </w:rPr>
              <w:t>符合相关规定、标准；</w:t>
            </w:r>
          </w:p>
        </w:tc>
        <w:tc>
          <w:tcPr>
            <w:tcW w:w="759" w:type="dxa"/>
            <w:noWrap w:val="0"/>
            <w:vAlign w:val="center"/>
          </w:tcPr>
          <w:p w14:paraId="0E54061A">
            <w:pPr>
              <w:widowControl/>
              <w:jc w:val="center"/>
              <w:rPr>
                <w:kern w:val="0"/>
                <w:szCs w:val="21"/>
              </w:rPr>
            </w:pPr>
            <w:r>
              <w:rPr>
                <w:kern w:val="0"/>
                <w:szCs w:val="21"/>
              </w:rPr>
              <w:t>　</w:t>
            </w:r>
          </w:p>
        </w:tc>
      </w:tr>
      <w:tr w14:paraId="1F95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CC25106">
            <w:pPr>
              <w:widowControl/>
              <w:numPr>
                <w:ilvl w:val="0"/>
                <w:numId w:val="10"/>
              </w:numPr>
              <w:jc w:val="center"/>
              <w:rPr>
                <w:kern w:val="0"/>
                <w:szCs w:val="21"/>
              </w:rPr>
            </w:pPr>
          </w:p>
        </w:tc>
        <w:tc>
          <w:tcPr>
            <w:tcW w:w="684" w:type="dxa"/>
            <w:noWrap w:val="0"/>
            <w:vAlign w:val="center"/>
          </w:tcPr>
          <w:p w14:paraId="30746EE9">
            <w:pPr>
              <w:widowControl/>
              <w:jc w:val="left"/>
              <w:rPr>
                <w:kern w:val="0"/>
                <w:sz w:val="22"/>
                <w:szCs w:val="22"/>
              </w:rPr>
            </w:pPr>
            <w:r>
              <w:rPr>
                <w:rFonts w:hint="eastAsia"/>
                <w:sz w:val="22"/>
                <w:szCs w:val="22"/>
              </w:rPr>
              <w:t>功能要求</w:t>
            </w:r>
          </w:p>
        </w:tc>
        <w:tc>
          <w:tcPr>
            <w:tcW w:w="1074" w:type="dxa"/>
            <w:vMerge w:val="restart"/>
            <w:noWrap w:val="0"/>
            <w:vAlign w:val="center"/>
          </w:tcPr>
          <w:p w14:paraId="105A5D6E">
            <w:pPr>
              <w:jc w:val="center"/>
              <w:rPr>
                <w:sz w:val="22"/>
                <w:szCs w:val="22"/>
              </w:rPr>
            </w:pPr>
            <w:r>
              <w:rPr>
                <w:rFonts w:hint="eastAsia"/>
                <w:sz w:val="22"/>
                <w:szCs w:val="22"/>
              </w:rPr>
              <w:t>机柜 功能</w:t>
            </w:r>
          </w:p>
        </w:tc>
        <w:tc>
          <w:tcPr>
            <w:tcW w:w="1503" w:type="dxa"/>
            <w:noWrap w:val="0"/>
            <w:vAlign w:val="center"/>
          </w:tcPr>
          <w:p w14:paraId="572682E0">
            <w:pPr>
              <w:jc w:val="left"/>
              <w:rPr>
                <w:sz w:val="22"/>
                <w:szCs w:val="22"/>
              </w:rPr>
            </w:pPr>
            <w:r>
              <w:rPr>
                <w:rFonts w:hint="eastAsia"/>
                <w:sz w:val="22"/>
                <w:szCs w:val="22"/>
              </w:rPr>
              <w:t>机柜管理 功能</w:t>
            </w:r>
          </w:p>
        </w:tc>
        <w:tc>
          <w:tcPr>
            <w:tcW w:w="3864" w:type="dxa"/>
            <w:noWrap w:val="0"/>
            <w:vAlign w:val="center"/>
          </w:tcPr>
          <w:p w14:paraId="252C4CFA">
            <w:pPr>
              <w:widowControl/>
              <w:jc w:val="left"/>
              <w:rPr>
                <w:kern w:val="0"/>
                <w:szCs w:val="21"/>
              </w:rPr>
            </w:pPr>
            <w:r>
              <w:rPr>
                <w:rFonts w:hint="eastAsia"/>
              </w:rPr>
              <w:t>本次招标不涉及</w:t>
            </w:r>
          </w:p>
        </w:tc>
        <w:tc>
          <w:tcPr>
            <w:tcW w:w="759" w:type="dxa"/>
            <w:noWrap w:val="0"/>
            <w:vAlign w:val="center"/>
          </w:tcPr>
          <w:p w14:paraId="46E402E0">
            <w:pPr>
              <w:widowControl/>
              <w:jc w:val="center"/>
              <w:rPr>
                <w:kern w:val="0"/>
                <w:szCs w:val="21"/>
              </w:rPr>
            </w:pPr>
          </w:p>
        </w:tc>
      </w:tr>
      <w:tr w14:paraId="1192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27B9A3E">
            <w:pPr>
              <w:widowControl/>
              <w:numPr>
                <w:ilvl w:val="0"/>
                <w:numId w:val="10"/>
              </w:numPr>
              <w:jc w:val="center"/>
              <w:rPr>
                <w:kern w:val="0"/>
                <w:szCs w:val="21"/>
              </w:rPr>
            </w:pPr>
          </w:p>
        </w:tc>
        <w:tc>
          <w:tcPr>
            <w:tcW w:w="684" w:type="dxa"/>
            <w:noWrap w:val="0"/>
            <w:vAlign w:val="center"/>
          </w:tcPr>
          <w:p w14:paraId="02866702">
            <w:pPr>
              <w:rPr>
                <w:sz w:val="22"/>
                <w:szCs w:val="22"/>
              </w:rPr>
            </w:pPr>
            <w:r>
              <w:rPr>
                <w:rFonts w:hint="eastAsia"/>
                <w:sz w:val="22"/>
                <w:szCs w:val="22"/>
              </w:rPr>
              <w:t>功能要求</w:t>
            </w:r>
          </w:p>
        </w:tc>
        <w:tc>
          <w:tcPr>
            <w:tcW w:w="1074" w:type="dxa"/>
            <w:vMerge w:val="continue"/>
            <w:noWrap w:val="0"/>
            <w:vAlign w:val="center"/>
          </w:tcPr>
          <w:p w14:paraId="1E7EED53">
            <w:pPr>
              <w:rPr>
                <w:rFonts w:hint="eastAsia" w:ascii="宋体" w:hAnsi="宋体" w:cs="宋体"/>
                <w:sz w:val="22"/>
                <w:szCs w:val="22"/>
              </w:rPr>
            </w:pPr>
          </w:p>
        </w:tc>
        <w:tc>
          <w:tcPr>
            <w:tcW w:w="1503" w:type="dxa"/>
            <w:noWrap w:val="0"/>
            <w:vAlign w:val="center"/>
          </w:tcPr>
          <w:p w14:paraId="7EF192B6">
            <w:pPr>
              <w:rPr>
                <w:sz w:val="22"/>
                <w:szCs w:val="22"/>
              </w:rPr>
            </w:pPr>
            <w:r>
              <w:rPr>
                <w:rFonts w:hint="eastAsia"/>
                <w:sz w:val="22"/>
                <w:szCs w:val="22"/>
              </w:rPr>
              <w:t>机柜通信 方式</w:t>
            </w:r>
          </w:p>
        </w:tc>
        <w:tc>
          <w:tcPr>
            <w:tcW w:w="3864" w:type="dxa"/>
            <w:noWrap w:val="0"/>
            <w:vAlign w:val="center"/>
          </w:tcPr>
          <w:p w14:paraId="5DE30704">
            <w:pPr>
              <w:widowControl/>
              <w:jc w:val="left"/>
              <w:rPr>
                <w:kern w:val="0"/>
                <w:szCs w:val="21"/>
              </w:rPr>
            </w:pPr>
            <w:r>
              <w:rPr>
                <w:rFonts w:hint="eastAsia"/>
              </w:rPr>
              <w:t>本次招标不涉及</w:t>
            </w:r>
          </w:p>
        </w:tc>
        <w:tc>
          <w:tcPr>
            <w:tcW w:w="759" w:type="dxa"/>
            <w:noWrap w:val="0"/>
            <w:vAlign w:val="center"/>
          </w:tcPr>
          <w:p w14:paraId="292A5CB4">
            <w:pPr>
              <w:widowControl/>
              <w:jc w:val="center"/>
              <w:rPr>
                <w:kern w:val="0"/>
                <w:szCs w:val="21"/>
              </w:rPr>
            </w:pPr>
          </w:p>
        </w:tc>
      </w:tr>
      <w:tr w14:paraId="1F86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2E69FC2">
            <w:pPr>
              <w:widowControl/>
              <w:numPr>
                <w:ilvl w:val="0"/>
                <w:numId w:val="10"/>
              </w:numPr>
              <w:jc w:val="center"/>
              <w:rPr>
                <w:kern w:val="0"/>
                <w:szCs w:val="21"/>
              </w:rPr>
            </w:pPr>
          </w:p>
        </w:tc>
        <w:tc>
          <w:tcPr>
            <w:tcW w:w="684" w:type="dxa"/>
            <w:noWrap w:val="0"/>
            <w:vAlign w:val="center"/>
          </w:tcPr>
          <w:p w14:paraId="607AE3D4">
            <w:pPr>
              <w:rPr>
                <w:sz w:val="22"/>
                <w:szCs w:val="22"/>
              </w:rPr>
            </w:pPr>
            <w:r>
              <w:rPr>
                <w:rFonts w:hint="eastAsia"/>
                <w:sz w:val="22"/>
                <w:szCs w:val="22"/>
              </w:rPr>
              <w:t>功能要求</w:t>
            </w:r>
          </w:p>
        </w:tc>
        <w:tc>
          <w:tcPr>
            <w:tcW w:w="1074" w:type="dxa"/>
            <w:vMerge w:val="continue"/>
            <w:noWrap w:val="0"/>
            <w:vAlign w:val="center"/>
          </w:tcPr>
          <w:p w14:paraId="126ECAE6">
            <w:pPr>
              <w:rPr>
                <w:rFonts w:hint="eastAsia" w:ascii="宋体" w:hAnsi="宋体" w:cs="宋体"/>
                <w:sz w:val="22"/>
                <w:szCs w:val="22"/>
              </w:rPr>
            </w:pPr>
          </w:p>
        </w:tc>
        <w:tc>
          <w:tcPr>
            <w:tcW w:w="1503" w:type="dxa"/>
            <w:noWrap w:val="0"/>
            <w:vAlign w:val="center"/>
          </w:tcPr>
          <w:p w14:paraId="6224F4BF">
            <w:pPr>
              <w:rPr>
                <w:sz w:val="22"/>
                <w:szCs w:val="22"/>
              </w:rPr>
            </w:pPr>
            <w:r>
              <w:rPr>
                <w:rFonts w:hint="eastAsia"/>
                <w:sz w:val="22"/>
                <w:szCs w:val="22"/>
              </w:rPr>
              <w:t>多集群作 业管理</w:t>
            </w:r>
          </w:p>
        </w:tc>
        <w:tc>
          <w:tcPr>
            <w:tcW w:w="3864" w:type="dxa"/>
            <w:noWrap w:val="0"/>
            <w:vAlign w:val="center"/>
          </w:tcPr>
          <w:p w14:paraId="21CD7938">
            <w:pPr>
              <w:widowControl/>
              <w:jc w:val="left"/>
              <w:rPr>
                <w:kern w:val="0"/>
                <w:szCs w:val="21"/>
              </w:rPr>
            </w:pPr>
            <w:r>
              <w:rPr>
                <w:rFonts w:hint="eastAsia"/>
              </w:rPr>
              <w:t>本次招标不涉及</w:t>
            </w:r>
          </w:p>
        </w:tc>
        <w:tc>
          <w:tcPr>
            <w:tcW w:w="759" w:type="dxa"/>
            <w:noWrap w:val="0"/>
            <w:vAlign w:val="center"/>
          </w:tcPr>
          <w:p w14:paraId="7D53C6E6">
            <w:pPr>
              <w:widowControl/>
              <w:jc w:val="center"/>
              <w:rPr>
                <w:kern w:val="0"/>
                <w:szCs w:val="21"/>
              </w:rPr>
            </w:pPr>
          </w:p>
        </w:tc>
      </w:tr>
      <w:tr w14:paraId="4EA8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681BBF9">
            <w:pPr>
              <w:widowControl/>
              <w:numPr>
                <w:ilvl w:val="0"/>
                <w:numId w:val="10"/>
              </w:numPr>
              <w:jc w:val="center"/>
              <w:rPr>
                <w:kern w:val="0"/>
                <w:szCs w:val="21"/>
              </w:rPr>
            </w:pPr>
          </w:p>
        </w:tc>
        <w:tc>
          <w:tcPr>
            <w:tcW w:w="684" w:type="dxa"/>
            <w:noWrap w:val="0"/>
            <w:vAlign w:val="top"/>
          </w:tcPr>
          <w:p w14:paraId="53B20185">
            <w:pPr>
              <w:widowControl/>
              <w:jc w:val="left"/>
              <w:rPr>
                <w:kern w:val="0"/>
                <w:szCs w:val="21"/>
              </w:rPr>
            </w:pPr>
            <w:r>
              <w:rPr>
                <w:rFonts w:hint="eastAsia"/>
                <w:kern w:val="0"/>
                <w:szCs w:val="21"/>
              </w:rPr>
              <w:t>安全要求</w:t>
            </w:r>
          </w:p>
        </w:tc>
        <w:tc>
          <w:tcPr>
            <w:tcW w:w="1074" w:type="dxa"/>
            <w:noWrap w:val="0"/>
            <w:vAlign w:val="center"/>
          </w:tcPr>
          <w:p w14:paraId="27DCB649">
            <w:pPr>
              <w:widowControl/>
              <w:jc w:val="center"/>
              <w:rPr>
                <w:kern w:val="0"/>
                <w:szCs w:val="21"/>
              </w:rPr>
            </w:pPr>
            <w:r>
              <w:rPr>
                <w:kern w:val="0"/>
                <w:szCs w:val="21"/>
              </w:rPr>
              <w:t>关键部件安全要求</w:t>
            </w:r>
          </w:p>
        </w:tc>
        <w:tc>
          <w:tcPr>
            <w:tcW w:w="1503" w:type="dxa"/>
            <w:noWrap w:val="0"/>
            <w:vAlign w:val="center"/>
          </w:tcPr>
          <w:p w14:paraId="1DB39251">
            <w:pPr>
              <w:widowControl/>
              <w:jc w:val="center"/>
              <w:rPr>
                <w:kern w:val="0"/>
                <w:szCs w:val="21"/>
              </w:rPr>
            </w:pPr>
            <w:r>
              <w:rPr>
                <w:rFonts w:ascii="Segoe UI Symbol" w:hAnsi="Segoe UI Symbol" w:cs="Segoe UI Symbol"/>
                <w:kern w:val="0"/>
                <w:szCs w:val="21"/>
              </w:rPr>
              <w:t>★</w:t>
            </w:r>
            <w:r>
              <w:rPr>
                <w:kern w:val="0"/>
                <w:szCs w:val="21"/>
              </w:rPr>
              <w:t>关键部件安全要求</w:t>
            </w:r>
          </w:p>
        </w:tc>
        <w:tc>
          <w:tcPr>
            <w:tcW w:w="3864" w:type="dxa"/>
            <w:noWrap w:val="0"/>
            <w:vAlign w:val="center"/>
          </w:tcPr>
          <w:p w14:paraId="35B6E250">
            <w:pPr>
              <w:widowControl/>
              <w:jc w:val="left"/>
              <w:rPr>
                <w:kern w:val="0"/>
                <w:szCs w:val="21"/>
              </w:rPr>
            </w:pPr>
            <w:r>
              <w:t>CPU</w:t>
            </w:r>
            <w:r>
              <w:rPr>
                <w:rFonts w:hint="eastAsia"/>
              </w:rPr>
              <w:t>和操作系统等关键部件应当符合安全可靠测评要求</w:t>
            </w:r>
          </w:p>
        </w:tc>
        <w:tc>
          <w:tcPr>
            <w:tcW w:w="759" w:type="dxa"/>
            <w:noWrap w:val="0"/>
            <w:vAlign w:val="center"/>
          </w:tcPr>
          <w:p w14:paraId="28151AC2">
            <w:pPr>
              <w:widowControl/>
              <w:jc w:val="center"/>
              <w:rPr>
                <w:kern w:val="0"/>
                <w:szCs w:val="21"/>
              </w:rPr>
            </w:pPr>
            <w:r>
              <w:rPr>
                <w:kern w:val="0"/>
                <w:szCs w:val="21"/>
              </w:rPr>
              <w:t>　</w:t>
            </w:r>
          </w:p>
        </w:tc>
      </w:tr>
      <w:tr w14:paraId="3F9B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5FAE3A5">
            <w:pPr>
              <w:widowControl/>
              <w:numPr>
                <w:ilvl w:val="0"/>
                <w:numId w:val="10"/>
              </w:numPr>
              <w:jc w:val="center"/>
              <w:rPr>
                <w:kern w:val="0"/>
                <w:szCs w:val="21"/>
              </w:rPr>
            </w:pPr>
          </w:p>
        </w:tc>
        <w:tc>
          <w:tcPr>
            <w:tcW w:w="684" w:type="dxa"/>
            <w:noWrap w:val="0"/>
            <w:vAlign w:val="top"/>
          </w:tcPr>
          <w:p w14:paraId="70B8CD7A">
            <w:pPr>
              <w:jc w:val="left"/>
            </w:pPr>
            <w:r>
              <w:rPr>
                <w:rFonts w:hint="eastAsia"/>
                <w:kern w:val="0"/>
                <w:szCs w:val="21"/>
              </w:rPr>
              <w:t>安全要求</w:t>
            </w:r>
          </w:p>
        </w:tc>
        <w:tc>
          <w:tcPr>
            <w:tcW w:w="1074" w:type="dxa"/>
            <w:vMerge w:val="restart"/>
            <w:noWrap w:val="0"/>
            <w:vAlign w:val="center"/>
          </w:tcPr>
          <w:p w14:paraId="1AE6412B">
            <w:pPr>
              <w:widowControl/>
              <w:jc w:val="center"/>
              <w:rPr>
                <w:kern w:val="0"/>
                <w:szCs w:val="21"/>
              </w:rPr>
            </w:pPr>
            <w:r>
              <w:rPr>
                <w:kern w:val="0"/>
                <w:szCs w:val="21"/>
              </w:rPr>
              <w:t>固件安全要求</w:t>
            </w:r>
          </w:p>
        </w:tc>
        <w:tc>
          <w:tcPr>
            <w:tcW w:w="1503" w:type="dxa"/>
            <w:noWrap w:val="0"/>
            <w:vAlign w:val="center"/>
          </w:tcPr>
          <w:p w14:paraId="2A6F266E">
            <w:pPr>
              <w:widowControl/>
              <w:jc w:val="center"/>
              <w:rPr>
                <w:kern w:val="0"/>
                <w:szCs w:val="21"/>
              </w:rPr>
            </w:pPr>
            <w:r>
              <w:rPr>
                <w:rFonts w:ascii="Segoe UI Symbol" w:hAnsi="Segoe UI Symbol" w:cs="Segoe UI Symbol"/>
                <w:kern w:val="0"/>
                <w:szCs w:val="21"/>
              </w:rPr>
              <w:t>★</w:t>
            </w:r>
            <w:r>
              <w:rPr>
                <w:kern w:val="0"/>
                <w:szCs w:val="21"/>
              </w:rPr>
              <w:t>故障检测</w:t>
            </w:r>
          </w:p>
        </w:tc>
        <w:tc>
          <w:tcPr>
            <w:tcW w:w="3864" w:type="dxa"/>
            <w:noWrap w:val="0"/>
            <w:vAlign w:val="center"/>
          </w:tcPr>
          <w:p w14:paraId="2F1D1C35">
            <w:pPr>
              <w:widowControl/>
              <w:jc w:val="left"/>
              <w:rPr>
                <w:kern w:val="0"/>
                <w:szCs w:val="21"/>
              </w:rPr>
            </w:pPr>
            <w:r>
              <w:rPr>
                <w:kern w:val="0"/>
                <w:szCs w:val="21"/>
              </w:rPr>
              <w:t>支持故障检测功能；</w:t>
            </w:r>
          </w:p>
        </w:tc>
        <w:tc>
          <w:tcPr>
            <w:tcW w:w="759" w:type="dxa"/>
            <w:noWrap w:val="0"/>
            <w:vAlign w:val="center"/>
          </w:tcPr>
          <w:p w14:paraId="76E1AEC5">
            <w:pPr>
              <w:widowControl/>
              <w:jc w:val="center"/>
              <w:rPr>
                <w:kern w:val="0"/>
                <w:szCs w:val="21"/>
              </w:rPr>
            </w:pPr>
            <w:r>
              <w:rPr>
                <w:kern w:val="0"/>
                <w:szCs w:val="21"/>
              </w:rPr>
              <w:t>　</w:t>
            </w:r>
          </w:p>
        </w:tc>
      </w:tr>
      <w:tr w14:paraId="6BB9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EF1B76">
            <w:pPr>
              <w:widowControl/>
              <w:numPr>
                <w:ilvl w:val="0"/>
                <w:numId w:val="10"/>
              </w:numPr>
              <w:jc w:val="center"/>
              <w:rPr>
                <w:kern w:val="0"/>
                <w:szCs w:val="21"/>
              </w:rPr>
            </w:pPr>
          </w:p>
        </w:tc>
        <w:tc>
          <w:tcPr>
            <w:tcW w:w="684" w:type="dxa"/>
            <w:noWrap w:val="0"/>
            <w:vAlign w:val="top"/>
          </w:tcPr>
          <w:p w14:paraId="4FF702A7">
            <w:r>
              <w:rPr>
                <w:rFonts w:hint="eastAsia"/>
                <w:kern w:val="0"/>
                <w:szCs w:val="21"/>
              </w:rPr>
              <w:t>安全要求</w:t>
            </w:r>
          </w:p>
        </w:tc>
        <w:tc>
          <w:tcPr>
            <w:tcW w:w="1074" w:type="dxa"/>
            <w:vMerge w:val="continue"/>
            <w:noWrap w:val="0"/>
            <w:vAlign w:val="center"/>
          </w:tcPr>
          <w:p w14:paraId="5A5A9FDF">
            <w:pPr>
              <w:widowControl/>
              <w:jc w:val="center"/>
              <w:rPr>
                <w:kern w:val="0"/>
                <w:szCs w:val="21"/>
              </w:rPr>
            </w:pPr>
          </w:p>
        </w:tc>
        <w:tc>
          <w:tcPr>
            <w:tcW w:w="1503" w:type="dxa"/>
            <w:noWrap w:val="0"/>
            <w:vAlign w:val="center"/>
          </w:tcPr>
          <w:p w14:paraId="05DCEABE">
            <w:pPr>
              <w:widowControl/>
              <w:jc w:val="left"/>
              <w:rPr>
                <w:kern w:val="0"/>
                <w:sz w:val="22"/>
                <w:szCs w:val="22"/>
              </w:rPr>
            </w:pPr>
            <w:r>
              <w:rPr>
                <w:rFonts w:hint="eastAsia"/>
                <w:sz w:val="22"/>
                <w:szCs w:val="22"/>
              </w:rPr>
              <w:t>内存故障 智能预测 和自愈修 复</w:t>
            </w:r>
          </w:p>
        </w:tc>
        <w:tc>
          <w:tcPr>
            <w:tcW w:w="3864" w:type="dxa"/>
            <w:noWrap w:val="0"/>
            <w:vAlign w:val="center"/>
          </w:tcPr>
          <w:p w14:paraId="302541B8">
            <w:pPr>
              <w:widowControl/>
              <w:jc w:val="left"/>
              <w:rPr>
                <w:kern w:val="0"/>
                <w:szCs w:val="21"/>
              </w:rPr>
            </w:pPr>
            <w:r>
              <w:t>支持内存故障智能预测和自愈修复，提前自动硬隔离，避免内存故障引起的非预期宕机以及内存寿命的降低</w:t>
            </w:r>
          </w:p>
        </w:tc>
        <w:tc>
          <w:tcPr>
            <w:tcW w:w="759" w:type="dxa"/>
            <w:noWrap w:val="0"/>
            <w:vAlign w:val="center"/>
          </w:tcPr>
          <w:p w14:paraId="4BF1E732">
            <w:pPr>
              <w:widowControl/>
              <w:jc w:val="center"/>
              <w:rPr>
                <w:kern w:val="0"/>
                <w:szCs w:val="21"/>
              </w:rPr>
            </w:pPr>
          </w:p>
        </w:tc>
      </w:tr>
      <w:tr w14:paraId="0969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5F5C77A">
            <w:pPr>
              <w:widowControl/>
              <w:numPr>
                <w:ilvl w:val="0"/>
                <w:numId w:val="10"/>
              </w:numPr>
              <w:jc w:val="center"/>
              <w:rPr>
                <w:kern w:val="0"/>
                <w:szCs w:val="21"/>
              </w:rPr>
            </w:pPr>
          </w:p>
        </w:tc>
        <w:tc>
          <w:tcPr>
            <w:tcW w:w="684" w:type="dxa"/>
            <w:noWrap w:val="0"/>
            <w:vAlign w:val="top"/>
          </w:tcPr>
          <w:p w14:paraId="27FC1A33">
            <w:r>
              <w:rPr>
                <w:rFonts w:hint="eastAsia"/>
                <w:kern w:val="0"/>
                <w:szCs w:val="21"/>
              </w:rPr>
              <w:t>安全要求</w:t>
            </w:r>
          </w:p>
        </w:tc>
        <w:tc>
          <w:tcPr>
            <w:tcW w:w="1074" w:type="dxa"/>
            <w:vMerge w:val="continue"/>
            <w:noWrap w:val="0"/>
            <w:vAlign w:val="center"/>
          </w:tcPr>
          <w:p w14:paraId="3C30095C">
            <w:pPr>
              <w:widowControl/>
              <w:jc w:val="center"/>
              <w:rPr>
                <w:kern w:val="0"/>
                <w:szCs w:val="21"/>
              </w:rPr>
            </w:pPr>
          </w:p>
        </w:tc>
        <w:tc>
          <w:tcPr>
            <w:tcW w:w="1503" w:type="dxa"/>
            <w:noWrap w:val="0"/>
            <w:vAlign w:val="center"/>
          </w:tcPr>
          <w:p w14:paraId="792BD7F9">
            <w:pPr>
              <w:rPr>
                <w:sz w:val="22"/>
                <w:szCs w:val="22"/>
              </w:rPr>
            </w:pPr>
            <w:r>
              <w:rPr>
                <w:rFonts w:hint="eastAsia"/>
                <w:sz w:val="22"/>
                <w:szCs w:val="22"/>
              </w:rPr>
              <w:t>硬盘故障 智能预测</w:t>
            </w:r>
          </w:p>
        </w:tc>
        <w:tc>
          <w:tcPr>
            <w:tcW w:w="3864" w:type="dxa"/>
            <w:noWrap w:val="0"/>
            <w:vAlign w:val="center"/>
          </w:tcPr>
          <w:p w14:paraId="7A62BA57">
            <w:pPr>
              <w:widowControl/>
              <w:jc w:val="left"/>
              <w:rPr>
                <w:kern w:val="0"/>
                <w:szCs w:val="21"/>
              </w:rPr>
            </w:pPr>
            <w:r>
              <w:t>支持硬盘故障智能预测，基于故障模型预测出硬盘的故障</w:t>
            </w:r>
          </w:p>
        </w:tc>
        <w:tc>
          <w:tcPr>
            <w:tcW w:w="759" w:type="dxa"/>
            <w:noWrap w:val="0"/>
            <w:vAlign w:val="center"/>
          </w:tcPr>
          <w:p w14:paraId="69365434">
            <w:pPr>
              <w:widowControl/>
              <w:jc w:val="center"/>
              <w:rPr>
                <w:kern w:val="0"/>
                <w:szCs w:val="21"/>
              </w:rPr>
            </w:pPr>
          </w:p>
        </w:tc>
      </w:tr>
      <w:tr w14:paraId="4B1E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FA3E369">
            <w:pPr>
              <w:widowControl/>
              <w:numPr>
                <w:ilvl w:val="0"/>
                <w:numId w:val="10"/>
              </w:numPr>
              <w:jc w:val="center"/>
              <w:rPr>
                <w:kern w:val="0"/>
                <w:szCs w:val="21"/>
              </w:rPr>
            </w:pPr>
          </w:p>
        </w:tc>
        <w:tc>
          <w:tcPr>
            <w:tcW w:w="684" w:type="dxa"/>
            <w:noWrap w:val="0"/>
            <w:vAlign w:val="top"/>
          </w:tcPr>
          <w:p w14:paraId="6FBAE94A">
            <w:r>
              <w:rPr>
                <w:rFonts w:hint="eastAsia"/>
                <w:kern w:val="0"/>
                <w:szCs w:val="21"/>
              </w:rPr>
              <w:t>安全要求</w:t>
            </w:r>
          </w:p>
        </w:tc>
        <w:tc>
          <w:tcPr>
            <w:tcW w:w="1074" w:type="dxa"/>
            <w:vMerge w:val="continue"/>
            <w:noWrap w:val="0"/>
            <w:vAlign w:val="center"/>
          </w:tcPr>
          <w:p w14:paraId="1D027C8E">
            <w:pPr>
              <w:widowControl/>
              <w:jc w:val="center"/>
              <w:rPr>
                <w:kern w:val="0"/>
                <w:szCs w:val="21"/>
              </w:rPr>
            </w:pPr>
          </w:p>
        </w:tc>
        <w:tc>
          <w:tcPr>
            <w:tcW w:w="1503" w:type="dxa"/>
            <w:noWrap w:val="0"/>
            <w:vAlign w:val="center"/>
          </w:tcPr>
          <w:p w14:paraId="1F3A45DD">
            <w:pPr>
              <w:rPr>
                <w:sz w:val="22"/>
                <w:szCs w:val="22"/>
              </w:rPr>
            </w:pPr>
            <w:r>
              <w:rPr>
                <w:rFonts w:hint="eastAsia"/>
                <w:sz w:val="22"/>
                <w:szCs w:val="22"/>
              </w:rPr>
              <w:t>PCIe 链路 故障智能 诊断</w:t>
            </w:r>
          </w:p>
        </w:tc>
        <w:tc>
          <w:tcPr>
            <w:tcW w:w="3864" w:type="dxa"/>
            <w:noWrap w:val="0"/>
            <w:vAlign w:val="center"/>
          </w:tcPr>
          <w:p w14:paraId="7992D79E">
            <w:pPr>
              <w:widowControl/>
              <w:jc w:val="left"/>
              <w:rPr>
                <w:kern w:val="0"/>
                <w:szCs w:val="21"/>
              </w:rPr>
            </w:pPr>
            <w:r>
              <w:t>支持PCIe链路故障智能诊断，判断 出现故障的PCIe链路</w:t>
            </w:r>
          </w:p>
        </w:tc>
        <w:tc>
          <w:tcPr>
            <w:tcW w:w="759" w:type="dxa"/>
            <w:noWrap w:val="0"/>
            <w:vAlign w:val="center"/>
          </w:tcPr>
          <w:p w14:paraId="5CD944BE">
            <w:pPr>
              <w:widowControl/>
              <w:jc w:val="center"/>
              <w:rPr>
                <w:kern w:val="0"/>
                <w:szCs w:val="21"/>
              </w:rPr>
            </w:pPr>
          </w:p>
        </w:tc>
      </w:tr>
      <w:tr w14:paraId="1BFB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5395670">
            <w:pPr>
              <w:widowControl/>
              <w:numPr>
                <w:ilvl w:val="0"/>
                <w:numId w:val="10"/>
              </w:numPr>
              <w:jc w:val="center"/>
              <w:rPr>
                <w:kern w:val="0"/>
                <w:szCs w:val="21"/>
              </w:rPr>
            </w:pPr>
          </w:p>
        </w:tc>
        <w:tc>
          <w:tcPr>
            <w:tcW w:w="684" w:type="dxa"/>
            <w:noWrap w:val="0"/>
            <w:vAlign w:val="top"/>
          </w:tcPr>
          <w:p w14:paraId="2336CC8D">
            <w:r>
              <w:rPr>
                <w:rFonts w:hint="eastAsia"/>
                <w:kern w:val="0"/>
                <w:szCs w:val="21"/>
              </w:rPr>
              <w:t>安全要求</w:t>
            </w:r>
          </w:p>
        </w:tc>
        <w:tc>
          <w:tcPr>
            <w:tcW w:w="1074" w:type="dxa"/>
            <w:vMerge w:val="continue"/>
            <w:noWrap w:val="0"/>
            <w:vAlign w:val="center"/>
          </w:tcPr>
          <w:p w14:paraId="1A7D482A">
            <w:pPr>
              <w:widowControl/>
              <w:jc w:val="center"/>
              <w:rPr>
                <w:kern w:val="0"/>
                <w:szCs w:val="21"/>
              </w:rPr>
            </w:pPr>
          </w:p>
        </w:tc>
        <w:tc>
          <w:tcPr>
            <w:tcW w:w="1503" w:type="dxa"/>
            <w:noWrap w:val="0"/>
            <w:vAlign w:val="center"/>
          </w:tcPr>
          <w:p w14:paraId="44A5F6E4">
            <w:pPr>
              <w:rPr>
                <w:sz w:val="22"/>
                <w:szCs w:val="22"/>
              </w:rPr>
            </w:pPr>
            <w:r>
              <w:rPr>
                <w:rFonts w:hint="eastAsia"/>
                <w:sz w:val="22"/>
                <w:szCs w:val="22"/>
              </w:rPr>
              <w:t>内存故障 隔离</w:t>
            </w:r>
          </w:p>
        </w:tc>
        <w:tc>
          <w:tcPr>
            <w:tcW w:w="3864" w:type="dxa"/>
            <w:noWrap w:val="0"/>
            <w:vAlign w:val="center"/>
          </w:tcPr>
          <w:p w14:paraId="7F253978">
            <w:pPr>
              <w:widowControl/>
              <w:jc w:val="left"/>
              <w:rPr>
                <w:kern w:val="0"/>
                <w:szCs w:val="21"/>
              </w:rPr>
            </w:pPr>
            <w:r>
              <w:t>支持内存故障隔离，在内存产生CE 故障时，内存地址被隔离成功，服 务器正常运行，业务系统不中断</w:t>
            </w:r>
          </w:p>
        </w:tc>
        <w:tc>
          <w:tcPr>
            <w:tcW w:w="759" w:type="dxa"/>
            <w:noWrap w:val="0"/>
            <w:vAlign w:val="center"/>
          </w:tcPr>
          <w:p w14:paraId="1B5E3E3B">
            <w:pPr>
              <w:widowControl/>
              <w:jc w:val="center"/>
              <w:rPr>
                <w:kern w:val="0"/>
                <w:szCs w:val="21"/>
              </w:rPr>
            </w:pPr>
          </w:p>
        </w:tc>
      </w:tr>
      <w:tr w14:paraId="6299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782168">
            <w:pPr>
              <w:widowControl/>
              <w:numPr>
                <w:ilvl w:val="0"/>
                <w:numId w:val="10"/>
              </w:numPr>
              <w:jc w:val="center"/>
              <w:rPr>
                <w:kern w:val="0"/>
                <w:szCs w:val="21"/>
              </w:rPr>
            </w:pPr>
          </w:p>
        </w:tc>
        <w:tc>
          <w:tcPr>
            <w:tcW w:w="684" w:type="dxa"/>
            <w:noWrap w:val="0"/>
            <w:vAlign w:val="top"/>
          </w:tcPr>
          <w:p w14:paraId="54B1DF53">
            <w:r>
              <w:rPr>
                <w:rFonts w:hint="eastAsia"/>
                <w:kern w:val="0"/>
                <w:szCs w:val="21"/>
              </w:rPr>
              <w:t>安全要求</w:t>
            </w:r>
          </w:p>
        </w:tc>
        <w:tc>
          <w:tcPr>
            <w:tcW w:w="1074" w:type="dxa"/>
            <w:vMerge w:val="continue"/>
            <w:noWrap w:val="0"/>
            <w:vAlign w:val="center"/>
          </w:tcPr>
          <w:p w14:paraId="4612C036">
            <w:pPr>
              <w:widowControl/>
              <w:jc w:val="center"/>
              <w:rPr>
                <w:kern w:val="0"/>
                <w:szCs w:val="21"/>
              </w:rPr>
            </w:pPr>
          </w:p>
        </w:tc>
        <w:tc>
          <w:tcPr>
            <w:tcW w:w="1503" w:type="dxa"/>
            <w:noWrap w:val="0"/>
            <w:vAlign w:val="center"/>
          </w:tcPr>
          <w:p w14:paraId="79161A0D">
            <w:pPr>
              <w:rPr>
                <w:sz w:val="22"/>
                <w:szCs w:val="22"/>
              </w:rPr>
            </w:pPr>
            <w:r>
              <w:rPr>
                <w:rFonts w:hint="eastAsia"/>
                <w:sz w:val="22"/>
                <w:szCs w:val="22"/>
              </w:rPr>
              <w:t>内存、PCIe 卡的故障 精准告警 功能</w:t>
            </w:r>
          </w:p>
        </w:tc>
        <w:tc>
          <w:tcPr>
            <w:tcW w:w="3864" w:type="dxa"/>
            <w:noWrap w:val="0"/>
            <w:vAlign w:val="center"/>
          </w:tcPr>
          <w:p w14:paraId="451ED727">
            <w:pPr>
              <w:widowControl/>
              <w:jc w:val="left"/>
              <w:rPr>
                <w:kern w:val="0"/>
                <w:szCs w:val="21"/>
              </w:rPr>
            </w:pPr>
            <w:r>
              <w:t>支持内存、PCIe卡的故障精准告警 功能，触发告警并明确指示具体的 故障位置</w:t>
            </w:r>
          </w:p>
        </w:tc>
        <w:tc>
          <w:tcPr>
            <w:tcW w:w="759" w:type="dxa"/>
            <w:noWrap w:val="0"/>
            <w:vAlign w:val="center"/>
          </w:tcPr>
          <w:p w14:paraId="7E926CDE">
            <w:pPr>
              <w:widowControl/>
              <w:jc w:val="center"/>
              <w:rPr>
                <w:kern w:val="0"/>
                <w:szCs w:val="21"/>
              </w:rPr>
            </w:pPr>
          </w:p>
        </w:tc>
      </w:tr>
      <w:tr w14:paraId="20DE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2D1BDE8">
            <w:pPr>
              <w:widowControl/>
              <w:numPr>
                <w:ilvl w:val="0"/>
                <w:numId w:val="10"/>
              </w:numPr>
              <w:jc w:val="center"/>
              <w:rPr>
                <w:kern w:val="0"/>
                <w:szCs w:val="21"/>
              </w:rPr>
            </w:pPr>
          </w:p>
        </w:tc>
        <w:tc>
          <w:tcPr>
            <w:tcW w:w="684" w:type="dxa"/>
            <w:noWrap w:val="0"/>
            <w:vAlign w:val="top"/>
          </w:tcPr>
          <w:p w14:paraId="5DB67B66">
            <w:r>
              <w:rPr>
                <w:rFonts w:hint="eastAsia"/>
                <w:kern w:val="0"/>
                <w:szCs w:val="21"/>
              </w:rPr>
              <w:t>安全要求</w:t>
            </w:r>
          </w:p>
        </w:tc>
        <w:tc>
          <w:tcPr>
            <w:tcW w:w="1074" w:type="dxa"/>
            <w:vMerge w:val="continue"/>
            <w:noWrap w:val="0"/>
            <w:vAlign w:val="center"/>
          </w:tcPr>
          <w:p w14:paraId="32638D3F">
            <w:pPr>
              <w:widowControl/>
              <w:jc w:val="center"/>
              <w:rPr>
                <w:kern w:val="0"/>
                <w:szCs w:val="21"/>
              </w:rPr>
            </w:pPr>
          </w:p>
        </w:tc>
        <w:tc>
          <w:tcPr>
            <w:tcW w:w="1503" w:type="dxa"/>
            <w:noWrap w:val="0"/>
            <w:vAlign w:val="center"/>
          </w:tcPr>
          <w:p w14:paraId="78BDB1AE">
            <w:pPr>
              <w:rPr>
                <w:sz w:val="22"/>
                <w:szCs w:val="22"/>
              </w:rPr>
            </w:pPr>
            <w:r>
              <w:rPr>
                <w:rFonts w:hint="eastAsia"/>
                <w:sz w:val="22"/>
                <w:szCs w:val="22"/>
              </w:rPr>
              <w:t>异常下电关键数据保护</w:t>
            </w:r>
          </w:p>
        </w:tc>
        <w:tc>
          <w:tcPr>
            <w:tcW w:w="3864" w:type="dxa"/>
            <w:noWrap w:val="0"/>
            <w:vAlign w:val="center"/>
          </w:tcPr>
          <w:p w14:paraId="5E2F15C2">
            <w:pPr>
              <w:widowControl/>
              <w:jc w:val="left"/>
              <w:rPr>
                <w:kern w:val="0"/>
                <w:szCs w:val="21"/>
              </w:rPr>
            </w:pPr>
            <w:r>
              <w:t>支持异常下电关键数据保护，支持 数据备份恢复机制，防止系统异常 掉电导致的数据文件丢失</w:t>
            </w:r>
          </w:p>
        </w:tc>
        <w:tc>
          <w:tcPr>
            <w:tcW w:w="759" w:type="dxa"/>
            <w:noWrap w:val="0"/>
            <w:vAlign w:val="center"/>
          </w:tcPr>
          <w:p w14:paraId="7896C32C">
            <w:pPr>
              <w:widowControl/>
              <w:jc w:val="center"/>
              <w:rPr>
                <w:kern w:val="0"/>
                <w:szCs w:val="21"/>
              </w:rPr>
            </w:pPr>
          </w:p>
        </w:tc>
      </w:tr>
      <w:tr w14:paraId="5922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106602C">
            <w:pPr>
              <w:widowControl/>
              <w:numPr>
                <w:ilvl w:val="0"/>
                <w:numId w:val="10"/>
              </w:numPr>
              <w:jc w:val="center"/>
              <w:rPr>
                <w:kern w:val="0"/>
                <w:szCs w:val="21"/>
              </w:rPr>
            </w:pPr>
          </w:p>
        </w:tc>
        <w:tc>
          <w:tcPr>
            <w:tcW w:w="684" w:type="dxa"/>
            <w:noWrap w:val="0"/>
            <w:vAlign w:val="top"/>
          </w:tcPr>
          <w:p w14:paraId="0C904648">
            <w:r>
              <w:rPr>
                <w:rFonts w:hint="eastAsia"/>
                <w:kern w:val="0"/>
                <w:szCs w:val="21"/>
              </w:rPr>
              <w:t>安全要求</w:t>
            </w:r>
          </w:p>
        </w:tc>
        <w:tc>
          <w:tcPr>
            <w:tcW w:w="1074" w:type="dxa"/>
            <w:vMerge w:val="continue"/>
            <w:noWrap w:val="0"/>
            <w:vAlign w:val="center"/>
          </w:tcPr>
          <w:p w14:paraId="57142031">
            <w:pPr>
              <w:widowControl/>
              <w:jc w:val="center"/>
              <w:rPr>
                <w:kern w:val="0"/>
                <w:szCs w:val="21"/>
              </w:rPr>
            </w:pPr>
          </w:p>
        </w:tc>
        <w:tc>
          <w:tcPr>
            <w:tcW w:w="1503" w:type="dxa"/>
            <w:noWrap w:val="0"/>
            <w:vAlign w:val="center"/>
          </w:tcPr>
          <w:p w14:paraId="0FB6F952">
            <w:pPr>
              <w:rPr>
                <w:sz w:val="22"/>
                <w:szCs w:val="22"/>
              </w:rPr>
            </w:pPr>
            <w:r>
              <w:rPr>
                <w:rFonts w:hint="eastAsia"/>
                <w:sz w:val="22"/>
                <w:szCs w:val="22"/>
              </w:rPr>
              <w:t>BMC/BIOS固件双镜像保护</w:t>
            </w:r>
          </w:p>
        </w:tc>
        <w:tc>
          <w:tcPr>
            <w:tcW w:w="3864" w:type="dxa"/>
            <w:noWrap w:val="0"/>
            <w:vAlign w:val="center"/>
          </w:tcPr>
          <w:p w14:paraId="0B9FE39C">
            <w:pPr>
              <w:widowControl/>
              <w:jc w:val="left"/>
              <w:rPr>
                <w:kern w:val="0"/>
                <w:szCs w:val="21"/>
              </w:rPr>
            </w:pPr>
            <w:r>
              <w:t>支持BMC/BIOS固件双镜像保护，运 行异常时自动切换到备份镜像运 行，提升系统稳定性</w:t>
            </w:r>
          </w:p>
        </w:tc>
        <w:tc>
          <w:tcPr>
            <w:tcW w:w="759" w:type="dxa"/>
            <w:noWrap w:val="0"/>
            <w:vAlign w:val="center"/>
          </w:tcPr>
          <w:p w14:paraId="3274CF03">
            <w:pPr>
              <w:widowControl/>
              <w:jc w:val="center"/>
              <w:rPr>
                <w:kern w:val="0"/>
                <w:szCs w:val="21"/>
              </w:rPr>
            </w:pPr>
          </w:p>
        </w:tc>
      </w:tr>
      <w:tr w14:paraId="1650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3107C35">
            <w:pPr>
              <w:widowControl/>
              <w:numPr>
                <w:ilvl w:val="0"/>
                <w:numId w:val="10"/>
              </w:numPr>
              <w:jc w:val="center"/>
              <w:rPr>
                <w:kern w:val="0"/>
                <w:szCs w:val="21"/>
              </w:rPr>
            </w:pPr>
          </w:p>
        </w:tc>
        <w:tc>
          <w:tcPr>
            <w:tcW w:w="684" w:type="dxa"/>
            <w:noWrap w:val="0"/>
            <w:vAlign w:val="top"/>
          </w:tcPr>
          <w:p w14:paraId="78D8D7AD">
            <w:r>
              <w:rPr>
                <w:rFonts w:hint="eastAsia"/>
                <w:kern w:val="0"/>
                <w:szCs w:val="21"/>
              </w:rPr>
              <w:t>安全要求</w:t>
            </w:r>
          </w:p>
        </w:tc>
        <w:tc>
          <w:tcPr>
            <w:tcW w:w="1074" w:type="dxa"/>
            <w:vMerge w:val="continue"/>
            <w:noWrap w:val="0"/>
            <w:vAlign w:val="center"/>
          </w:tcPr>
          <w:p w14:paraId="77B84C6C">
            <w:pPr>
              <w:widowControl/>
              <w:jc w:val="center"/>
              <w:rPr>
                <w:kern w:val="0"/>
                <w:szCs w:val="21"/>
              </w:rPr>
            </w:pPr>
          </w:p>
        </w:tc>
        <w:tc>
          <w:tcPr>
            <w:tcW w:w="1503" w:type="dxa"/>
            <w:noWrap w:val="0"/>
            <w:vAlign w:val="center"/>
          </w:tcPr>
          <w:p w14:paraId="774A2545">
            <w:pPr>
              <w:rPr>
                <w:sz w:val="22"/>
                <w:szCs w:val="22"/>
              </w:rPr>
            </w:pPr>
            <w:r>
              <w:rPr>
                <w:rFonts w:hint="eastAsia"/>
                <w:sz w:val="22"/>
                <w:szCs w:val="22"/>
              </w:rPr>
              <w:t>CPU 核重 启隔离</w:t>
            </w:r>
          </w:p>
        </w:tc>
        <w:tc>
          <w:tcPr>
            <w:tcW w:w="3864" w:type="dxa"/>
            <w:noWrap w:val="0"/>
            <w:vAlign w:val="center"/>
          </w:tcPr>
          <w:p w14:paraId="5014F7CA">
            <w:pPr>
              <w:widowControl/>
              <w:jc w:val="left"/>
              <w:rPr>
                <w:kern w:val="0"/>
                <w:szCs w:val="21"/>
              </w:rPr>
            </w:pPr>
            <w:r>
              <w:t>支持CPU核发生不可纠正故障后， 重启后由BIOS隔离该故障核，OS 不可见，防止OS再次使用导致系统 异常，核0除外</w:t>
            </w:r>
          </w:p>
        </w:tc>
        <w:tc>
          <w:tcPr>
            <w:tcW w:w="759" w:type="dxa"/>
            <w:noWrap w:val="0"/>
            <w:vAlign w:val="center"/>
          </w:tcPr>
          <w:p w14:paraId="55785BD6">
            <w:pPr>
              <w:widowControl/>
              <w:jc w:val="center"/>
              <w:rPr>
                <w:kern w:val="0"/>
                <w:szCs w:val="21"/>
              </w:rPr>
            </w:pPr>
          </w:p>
        </w:tc>
      </w:tr>
      <w:tr w14:paraId="0C44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ED43B43">
            <w:pPr>
              <w:widowControl/>
              <w:numPr>
                <w:ilvl w:val="0"/>
                <w:numId w:val="10"/>
              </w:numPr>
              <w:jc w:val="center"/>
              <w:rPr>
                <w:kern w:val="0"/>
                <w:szCs w:val="21"/>
              </w:rPr>
            </w:pPr>
          </w:p>
        </w:tc>
        <w:tc>
          <w:tcPr>
            <w:tcW w:w="684" w:type="dxa"/>
            <w:noWrap w:val="0"/>
            <w:vAlign w:val="top"/>
          </w:tcPr>
          <w:p w14:paraId="7DD99480">
            <w:r>
              <w:rPr>
                <w:rFonts w:hint="eastAsia"/>
                <w:kern w:val="0"/>
                <w:szCs w:val="21"/>
              </w:rPr>
              <w:t>安全要求</w:t>
            </w:r>
          </w:p>
        </w:tc>
        <w:tc>
          <w:tcPr>
            <w:tcW w:w="1074" w:type="dxa"/>
            <w:vMerge w:val="continue"/>
            <w:noWrap w:val="0"/>
            <w:vAlign w:val="center"/>
          </w:tcPr>
          <w:p w14:paraId="0496E5B5">
            <w:pPr>
              <w:widowControl/>
              <w:jc w:val="center"/>
              <w:rPr>
                <w:kern w:val="0"/>
                <w:szCs w:val="21"/>
              </w:rPr>
            </w:pPr>
          </w:p>
        </w:tc>
        <w:tc>
          <w:tcPr>
            <w:tcW w:w="1503" w:type="dxa"/>
            <w:noWrap w:val="0"/>
            <w:vAlign w:val="center"/>
          </w:tcPr>
          <w:p w14:paraId="1BC97380">
            <w:pPr>
              <w:rPr>
                <w:sz w:val="22"/>
                <w:szCs w:val="22"/>
              </w:rPr>
            </w:pPr>
            <w:r>
              <w:rPr>
                <w:rFonts w:hint="eastAsia"/>
                <w:sz w:val="22"/>
                <w:szCs w:val="22"/>
              </w:rPr>
              <w:t>内存地址隔离</w:t>
            </w:r>
          </w:p>
        </w:tc>
        <w:tc>
          <w:tcPr>
            <w:tcW w:w="3864" w:type="dxa"/>
            <w:noWrap w:val="0"/>
            <w:vAlign w:val="center"/>
          </w:tcPr>
          <w:p w14:paraId="6DEC3D05">
            <w:pPr>
              <w:widowControl/>
              <w:jc w:val="left"/>
              <w:rPr>
                <w:kern w:val="0"/>
                <w:szCs w:val="21"/>
              </w:rPr>
            </w:pPr>
            <w:r>
              <w:t>在硬件支持的情况下，支持故障内存地址重启后隔离</w:t>
            </w:r>
          </w:p>
        </w:tc>
        <w:tc>
          <w:tcPr>
            <w:tcW w:w="759" w:type="dxa"/>
            <w:noWrap w:val="0"/>
            <w:vAlign w:val="center"/>
          </w:tcPr>
          <w:p w14:paraId="0D6263F8">
            <w:pPr>
              <w:widowControl/>
              <w:jc w:val="center"/>
              <w:rPr>
                <w:kern w:val="0"/>
                <w:szCs w:val="21"/>
              </w:rPr>
            </w:pPr>
          </w:p>
        </w:tc>
      </w:tr>
      <w:tr w14:paraId="0AAE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A081644">
            <w:pPr>
              <w:widowControl/>
              <w:numPr>
                <w:ilvl w:val="0"/>
                <w:numId w:val="10"/>
              </w:numPr>
              <w:jc w:val="center"/>
              <w:rPr>
                <w:kern w:val="0"/>
                <w:szCs w:val="21"/>
              </w:rPr>
            </w:pPr>
          </w:p>
        </w:tc>
        <w:tc>
          <w:tcPr>
            <w:tcW w:w="684" w:type="dxa"/>
            <w:noWrap w:val="0"/>
            <w:vAlign w:val="top"/>
          </w:tcPr>
          <w:p w14:paraId="177B7A75">
            <w:r>
              <w:rPr>
                <w:rFonts w:hint="eastAsia"/>
                <w:kern w:val="0"/>
                <w:szCs w:val="21"/>
              </w:rPr>
              <w:t>安全要求</w:t>
            </w:r>
          </w:p>
        </w:tc>
        <w:tc>
          <w:tcPr>
            <w:tcW w:w="1074" w:type="dxa"/>
            <w:vMerge w:val="continue"/>
            <w:noWrap w:val="0"/>
            <w:vAlign w:val="center"/>
          </w:tcPr>
          <w:p w14:paraId="20093BD3">
            <w:pPr>
              <w:widowControl/>
              <w:jc w:val="center"/>
              <w:rPr>
                <w:kern w:val="0"/>
                <w:szCs w:val="21"/>
              </w:rPr>
            </w:pPr>
          </w:p>
        </w:tc>
        <w:tc>
          <w:tcPr>
            <w:tcW w:w="1503" w:type="dxa"/>
            <w:noWrap w:val="0"/>
            <w:vAlign w:val="center"/>
          </w:tcPr>
          <w:p w14:paraId="24AE3063">
            <w:pPr>
              <w:rPr>
                <w:sz w:val="22"/>
                <w:szCs w:val="22"/>
              </w:rPr>
            </w:pPr>
            <w:r>
              <w:rPr>
                <w:rFonts w:hint="eastAsia"/>
                <w:sz w:val="22"/>
                <w:szCs w:val="22"/>
              </w:rPr>
              <w:t>内存存储 阵列替换</w:t>
            </w:r>
          </w:p>
        </w:tc>
        <w:tc>
          <w:tcPr>
            <w:tcW w:w="3864" w:type="dxa"/>
            <w:noWrap w:val="0"/>
            <w:vAlign w:val="center"/>
          </w:tcPr>
          <w:p w14:paraId="1AA6F5BB">
            <w:pPr>
              <w:widowControl/>
              <w:jc w:val="left"/>
              <w:rPr>
                <w:kern w:val="0"/>
                <w:szCs w:val="21"/>
              </w:rPr>
            </w:pPr>
            <w:r>
              <w:t>在硬件支持的情况下，支持故障内存存储阵列替换</w:t>
            </w:r>
          </w:p>
        </w:tc>
        <w:tc>
          <w:tcPr>
            <w:tcW w:w="759" w:type="dxa"/>
            <w:noWrap w:val="0"/>
            <w:vAlign w:val="center"/>
          </w:tcPr>
          <w:p w14:paraId="3AA1DFEA">
            <w:pPr>
              <w:widowControl/>
              <w:jc w:val="center"/>
              <w:rPr>
                <w:kern w:val="0"/>
                <w:szCs w:val="21"/>
              </w:rPr>
            </w:pPr>
          </w:p>
        </w:tc>
      </w:tr>
      <w:tr w14:paraId="33F2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9EB097F">
            <w:pPr>
              <w:widowControl/>
              <w:numPr>
                <w:ilvl w:val="0"/>
                <w:numId w:val="10"/>
              </w:numPr>
              <w:jc w:val="center"/>
              <w:rPr>
                <w:kern w:val="0"/>
                <w:szCs w:val="21"/>
              </w:rPr>
            </w:pPr>
          </w:p>
        </w:tc>
        <w:tc>
          <w:tcPr>
            <w:tcW w:w="684" w:type="dxa"/>
            <w:noWrap w:val="0"/>
            <w:vAlign w:val="top"/>
          </w:tcPr>
          <w:p w14:paraId="5965AC7C">
            <w:pPr>
              <w:jc w:val="left"/>
              <w:rPr>
                <w:kern w:val="0"/>
                <w:szCs w:val="21"/>
              </w:rPr>
            </w:pPr>
            <w:r>
              <w:rPr>
                <w:rFonts w:hint="eastAsia"/>
                <w:kern w:val="0"/>
                <w:szCs w:val="21"/>
              </w:rPr>
              <w:t>安全要求</w:t>
            </w:r>
          </w:p>
        </w:tc>
        <w:tc>
          <w:tcPr>
            <w:tcW w:w="1074" w:type="dxa"/>
            <w:vMerge w:val="continue"/>
            <w:noWrap w:val="0"/>
            <w:vAlign w:val="center"/>
          </w:tcPr>
          <w:p w14:paraId="55F2FF43">
            <w:pPr>
              <w:widowControl/>
              <w:jc w:val="center"/>
              <w:rPr>
                <w:kern w:val="0"/>
                <w:szCs w:val="21"/>
              </w:rPr>
            </w:pPr>
          </w:p>
        </w:tc>
        <w:tc>
          <w:tcPr>
            <w:tcW w:w="1503" w:type="dxa"/>
            <w:noWrap w:val="0"/>
            <w:vAlign w:val="center"/>
          </w:tcPr>
          <w:p w14:paraId="5EFA5DAF">
            <w:pPr>
              <w:rPr>
                <w:sz w:val="22"/>
                <w:szCs w:val="22"/>
              </w:rPr>
            </w:pPr>
            <w:r>
              <w:rPr>
                <w:rFonts w:hint="eastAsia"/>
                <w:sz w:val="22"/>
                <w:szCs w:val="22"/>
              </w:rPr>
              <w:t>安全启动</w:t>
            </w:r>
          </w:p>
        </w:tc>
        <w:tc>
          <w:tcPr>
            <w:tcW w:w="3864" w:type="dxa"/>
            <w:noWrap w:val="0"/>
            <w:vAlign w:val="center"/>
          </w:tcPr>
          <w:p w14:paraId="51B75F4D">
            <w:pPr>
              <w:widowControl/>
              <w:jc w:val="left"/>
              <w:rPr>
                <w:kern w:val="0"/>
                <w:szCs w:val="21"/>
              </w:rPr>
            </w:pPr>
            <w:r>
              <w:t>支持执行环境要求在整个系统启动的过程中，系统应提供一个机制来保护平台的完整性</w:t>
            </w:r>
          </w:p>
        </w:tc>
        <w:tc>
          <w:tcPr>
            <w:tcW w:w="759" w:type="dxa"/>
            <w:noWrap w:val="0"/>
            <w:vAlign w:val="center"/>
          </w:tcPr>
          <w:p w14:paraId="7C5AA3B5">
            <w:pPr>
              <w:widowControl/>
              <w:jc w:val="center"/>
              <w:rPr>
                <w:kern w:val="0"/>
                <w:szCs w:val="21"/>
              </w:rPr>
            </w:pPr>
          </w:p>
        </w:tc>
      </w:tr>
      <w:tr w14:paraId="110D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56FD9A3">
            <w:pPr>
              <w:widowControl/>
              <w:numPr>
                <w:ilvl w:val="0"/>
                <w:numId w:val="10"/>
              </w:numPr>
              <w:jc w:val="center"/>
              <w:rPr>
                <w:kern w:val="0"/>
                <w:szCs w:val="21"/>
              </w:rPr>
            </w:pPr>
          </w:p>
        </w:tc>
        <w:tc>
          <w:tcPr>
            <w:tcW w:w="684" w:type="dxa"/>
            <w:noWrap w:val="0"/>
            <w:vAlign w:val="top"/>
          </w:tcPr>
          <w:p w14:paraId="67A1AC75">
            <w:pPr>
              <w:jc w:val="left"/>
            </w:pPr>
            <w:r>
              <w:rPr>
                <w:rFonts w:hint="eastAsia"/>
                <w:kern w:val="0"/>
                <w:szCs w:val="21"/>
              </w:rPr>
              <w:t>安全要求</w:t>
            </w:r>
          </w:p>
        </w:tc>
        <w:tc>
          <w:tcPr>
            <w:tcW w:w="1074" w:type="dxa"/>
            <w:vMerge w:val="restart"/>
            <w:noWrap w:val="0"/>
            <w:vAlign w:val="center"/>
          </w:tcPr>
          <w:p w14:paraId="49CE8FAC">
            <w:pPr>
              <w:widowControl/>
              <w:jc w:val="center"/>
              <w:rPr>
                <w:kern w:val="0"/>
                <w:szCs w:val="21"/>
              </w:rPr>
            </w:pPr>
            <w:r>
              <w:rPr>
                <w:kern w:val="0"/>
                <w:szCs w:val="21"/>
              </w:rPr>
              <w:t>系统安全要求</w:t>
            </w:r>
          </w:p>
        </w:tc>
        <w:tc>
          <w:tcPr>
            <w:tcW w:w="1503" w:type="dxa"/>
            <w:noWrap w:val="0"/>
            <w:vAlign w:val="center"/>
          </w:tcPr>
          <w:p w14:paraId="08FDFD9C">
            <w:pPr>
              <w:widowControl/>
              <w:jc w:val="center"/>
              <w:rPr>
                <w:kern w:val="0"/>
                <w:szCs w:val="21"/>
              </w:rPr>
            </w:pPr>
            <w:r>
              <w:rPr>
                <w:rFonts w:ascii="Segoe UI Symbol" w:hAnsi="Segoe UI Symbol" w:cs="Segoe UI Symbol"/>
                <w:kern w:val="0"/>
                <w:szCs w:val="21"/>
              </w:rPr>
              <w:t>★</w:t>
            </w:r>
            <w:r>
              <w:rPr>
                <w:kern w:val="0"/>
                <w:szCs w:val="21"/>
              </w:rPr>
              <w:t>弱口令字典检查</w:t>
            </w:r>
          </w:p>
        </w:tc>
        <w:tc>
          <w:tcPr>
            <w:tcW w:w="3864" w:type="dxa"/>
            <w:noWrap w:val="0"/>
            <w:vAlign w:val="center"/>
          </w:tcPr>
          <w:p w14:paraId="569D3132">
            <w:pPr>
              <w:widowControl/>
              <w:jc w:val="left"/>
              <w:rPr>
                <w:kern w:val="0"/>
                <w:szCs w:val="21"/>
              </w:rPr>
            </w:pPr>
            <w:r>
              <w:rPr>
                <w:kern w:val="0"/>
                <w:szCs w:val="21"/>
              </w:rPr>
              <w:t>支持弱口令字典检查功能，出现在弱口令字典中的字符串不能被设置为用户口令；</w:t>
            </w:r>
          </w:p>
        </w:tc>
        <w:tc>
          <w:tcPr>
            <w:tcW w:w="759" w:type="dxa"/>
            <w:noWrap w:val="0"/>
            <w:vAlign w:val="center"/>
          </w:tcPr>
          <w:p w14:paraId="4CAFCCC0">
            <w:pPr>
              <w:widowControl/>
              <w:jc w:val="center"/>
              <w:rPr>
                <w:kern w:val="0"/>
                <w:szCs w:val="21"/>
              </w:rPr>
            </w:pPr>
            <w:r>
              <w:rPr>
                <w:kern w:val="0"/>
                <w:szCs w:val="21"/>
              </w:rPr>
              <w:t>　</w:t>
            </w:r>
          </w:p>
        </w:tc>
      </w:tr>
      <w:tr w14:paraId="4B1B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3B0BB6A">
            <w:pPr>
              <w:widowControl/>
              <w:numPr>
                <w:ilvl w:val="0"/>
                <w:numId w:val="10"/>
              </w:numPr>
              <w:jc w:val="center"/>
              <w:rPr>
                <w:kern w:val="0"/>
                <w:szCs w:val="21"/>
              </w:rPr>
            </w:pPr>
          </w:p>
        </w:tc>
        <w:tc>
          <w:tcPr>
            <w:tcW w:w="684" w:type="dxa"/>
            <w:noWrap w:val="0"/>
            <w:vAlign w:val="top"/>
          </w:tcPr>
          <w:p w14:paraId="72C4C8CA">
            <w:pPr>
              <w:jc w:val="left"/>
            </w:pPr>
            <w:r>
              <w:rPr>
                <w:rFonts w:hint="eastAsia"/>
                <w:kern w:val="0"/>
                <w:szCs w:val="21"/>
              </w:rPr>
              <w:t>安全要求</w:t>
            </w:r>
          </w:p>
        </w:tc>
        <w:tc>
          <w:tcPr>
            <w:tcW w:w="1074" w:type="dxa"/>
            <w:vMerge w:val="continue"/>
            <w:noWrap w:val="0"/>
            <w:vAlign w:val="center"/>
          </w:tcPr>
          <w:p w14:paraId="18944683">
            <w:pPr>
              <w:widowControl/>
              <w:jc w:val="left"/>
              <w:rPr>
                <w:kern w:val="0"/>
                <w:szCs w:val="21"/>
              </w:rPr>
            </w:pPr>
          </w:p>
        </w:tc>
        <w:tc>
          <w:tcPr>
            <w:tcW w:w="1503" w:type="dxa"/>
            <w:noWrap w:val="0"/>
            <w:vAlign w:val="center"/>
          </w:tcPr>
          <w:p w14:paraId="006CFB78">
            <w:pPr>
              <w:widowControl/>
              <w:jc w:val="center"/>
              <w:rPr>
                <w:kern w:val="0"/>
                <w:szCs w:val="21"/>
              </w:rPr>
            </w:pPr>
            <w:r>
              <w:rPr>
                <w:rFonts w:ascii="Segoe UI Symbol" w:hAnsi="Segoe UI Symbol" w:cs="Segoe UI Symbol"/>
                <w:kern w:val="0"/>
                <w:szCs w:val="21"/>
              </w:rPr>
              <w:t>★</w:t>
            </w:r>
            <w:r>
              <w:rPr>
                <w:kern w:val="0"/>
                <w:szCs w:val="21"/>
              </w:rPr>
              <w:t>白名单访问控制</w:t>
            </w:r>
          </w:p>
        </w:tc>
        <w:tc>
          <w:tcPr>
            <w:tcW w:w="3864" w:type="dxa"/>
            <w:noWrap w:val="0"/>
            <w:vAlign w:val="center"/>
          </w:tcPr>
          <w:p w14:paraId="19108079">
            <w:pPr>
              <w:widowControl/>
              <w:jc w:val="left"/>
              <w:rPr>
                <w:kern w:val="0"/>
                <w:szCs w:val="21"/>
              </w:rPr>
            </w:pPr>
            <w:r>
              <w:rPr>
                <w:kern w:val="0"/>
                <w:szCs w:val="21"/>
              </w:rPr>
              <w:t>支持白名单访问控制功能（支持功能定制）；</w:t>
            </w:r>
          </w:p>
        </w:tc>
        <w:tc>
          <w:tcPr>
            <w:tcW w:w="759" w:type="dxa"/>
            <w:noWrap w:val="0"/>
            <w:vAlign w:val="center"/>
          </w:tcPr>
          <w:p w14:paraId="19529364">
            <w:pPr>
              <w:widowControl/>
              <w:jc w:val="center"/>
              <w:rPr>
                <w:kern w:val="0"/>
                <w:szCs w:val="21"/>
              </w:rPr>
            </w:pPr>
            <w:r>
              <w:rPr>
                <w:kern w:val="0"/>
                <w:szCs w:val="21"/>
              </w:rPr>
              <w:t>　</w:t>
            </w:r>
          </w:p>
        </w:tc>
      </w:tr>
      <w:tr w14:paraId="2B05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CFD4CD4">
            <w:pPr>
              <w:widowControl/>
              <w:numPr>
                <w:ilvl w:val="0"/>
                <w:numId w:val="10"/>
              </w:numPr>
              <w:jc w:val="center"/>
              <w:rPr>
                <w:kern w:val="0"/>
                <w:szCs w:val="21"/>
              </w:rPr>
            </w:pPr>
          </w:p>
        </w:tc>
        <w:tc>
          <w:tcPr>
            <w:tcW w:w="684" w:type="dxa"/>
            <w:noWrap w:val="0"/>
            <w:vAlign w:val="top"/>
          </w:tcPr>
          <w:p w14:paraId="7A6FCA10">
            <w:pPr>
              <w:jc w:val="left"/>
            </w:pPr>
            <w:r>
              <w:rPr>
                <w:rFonts w:hint="eastAsia"/>
                <w:kern w:val="0"/>
                <w:szCs w:val="21"/>
              </w:rPr>
              <w:t>安全要求</w:t>
            </w:r>
          </w:p>
        </w:tc>
        <w:tc>
          <w:tcPr>
            <w:tcW w:w="1074" w:type="dxa"/>
            <w:vMerge w:val="continue"/>
            <w:noWrap w:val="0"/>
            <w:vAlign w:val="center"/>
          </w:tcPr>
          <w:p w14:paraId="0E9E5EB3">
            <w:pPr>
              <w:widowControl/>
              <w:jc w:val="left"/>
              <w:rPr>
                <w:kern w:val="0"/>
                <w:szCs w:val="21"/>
              </w:rPr>
            </w:pPr>
          </w:p>
        </w:tc>
        <w:tc>
          <w:tcPr>
            <w:tcW w:w="1503" w:type="dxa"/>
            <w:noWrap w:val="0"/>
            <w:vAlign w:val="center"/>
          </w:tcPr>
          <w:p w14:paraId="33B69874">
            <w:pPr>
              <w:widowControl/>
              <w:jc w:val="center"/>
              <w:rPr>
                <w:kern w:val="0"/>
                <w:szCs w:val="21"/>
              </w:rPr>
            </w:pPr>
            <w:r>
              <w:rPr>
                <w:rFonts w:ascii="Segoe UI Symbol" w:hAnsi="Segoe UI Symbol" w:cs="Segoe UI Symbol"/>
                <w:kern w:val="0"/>
                <w:szCs w:val="21"/>
              </w:rPr>
              <w:t>★</w:t>
            </w:r>
            <w:r>
              <w:rPr>
                <w:kern w:val="0"/>
                <w:szCs w:val="21"/>
              </w:rPr>
              <w:t>二次鉴别</w:t>
            </w:r>
          </w:p>
        </w:tc>
        <w:tc>
          <w:tcPr>
            <w:tcW w:w="3864" w:type="dxa"/>
            <w:noWrap w:val="0"/>
            <w:vAlign w:val="center"/>
          </w:tcPr>
          <w:p w14:paraId="71794E90">
            <w:pPr>
              <w:widowControl/>
              <w:jc w:val="left"/>
              <w:rPr>
                <w:kern w:val="0"/>
                <w:szCs w:val="21"/>
              </w:rPr>
            </w:pPr>
            <w:r>
              <w:rPr>
                <w:kern w:val="0"/>
                <w:szCs w:val="21"/>
              </w:rPr>
              <w:t>支持二次鉴别功能（支持功能定制）；</w:t>
            </w:r>
          </w:p>
        </w:tc>
        <w:tc>
          <w:tcPr>
            <w:tcW w:w="759" w:type="dxa"/>
            <w:noWrap w:val="0"/>
            <w:vAlign w:val="center"/>
          </w:tcPr>
          <w:p w14:paraId="0B22C85B">
            <w:pPr>
              <w:widowControl/>
              <w:jc w:val="center"/>
              <w:rPr>
                <w:kern w:val="0"/>
                <w:szCs w:val="21"/>
              </w:rPr>
            </w:pPr>
            <w:r>
              <w:rPr>
                <w:kern w:val="0"/>
                <w:szCs w:val="21"/>
              </w:rPr>
              <w:t>　</w:t>
            </w:r>
          </w:p>
        </w:tc>
      </w:tr>
      <w:tr w14:paraId="4418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887243A">
            <w:pPr>
              <w:widowControl/>
              <w:numPr>
                <w:ilvl w:val="0"/>
                <w:numId w:val="10"/>
              </w:numPr>
              <w:jc w:val="center"/>
              <w:rPr>
                <w:kern w:val="0"/>
                <w:szCs w:val="21"/>
              </w:rPr>
            </w:pPr>
          </w:p>
        </w:tc>
        <w:tc>
          <w:tcPr>
            <w:tcW w:w="684" w:type="dxa"/>
            <w:noWrap w:val="0"/>
            <w:vAlign w:val="top"/>
          </w:tcPr>
          <w:p w14:paraId="469EB5B4">
            <w:pPr>
              <w:jc w:val="left"/>
            </w:pPr>
            <w:r>
              <w:rPr>
                <w:rFonts w:hint="eastAsia"/>
                <w:kern w:val="0"/>
                <w:szCs w:val="21"/>
              </w:rPr>
              <w:t>安全要求</w:t>
            </w:r>
          </w:p>
        </w:tc>
        <w:tc>
          <w:tcPr>
            <w:tcW w:w="1074" w:type="dxa"/>
            <w:vMerge w:val="continue"/>
            <w:noWrap w:val="0"/>
            <w:vAlign w:val="center"/>
          </w:tcPr>
          <w:p w14:paraId="5DAA7D76">
            <w:pPr>
              <w:widowControl/>
              <w:jc w:val="left"/>
              <w:rPr>
                <w:kern w:val="0"/>
                <w:szCs w:val="21"/>
              </w:rPr>
            </w:pPr>
          </w:p>
        </w:tc>
        <w:tc>
          <w:tcPr>
            <w:tcW w:w="1503" w:type="dxa"/>
            <w:noWrap w:val="0"/>
            <w:vAlign w:val="center"/>
          </w:tcPr>
          <w:p w14:paraId="66D6F963">
            <w:pPr>
              <w:widowControl/>
              <w:jc w:val="center"/>
              <w:rPr>
                <w:kern w:val="0"/>
                <w:szCs w:val="21"/>
              </w:rPr>
            </w:pPr>
            <w:r>
              <w:rPr>
                <w:kern w:val="0"/>
                <w:szCs w:val="21"/>
              </w:rPr>
              <w:t>#可信启动</w:t>
            </w:r>
          </w:p>
        </w:tc>
        <w:tc>
          <w:tcPr>
            <w:tcW w:w="3864" w:type="dxa"/>
            <w:noWrap w:val="0"/>
            <w:vAlign w:val="center"/>
          </w:tcPr>
          <w:p w14:paraId="66B53A81">
            <w:pPr>
              <w:widowControl/>
              <w:jc w:val="left"/>
              <w:rPr>
                <w:kern w:val="0"/>
                <w:szCs w:val="21"/>
              </w:rPr>
            </w:pPr>
            <w:r>
              <w:rPr>
                <w:kern w:val="0"/>
                <w:szCs w:val="21"/>
              </w:rPr>
              <w:t>支持基于硬件的可信根支持，支持secure boot</w:t>
            </w:r>
          </w:p>
        </w:tc>
        <w:tc>
          <w:tcPr>
            <w:tcW w:w="759" w:type="dxa"/>
            <w:noWrap w:val="0"/>
            <w:vAlign w:val="center"/>
          </w:tcPr>
          <w:p w14:paraId="2CB92D66">
            <w:pPr>
              <w:widowControl/>
              <w:jc w:val="center"/>
              <w:rPr>
                <w:kern w:val="0"/>
                <w:szCs w:val="21"/>
              </w:rPr>
            </w:pPr>
            <w:r>
              <w:rPr>
                <w:kern w:val="0"/>
                <w:szCs w:val="21"/>
              </w:rPr>
              <w:t>　</w:t>
            </w:r>
          </w:p>
        </w:tc>
      </w:tr>
      <w:tr w14:paraId="5B91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8D58043">
            <w:pPr>
              <w:widowControl/>
              <w:numPr>
                <w:ilvl w:val="0"/>
                <w:numId w:val="10"/>
              </w:numPr>
              <w:jc w:val="center"/>
              <w:rPr>
                <w:kern w:val="0"/>
                <w:szCs w:val="21"/>
              </w:rPr>
            </w:pPr>
          </w:p>
        </w:tc>
        <w:tc>
          <w:tcPr>
            <w:tcW w:w="684" w:type="dxa"/>
            <w:noWrap w:val="0"/>
            <w:vAlign w:val="top"/>
          </w:tcPr>
          <w:p w14:paraId="3A2E001C">
            <w:pPr>
              <w:jc w:val="left"/>
            </w:pPr>
            <w:r>
              <w:rPr>
                <w:rFonts w:hint="eastAsia"/>
                <w:kern w:val="0"/>
                <w:szCs w:val="21"/>
              </w:rPr>
              <w:t>安全要求</w:t>
            </w:r>
          </w:p>
        </w:tc>
        <w:tc>
          <w:tcPr>
            <w:tcW w:w="1074" w:type="dxa"/>
            <w:vMerge w:val="continue"/>
            <w:noWrap w:val="0"/>
            <w:vAlign w:val="center"/>
          </w:tcPr>
          <w:p w14:paraId="1EDFFCF8">
            <w:pPr>
              <w:widowControl/>
              <w:jc w:val="left"/>
              <w:rPr>
                <w:kern w:val="0"/>
                <w:szCs w:val="21"/>
              </w:rPr>
            </w:pPr>
          </w:p>
        </w:tc>
        <w:tc>
          <w:tcPr>
            <w:tcW w:w="1503" w:type="dxa"/>
            <w:noWrap w:val="0"/>
            <w:vAlign w:val="center"/>
          </w:tcPr>
          <w:p w14:paraId="04F9DC2B">
            <w:pPr>
              <w:widowControl/>
              <w:jc w:val="center"/>
              <w:rPr>
                <w:kern w:val="0"/>
                <w:szCs w:val="21"/>
              </w:rPr>
            </w:pPr>
            <w:r>
              <w:rPr>
                <w:kern w:val="0"/>
                <w:szCs w:val="21"/>
              </w:rPr>
              <w:t>#可信度量</w:t>
            </w:r>
          </w:p>
        </w:tc>
        <w:tc>
          <w:tcPr>
            <w:tcW w:w="3864" w:type="dxa"/>
            <w:noWrap w:val="0"/>
            <w:vAlign w:val="center"/>
          </w:tcPr>
          <w:p w14:paraId="25BBDCBD">
            <w:pPr>
              <w:widowControl/>
              <w:jc w:val="left"/>
              <w:rPr>
                <w:kern w:val="0"/>
                <w:szCs w:val="21"/>
              </w:rPr>
            </w:pPr>
            <w:r>
              <w:rPr>
                <w:kern w:val="0"/>
                <w:szCs w:val="21"/>
              </w:rPr>
              <w:t>支持TPM2.0/FTPM，支持TCM，支持DTM动态度量</w:t>
            </w:r>
          </w:p>
        </w:tc>
        <w:tc>
          <w:tcPr>
            <w:tcW w:w="759" w:type="dxa"/>
            <w:noWrap w:val="0"/>
            <w:vAlign w:val="center"/>
          </w:tcPr>
          <w:p w14:paraId="021807F1">
            <w:pPr>
              <w:widowControl/>
              <w:jc w:val="center"/>
              <w:rPr>
                <w:kern w:val="0"/>
                <w:szCs w:val="21"/>
              </w:rPr>
            </w:pPr>
            <w:r>
              <w:rPr>
                <w:kern w:val="0"/>
                <w:szCs w:val="21"/>
              </w:rPr>
              <w:t>　</w:t>
            </w:r>
          </w:p>
        </w:tc>
      </w:tr>
      <w:tr w14:paraId="58ED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C48124B">
            <w:pPr>
              <w:widowControl/>
              <w:numPr>
                <w:ilvl w:val="0"/>
                <w:numId w:val="10"/>
              </w:numPr>
              <w:jc w:val="center"/>
              <w:rPr>
                <w:kern w:val="0"/>
                <w:szCs w:val="21"/>
              </w:rPr>
            </w:pPr>
          </w:p>
        </w:tc>
        <w:tc>
          <w:tcPr>
            <w:tcW w:w="684" w:type="dxa"/>
            <w:noWrap w:val="0"/>
            <w:vAlign w:val="top"/>
          </w:tcPr>
          <w:p w14:paraId="39E1599E">
            <w:pPr>
              <w:jc w:val="left"/>
            </w:pPr>
            <w:r>
              <w:rPr>
                <w:rFonts w:hint="eastAsia"/>
                <w:kern w:val="0"/>
                <w:szCs w:val="21"/>
              </w:rPr>
              <w:t>安全要求</w:t>
            </w:r>
          </w:p>
        </w:tc>
        <w:tc>
          <w:tcPr>
            <w:tcW w:w="1074" w:type="dxa"/>
            <w:vMerge w:val="continue"/>
            <w:noWrap w:val="0"/>
            <w:vAlign w:val="center"/>
          </w:tcPr>
          <w:p w14:paraId="7423B5EA">
            <w:pPr>
              <w:widowControl/>
              <w:jc w:val="left"/>
              <w:rPr>
                <w:kern w:val="0"/>
                <w:szCs w:val="21"/>
              </w:rPr>
            </w:pPr>
          </w:p>
        </w:tc>
        <w:tc>
          <w:tcPr>
            <w:tcW w:w="1503" w:type="dxa"/>
            <w:noWrap w:val="0"/>
            <w:vAlign w:val="center"/>
          </w:tcPr>
          <w:p w14:paraId="4F9C1F36">
            <w:pPr>
              <w:widowControl/>
              <w:jc w:val="center"/>
              <w:rPr>
                <w:kern w:val="0"/>
                <w:szCs w:val="21"/>
              </w:rPr>
            </w:pPr>
            <w:r>
              <w:rPr>
                <w:kern w:val="0"/>
                <w:szCs w:val="21"/>
              </w:rPr>
              <w:t>#安全刷新</w:t>
            </w:r>
          </w:p>
        </w:tc>
        <w:tc>
          <w:tcPr>
            <w:tcW w:w="3864" w:type="dxa"/>
            <w:noWrap w:val="0"/>
            <w:vAlign w:val="center"/>
          </w:tcPr>
          <w:p w14:paraId="6DB80193">
            <w:pPr>
              <w:widowControl/>
              <w:jc w:val="left"/>
              <w:rPr>
                <w:kern w:val="0"/>
                <w:szCs w:val="21"/>
              </w:rPr>
            </w:pPr>
            <w:r>
              <w:rPr>
                <w:kern w:val="0"/>
                <w:szCs w:val="21"/>
              </w:rPr>
              <w:t>支持secure flash以及完整性校验</w:t>
            </w:r>
          </w:p>
        </w:tc>
        <w:tc>
          <w:tcPr>
            <w:tcW w:w="759" w:type="dxa"/>
            <w:noWrap w:val="0"/>
            <w:vAlign w:val="center"/>
          </w:tcPr>
          <w:p w14:paraId="417FD905">
            <w:pPr>
              <w:widowControl/>
              <w:jc w:val="center"/>
              <w:rPr>
                <w:kern w:val="0"/>
                <w:szCs w:val="21"/>
              </w:rPr>
            </w:pPr>
            <w:r>
              <w:rPr>
                <w:kern w:val="0"/>
                <w:szCs w:val="21"/>
              </w:rPr>
              <w:t>　</w:t>
            </w:r>
          </w:p>
        </w:tc>
      </w:tr>
      <w:tr w14:paraId="227C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F11B63F">
            <w:pPr>
              <w:widowControl/>
              <w:numPr>
                <w:ilvl w:val="0"/>
                <w:numId w:val="10"/>
              </w:numPr>
              <w:jc w:val="center"/>
              <w:rPr>
                <w:kern w:val="0"/>
                <w:szCs w:val="21"/>
              </w:rPr>
            </w:pPr>
          </w:p>
        </w:tc>
        <w:tc>
          <w:tcPr>
            <w:tcW w:w="684" w:type="dxa"/>
            <w:noWrap w:val="0"/>
            <w:vAlign w:val="top"/>
          </w:tcPr>
          <w:p w14:paraId="0BABFE71">
            <w:pPr>
              <w:jc w:val="left"/>
            </w:pPr>
            <w:r>
              <w:rPr>
                <w:rFonts w:hint="eastAsia"/>
                <w:kern w:val="0"/>
                <w:szCs w:val="21"/>
              </w:rPr>
              <w:t>安全要求</w:t>
            </w:r>
          </w:p>
        </w:tc>
        <w:tc>
          <w:tcPr>
            <w:tcW w:w="1074" w:type="dxa"/>
            <w:vMerge w:val="continue"/>
            <w:noWrap w:val="0"/>
            <w:vAlign w:val="center"/>
          </w:tcPr>
          <w:p w14:paraId="6B0D285F">
            <w:pPr>
              <w:widowControl/>
              <w:jc w:val="left"/>
              <w:rPr>
                <w:kern w:val="0"/>
                <w:szCs w:val="21"/>
              </w:rPr>
            </w:pPr>
          </w:p>
        </w:tc>
        <w:tc>
          <w:tcPr>
            <w:tcW w:w="1503" w:type="dxa"/>
            <w:noWrap w:val="0"/>
            <w:vAlign w:val="center"/>
          </w:tcPr>
          <w:p w14:paraId="76400E8E">
            <w:pPr>
              <w:widowControl/>
              <w:jc w:val="center"/>
              <w:rPr>
                <w:kern w:val="0"/>
                <w:szCs w:val="21"/>
              </w:rPr>
            </w:pPr>
            <w:r>
              <w:rPr>
                <w:rFonts w:ascii="Segoe UI Symbol" w:hAnsi="Segoe UI Symbol" w:cs="Segoe UI Symbol"/>
                <w:kern w:val="0"/>
                <w:szCs w:val="21"/>
              </w:rPr>
              <w:t>★</w:t>
            </w:r>
            <w:r>
              <w:rPr>
                <w:kern w:val="0"/>
                <w:szCs w:val="21"/>
              </w:rPr>
              <w:t>密码证书安全加密存储</w:t>
            </w:r>
          </w:p>
        </w:tc>
        <w:tc>
          <w:tcPr>
            <w:tcW w:w="3864" w:type="dxa"/>
            <w:noWrap w:val="0"/>
            <w:vAlign w:val="center"/>
          </w:tcPr>
          <w:p w14:paraId="580A50D6">
            <w:pPr>
              <w:widowControl/>
              <w:jc w:val="left"/>
              <w:rPr>
                <w:kern w:val="0"/>
                <w:szCs w:val="21"/>
              </w:rPr>
            </w:pPr>
            <w:r>
              <w:rPr>
                <w:kern w:val="0"/>
                <w:szCs w:val="21"/>
              </w:rPr>
              <w:t>支持密码证书安全加密存储（支持功能定制）；</w:t>
            </w:r>
          </w:p>
        </w:tc>
        <w:tc>
          <w:tcPr>
            <w:tcW w:w="759" w:type="dxa"/>
            <w:vMerge w:val="restart"/>
            <w:noWrap w:val="0"/>
            <w:vAlign w:val="center"/>
          </w:tcPr>
          <w:p w14:paraId="1E11A84B">
            <w:pPr>
              <w:widowControl/>
              <w:jc w:val="center"/>
              <w:rPr>
                <w:kern w:val="0"/>
                <w:szCs w:val="21"/>
              </w:rPr>
            </w:pPr>
            <w:r>
              <w:rPr>
                <w:kern w:val="0"/>
                <w:szCs w:val="21"/>
              </w:rPr>
              <w:t>　</w:t>
            </w:r>
          </w:p>
        </w:tc>
      </w:tr>
      <w:tr w14:paraId="5170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E8B9CA">
            <w:pPr>
              <w:widowControl/>
              <w:numPr>
                <w:ilvl w:val="0"/>
                <w:numId w:val="10"/>
              </w:numPr>
              <w:jc w:val="center"/>
              <w:rPr>
                <w:kern w:val="0"/>
                <w:szCs w:val="21"/>
              </w:rPr>
            </w:pPr>
          </w:p>
        </w:tc>
        <w:tc>
          <w:tcPr>
            <w:tcW w:w="684" w:type="dxa"/>
            <w:noWrap w:val="0"/>
            <w:vAlign w:val="top"/>
          </w:tcPr>
          <w:p w14:paraId="33DC52F8">
            <w:pPr>
              <w:jc w:val="left"/>
            </w:pPr>
            <w:r>
              <w:rPr>
                <w:rFonts w:hint="eastAsia"/>
                <w:kern w:val="0"/>
                <w:szCs w:val="21"/>
              </w:rPr>
              <w:t>安全要求</w:t>
            </w:r>
          </w:p>
        </w:tc>
        <w:tc>
          <w:tcPr>
            <w:tcW w:w="1074" w:type="dxa"/>
            <w:vMerge w:val="continue"/>
            <w:noWrap w:val="0"/>
            <w:vAlign w:val="center"/>
          </w:tcPr>
          <w:p w14:paraId="52DEF5C6">
            <w:pPr>
              <w:widowControl/>
              <w:jc w:val="left"/>
              <w:rPr>
                <w:kern w:val="0"/>
                <w:szCs w:val="21"/>
              </w:rPr>
            </w:pPr>
          </w:p>
        </w:tc>
        <w:tc>
          <w:tcPr>
            <w:tcW w:w="1503" w:type="dxa"/>
            <w:noWrap w:val="0"/>
            <w:vAlign w:val="center"/>
          </w:tcPr>
          <w:p w14:paraId="28D5D512">
            <w:pPr>
              <w:widowControl/>
              <w:jc w:val="center"/>
              <w:rPr>
                <w:kern w:val="0"/>
                <w:szCs w:val="21"/>
              </w:rPr>
            </w:pPr>
            <w:r>
              <w:rPr>
                <w:rFonts w:ascii="Segoe UI Symbol" w:hAnsi="Segoe UI Symbol" w:cs="Segoe UI Symbol"/>
                <w:kern w:val="0"/>
                <w:szCs w:val="21"/>
              </w:rPr>
              <w:t>★</w:t>
            </w:r>
            <w:r>
              <w:rPr>
                <w:kern w:val="0"/>
                <w:szCs w:val="21"/>
              </w:rPr>
              <w:t>敏感信息安全加密传输</w:t>
            </w:r>
          </w:p>
        </w:tc>
        <w:tc>
          <w:tcPr>
            <w:tcW w:w="3864" w:type="dxa"/>
            <w:noWrap w:val="0"/>
            <w:vAlign w:val="center"/>
          </w:tcPr>
          <w:p w14:paraId="43854B62">
            <w:pPr>
              <w:widowControl/>
              <w:jc w:val="left"/>
              <w:rPr>
                <w:kern w:val="0"/>
                <w:szCs w:val="21"/>
              </w:rPr>
            </w:pPr>
            <w:r>
              <w:rPr>
                <w:kern w:val="0"/>
                <w:szCs w:val="21"/>
              </w:rPr>
              <w:t>支持敏感信息安全加密传输（支持功能定制）；</w:t>
            </w:r>
          </w:p>
        </w:tc>
        <w:tc>
          <w:tcPr>
            <w:tcW w:w="759" w:type="dxa"/>
            <w:vMerge w:val="continue"/>
            <w:noWrap w:val="0"/>
            <w:vAlign w:val="center"/>
          </w:tcPr>
          <w:p w14:paraId="59B9DDC0">
            <w:pPr>
              <w:widowControl/>
              <w:jc w:val="left"/>
              <w:rPr>
                <w:kern w:val="0"/>
                <w:szCs w:val="21"/>
              </w:rPr>
            </w:pPr>
          </w:p>
        </w:tc>
      </w:tr>
      <w:tr w14:paraId="11D7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0263932">
            <w:pPr>
              <w:widowControl/>
              <w:numPr>
                <w:ilvl w:val="0"/>
                <w:numId w:val="10"/>
              </w:numPr>
              <w:jc w:val="center"/>
              <w:rPr>
                <w:kern w:val="0"/>
                <w:szCs w:val="21"/>
              </w:rPr>
            </w:pPr>
          </w:p>
        </w:tc>
        <w:tc>
          <w:tcPr>
            <w:tcW w:w="684" w:type="dxa"/>
            <w:noWrap w:val="0"/>
            <w:vAlign w:val="top"/>
          </w:tcPr>
          <w:p w14:paraId="31D2A7DE">
            <w:pPr>
              <w:jc w:val="left"/>
            </w:pPr>
            <w:r>
              <w:rPr>
                <w:rFonts w:hint="eastAsia"/>
                <w:kern w:val="0"/>
                <w:szCs w:val="21"/>
              </w:rPr>
              <w:t>安全要求</w:t>
            </w:r>
          </w:p>
        </w:tc>
        <w:tc>
          <w:tcPr>
            <w:tcW w:w="1074" w:type="dxa"/>
            <w:vMerge w:val="restart"/>
            <w:noWrap w:val="0"/>
            <w:vAlign w:val="center"/>
          </w:tcPr>
          <w:p w14:paraId="41D91023">
            <w:pPr>
              <w:widowControl/>
              <w:jc w:val="center"/>
              <w:rPr>
                <w:kern w:val="0"/>
                <w:szCs w:val="21"/>
              </w:rPr>
            </w:pPr>
            <w:r>
              <w:rPr>
                <w:kern w:val="0"/>
                <w:szCs w:val="21"/>
              </w:rPr>
              <w:t>信息安全要求</w:t>
            </w:r>
          </w:p>
        </w:tc>
        <w:tc>
          <w:tcPr>
            <w:tcW w:w="1503" w:type="dxa"/>
            <w:noWrap w:val="0"/>
            <w:vAlign w:val="center"/>
          </w:tcPr>
          <w:p w14:paraId="2D6E6C75">
            <w:pPr>
              <w:widowControl/>
              <w:jc w:val="center"/>
              <w:rPr>
                <w:kern w:val="0"/>
                <w:szCs w:val="21"/>
              </w:rPr>
            </w:pPr>
            <w:r>
              <w:rPr>
                <w:rFonts w:ascii="Segoe UI Symbol" w:hAnsi="Segoe UI Symbol" w:cs="Segoe UI Symbol"/>
                <w:kern w:val="0"/>
                <w:szCs w:val="21"/>
              </w:rPr>
              <w:t>★</w:t>
            </w:r>
            <w:r>
              <w:rPr>
                <w:kern w:val="0"/>
                <w:szCs w:val="21"/>
              </w:rPr>
              <w:t>研发过程安全</w:t>
            </w:r>
          </w:p>
        </w:tc>
        <w:tc>
          <w:tcPr>
            <w:tcW w:w="3864" w:type="dxa"/>
            <w:noWrap w:val="0"/>
            <w:vAlign w:val="center"/>
          </w:tcPr>
          <w:p w14:paraId="4A14B618">
            <w:pPr>
              <w:widowControl/>
              <w:jc w:val="left"/>
              <w:rPr>
                <w:kern w:val="0"/>
                <w:szCs w:val="21"/>
              </w:rPr>
            </w:pPr>
            <w:r>
              <w:rPr>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c>
          <w:tcPr>
            <w:tcW w:w="759" w:type="dxa"/>
            <w:noWrap w:val="0"/>
            <w:vAlign w:val="center"/>
          </w:tcPr>
          <w:p w14:paraId="4C84F367">
            <w:pPr>
              <w:widowControl/>
              <w:jc w:val="center"/>
              <w:rPr>
                <w:kern w:val="0"/>
                <w:szCs w:val="21"/>
              </w:rPr>
            </w:pPr>
            <w:r>
              <w:rPr>
                <w:kern w:val="0"/>
                <w:szCs w:val="21"/>
              </w:rPr>
              <w:t>　</w:t>
            </w:r>
          </w:p>
        </w:tc>
      </w:tr>
      <w:tr w14:paraId="7F64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82DE754">
            <w:pPr>
              <w:widowControl/>
              <w:numPr>
                <w:ilvl w:val="0"/>
                <w:numId w:val="10"/>
              </w:numPr>
              <w:jc w:val="center"/>
              <w:rPr>
                <w:kern w:val="0"/>
                <w:szCs w:val="21"/>
              </w:rPr>
            </w:pPr>
          </w:p>
        </w:tc>
        <w:tc>
          <w:tcPr>
            <w:tcW w:w="684" w:type="dxa"/>
            <w:noWrap w:val="0"/>
            <w:vAlign w:val="top"/>
          </w:tcPr>
          <w:p w14:paraId="1DBF6297">
            <w:r>
              <w:rPr>
                <w:rFonts w:hint="eastAsia"/>
              </w:rPr>
              <w:t>安全要求</w:t>
            </w:r>
          </w:p>
        </w:tc>
        <w:tc>
          <w:tcPr>
            <w:tcW w:w="1074" w:type="dxa"/>
            <w:vMerge w:val="continue"/>
            <w:noWrap w:val="0"/>
            <w:vAlign w:val="center"/>
          </w:tcPr>
          <w:p w14:paraId="079F8958">
            <w:pPr>
              <w:widowControl/>
              <w:jc w:val="center"/>
              <w:rPr>
                <w:kern w:val="0"/>
                <w:szCs w:val="21"/>
              </w:rPr>
            </w:pPr>
          </w:p>
        </w:tc>
        <w:tc>
          <w:tcPr>
            <w:tcW w:w="1503" w:type="dxa"/>
            <w:noWrap w:val="0"/>
            <w:vAlign w:val="center"/>
          </w:tcPr>
          <w:p w14:paraId="43280997">
            <w:pPr>
              <w:widowControl/>
              <w:jc w:val="left"/>
              <w:rPr>
                <w:kern w:val="0"/>
                <w:sz w:val="22"/>
                <w:szCs w:val="22"/>
              </w:rPr>
            </w:pPr>
            <w:r>
              <w:rPr>
                <w:rFonts w:hint="eastAsia"/>
                <w:sz w:val="22"/>
                <w:szCs w:val="22"/>
              </w:rPr>
              <w:t>漏洞管理</w:t>
            </w:r>
          </w:p>
        </w:tc>
        <w:tc>
          <w:tcPr>
            <w:tcW w:w="3864" w:type="dxa"/>
            <w:noWrap w:val="0"/>
            <w:vAlign w:val="center"/>
          </w:tcPr>
          <w:p w14:paraId="372598CC">
            <w:pPr>
              <w:widowControl/>
              <w:jc w:val="left"/>
              <w:rPr>
                <w:kern w:val="0"/>
                <w:szCs w:val="21"/>
              </w:rPr>
            </w:pPr>
            <w:r>
              <w:rPr>
                <w:rFonts w:hint="eastAsia"/>
                <w:kern w:val="0"/>
                <w:szCs w:val="21"/>
              </w:rPr>
              <w:t>供应商承诺，生产商已建立漏洞全 量视图，保证产品版本涉及到的所 有漏洞(如驱动程序、BMC 软件等) 都可以查看</w:t>
            </w:r>
          </w:p>
        </w:tc>
        <w:tc>
          <w:tcPr>
            <w:tcW w:w="759" w:type="dxa"/>
            <w:noWrap w:val="0"/>
            <w:vAlign w:val="center"/>
          </w:tcPr>
          <w:p w14:paraId="101172EB">
            <w:pPr>
              <w:widowControl/>
              <w:jc w:val="center"/>
              <w:rPr>
                <w:kern w:val="0"/>
                <w:szCs w:val="21"/>
              </w:rPr>
            </w:pPr>
          </w:p>
        </w:tc>
      </w:tr>
      <w:tr w14:paraId="1757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3458898">
            <w:pPr>
              <w:widowControl/>
              <w:numPr>
                <w:ilvl w:val="0"/>
                <w:numId w:val="10"/>
              </w:numPr>
              <w:jc w:val="center"/>
              <w:rPr>
                <w:kern w:val="0"/>
                <w:szCs w:val="21"/>
              </w:rPr>
            </w:pPr>
          </w:p>
        </w:tc>
        <w:tc>
          <w:tcPr>
            <w:tcW w:w="684" w:type="dxa"/>
            <w:noWrap w:val="0"/>
            <w:vAlign w:val="top"/>
          </w:tcPr>
          <w:p w14:paraId="5A5E0C54">
            <w:r>
              <w:rPr>
                <w:rFonts w:hint="eastAsia"/>
              </w:rPr>
              <w:t>安全要求</w:t>
            </w:r>
          </w:p>
        </w:tc>
        <w:tc>
          <w:tcPr>
            <w:tcW w:w="1074" w:type="dxa"/>
            <w:vMerge w:val="continue"/>
            <w:noWrap w:val="0"/>
            <w:vAlign w:val="center"/>
          </w:tcPr>
          <w:p w14:paraId="30E1AC41">
            <w:pPr>
              <w:widowControl/>
              <w:jc w:val="center"/>
              <w:rPr>
                <w:kern w:val="0"/>
                <w:szCs w:val="21"/>
              </w:rPr>
            </w:pPr>
          </w:p>
        </w:tc>
        <w:tc>
          <w:tcPr>
            <w:tcW w:w="1503" w:type="dxa"/>
            <w:noWrap w:val="0"/>
            <w:vAlign w:val="center"/>
          </w:tcPr>
          <w:p w14:paraId="3904451F">
            <w:pPr>
              <w:rPr>
                <w:sz w:val="22"/>
                <w:szCs w:val="22"/>
              </w:rPr>
            </w:pPr>
            <w:r>
              <w:rPr>
                <w:rFonts w:hint="eastAsia"/>
                <w:sz w:val="22"/>
                <w:szCs w:val="22"/>
              </w:rPr>
              <w:t>网络关键 设备服务 器要求</w:t>
            </w:r>
          </w:p>
        </w:tc>
        <w:tc>
          <w:tcPr>
            <w:tcW w:w="3864" w:type="dxa"/>
            <w:noWrap w:val="0"/>
            <w:vAlign w:val="center"/>
          </w:tcPr>
          <w:p w14:paraId="7F4E8957">
            <w:pPr>
              <w:widowControl/>
              <w:jc w:val="left"/>
              <w:rPr>
                <w:kern w:val="0"/>
                <w:szCs w:val="21"/>
              </w:rPr>
            </w:pPr>
            <w:r>
              <w:t>作为网络关键设备的服务器应符合 GB 40050的相关规定</w:t>
            </w:r>
          </w:p>
        </w:tc>
        <w:tc>
          <w:tcPr>
            <w:tcW w:w="759" w:type="dxa"/>
            <w:noWrap w:val="0"/>
            <w:vAlign w:val="center"/>
          </w:tcPr>
          <w:p w14:paraId="572FCF90">
            <w:pPr>
              <w:widowControl/>
              <w:jc w:val="center"/>
              <w:rPr>
                <w:kern w:val="0"/>
                <w:szCs w:val="21"/>
              </w:rPr>
            </w:pPr>
          </w:p>
        </w:tc>
      </w:tr>
      <w:tr w14:paraId="5995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797A68C">
            <w:pPr>
              <w:widowControl/>
              <w:numPr>
                <w:ilvl w:val="0"/>
                <w:numId w:val="10"/>
              </w:numPr>
              <w:jc w:val="center"/>
              <w:rPr>
                <w:kern w:val="0"/>
                <w:szCs w:val="21"/>
              </w:rPr>
            </w:pPr>
          </w:p>
        </w:tc>
        <w:tc>
          <w:tcPr>
            <w:tcW w:w="684" w:type="dxa"/>
            <w:noWrap w:val="0"/>
            <w:vAlign w:val="top"/>
          </w:tcPr>
          <w:p w14:paraId="3163293C">
            <w:r>
              <w:rPr>
                <w:rFonts w:hint="eastAsia"/>
              </w:rPr>
              <w:t>安全要求</w:t>
            </w:r>
          </w:p>
        </w:tc>
        <w:tc>
          <w:tcPr>
            <w:tcW w:w="1074" w:type="dxa"/>
            <w:vMerge w:val="continue"/>
            <w:noWrap w:val="0"/>
            <w:vAlign w:val="center"/>
          </w:tcPr>
          <w:p w14:paraId="035F6553">
            <w:pPr>
              <w:widowControl/>
              <w:jc w:val="center"/>
              <w:rPr>
                <w:kern w:val="0"/>
                <w:szCs w:val="21"/>
              </w:rPr>
            </w:pPr>
          </w:p>
        </w:tc>
        <w:tc>
          <w:tcPr>
            <w:tcW w:w="1503" w:type="dxa"/>
            <w:noWrap w:val="0"/>
            <w:vAlign w:val="center"/>
          </w:tcPr>
          <w:p w14:paraId="2BCF7336">
            <w:pPr>
              <w:rPr>
                <w:sz w:val="22"/>
                <w:szCs w:val="22"/>
              </w:rPr>
            </w:pPr>
            <w:r>
              <w:rPr>
                <w:rFonts w:hint="eastAsia"/>
                <w:sz w:val="22"/>
                <w:szCs w:val="22"/>
              </w:rPr>
              <w:t>增强要求</w:t>
            </w:r>
          </w:p>
        </w:tc>
        <w:tc>
          <w:tcPr>
            <w:tcW w:w="3864" w:type="dxa"/>
            <w:noWrap w:val="0"/>
            <w:vAlign w:val="center"/>
          </w:tcPr>
          <w:p w14:paraId="15F64E8B">
            <w:pPr>
              <w:widowControl/>
              <w:jc w:val="left"/>
            </w:pPr>
            <w:r>
              <w:t>a)嵌入物理可信根，实现设备的信 任链构建；</w:t>
            </w:r>
          </w:p>
          <w:p w14:paraId="6F0D06BC">
            <w:pPr>
              <w:widowControl/>
              <w:jc w:val="left"/>
            </w:pPr>
            <w:r>
              <w:t xml:space="preserve">b)支持可信平台控制模块(TPCM)； </w:t>
            </w:r>
          </w:p>
          <w:p w14:paraId="542BE4E4">
            <w:pPr>
              <w:widowControl/>
              <w:jc w:val="left"/>
            </w:pPr>
            <w:r>
              <w:t>c)支持在固件系统（BMC、BIOS）启动前实现对固件度量的功能，支持物理可信根对BMC固件或BIOS固件进行完整性检测、更新和恢复；</w:t>
            </w:r>
          </w:p>
          <w:p w14:paraId="6057F7BC">
            <w:pPr>
              <w:widowControl/>
              <w:jc w:val="left"/>
            </w:pPr>
            <w:r>
              <w:rPr>
                <w:rFonts w:hint="eastAsia"/>
              </w:rPr>
              <w:t>d</w:t>
            </w:r>
            <w:r>
              <w:t xml:space="preserve">)支持对CPU、网络控制器等关键处理器进行身份识别与度量的功能； </w:t>
            </w:r>
          </w:p>
          <w:p w14:paraId="19123AC1">
            <w:pPr>
              <w:widowControl/>
              <w:jc w:val="left"/>
            </w:pPr>
            <w:r>
              <w:t xml:space="preserve">e)支持基于处理器或可信计算模块度量的功能； </w:t>
            </w:r>
          </w:p>
          <w:p w14:paraId="2724EF1A">
            <w:pPr>
              <w:widowControl/>
              <w:jc w:val="left"/>
            </w:pPr>
            <w:r>
              <w:t xml:space="preserve">f)所采用的可信密码模块接口应符合GM/T 0012的相关规定； </w:t>
            </w:r>
          </w:p>
          <w:p w14:paraId="726A5AD4">
            <w:pPr>
              <w:widowControl/>
              <w:jc w:val="left"/>
              <w:rPr>
                <w:kern w:val="0"/>
                <w:szCs w:val="21"/>
              </w:rPr>
            </w:pPr>
            <w:r>
              <w:t>g)可信安全管理模块、处理器等硬件载体应通过国家相关部门的认证和许可</w:t>
            </w:r>
          </w:p>
        </w:tc>
        <w:tc>
          <w:tcPr>
            <w:tcW w:w="759" w:type="dxa"/>
            <w:noWrap w:val="0"/>
            <w:vAlign w:val="center"/>
          </w:tcPr>
          <w:p w14:paraId="0040A179">
            <w:pPr>
              <w:widowControl/>
              <w:jc w:val="center"/>
              <w:rPr>
                <w:kern w:val="0"/>
                <w:szCs w:val="21"/>
              </w:rPr>
            </w:pPr>
          </w:p>
        </w:tc>
      </w:tr>
      <w:tr w14:paraId="4015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0DD7C6C">
            <w:pPr>
              <w:widowControl/>
              <w:numPr>
                <w:ilvl w:val="0"/>
                <w:numId w:val="10"/>
              </w:numPr>
              <w:jc w:val="center"/>
              <w:rPr>
                <w:kern w:val="0"/>
                <w:szCs w:val="21"/>
              </w:rPr>
            </w:pPr>
          </w:p>
        </w:tc>
        <w:tc>
          <w:tcPr>
            <w:tcW w:w="684" w:type="dxa"/>
            <w:noWrap w:val="0"/>
            <w:vAlign w:val="top"/>
          </w:tcPr>
          <w:p w14:paraId="72B2FC7C">
            <w:pPr>
              <w:jc w:val="left"/>
            </w:pPr>
            <w:r>
              <w:rPr>
                <w:rFonts w:hint="eastAsia"/>
                <w:kern w:val="0"/>
                <w:szCs w:val="21"/>
              </w:rPr>
              <w:t>安全要求</w:t>
            </w:r>
          </w:p>
        </w:tc>
        <w:tc>
          <w:tcPr>
            <w:tcW w:w="1074" w:type="dxa"/>
            <w:noWrap w:val="0"/>
            <w:vAlign w:val="center"/>
          </w:tcPr>
          <w:p w14:paraId="14E2F3DE">
            <w:pPr>
              <w:widowControl/>
              <w:jc w:val="center"/>
              <w:rPr>
                <w:kern w:val="0"/>
                <w:szCs w:val="21"/>
              </w:rPr>
            </w:pPr>
            <w:r>
              <w:rPr>
                <w:kern w:val="0"/>
                <w:szCs w:val="21"/>
              </w:rPr>
              <w:t>物理安全</w:t>
            </w:r>
          </w:p>
        </w:tc>
        <w:tc>
          <w:tcPr>
            <w:tcW w:w="1503" w:type="dxa"/>
            <w:noWrap w:val="0"/>
            <w:vAlign w:val="center"/>
          </w:tcPr>
          <w:p w14:paraId="071D9EFB">
            <w:pPr>
              <w:widowControl/>
              <w:jc w:val="center"/>
              <w:rPr>
                <w:kern w:val="0"/>
                <w:szCs w:val="21"/>
              </w:rPr>
            </w:pPr>
            <w:r>
              <w:rPr>
                <w:rFonts w:ascii="Segoe UI Symbol" w:hAnsi="Segoe UI Symbol" w:cs="Segoe UI Symbol"/>
                <w:kern w:val="0"/>
                <w:szCs w:val="21"/>
              </w:rPr>
              <w:t>★</w:t>
            </w:r>
            <w:r>
              <w:rPr>
                <w:kern w:val="0"/>
                <w:szCs w:val="21"/>
              </w:rPr>
              <w:t>物理安全</w:t>
            </w:r>
          </w:p>
        </w:tc>
        <w:tc>
          <w:tcPr>
            <w:tcW w:w="3864" w:type="dxa"/>
            <w:noWrap w:val="0"/>
            <w:vAlign w:val="center"/>
          </w:tcPr>
          <w:p w14:paraId="047C3917">
            <w:pPr>
              <w:widowControl/>
              <w:jc w:val="left"/>
              <w:rPr>
                <w:kern w:val="0"/>
                <w:szCs w:val="21"/>
              </w:rPr>
            </w:pPr>
            <w:r>
              <w:rPr>
                <w:rFonts w:hint="eastAsia"/>
                <w:kern w:val="0"/>
                <w:szCs w:val="21"/>
              </w:rPr>
              <w:t>安全要求应符合 GB 4943.1 的规定</w:t>
            </w:r>
          </w:p>
        </w:tc>
        <w:tc>
          <w:tcPr>
            <w:tcW w:w="759" w:type="dxa"/>
            <w:noWrap w:val="0"/>
            <w:vAlign w:val="center"/>
          </w:tcPr>
          <w:p w14:paraId="50337942">
            <w:pPr>
              <w:widowControl/>
              <w:jc w:val="center"/>
              <w:rPr>
                <w:kern w:val="0"/>
                <w:szCs w:val="21"/>
              </w:rPr>
            </w:pPr>
            <w:r>
              <w:rPr>
                <w:kern w:val="0"/>
                <w:szCs w:val="21"/>
              </w:rPr>
              <w:t>　</w:t>
            </w:r>
          </w:p>
        </w:tc>
      </w:tr>
      <w:tr w14:paraId="6270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743543E">
            <w:pPr>
              <w:widowControl/>
              <w:numPr>
                <w:ilvl w:val="0"/>
                <w:numId w:val="10"/>
              </w:numPr>
              <w:jc w:val="center"/>
              <w:rPr>
                <w:kern w:val="0"/>
                <w:szCs w:val="21"/>
              </w:rPr>
            </w:pPr>
          </w:p>
        </w:tc>
        <w:tc>
          <w:tcPr>
            <w:tcW w:w="684" w:type="dxa"/>
            <w:noWrap w:val="0"/>
            <w:vAlign w:val="top"/>
          </w:tcPr>
          <w:p w14:paraId="20E3C091">
            <w:pPr>
              <w:widowControl/>
              <w:jc w:val="left"/>
              <w:rPr>
                <w:kern w:val="0"/>
                <w:szCs w:val="21"/>
              </w:rPr>
            </w:pPr>
            <w:r>
              <w:rPr>
                <w:rFonts w:hint="eastAsia"/>
                <w:kern w:val="0"/>
                <w:szCs w:val="21"/>
              </w:rPr>
              <w:t>安全要求</w:t>
            </w:r>
          </w:p>
        </w:tc>
        <w:tc>
          <w:tcPr>
            <w:tcW w:w="1074" w:type="dxa"/>
            <w:noWrap w:val="0"/>
            <w:vAlign w:val="center"/>
          </w:tcPr>
          <w:p w14:paraId="79C4C8E3">
            <w:pPr>
              <w:widowControl/>
              <w:jc w:val="center"/>
              <w:rPr>
                <w:kern w:val="0"/>
                <w:szCs w:val="21"/>
              </w:rPr>
            </w:pPr>
            <w:r>
              <w:rPr>
                <w:kern w:val="0"/>
                <w:szCs w:val="21"/>
              </w:rPr>
              <w:t>限用物质的限量要求</w:t>
            </w:r>
          </w:p>
        </w:tc>
        <w:tc>
          <w:tcPr>
            <w:tcW w:w="1503" w:type="dxa"/>
            <w:noWrap w:val="0"/>
            <w:vAlign w:val="center"/>
          </w:tcPr>
          <w:p w14:paraId="21765BAD">
            <w:pPr>
              <w:widowControl/>
              <w:jc w:val="center"/>
              <w:rPr>
                <w:kern w:val="0"/>
                <w:szCs w:val="21"/>
              </w:rPr>
            </w:pPr>
            <w:r>
              <w:rPr>
                <w:rFonts w:ascii="Segoe UI Symbol" w:hAnsi="Segoe UI Symbol" w:cs="Segoe UI Symbol"/>
                <w:kern w:val="0"/>
                <w:szCs w:val="21"/>
              </w:rPr>
              <w:t>★</w:t>
            </w:r>
            <w:r>
              <w:rPr>
                <w:kern w:val="0"/>
                <w:szCs w:val="21"/>
              </w:rPr>
              <w:t>限用物质的限量要求</w:t>
            </w:r>
          </w:p>
        </w:tc>
        <w:tc>
          <w:tcPr>
            <w:tcW w:w="3864" w:type="dxa"/>
            <w:noWrap w:val="0"/>
            <w:vAlign w:val="center"/>
          </w:tcPr>
          <w:p w14:paraId="247663C8">
            <w:pPr>
              <w:widowControl/>
              <w:jc w:val="left"/>
              <w:rPr>
                <w:kern w:val="0"/>
                <w:szCs w:val="21"/>
              </w:rPr>
            </w:pPr>
            <w:r>
              <w:rPr>
                <w:rFonts w:hint="eastAsia"/>
                <w:kern w:val="0"/>
                <w:szCs w:val="21"/>
              </w:rPr>
              <w:t>限用物质的限量应符合 GB/T 26572 的要求</w:t>
            </w:r>
          </w:p>
        </w:tc>
        <w:tc>
          <w:tcPr>
            <w:tcW w:w="759" w:type="dxa"/>
            <w:noWrap w:val="0"/>
            <w:vAlign w:val="center"/>
          </w:tcPr>
          <w:p w14:paraId="387F5AE1">
            <w:pPr>
              <w:widowControl/>
              <w:jc w:val="center"/>
              <w:rPr>
                <w:kern w:val="0"/>
                <w:szCs w:val="21"/>
              </w:rPr>
            </w:pPr>
            <w:r>
              <w:rPr>
                <w:kern w:val="0"/>
                <w:szCs w:val="21"/>
              </w:rPr>
              <w:t>　</w:t>
            </w:r>
          </w:p>
        </w:tc>
      </w:tr>
      <w:tr w14:paraId="127B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FC71198">
            <w:pPr>
              <w:widowControl/>
              <w:numPr>
                <w:ilvl w:val="0"/>
                <w:numId w:val="10"/>
              </w:numPr>
              <w:jc w:val="center"/>
              <w:rPr>
                <w:kern w:val="0"/>
                <w:szCs w:val="21"/>
              </w:rPr>
            </w:pPr>
          </w:p>
        </w:tc>
        <w:tc>
          <w:tcPr>
            <w:tcW w:w="684" w:type="dxa"/>
            <w:noWrap w:val="0"/>
            <w:vAlign w:val="top"/>
          </w:tcPr>
          <w:p w14:paraId="272D32F4">
            <w:pPr>
              <w:widowControl/>
              <w:jc w:val="left"/>
              <w:rPr>
                <w:kern w:val="0"/>
                <w:szCs w:val="21"/>
              </w:rPr>
            </w:pPr>
            <w:r>
              <w:rPr>
                <w:rFonts w:hint="eastAsia"/>
                <w:kern w:val="0"/>
                <w:szCs w:val="21"/>
              </w:rPr>
              <w:t>性能要求</w:t>
            </w:r>
          </w:p>
        </w:tc>
        <w:tc>
          <w:tcPr>
            <w:tcW w:w="1074" w:type="dxa"/>
            <w:vMerge w:val="restart"/>
            <w:noWrap w:val="0"/>
            <w:vAlign w:val="center"/>
          </w:tcPr>
          <w:p w14:paraId="159C786B">
            <w:pPr>
              <w:jc w:val="center"/>
              <w:rPr>
                <w:kern w:val="0"/>
                <w:szCs w:val="21"/>
              </w:rPr>
            </w:pPr>
            <w:r>
              <w:rPr>
                <w:kern w:val="0"/>
                <w:szCs w:val="21"/>
              </w:rPr>
              <w:t>CPU 性能</w:t>
            </w:r>
          </w:p>
        </w:tc>
        <w:tc>
          <w:tcPr>
            <w:tcW w:w="1503" w:type="dxa"/>
            <w:noWrap w:val="0"/>
            <w:vAlign w:val="center"/>
          </w:tcPr>
          <w:p w14:paraId="07BA4E02">
            <w:pPr>
              <w:widowControl/>
              <w:jc w:val="center"/>
              <w:rPr>
                <w:kern w:val="0"/>
                <w:szCs w:val="21"/>
              </w:rPr>
            </w:pPr>
            <w:r>
              <w:rPr>
                <w:rFonts w:ascii="Segoe UI Symbol" w:hAnsi="Segoe UI Symbol" w:cs="Segoe UI Symbol"/>
                <w:kern w:val="0"/>
                <w:szCs w:val="21"/>
              </w:rPr>
              <w:t>★</w:t>
            </w:r>
            <w:r>
              <w:rPr>
                <w:kern w:val="0"/>
                <w:szCs w:val="21"/>
              </w:rPr>
              <w:t>CPU</w:t>
            </w:r>
            <w:r>
              <w:rPr>
                <w:rFonts w:hint="eastAsia"/>
                <w:kern w:val="0"/>
                <w:szCs w:val="21"/>
              </w:rPr>
              <w:t>型号</w:t>
            </w:r>
          </w:p>
        </w:tc>
        <w:tc>
          <w:tcPr>
            <w:tcW w:w="3864" w:type="dxa"/>
            <w:noWrap w:val="0"/>
            <w:vAlign w:val="center"/>
          </w:tcPr>
          <w:p w14:paraId="473A4930">
            <w:pPr>
              <w:widowControl/>
              <w:jc w:val="left"/>
              <w:rPr>
                <w:kern w:val="0"/>
                <w:szCs w:val="21"/>
              </w:rPr>
            </w:pPr>
            <w:r>
              <w:rPr>
                <w:kern w:val="0"/>
                <w:szCs w:val="21"/>
              </w:rPr>
              <w:t>配置≥2颗</w:t>
            </w:r>
            <w:r>
              <w:rPr>
                <w:rFonts w:hint="eastAsia"/>
                <w:kern w:val="0"/>
                <w:szCs w:val="21"/>
              </w:rPr>
              <w:t>C86-3G架构C</w:t>
            </w:r>
            <w:r>
              <w:rPr>
                <w:kern w:val="0"/>
                <w:szCs w:val="21"/>
              </w:rPr>
              <w:t>PU</w:t>
            </w:r>
          </w:p>
        </w:tc>
        <w:tc>
          <w:tcPr>
            <w:tcW w:w="759" w:type="dxa"/>
            <w:noWrap w:val="0"/>
            <w:vAlign w:val="center"/>
          </w:tcPr>
          <w:p w14:paraId="238C6B62">
            <w:pPr>
              <w:widowControl/>
              <w:jc w:val="center"/>
              <w:rPr>
                <w:kern w:val="0"/>
                <w:szCs w:val="21"/>
              </w:rPr>
            </w:pPr>
          </w:p>
        </w:tc>
      </w:tr>
      <w:tr w14:paraId="2041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71F08BF">
            <w:pPr>
              <w:widowControl/>
              <w:numPr>
                <w:ilvl w:val="0"/>
                <w:numId w:val="10"/>
              </w:numPr>
              <w:jc w:val="center"/>
              <w:rPr>
                <w:kern w:val="0"/>
                <w:szCs w:val="21"/>
              </w:rPr>
            </w:pPr>
          </w:p>
        </w:tc>
        <w:tc>
          <w:tcPr>
            <w:tcW w:w="684" w:type="dxa"/>
            <w:noWrap w:val="0"/>
            <w:vAlign w:val="top"/>
          </w:tcPr>
          <w:p w14:paraId="172561D9">
            <w:pPr>
              <w:widowControl/>
              <w:jc w:val="left"/>
              <w:rPr>
                <w:kern w:val="0"/>
                <w:szCs w:val="21"/>
              </w:rPr>
            </w:pPr>
            <w:r>
              <w:rPr>
                <w:rFonts w:hint="eastAsia"/>
                <w:kern w:val="0"/>
                <w:szCs w:val="21"/>
              </w:rPr>
              <w:t>性能要求</w:t>
            </w:r>
          </w:p>
        </w:tc>
        <w:tc>
          <w:tcPr>
            <w:tcW w:w="1074" w:type="dxa"/>
            <w:vMerge w:val="continue"/>
            <w:noWrap w:val="0"/>
            <w:vAlign w:val="center"/>
          </w:tcPr>
          <w:p w14:paraId="0FD1BAEF">
            <w:pPr>
              <w:widowControl/>
              <w:jc w:val="center"/>
              <w:rPr>
                <w:kern w:val="0"/>
                <w:szCs w:val="21"/>
              </w:rPr>
            </w:pPr>
          </w:p>
        </w:tc>
        <w:tc>
          <w:tcPr>
            <w:tcW w:w="1503" w:type="dxa"/>
            <w:noWrap w:val="0"/>
            <w:vAlign w:val="center"/>
          </w:tcPr>
          <w:p w14:paraId="36DE94AC">
            <w:pPr>
              <w:widowControl/>
              <w:jc w:val="center"/>
              <w:rPr>
                <w:kern w:val="0"/>
                <w:szCs w:val="21"/>
              </w:rPr>
            </w:pPr>
            <w:r>
              <w:rPr>
                <w:rFonts w:ascii="Segoe UI Symbol" w:hAnsi="Segoe UI Symbol" w:cs="Segoe UI Symbol"/>
                <w:kern w:val="0"/>
                <w:szCs w:val="21"/>
              </w:rPr>
              <w:t>★</w:t>
            </w:r>
            <w:r>
              <w:rPr>
                <w:kern w:val="0"/>
                <w:szCs w:val="21"/>
              </w:rPr>
              <w:t>CPU 主频</w:t>
            </w:r>
          </w:p>
        </w:tc>
        <w:tc>
          <w:tcPr>
            <w:tcW w:w="3864" w:type="dxa"/>
            <w:noWrap w:val="0"/>
            <w:vAlign w:val="center"/>
          </w:tcPr>
          <w:p w14:paraId="22A314C5">
            <w:pPr>
              <w:widowControl/>
              <w:jc w:val="left"/>
              <w:rPr>
                <w:kern w:val="0"/>
                <w:szCs w:val="21"/>
              </w:rPr>
            </w:pPr>
            <w:r>
              <w:rPr>
                <w:rFonts w:hint="eastAsia"/>
                <w:kern w:val="0"/>
                <w:szCs w:val="21"/>
              </w:rPr>
              <w:t>≥</w:t>
            </w:r>
            <w:r>
              <w:rPr>
                <w:kern w:val="0"/>
                <w:szCs w:val="21"/>
              </w:rPr>
              <w:t>2.0GHz</w:t>
            </w:r>
            <w:r>
              <w:rPr>
                <w:rFonts w:hint="eastAsia"/>
                <w:kern w:val="0"/>
                <w:szCs w:val="21"/>
              </w:rPr>
              <w:t>；</w:t>
            </w:r>
          </w:p>
        </w:tc>
        <w:tc>
          <w:tcPr>
            <w:tcW w:w="759" w:type="dxa"/>
            <w:noWrap w:val="0"/>
            <w:vAlign w:val="center"/>
          </w:tcPr>
          <w:p w14:paraId="02952505">
            <w:pPr>
              <w:widowControl/>
              <w:jc w:val="center"/>
              <w:rPr>
                <w:kern w:val="0"/>
                <w:szCs w:val="21"/>
              </w:rPr>
            </w:pPr>
            <w:r>
              <w:rPr>
                <w:kern w:val="0"/>
                <w:szCs w:val="21"/>
              </w:rPr>
              <w:t>　</w:t>
            </w:r>
          </w:p>
        </w:tc>
      </w:tr>
      <w:tr w14:paraId="59B9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F9B5452">
            <w:pPr>
              <w:widowControl/>
              <w:numPr>
                <w:ilvl w:val="0"/>
                <w:numId w:val="10"/>
              </w:numPr>
              <w:jc w:val="center"/>
              <w:rPr>
                <w:kern w:val="0"/>
                <w:szCs w:val="21"/>
              </w:rPr>
            </w:pPr>
          </w:p>
        </w:tc>
        <w:tc>
          <w:tcPr>
            <w:tcW w:w="684" w:type="dxa"/>
            <w:noWrap w:val="0"/>
            <w:vAlign w:val="top"/>
          </w:tcPr>
          <w:p w14:paraId="2431D94C">
            <w:pPr>
              <w:jc w:val="left"/>
            </w:pPr>
            <w:r>
              <w:rPr>
                <w:rFonts w:hint="eastAsia"/>
                <w:kern w:val="0"/>
                <w:szCs w:val="21"/>
              </w:rPr>
              <w:t>性能要求</w:t>
            </w:r>
          </w:p>
        </w:tc>
        <w:tc>
          <w:tcPr>
            <w:tcW w:w="1074" w:type="dxa"/>
            <w:vMerge w:val="continue"/>
            <w:noWrap w:val="0"/>
            <w:vAlign w:val="center"/>
          </w:tcPr>
          <w:p w14:paraId="150DBDC7">
            <w:pPr>
              <w:widowControl/>
              <w:jc w:val="left"/>
              <w:rPr>
                <w:kern w:val="0"/>
                <w:szCs w:val="21"/>
              </w:rPr>
            </w:pPr>
          </w:p>
        </w:tc>
        <w:tc>
          <w:tcPr>
            <w:tcW w:w="1503" w:type="dxa"/>
            <w:noWrap w:val="0"/>
            <w:vAlign w:val="center"/>
          </w:tcPr>
          <w:p w14:paraId="4F77C35F">
            <w:pPr>
              <w:widowControl/>
              <w:jc w:val="center"/>
              <w:rPr>
                <w:kern w:val="0"/>
                <w:szCs w:val="21"/>
              </w:rPr>
            </w:pPr>
            <w:r>
              <w:rPr>
                <w:rFonts w:ascii="Segoe UI Symbol" w:hAnsi="Segoe UI Symbol" w:cs="Segoe UI Symbol"/>
                <w:kern w:val="0"/>
                <w:szCs w:val="21"/>
              </w:rPr>
              <w:t>★</w:t>
            </w:r>
            <w:r>
              <w:rPr>
                <w:kern w:val="0"/>
                <w:szCs w:val="21"/>
              </w:rPr>
              <w:t>单CPU 核数</w:t>
            </w:r>
          </w:p>
        </w:tc>
        <w:tc>
          <w:tcPr>
            <w:tcW w:w="3864" w:type="dxa"/>
            <w:noWrap w:val="0"/>
            <w:vAlign w:val="center"/>
          </w:tcPr>
          <w:p w14:paraId="79F6062E">
            <w:pPr>
              <w:widowControl/>
              <w:jc w:val="left"/>
              <w:rPr>
                <w:kern w:val="0"/>
                <w:szCs w:val="21"/>
              </w:rPr>
            </w:pPr>
            <w:r>
              <w:rPr>
                <w:kern w:val="0"/>
                <w:szCs w:val="21"/>
              </w:rPr>
              <w:t>≥32核心；</w:t>
            </w:r>
          </w:p>
        </w:tc>
        <w:tc>
          <w:tcPr>
            <w:tcW w:w="759" w:type="dxa"/>
            <w:noWrap w:val="0"/>
            <w:vAlign w:val="center"/>
          </w:tcPr>
          <w:p w14:paraId="686300E1">
            <w:pPr>
              <w:widowControl/>
              <w:jc w:val="center"/>
              <w:rPr>
                <w:kern w:val="0"/>
                <w:szCs w:val="21"/>
              </w:rPr>
            </w:pPr>
            <w:r>
              <w:rPr>
                <w:kern w:val="0"/>
                <w:szCs w:val="21"/>
              </w:rPr>
              <w:t>　</w:t>
            </w:r>
          </w:p>
        </w:tc>
      </w:tr>
      <w:tr w14:paraId="6060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850F365">
            <w:pPr>
              <w:widowControl/>
              <w:numPr>
                <w:ilvl w:val="0"/>
                <w:numId w:val="10"/>
              </w:numPr>
              <w:jc w:val="center"/>
              <w:rPr>
                <w:kern w:val="0"/>
                <w:szCs w:val="21"/>
              </w:rPr>
            </w:pPr>
          </w:p>
        </w:tc>
        <w:tc>
          <w:tcPr>
            <w:tcW w:w="684" w:type="dxa"/>
            <w:noWrap w:val="0"/>
            <w:vAlign w:val="top"/>
          </w:tcPr>
          <w:p w14:paraId="7FE879E7">
            <w:pPr>
              <w:jc w:val="left"/>
            </w:pPr>
            <w:r>
              <w:rPr>
                <w:rFonts w:hint="eastAsia"/>
                <w:kern w:val="0"/>
                <w:szCs w:val="21"/>
              </w:rPr>
              <w:t>性能要求</w:t>
            </w:r>
          </w:p>
        </w:tc>
        <w:tc>
          <w:tcPr>
            <w:tcW w:w="1074" w:type="dxa"/>
            <w:vMerge w:val="continue"/>
            <w:noWrap w:val="0"/>
            <w:vAlign w:val="center"/>
          </w:tcPr>
          <w:p w14:paraId="2A8BC8DE">
            <w:pPr>
              <w:widowControl/>
              <w:jc w:val="left"/>
              <w:rPr>
                <w:kern w:val="0"/>
                <w:szCs w:val="21"/>
              </w:rPr>
            </w:pPr>
          </w:p>
        </w:tc>
        <w:tc>
          <w:tcPr>
            <w:tcW w:w="1503" w:type="dxa"/>
            <w:noWrap w:val="0"/>
            <w:vAlign w:val="center"/>
          </w:tcPr>
          <w:p w14:paraId="7B70BF93">
            <w:pPr>
              <w:widowControl/>
              <w:jc w:val="center"/>
              <w:rPr>
                <w:kern w:val="0"/>
                <w:szCs w:val="21"/>
              </w:rPr>
            </w:pPr>
            <w:r>
              <w:rPr>
                <w:rFonts w:ascii="Segoe UI Symbol" w:hAnsi="Segoe UI Symbol" w:cs="Segoe UI Symbol"/>
                <w:kern w:val="0"/>
                <w:szCs w:val="21"/>
              </w:rPr>
              <w:t>★</w:t>
            </w:r>
            <w:r>
              <w:rPr>
                <w:kern w:val="0"/>
                <w:szCs w:val="21"/>
              </w:rPr>
              <w:t>单CPU末级缓存容量</w:t>
            </w:r>
          </w:p>
        </w:tc>
        <w:tc>
          <w:tcPr>
            <w:tcW w:w="3864" w:type="dxa"/>
            <w:noWrap w:val="0"/>
            <w:vAlign w:val="center"/>
          </w:tcPr>
          <w:p w14:paraId="05ECF31E">
            <w:pPr>
              <w:widowControl/>
              <w:jc w:val="left"/>
              <w:rPr>
                <w:kern w:val="0"/>
                <w:szCs w:val="21"/>
              </w:rPr>
            </w:pPr>
            <w:r>
              <w:rPr>
                <w:kern w:val="0"/>
                <w:szCs w:val="21"/>
              </w:rPr>
              <w:t>≥64MB；</w:t>
            </w:r>
          </w:p>
        </w:tc>
        <w:tc>
          <w:tcPr>
            <w:tcW w:w="759" w:type="dxa"/>
            <w:noWrap w:val="0"/>
            <w:vAlign w:val="center"/>
          </w:tcPr>
          <w:p w14:paraId="0928464F">
            <w:pPr>
              <w:widowControl/>
              <w:jc w:val="center"/>
              <w:rPr>
                <w:kern w:val="0"/>
                <w:szCs w:val="21"/>
              </w:rPr>
            </w:pPr>
            <w:r>
              <w:rPr>
                <w:kern w:val="0"/>
                <w:szCs w:val="21"/>
              </w:rPr>
              <w:t>　</w:t>
            </w:r>
          </w:p>
        </w:tc>
      </w:tr>
      <w:tr w14:paraId="565F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F36DE1D">
            <w:pPr>
              <w:widowControl/>
              <w:numPr>
                <w:ilvl w:val="0"/>
                <w:numId w:val="10"/>
              </w:numPr>
              <w:jc w:val="center"/>
              <w:rPr>
                <w:kern w:val="0"/>
                <w:szCs w:val="21"/>
              </w:rPr>
            </w:pPr>
          </w:p>
        </w:tc>
        <w:tc>
          <w:tcPr>
            <w:tcW w:w="684" w:type="dxa"/>
            <w:noWrap w:val="0"/>
            <w:vAlign w:val="top"/>
          </w:tcPr>
          <w:p w14:paraId="000F629A">
            <w:pPr>
              <w:jc w:val="left"/>
              <w:rPr>
                <w:kern w:val="0"/>
                <w:szCs w:val="21"/>
              </w:rPr>
            </w:pPr>
            <w:r>
              <w:rPr>
                <w:rFonts w:hint="eastAsia"/>
                <w:kern w:val="0"/>
                <w:szCs w:val="21"/>
              </w:rPr>
              <w:t>性能要求</w:t>
            </w:r>
          </w:p>
        </w:tc>
        <w:tc>
          <w:tcPr>
            <w:tcW w:w="1074" w:type="dxa"/>
            <w:vMerge w:val="continue"/>
            <w:noWrap w:val="0"/>
            <w:vAlign w:val="center"/>
          </w:tcPr>
          <w:p w14:paraId="25D7D6C9">
            <w:pPr>
              <w:widowControl/>
              <w:jc w:val="left"/>
              <w:rPr>
                <w:kern w:val="0"/>
                <w:szCs w:val="21"/>
              </w:rPr>
            </w:pPr>
          </w:p>
        </w:tc>
        <w:tc>
          <w:tcPr>
            <w:tcW w:w="1503" w:type="dxa"/>
            <w:noWrap w:val="0"/>
            <w:vAlign w:val="center"/>
          </w:tcPr>
          <w:p w14:paraId="51B2515F">
            <w:pPr>
              <w:widowControl/>
              <w:jc w:val="center"/>
              <w:rPr>
                <w:kern w:val="0"/>
                <w:szCs w:val="21"/>
              </w:rPr>
            </w:pPr>
            <w:r>
              <w:rPr>
                <w:rFonts w:ascii="Segoe UI Symbol" w:hAnsi="Segoe UI Symbol" w:cs="Segoe UI Symbol"/>
                <w:kern w:val="0"/>
                <w:szCs w:val="21"/>
              </w:rPr>
              <w:t>★</w:t>
            </w:r>
            <w:r>
              <w:rPr>
                <w:kern w:val="0"/>
                <w:szCs w:val="21"/>
              </w:rPr>
              <w:t>每颗CPU功耗</w:t>
            </w:r>
          </w:p>
        </w:tc>
        <w:tc>
          <w:tcPr>
            <w:tcW w:w="3864" w:type="dxa"/>
            <w:noWrap w:val="0"/>
            <w:vAlign w:val="center"/>
          </w:tcPr>
          <w:p w14:paraId="7F2658B8">
            <w:pPr>
              <w:widowControl/>
              <w:jc w:val="left"/>
              <w:rPr>
                <w:kern w:val="0"/>
                <w:szCs w:val="21"/>
              </w:rPr>
            </w:pPr>
            <w:r>
              <w:rPr>
                <w:kern w:val="0"/>
                <w:szCs w:val="21"/>
              </w:rPr>
              <w:t>≤210W</w:t>
            </w:r>
          </w:p>
        </w:tc>
        <w:tc>
          <w:tcPr>
            <w:tcW w:w="759" w:type="dxa"/>
            <w:noWrap w:val="0"/>
            <w:vAlign w:val="center"/>
          </w:tcPr>
          <w:p w14:paraId="529E148E">
            <w:pPr>
              <w:widowControl/>
              <w:jc w:val="center"/>
              <w:rPr>
                <w:kern w:val="0"/>
                <w:szCs w:val="21"/>
              </w:rPr>
            </w:pPr>
          </w:p>
        </w:tc>
      </w:tr>
      <w:tr w14:paraId="5366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7419115">
            <w:pPr>
              <w:widowControl/>
              <w:numPr>
                <w:ilvl w:val="0"/>
                <w:numId w:val="10"/>
              </w:numPr>
              <w:jc w:val="center"/>
              <w:rPr>
                <w:kern w:val="0"/>
                <w:szCs w:val="21"/>
              </w:rPr>
            </w:pPr>
          </w:p>
        </w:tc>
        <w:tc>
          <w:tcPr>
            <w:tcW w:w="684" w:type="dxa"/>
            <w:noWrap w:val="0"/>
            <w:vAlign w:val="top"/>
          </w:tcPr>
          <w:p w14:paraId="2B47C0AA">
            <w:pPr>
              <w:jc w:val="left"/>
            </w:pPr>
            <w:r>
              <w:rPr>
                <w:rFonts w:hint="eastAsia"/>
                <w:kern w:val="0"/>
                <w:szCs w:val="21"/>
              </w:rPr>
              <w:t>性能要求</w:t>
            </w:r>
          </w:p>
        </w:tc>
        <w:tc>
          <w:tcPr>
            <w:tcW w:w="1074" w:type="dxa"/>
            <w:vMerge w:val="restart"/>
            <w:noWrap w:val="0"/>
            <w:vAlign w:val="center"/>
          </w:tcPr>
          <w:p w14:paraId="057C623C">
            <w:pPr>
              <w:widowControl/>
              <w:jc w:val="center"/>
              <w:rPr>
                <w:kern w:val="0"/>
                <w:szCs w:val="21"/>
              </w:rPr>
            </w:pPr>
            <w:r>
              <w:rPr>
                <w:kern w:val="0"/>
                <w:szCs w:val="21"/>
              </w:rPr>
              <w:t>内存性能</w:t>
            </w:r>
          </w:p>
        </w:tc>
        <w:tc>
          <w:tcPr>
            <w:tcW w:w="1503" w:type="dxa"/>
            <w:noWrap w:val="0"/>
            <w:vAlign w:val="center"/>
          </w:tcPr>
          <w:p w14:paraId="79015BB9">
            <w:pPr>
              <w:widowControl/>
              <w:jc w:val="center"/>
              <w:rPr>
                <w:kern w:val="0"/>
                <w:szCs w:val="21"/>
              </w:rPr>
            </w:pPr>
            <w:r>
              <w:rPr>
                <w:rFonts w:ascii="Segoe UI Symbol" w:hAnsi="Segoe UI Symbol" w:cs="Segoe UI Symbol"/>
                <w:kern w:val="0"/>
                <w:szCs w:val="21"/>
              </w:rPr>
              <w:t>★</w:t>
            </w:r>
            <w:r>
              <w:rPr>
                <w:kern w:val="0"/>
                <w:szCs w:val="21"/>
              </w:rPr>
              <w:t>内存速率</w:t>
            </w:r>
          </w:p>
        </w:tc>
        <w:tc>
          <w:tcPr>
            <w:tcW w:w="3864" w:type="dxa"/>
            <w:noWrap w:val="0"/>
            <w:vAlign w:val="center"/>
          </w:tcPr>
          <w:p w14:paraId="24753942">
            <w:pPr>
              <w:widowControl/>
              <w:jc w:val="left"/>
              <w:rPr>
                <w:kern w:val="0"/>
                <w:szCs w:val="21"/>
              </w:rPr>
            </w:pPr>
            <w:r>
              <w:rPr>
                <w:kern w:val="0"/>
                <w:szCs w:val="21"/>
              </w:rPr>
              <w:t>≥3200MT/s；</w:t>
            </w:r>
          </w:p>
        </w:tc>
        <w:tc>
          <w:tcPr>
            <w:tcW w:w="759" w:type="dxa"/>
            <w:noWrap w:val="0"/>
            <w:vAlign w:val="center"/>
          </w:tcPr>
          <w:p w14:paraId="2D90305B">
            <w:pPr>
              <w:widowControl/>
              <w:jc w:val="center"/>
              <w:rPr>
                <w:kern w:val="0"/>
                <w:szCs w:val="21"/>
              </w:rPr>
            </w:pPr>
            <w:r>
              <w:rPr>
                <w:kern w:val="0"/>
                <w:szCs w:val="21"/>
              </w:rPr>
              <w:t>　</w:t>
            </w:r>
          </w:p>
        </w:tc>
      </w:tr>
      <w:tr w14:paraId="5C75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9467697">
            <w:pPr>
              <w:widowControl/>
              <w:numPr>
                <w:ilvl w:val="0"/>
                <w:numId w:val="10"/>
              </w:numPr>
              <w:jc w:val="center"/>
              <w:rPr>
                <w:kern w:val="0"/>
                <w:szCs w:val="21"/>
              </w:rPr>
            </w:pPr>
          </w:p>
        </w:tc>
        <w:tc>
          <w:tcPr>
            <w:tcW w:w="684" w:type="dxa"/>
            <w:noWrap w:val="0"/>
            <w:vAlign w:val="top"/>
          </w:tcPr>
          <w:p w14:paraId="06DEE66E">
            <w:pPr>
              <w:jc w:val="left"/>
              <w:rPr>
                <w:kern w:val="0"/>
                <w:szCs w:val="21"/>
              </w:rPr>
            </w:pPr>
            <w:r>
              <w:rPr>
                <w:rFonts w:hint="eastAsia"/>
                <w:kern w:val="0"/>
                <w:szCs w:val="21"/>
              </w:rPr>
              <w:t>性能要求</w:t>
            </w:r>
          </w:p>
        </w:tc>
        <w:tc>
          <w:tcPr>
            <w:tcW w:w="1074" w:type="dxa"/>
            <w:vMerge w:val="continue"/>
            <w:noWrap w:val="0"/>
            <w:vAlign w:val="center"/>
          </w:tcPr>
          <w:p w14:paraId="319F930A">
            <w:pPr>
              <w:widowControl/>
              <w:jc w:val="center"/>
              <w:rPr>
                <w:kern w:val="0"/>
                <w:szCs w:val="21"/>
              </w:rPr>
            </w:pPr>
          </w:p>
        </w:tc>
        <w:tc>
          <w:tcPr>
            <w:tcW w:w="1503" w:type="dxa"/>
            <w:noWrap w:val="0"/>
            <w:vAlign w:val="center"/>
          </w:tcPr>
          <w:p w14:paraId="5B8BAF32">
            <w:pPr>
              <w:widowControl/>
              <w:jc w:val="center"/>
              <w:rPr>
                <w:kern w:val="0"/>
                <w:sz w:val="22"/>
                <w:szCs w:val="22"/>
              </w:rPr>
            </w:pPr>
            <w:r>
              <w:rPr>
                <w:rFonts w:hint="eastAsia"/>
                <w:sz w:val="22"/>
                <w:szCs w:val="22"/>
              </w:rPr>
              <w:t>单内存模块容量</w:t>
            </w:r>
          </w:p>
        </w:tc>
        <w:tc>
          <w:tcPr>
            <w:tcW w:w="3864" w:type="dxa"/>
            <w:noWrap w:val="0"/>
            <w:vAlign w:val="center"/>
          </w:tcPr>
          <w:p w14:paraId="718C372E">
            <w:pPr>
              <w:widowControl/>
              <w:jc w:val="left"/>
              <w:rPr>
                <w:kern w:val="0"/>
                <w:szCs w:val="21"/>
              </w:rPr>
            </w:pPr>
            <w:r>
              <w:rPr>
                <w:kern w:val="0"/>
                <w:szCs w:val="21"/>
              </w:rPr>
              <w:t>≥</w:t>
            </w:r>
            <w:r>
              <w:t>32GB</w:t>
            </w:r>
          </w:p>
        </w:tc>
        <w:tc>
          <w:tcPr>
            <w:tcW w:w="759" w:type="dxa"/>
            <w:noWrap w:val="0"/>
            <w:vAlign w:val="center"/>
          </w:tcPr>
          <w:p w14:paraId="64AA4B9A">
            <w:pPr>
              <w:widowControl/>
              <w:jc w:val="center"/>
              <w:rPr>
                <w:kern w:val="0"/>
                <w:szCs w:val="21"/>
              </w:rPr>
            </w:pPr>
          </w:p>
        </w:tc>
      </w:tr>
      <w:tr w14:paraId="7751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64A2DA3">
            <w:pPr>
              <w:widowControl/>
              <w:numPr>
                <w:ilvl w:val="0"/>
                <w:numId w:val="10"/>
              </w:numPr>
              <w:jc w:val="center"/>
              <w:rPr>
                <w:kern w:val="0"/>
                <w:szCs w:val="21"/>
              </w:rPr>
            </w:pPr>
          </w:p>
        </w:tc>
        <w:tc>
          <w:tcPr>
            <w:tcW w:w="684" w:type="dxa"/>
            <w:noWrap w:val="0"/>
            <w:vAlign w:val="top"/>
          </w:tcPr>
          <w:p w14:paraId="548B725E">
            <w:pPr>
              <w:jc w:val="left"/>
              <w:rPr>
                <w:kern w:val="0"/>
                <w:szCs w:val="21"/>
              </w:rPr>
            </w:pPr>
            <w:r>
              <w:rPr>
                <w:rFonts w:hint="eastAsia"/>
                <w:kern w:val="0"/>
                <w:szCs w:val="21"/>
              </w:rPr>
              <w:t>性能要求</w:t>
            </w:r>
          </w:p>
        </w:tc>
        <w:tc>
          <w:tcPr>
            <w:tcW w:w="1074" w:type="dxa"/>
            <w:noWrap w:val="0"/>
            <w:vAlign w:val="center"/>
          </w:tcPr>
          <w:p w14:paraId="70912287">
            <w:pPr>
              <w:widowControl/>
              <w:jc w:val="center"/>
              <w:rPr>
                <w:kern w:val="0"/>
                <w:szCs w:val="21"/>
              </w:rPr>
            </w:pPr>
            <w:r>
              <w:rPr>
                <w:rFonts w:hint="eastAsia"/>
                <w:kern w:val="0"/>
                <w:szCs w:val="21"/>
              </w:rPr>
              <w:t>主板性能</w:t>
            </w:r>
          </w:p>
        </w:tc>
        <w:tc>
          <w:tcPr>
            <w:tcW w:w="1503" w:type="dxa"/>
            <w:noWrap w:val="0"/>
            <w:vAlign w:val="center"/>
          </w:tcPr>
          <w:p w14:paraId="3A1537C4">
            <w:pPr>
              <w:widowControl/>
              <w:jc w:val="center"/>
              <w:rPr>
                <w:sz w:val="22"/>
                <w:szCs w:val="22"/>
              </w:rPr>
            </w:pPr>
            <w:r>
              <w:rPr>
                <w:rFonts w:ascii="Segoe UI Symbol" w:hAnsi="Segoe UI Symbol" w:cs="Segoe UI Symbol"/>
                <w:kern w:val="0"/>
                <w:szCs w:val="21"/>
              </w:rPr>
              <w:t>★</w:t>
            </w:r>
            <w:r>
              <w:rPr>
                <w:kern w:val="0"/>
                <w:szCs w:val="21"/>
              </w:rPr>
              <w:t>主板支持的 CPU 和内存情况</w:t>
            </w:r>
          </w:p>
        </w:tc>
        <w:tc>
          <w:tcPr>
            <w:tcW w:w="3864" w:type="dxa"/>
            <w:noWrap w:val="0"/>
            <w:vAlign w:val="center"/>
          </w:tcPr>
          <w:p w14:paraId="06A62515">
            <w:pPr>
              <w:widowControl/>
              <w:jc w:val="left"/>
              <w:rPr>
                <w:kern w:val="0"/>
                <w:szCs w:val="21"/>
              </w:rPr>
            </w:pPr>
            <w:r>
              <w:rPr>
                <w:kern w:val="0"/>
                <w:szCs w:val="21"/>
              </w:rPr>
              <w:t>机型支持≥2 颗 CPU；</w:t>
            </w:r>
            <w:r>
              <w:rPr>
                <w:kern w:val="0"/>
                <w:szCs w:val="21"/>
              </w:rPr>
              <w:br w:type="textWrapping"/>
            </w:r>
            <w:r>
              <w:rPr>
                <w:kern w:val="0"/>
                <w:szCs w:val="21"/>
              </w:rPr>
              <w:t>机型支持≥32 根DDR4 内存插槽，可扩展至 4TB 内存</w:t>
            </w:r>
            <w:r>
              <w:rPr>
                <w:kern w:val="0"/>
                <w:szCs w:val="21"/>
              </w:rPr>
              <w:br w:type="textWrapping"/>
            </w:r>
            <w:r>
              <w:rPr>
                <w:kern w:val="0"/>
                <w:szCs w:val="21"/>
              </w:rPr>
              <w:t>内存最高运行频率 3200MHz</w:t>
            </w:r>
            <w:r>
              <w:rPr>
                <w:kern w:val="0"/>
                <w:szCs w:val="21"/>
              </w:rPr>
              <w:br w:type="textWrapping"/>
            </w:r>
            <w:r>
              <w:rPr>
                <w:kern w:val="0"/>
                <w:szCs w:val="21"/>
              </w:rPr>
              <w:t>支持 RDIMM 内存</w:t>
            </w:r>
            <w:r>
              <w:rPr>
                <w:rFonts w:hint="eastAsia"/>
                <w:kern w:val="0"/>
                <w:szCs w:val="21"/>
              </w:rPr>
              <w:t>x</w:t>
            </w:r>
          </w:p>
        </w:tc>
        <w:tc>
          <w:tcPr>
            <w:tcW w:w="759" w:type="dxa"/>
            <w:noWrap w:val="0"/>
            <w:vAlign w:val="center"/>
          </w:tcPr>
          <w:p w14:paraId="223FA84A">
            <w:pPr>
              <w:widowControl/>
              <w:jc w:val="center"/>
              <w:rPr>
                <w:kern w:val="0"/>
                <w:szCs w:val="21"/>
              </w:rPr>
            </w:pPr>
          </w:p>
        </w:tc>
      </w:tr>
      <w:tr w14:paraId="68D0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20C5445">
            <w:pPr>
              <w:widowControl/>
              <w:numPr>
                <w:ilvl w:val="0"/>
                <w:numId w:val="10"/>
              </w:numPr>
              <w:jc w:val="center"/>
              <w:rPr>
                <w:kern w:val="0"/>
                <w:szCs w:val="21"/>
              </w:rPr>
            </w:pPr>
          </w:p>
        </w:tc>
        <w:tc>
          <w:tcPr>
            <w:tcW w:w="684" w:type="dxa"/>
            <w:noWrap w:val="0"/>
            <w:vAlign w:val="center"/>
          </w:tcPr>
          <w:p w14:paraId="3E858BAC">
            <w:pPr>
              <w:widowControl/>
              <w:jc w:val="left"/>
              <w:rPr>
                <w:kern w:val="0"/>
                <w:sz w:val="22"/>
                <w:szCs w:val="22"/>
              </w:rPr>
            </w:pPr>
            <w:r>
              <w:rPr>
                <w:rFonts w:hint="eastAsia"/>
                <w:sz w:val="22"/>
                <w:szCs w:val="22"/>
              </w:rPr>
              <w:t>性能要求</w:t>
            </w:r>
          </w:p>
        </w:tc>
        <w:tc>
          <w:tcPr>
            <w:tcW w:w="1074" w:type="dxa"/>
            <w:noWrap w:val="0"/>
            <w:vAlign w:val="center"/>
          </w:tcPr>
          <w:p w14:paraId="5081CCB7">
            <w:pPr>
              <w:rPr>
                <w:sz w:val="22"/>
                <w:szCs w:val="22"/>
              </w:rPr>
            </w:pPr>
            <w:r>
              <w:rPr>
                <w:rFonts w:hint="eastAsia"/>
                <w:sz w:val="22"/>
                <w:szCs w:val="22"/>
              </w:rPr>
              <w:t>存储性能</w:t>
            </w:r>
          </w:p>
        </w:tc>
        <w:tc>
          <w:tcPr>
            <w:tcW w:w="1503" w:type="dxa"/>
            <w:noWrap w:val="0"/>
            <w:vAlign w:val="center"/>
          </w:tcPr>
          <w:p w14:paraId="39EF2066">
            <w:pPr>
              <w:rPr>
                <w:sz w:val="22"/>
                <w:szCs w:val="22"/>
              </w:rPr>
            </w:pPr>
            <w:r>
              <w:rPr>
                <w:rFonts w:hint="eastAsia"/>
                <w:sz w:val="22"/>
                <w:szCs w:val="22"/>
              </w:rPr>
              <w:t>硬盘转速</w:t>
            </w:r>
          </w:p>
        </w:tc>
        <w:tc>
          <w:tcPr>
            <w:tcW w:w="3864" w:type="dxa"/>
            <w:noWrap w:val="0"/>
            <w:vAlign w:val="center"/>
          </w:tcPr>
          <w:p w14:paraId="632DE6F4">
            <w:pPr>
              <w:widowControl/>
              <w:jc w:val="left"/>
              <w:rPr>
                <w:kern w:val="0"/>
                <w:szCs w:val="21"/>
              </w:rPr>
            </w:pPr>
            <w:r>
              <w:t>安装的硬磁盘转速不小于7200rpm</w:t>
            </w:r>
          </w:p>
        </w:tc>
        <w:tc>
          <w:tcPr>
            <w:tcW w:w="759" w:type="dxa"/>
            <w:noWrap w:val="0"/>
            <w:vAlign w:val="center"/>
          </w:tcPr>
          <w:p w14:paraId="323C872E">
            <w:pPr>
              <w:widowControl/>
              <w:jc w:val="center"/>
              <w:rPr>
                <w:kern w:val="0"/>
                <w:szCs w:val="21"/>
              </w:rPr>
            </w:pPr>
          </w:p>
        </w:tc>
      </w:tr>
      <w:tr w14:paraId="0668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2D29313">
            <w:pPr>
              <w:widowControl/>
              <w:numPr>
                <w:ilvl w:val="0"/>
                <w:numId w:val="10"/>
              </w:numPr>
              <w:jc w:val="center"/>
              <w:rPr>
                <w:kern w:val="0"/>
                <w:szCs w:val="21"/>
              </w:rPr>
            </w:pPr>
          </w:p>
        </w:tc>
        <w:tc>
          <w:tcPr>
            <w:tcW w:w="684" w:type="dxa"/>
            <w:noWrap w:val="0"/>
            <w:vAlign w:val="center"/>
          </w:tcPr>
          <w:p w14:paraId="774CA687">
            <w:pPr>
              <w:rPr>
                <w:sz w:val="22"/>
                <w:szCs w:val="22"/>
              </w:rPr>
            </w:pPr>
            <w:r>
              <w:rPr>
                <w:rFonts w:hint="eastAsia"/>
                <w:sz w:val="22"/>
                <w:szCs w:val="22"/>
              </w:rPr>
              <w:t>性能要求</w:t>
            </w:r>
          </w:p>
        </w:tc>
        <w:tc>
          <w:tcPr>
            <w:tcW w:w="1074" w:type="dxa"/>
            <w:noWrap w:val="0"/>
            <w:vAlign w:val="center"/>
          </w:tcPr>
          <w:p w14:paraId="49346196">
            <w:pPr>
              <w:rPr>
                <w:sz w:val="22"/>
                <w:szCs w:val="22"/>
              </w:rPr>
            </w:pPr>
            <w:r>
              <w:rPr>
                <w:rFonts w:hint="eastAsia"/>
                <w:sz w:val="22"/>
                <w:szCs w:val="22"/>
              </w:rPr>
              <w:t>RAID卡性 能</w:t>
            </w:r>
          </w:p>
        </w:tc>
        <w:tc>
          <w:tcPr>
            <w:tcW w:w="1503" w:type="dxa"/>
            <w:noWrap w:val="0"/>
            <w:vAlign w:val="center"/>
          </w:tcPr>
          <w:p w14:paraId="44689CDB">
            <w:pPr>
              <w:rPr>
                <w:sz w:val="22"/>
                <w:szCs w:val="22"/>
              </w:rPr>
            </w:pPr>
            <w:r>
              <w:rPr>
                <w:rFonts w:hint="eastAsia"/>
                <w:sz w:val="22"/>
                <w:szCs w:val="22"/>
              </w:rPr>
              <w:t>RAID 卡缓存容量大 小</w:t>
            </w:r>
          </w:p>
        </w:tc>
        <w:tc>
          <w:tcPr>
            <w:tcW w:w="3864" w:type="dxa"/>
            <w:noWrap w:val="0"/>
            <w:vAlign w:val="center"/>
          </w:tcPr>
          <w:p w14:paraId="1C00AAF2">
            <w:pPr>
              <w:widowControl/>
              <w:jc w:val="left"/>
              <w:rPr>
                <w:kern w:val="0"/>
                <w:szCs w:val="21"/>
              </w:rPr>
            </w:pPr>
            <w:r>
              <w:rPr>
                <w:kern w:val="0"/>
                <w:szCs w:val="21"/>
              </w:rPr>
              <w:t>≥</w:t>
            </w:r>
            <w:r>
              <w:t>4GB</w:t>
            </w:r>
          </w:p>
        </w:tc>
        <w:tc>
          <w:tcPr>
            <w:tcW w:w="759" w:type="dxa"/>
            <w:noWrap w:val="0"/>
            <w:vAlign w:val="center"/>
          </w:tcPr>
          <w:p w14:paraId="7019CC21">
            <w:pPr>
              <w:widowControl/>
              <w:jc w:val="center"/>
              <w:rPr>
                <w:kern w:val="0"/>
                <w:szCs w:val="21"/>
              </w:rPr>
            </w:pPr>
          </w:p>
        </w:tc>
      </w:tr>
      <w:tr w14:paraId="528F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6934F6B">
            <w:pPr>
              <w:widowControl/>
              <w:numPr>
                <w:ilvl w:val="0"/>
                <w:numId w:val="10"/>
              </w:numPr>
              <w:jc w:val="center"/>
              <w:rPr>
                <w:kern w:val="0"/>
                <w:szCs w:val="21"/>
              </w:rPr>
            </w:pPr>
          </w:p>
        </w:tc>
        <w:tc>
          <w:tcPr>
            <w:tcW w:w="684" w:type="dxa"/>
            <w:noWrap w:val="0"/>
            <w:vAlign w:val="center"/>
          </w:tcPr>
          <w:p w14:paraId="0FACFB03">
            <w:pPr>
              <w:rPr>
                <w:sz w:val="22"/>
                <w:szCs w:val="22"/>
              </w:rPr>
            </w:pPr>
            <w:r>
              <w:rPr>
                <w:rFonts w:hint="eastAsia"/>
                <w:sz w:val="22"/>
                <w:szCs w:val="22"/>
              </w:rPr>
              <w:t>性能要求</w:t>
            </w:r>
          </w:p>
        </w:tc>
        <w:tc>
          <w:tcPr>
            <w:tcW w:w="1074" w:type="dxa"/>
            <w:noWrap w:val="0"/>
            <w:vAlign w:val="center"/>
          </w:tcPr>
          <w:p w14:paraId="3DA80C13">
            <w:pPr>
              <w:rPr>
                <w:sz w:val="22"/>
                <w:szCs w:val="22"/>
              </w:rPr>
            </w:pPr>
            <w:r>
              <w:rPr>
                <w:rFonts w:hint="eastAsia"/>
                <w:sz w:val="22"/>
                <w:szCs w:val="22"/>
              </w:rPr>
              <w:t>FC HBA卡性 能</w:t>
            </w:r>
          </w:p>
        </w:tc>
        <w:tc>
          <w:tcPr>
            <w:tcW w:w="1503" w:type="dxa"/>
            <w:noWrap w:val="0"/>
            <w:vAlign w:val="center"/>
          </w:tcPr>
          <w:p w14:paraId="672B317F">
            <w:pPr>
              <w:rPr>
                <w:sz w:val="22"/>
                <w:szCs w:val="22"/>
              </w:rPr>
            </w:pPr>
            <w:r>
              <w:rPr>
                <w:rFonts w:hint="eastAsia"/>
                <w:sz w:val="22"/>
                <w:szCs w:val="22"/>
              </w:rPr>
              <w:t>FC HBA 卡速率</w:t>
            </w:r>
          </w:p>
        </w:tc>
        <w:tc>
          <w:tcPr>
            <w:tcW w:w="3864" w:type="dxa"/>
            <w:noWrap w:val="0"/>
            <w:vAlign w:val="center"/>
          </w:tcPr>
          <w:p w14:paraId="14DF91B5">
            <w:pPr>
              <w:widowControl/>
              <w:jc w:val="left"/>
              <w:rPr>
                <w:kern w:val="0"/>
                <w:szCs w:val="21"/>
              </w:rPr>
            </w:pPr>
            <w:r>
              <w:rPr>
                <w:kern w:val="0"/>
                <w:szCs w:val="21"/>
              </w:rPr>
              <w:t>≥</w:t>
            </w:r>
            <w:r>
              <w:t>16GB</w:t>
            </w:r>
          </w:p>
        </w:tc>
        <w:tc>
          <w:tcPr>
            <w:tcW w:w="759" w:type="dxa"/>
            <w:noWrap w:val="0"/>
            <w:vAlign w:val="center"/>
          </w:tcPr>
          <w:p w14:paraId="351530A1">
            <w:pPr>
              <w:widowControl/>
              <w:jc w:val="center"/>
              <w:rPr>
                <w:kern w:val="0"/>
                <w:szCs w:val="21"/>
              </w:rPr>
            </w:pPr>
          </w:p>
        </w:tc>
      </w:tr>
      <w:tr w14:paraId="4BF6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6B4A886">
            <w:pPr>
              <w:widowControl/>
              <w:numPr>
                <w:ilvl w:val="0"/>
                <w:numId w:val="10"/>
              </w:numPr>
              <w:jc w:val="center"/>
              <w:rPr>
                <w:kern w:val="0"/>
                <w:szCs w:val="21"/>
              </w:rPr>
            </w:pPr>
          </w:p>
        </w:tc>
        <w:tc>
          <w:tcPr>
            <w:tcW w:w="684" w:type="dxa"/>
            <w:noWrap w:val="0"/>
            <w:vAlign w:val="center"/>
          </w:tcPr>
          <w:p w14:paraId="06F0E941">
            <w:pPr>
              <w:rPr>
                <w:sz w:val="22"/>
                <w:szCs w:val="22"/>
              </w:rPr>
            </w:pPr>
            <w:r>
              <w:rPr>
                <w:rFonts w:hint="eastAsia"/>
                <w:sz w:val="22"/>
                <w:szCs w:val="22"/>
              </w:rPr>
              <w:t>性能要求</w:t>
            </w:r>
          </w:p>
        </w:tc>
        <w:tc>
          <w:tcPr>
            <w:tcW w:w="1074" w:type="dxa"/>
            <w:vMerge w:val="restart"/>
            <w:noWrap w:val="0"/>
            <w:vAlign w:val="center"/>
          </w:tcPr>
          <w:p w14:paraId="6D374211">
            <w:pPr>
              <w:jc w:val="center"/>
              <w:rPr>
                <w:sz w:val="22"/>
                <w:szCs w:val="22"/>
              </w:rPr>
            </w:pPr>
            <w:r>
              <w:rPr>
                <w:rFonts w:hint="eastAsia"/>
                <w:sz w:val="22"/>
                <w:szCs w:val="22"/>
              </w:rPr>
              <w:t>网络 性能</w:t>
            </w:r>
          </w:p>
        </w:tc>
        <w:tc>
          <w:tcPr>
            <w:tcW w:w="1503" w:type="dxa"/>
            <w:noWrap w:val="0"/>
            <w:vAlign w:val="center"/>
          </w:tcPr>
          <w:p w14:paraId="5C25F4A9">
            <w:pPr>
              <w:jc w:val="left"/>
              <w:rPr>
                <w:sz w:val="22"/>
                <w:szCs w:val="22"/>
              </w:rPr>
            </w:pPr>
            <w:r>
              <w:rPr>
                <w:rFonts w:hint="eastAsia"/>
                <w:sz w:val="22"/>
                <w:szCs w:val="22"/>
              </w:rPr>
              <w:t>独立网卡速率</w:t>
            </w:r>
          </w:p>
        </w:tc>
        <w:tc>
          <w:tcPr>
            <w:tcW w:w="3864" w:type="dxa"/>
            <w:noWrap w:val="0"/>
            <w:vAlign w:val="center"/>
          </w:tcPr>
          <w:p w14:paraId="6ED9C182">
            <w:pPr>
              <w:widowControl/>
              <w:jc w:val="left"/>
              <w:rPr>
                <w:kern w:val="0"/>
                <w:szCs w:val="21"/>
              </w:rPr>
            </w:pPr>
            <w:r>
              <w:rPr>
                <w:rFonts w:hint="eastAsia"/>
                <w:kern w:val="0"/>
                <w:szCs w:val="21"/>
              </w:rPr>
              <w:t>本次招标不涉及</w:t>
            </w:r>
          </w:p>
        </w:tc>
        <w:tc>
          <w:tcPr>
            <w:tcW w:w="759" w:type="dxa"/>
            <w:noWrap w:val="0"/>
            <w:vAlign w:val="center"/>
          </w:tcPr>
          <w:p w14:paraId="6E3288C0">
            <w:pPr>
              <w:widowControl/>
              <w:jc w:val="center"/>
              <w:rPr>
                <w:kern w:val="0"/>
                <w:szCs w:val="21"/>
              </w:rPr>
            </w:pPr>
          </w:p>
        </w:tc>
      </w:tr>
      <w:tr w14:paraId="542A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CF49774">
            <w:pPr>
              <w:widowControl/>
              <w:numPr>
                <w:ilvl w:val="0"/>
                <w:numId w:val="10"/>
              </w:numPr>
              <w:jc w:val="center"/>
              <w:rPr>
                <w:kern w:val="0"/>
                <w:szCs w:val="21"/>
              </w:rPr>
            </w:pPr>
          </w:p>
        </w:tc>
        <w:tc>
          <w:tcPr>
            <w:tcW w:w="684" w:type="dxa"/>
            <w:noWrap w:val="0"/>
            <w:vAlign w:val="center"/>
          </w:tcPr>
          <w:p w14:paraId="50136FC4">
            <w:pPr>
              <w:rPr>
                <w:sz w:val="22"/>
                <w:szCs w:val="22"/>
              </w:rPr>
            </w:pPr>
            <w:r>
              <w:rPr>
                <w:rFonts w:hint="eastAsia"/>
                <w:sz w:val="22"/>
                <w:szCs w:val="22"/>
              </w:rPr>
              <w:t>性能要求</w:t>
            </w:r>
          </w:p>
        </w:tc>
        <w:tc>
          <w:tcPr>
            <w:tcW w:w="1074" w:type="dxa"/>
            <w:vMerge w:val="continue"/>
            <w:noWrap w:val="0"/>
            <w:vAlign w:val="center"/>
          </w:tcPr>
          <w:p w14:paraId="7C53B3CB">
            <w:pPr>
              <w:rPr>
                <w:rFonts w:hint="eastAsia" w:ascii="宋体" w:hAnsi="宋体" w:cs="宋体"/>
                <w:sz w:val="22"/>
                <w:szCs w:val="22"/>
              </w:rPr>
            </w:pPr>
          </w:p>
        </w:tc>
        <w:tc>
          <w:tcPr>
            <w:tcW w:w="1503" w:type="dxa"/>
            <w:noWrap w:val="0"/>
            <w:vAlign w:val="center"/>
          </w:tcPr>
          <w:p w14:paraId="327461C9">
            <w:pPr>
              <w:rPr>
                <w:sz w:val="22"/>
                <w:szCs w:val="22"/>
              </w:rPr>
            </w:pPr>
            <w:r>
              <w:rPr>
                <w:rFonts w:hint="eastAsia"/>
                <w:sz w:val="22"/>
                <w:szCs w:val="22"/>
              </w:rPr>
              <w:t>板载网卡速率</w:t>
            </w:r>
          </w:p>
        </w:tc>
        <w:tc>
          <w:tcPr>
            <w:tcW w:w="3864" w:type="dxa"/>
            <w:noWrap w:val="0"/>
            <w:vAlign w:val="center"/>
          </w:tcPr>
          <w:p w14:paraId="2437873C">
            <w:pPr>
              <w:widowControl/>
              <w:jc w:val="left"/>
              <w:rPr>
                <w:kern w:val="0"/>
                <w:szCs w:val="21"/>
              </w:rPr>
            </w:pPr>
            <w:r>
              <w:rPr>
                <w:rFonts w:hint="eastAsia"/>
                <w:kern w:val="0"/>
                <w:szCs w:val="21"/>
              </w:rPr>
              <w:t>本次招标不涉及</w:t>
            </w:r>
          </w:p>
        </w:tc>
        <w:tc>
          <w:tcPr>
            <w:tcW w:w="759" w:type="dxa"/>
            <w:noWrap w:val="0"/>
            <w:vAlign w:val="center"/>
          </w:tcPr>
          <w:p w14:paraId="40B19DAE">
            <w:pPr>
              <w:widowControl/>
              <w:jc w:val="center"/>
              <w:rPr>
                <w:kern w:val="0"/>
                <w:szCs w:val="21"/>
              </w:rPr>
            </w:pPr>
          </w:p>
        </w:tc>
      </w:tr>
      <w:tr w14:paraId="3296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1B6C133">
            <w:pPr>
              <w:widowControl/>
              <w:numPr>
                <w:ilvl w:val="0"/>
                <w:numId w:val="10"/>
              </w:numPr>
              <w:jc w:val="center"/>
              <w:rPr>
                <w:kern w:val="0"/>
                <w:szCs w:val="21"/>
              </w:rPr>
            </w:pPr>
          </w:p>
        </w:tc>
        <w:tc>
          <w:tcPr>
            <w:tcW w:w="684" w:type="dxa"/>
            <w:noWrap w:val="0"/>
            <w:vAlign w:val="top"/>
          </w:tcPr>
          <w:p w14:paraId="28C6E935">
            <w:pPr>
              <w:jc w:val="left"/>
            </w:pPr>
            <w:r>
              <w:rPr>
                <w:rFonts w:hint="eastAsia"/>
                <w:kern w:val="0"/>
                <w:szCs w:val="21"/>
              </w:rPr>
              <w:t>性能要求</w:t>
            </w:r>
          </w:p>
        </w:tc>
        <w:tc>
          <w:tcPr>
            <w:tcW w:w="1074" w:type="dxa"/>
            <w:noWrap w:val="0"/>
            <w:vAlign w:val="center"/>
          </w:tcPr>
          <w:p w14:paraId="6D4AAEA0">
            <w:pPr>
              <w:widowControl/>
              <w:jc w:val="center"/>
              <w:rPr>
                <w:kern w:val="0"/>
                <w:szCs w:val="21"/>
              </w:rPr>
            </w:pPr>
            <w:r>
              <w:rPr>
                <w:kern w:val="0"/>
                <w:szCs w:val="21"/>
              </w:rPr>
              <w:t>电源能耗</w:t>
            </w:r>
          </w:p>
        </w:tc>
        <w:tc>
          <w:tcPr>
            <w:tcW w:w="1503" w:type="dxa"/>
            <w:noWrap w:val="0"/>
            <w:vAlign w:val="center"/>
          </w:tcPr>
          <w:p w14:paraId="7AE7ABC1">
            <w:pPr>
              <w:widowControl/>
              <w:jc w:val="center"/>
              <w:rPr>
                <w:kern w:val="0"/>
                <w:szCs w:val="21"/>
              </w:rPr>
            </w:pPr>
            <w:r>
              <w:rPr>
                <w:rFonts w:ascii="Segoe UI Symbol" w:hAnsi="Segoe UI Symbol" w:cs="Segoe UI Symbol"/>
                <w:kern w:val="0"/>
                <w:szCs w:val="21"/>
              </w:rPr>
              <w:t>★</w:t>
            </w:r>
            <w:r>
              <w:rPr>
                <w:kern w:val="0"/>
                <w:szCs w:val="21"/>
              </w:rPr>
              <w:t>电源能耗</w:t>
            </w:r>
          </w:p>
        </w:tc>
        <w:tc>
          <w:tcPr>
            <w:tcW w:w="3864" w:type="dxa"/>
            <w:noWrap w:val="0"/>
            <w:vAlign w:val="center"/>
          </w:tcPr>
          <w:p w14:paraId="6C1B9515">
            <w:pPr>
              <w:widowControl/>
              <w:jc w:val="left"/>
              <w:rPr>
                <w:kern w:val="0"/>
                <w:szCs w:val="21"/>
              </w:rPr>
            </w:pPr>
            <w:r>
              <w:rPr>
                <w:kern w:val="0"/>
                <w:szCs w:val="21"/>
              </w:rPr>
              <w:t>符合相关规定/标准；</w:t>
            </w:r>
          </w:p>
        </w:tc>
        <w:tc>
          <w:tcPr>
            <w:tcW w:w="759" w:type="dxa"/>
            <w:noWrap w:val="0"/>
            <w:vAlign w:val="center"/>
          </w:tcPr>
          <w:p w14:paraId="2DBD700F">
            <w:pPr>
              <w:widowControl/>
              <w:jc w:val="center"/>
              <w:rPr>
                <w:kern w:val="0"/>
                <w:szCs w:val="21"/>
              </w:rPr>
            </w:pPr>
            <w:r>
              <w:rPr>
                <w:kern w:val="0"/>
                <w:szCs w:val="21"/>
              </w:rPr>
              <w:t>　</w:t>
            </w:r>
          </w:p>
        </w:tc>
      </w:tr>
      <w:tr w14:paraId="4764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B9D62E2">
            <w:pPr>
              <w:widowControl/>
              <w:numPr>
                <w:ilvl w:val="0"/>
                <w:numId w:val="10"/>
              </w:numPr>
              <w:jc w:val="center"/>
              <w:rPr>
                <w:kern w:val="0"/>
                <w:szCs w:val="21"/>
              </w:rPr>
            </w:pPr>
          </w:p>
        </w:tc>
        <w:tc>
          <w:tcPr>
            <w:tcW w:w="684" w:type="dxa"/>
            <w:noWrap w:val="0"/>
            <w:vAlign w:val="top"/>
          </w:tcPr>
          <w:p w14:paraId="3E18DADF">
            <w:pPr>
              <w:widowControl/>
              <w:jc w:val="left"/>
              <w:rPr>
                <w:kern w:val="0"/>
                <w:szCs w:val="21"/>
              </w:rPr>
            </w:pPr>
            <w:r>
              <w:rPr>
                <w:rFonts w:hint="eastAsia"/>
                <w:kern w:val="0"/>
                <w:szCs w:val="21"/>
              </w:rPr>
              <w:t>兼容要求</w:t>
            </w:r>
          </w:p>
        </w:tc>
        <w:tc>
          <w:tcPr>
            <w:tcW w:w="1074" w:type="dxa"/>
            <w:vMerge w:val="restart"/>
            <w:noWrap w:val="0"/>
            <w:vAlign w:val="center"/>
          </w:tcPr>
          <w:p w14:paraId="3404877E">
            <w:pPr>
              <w:widowControl/>
              <w:jc w:val="center"/>
              <w:rPr>
                <w:kern w:val="0"/>
                <w:szCs w:val="21"/>
              </w:rPr>
            </w:pPr>
            <w:r>
              <w:rPr>
                <w:kern w:val="0"/>
                <w:szCs w:val="21"/>
              </w:rPr>
              <w:t>部件兼容性要求</w:t>
            </w:r>
          </w:p>
        </w:tc>
        <w:tc>
          <w:tcPr>
            <w:tcW w:w="1503" w:type="dxa"/>
            <w:noWrap w:val="0"/>
            <w:vAlign w:val="center"/>
          </w:tcPr>
          <w:p w14:paraId="71D61BAB">
            <w:pPr>
              <w:widowControl/>
              <w:jc w:val="center"/>
              <w:rPr>
                <w:kern w:val="0"/>
                <w:szCs w:val="21"/>
              </w:rPr>
            </w:pPr>
            <w:r>
              <w:rPr>
                <w:rFonts w:ascii="Segoe UI Symbol" w:hAnsi="Segoe UI Symbol" w:cs="Segoe UI Symbol"/>
                <w:kern w:val="0"/>
                <w:szCs w:val="21"/>
              </w:rPr>
              <w:t>★</w:t>
            </w:r>
            <w:r>
              <w:rPr>
                <w:kern w:val="0"/>
                <w:szCs w:val="21"/>
              </w:rPr>
              <w:t>内存兼容性</w:t>
            </w:r>
          </w:p>
        </w:tc>
        <w:tc>
          <w:tcPr>
            <w:tcW w:w="3864" w:type="dxa"/>
            <w:noWrap w:val="0"/>
            <w:vAlign w:val="center"/>
          </w:tcPr>
          <w:p w14:paraId="48263AAF">
            <w:pPr>
              <w:widowControl/>
              <w:jc w:val="left"/>
              <w:rPr>
                <w:kern w:val="0"/>
                <w:szCs w:val="21"/>
              </w:rPr>
            </w:pPr>
            <w:r>
              <w:rPr>
                <w:rFonts w:hint="eastAsia"/>
                <w:kern w:val="0"/>
                <w:szCs w:val="21"/>
              </w:rPr>
              <w:t>适配 3 种及以上厂商的内存产品，且均不低于产品支持的内存规格</w:t>
            </w:r>
            <w:r>
              <w:rPr>
                <w:kern w:val="0"/>
                <w:szCs w:val="21"/>
              </w:rPr>
              <w:t>；</w:t>
            </w:r>
          </w:p>
        </w:tc>
        <w:tc>
          <w:tcPr>
            <w:tcW w:w="759" w:type="dxa"/>
            <w:noWrap w:val="0"/>
            <w:vAlign w:val="center"/>
          </w:tcPr>
          <w:p w14:paraId="31B7B5FF">
            <w:pPr>
              <w:widowControl/>
              <w:jc w:val="center"/>
              <w:rPr>
                <w:kern w:val="0"/>
                <w:szCs w:val="21"/>
              </w:rPr>
            </w:pPr>
            <w:r>
              <w:rPr>
                <w:kern w:val="0"/>
                <w:szCs w:val="21"/>
              </w:rPr>
              <w:t>　</w:t>
            </w:r>
          </w:p>
        </w:tc>
      </w:tr>
      <w:tr w14:paraId="2697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A86AA36">
            <w:pPr>
              <w:widowControl/>
              <w:numPr>
                <w:ilvl w:val="0"/>
                <w:numId w:val="10"/>
              </w:numPr>
              <w:jc w:val="center"/>
              <w:rPr>
                <w:kern w:val="0"/>
                <w:szCs w:val="21"/>
              </w:rPr>
            </w:pPr>
          </w:p>
        </w:tc>
        <w:tc>
          <w:tcPr>
            <w:tcW w:w="684" w:type="dxa"/>
            <w:noWrap w:val="0"/>
            <w:vAlign w:val="top"/>
          </w:tcPr>
          <w:p w14:paraId="033BA017">
            <w:pPr>
              <w:jc w:val="left"/>
            </w:pPr>
            <w:r>
              <w:rPr>
                <w:rFonts w:hint="eastAsia"/>
                <w:kern w:val="0"/>
                <w:szCs w:val="21"/>
              </w:rPr>
              <w:t>兼容要求</w:t>
            </w:r>
          </w:p>
        </w:tc>
        <w:tc>
          <w:tcPr>
            <w:tcW w:w="1074" w:type="dxa"/>
            <w:vMerge w:val="continue"/>
            <w:noWrap w:val="0"/>
            <w:vAlign w:val="center"/>
          </w:tcPr>
          <w:p w14:paraId="649C773D">
            <w:pPr>
              <w:widowControl/>
              <w:jc w:val="left"/>
              <w:rPr>
                <w:kern w:val="0"/>
                <w:szCs w:val="21"/>
              </w:rPr>
            </w:pPr>
          </w:p>
        </w:tc>
        <w:tc>
          <w:tcPr>
            <w:tcW w:w="1503" w:type="dxa"/>
            <w:noWrap w:val="0"/>
            <w:vAlign w:val="center"/>
          </w:tcPr>
          <w:p w14:paraId="2FDE6597">
            <w:pPr>
              <w:widowControl/>
              <w:jc w:val="center"/>
              <w:rPr>
                <w:kern w:val="0"/>
                <w:szCs w:val="21"/>
              </w:rPr>
            </w:pPr>
            <w:r>
              <w:rPr>
                <w:rFonts w:ascii="Segoe UI Symbol" w:hAnsi="Segoe UI Symbol" w:cs="Segoe UI Symbol"/>
                <w:kern w:val="0"/>
                <w:szCs w:val="21"/>
              </w:rPr>
              <w:t>★</w:t>
            </w:r>
            <w:r>
              <w:rPr>
                <w:kern w:val="0"/>
                <w:szCs w:val="21"/>
              </w:rPr>
              <w:t>固态存储兼容性</w:t>
            </w:r>
          </w:p>
        </w:tc>
        <w:tc>
          <w:tcPr>
            <w:tcW w:w="3864" w:type="dxa"/>
            <w:noWrap w:val="0"/>
            <w:vAlign w:val="center"/>
          </w:tcPr>
          <w:p w14:paraId="46DA929E">
            <w:pPr>
              <w:widowControl/>
              <w:jc w:val="left"/>
              <w:rPr>
                <w:kern w:val="0"/>
                <w:szCs w:val="21"/>
              </w:rPr>
            </w:pPr>
            <w:r>
              <w:rPr>
                <w:rFonts w:hint="eastAsia"/>
                <w:kern w:val="0"/>
                <w:szCs w:val="21"/>
              </w:rPr>
              <w:t>适配 3 种或以上厂商的固态存储产品，且均不低于产品支持的固态存 储设备规格</w:t>
            </w:r>
            <w:r>
              <w:rPr>
                <w:kern w:val="0"/>
                <w:szCs w:val="21"/>
              </w:rPr>
              <w:t>；</w:t>
            </w:r>
          </w:p>
        </w:tc>
        <w:tc>
          <w:tcPr>
            <w:tcW w:w="759" w:type="dxa"/>
            <w:noWrap w:val="0"/>
            <w:vAlign w:val="center"/>
          </w:tcPr>
          <w:p w14:paraId="41F662B2">
            <w:pPr>
              <w:widowControl/>
              <w:jc w:val="center"/>
              <w:rPr>
                <w:kern w:val="0"/>
                <w:szCs w:val="21"/>
              </w:rPr>
            </w:pPr>
            <w:r>
              <w:rPr>
                <w:kern w:val="0"/>
                <w:szCs w:val="21"/>
              </w:rPr>
              <w:t>　</w:t>
            </w:r>
          </w:p>
        </w:tc>
      </w:tr>
      <w:tr w14:paraId="1B3A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1A0E4AE">
            <w:pPr>
              <w:widowControl/>
              <w:numPr>
                <w:ilvl w:val="0"/>
                <w:numId w:val="10"/>
              </w:numPr>
              <w:jc w:val="center"/>
              <w:rPr>
                <w:kern w:val="0"/>
                <w:szCs w:val="21"/>
              </w:rPr>
            </w:pPr>
          </w:p>
        </w:tc>
        <w:tc>
          <w:tcPr>
            <w:tcW w:w="684" w:type="dxa"/>
            <w:noWrap w:val="0"/>
            <w:vAlign w:val="top"/>
          </w:tcPr>
          <w:p w14:paraId="0FC1B584">
            <w:pPr>
              <w:jc w:val="left"/>
            </w:pPr>
            <w:r>
              <w:rPr>
                <w:rFonts w:hint="eastAsia"/>
                <w:kern w:val="0"/>
                <w:szCs w:val="21"/>
              </w:rPr>
              <w:t>兼容要求</w:t>
            </w:r>
          </w:p>
        </w:tc>
        <w:tc>
          <w:tcPr>
            <w:tcW w:w="1074" w:type="dxa"/>
            <w:vMerge w:val="continue"/>
            <w:noWrap w:val="0"/>
            <w:vAlign w:val="center"/>
          </w:tcPr>
          <w:p w14:paraId="0290E594">
            <w:pPr>
              <w:widowControl/>
              <w:jc w:val="left"/>
              <w:rPr>
                <w:kern w:val="0"/>
                <w:szCs w:val="21"/>
              </w:rPr>
            </w:pPr>
          </w:p>
        </w:tc>
        <w:tc>
          <w:tcPr>
            <w:tcW w:w="1503" w:type="dxa"/>
            <w:noWrap w:val="0"/>
            <w:vAlign w:val="center"/>
          </w:tcPr>
          <w:p w14:paraId="556ACABD">
            <w:pPr>
              <w:widowControl/>
              <w:jc w:val="center"/>
              <w:rPr>
                <w:kern w:val="0"/>
                <w:szCs w:val="21"/>
              </w:rPr>
            </w:pPr>
            <w:r>
              <w:rPr>
                <w:rFonts w:ascii="Segoe UI Symbol" w:hAnsi="Segoe UI Symbol" w:cs="Segoe UI Symbol"/>
                <w:kern w:val="0"/>
                <w:szCs w:val="21"/>
              </w:rPr>
              <w:t>★</w:t>
            </w:r>
            <w:r>
              <w:rPr>
                <w:kern w:val="0"/>
                <w:szCs w:val="21"/>
              </w:rPr>
              <w:t>网卡兼容性</w:t>
            </w:r>
          </w:p>
        </w:tc>
        <w:tc>
          <w:tcPr>
            <w:tcW w:w="3864" w:type="dxa"/>
            <w:noWrap w:val="0"/>
            <w:vAlign w:val="center"/>
          </w:tcPr>
          <w:p w14:paraId="58985BEE">
            <w:pPr>
              <w:widowControl/>
              <w:jc w:val="left"/>
              <w:rPr>
                <w:kern w:val="0"/>
                <w:szCs w:val="21"/>
              </w:rPr>
            </w:pPr>
            <w:r>
              <w:rPr>
                <w:rFonts w:hint="eastAsia"/>
                <w:kern w:val="0"/>
                <w:szCs w:val="21"/>
              </w:rPr>
              <w:t>网卡应适配两种或以上厂商产品</w:t>
            </w:r>
            <w:r>
              <w:rPr>
                <w:kern w:val="0"/>
                <w:szCs w:val="21"/>
              </w:rPr>
              <w:t>；</w:t>
            </w:r>
          </w:p>
        </w:tc>
        <w:tc>
          <w:tcPr>
            <w:tcW w:w="759" w:type="dxa"/>
            <w:noWrap w:val="0"/>
            <w:vAlign w:val="center"/>
          </w:tcPr>
          <w:p w14:paraId="7FBE2873">
            <w:pPr>
              <w:widowControl/>
              <w:jc w:val="center"/>
              <w:rPr>
                <w:kern w:val="0"/>
                <w:szCs w:val="21"/>
              </w:rPr>
            </w:pPr>
            <w:r>
              <w:rPr>
                <w:kern w:val="0"/>
                <w:szCs w:val="21"/>
              </w:rPr>
              <w:t>　</w:t>
            </w:r>
          </w:p>
        </w:tc>
      </w:tr>
      <w:tr w14:paraId="0B3D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26C8A91">
            <w:pPr>
              <w:widowControl/>
              <w:numPr>
                <w:ilvl w:val="0"/>
                <w:numId w:val="10"/>
              </w:numPr>
              <w:jc w:val="center"/>
              <w:rPr>
                <w:kern w:val="0"/>
                <w:szCs w:val="21"/>
              </w:rPr>
            </w:pPr>
          </w:p>
        </w:tc>
        <w:tc>
          <w:tcPr>
            <w:tcW w:w="684" w:type="dxa"/>
            <w:noWrap w:val="0"/>
            <w:vAlign w:val="top"/>
          </w:tcPr>
          <w:p w14:paraId="6C2A271B">
            <w:pPr>
              <w:jc w:val="left"/>
            </w:pPr>
            <w:r>
              <w:rPr>
                <w:rFonts w:hint="eastAsia"/>
                <w:kern w:val="0"/>
                <w:szCs w:val="21"/>
              </w:rPr>
              <w:t>兼容要求</w:t>
            </w:r>
          </w:p>
        </w:tc>
        <w:tc>
          <w:tcPr>
            <w:tcW w:w="1074" w:type="dxa"/>
            <w:vMerge w:val="continue"/>
            <w:noWrap w:val="0"/>
            <w:vAlign w:val="center"/>
          </w:tcPr>
          <w:p w14:paraId="0C91DA5C">
            <w:pPr>
              <w:widowControl/>
              <w:jc w:val="left"/>
              <w:rPr>
                <w:kern w:val="0"/>
                <w:szCs w:val="21"/>
              </w:rPr>
            </w:pPr>
          </w:p>
        </w:tc>
        <w:tc>
          <w:tcPr>
            <w:tcW w:w="1503" w:type="dxa"/>
            <w:noWrap w:val="0"/>
            <w:vAlign w:val="center"/>
          </w:tcPr>
          <w:p w14:paraId="354E6DD3">
            <w:pPr>
              <w:widowControl/>
              <w:jc w:val="center"/>
              <w:rPr>
                <w:kern w:val="0"/>
                <w:szCs w:val="21"/>
              </w:rPr>
            </w:pPr>
            <w:r>
              <w:rPr>
                <w:rFonts w:ascii="Segoe UI Symbol" w:hAnsi="Segoe UI Symbol" w:cs="Segoe UI Symbol"/>
                <w:kern w:val="0"/>
                <w:szCs w:val="21"/>
              </w:rPr>
              <w:t>★</w:t>
            </w:r>
            <w:r>
              <w:rPr>
                <w:kern w:val="0"/>
                <w:szCs w:val="21"/>
              </w:rPr>
              <w:t>功能卡兼容性</w:t>
            </w:r>
          </w:p>
        </w:tc>
        <w:tc>
          <w:tcPr>
            <w:tcW w:w="3864" w:type="dxa"/>
            <w:noWrap w:val="0"/>
            <w:vAlign w:val="center"/>
          </w:tcPr>
          <w:p w14:paraId="7E146305">
            <w:pPr>
              <w:widowControl/>
              <w:jc w:val="left"/>
              <w:rPr>
                <w:kern w:val="0"/>
                <w:szCs w:val="21"/>
              </w:rPr>
            </w:pPr>
            <w:r>
              <w:rPr>
                <w:kern w:val="0"/>
                <w:szCs w:val="21"/>
              </w:rPr>
              <w:t>内置或适配符合 PCIe 的功能卡；</w:t>
            </w:r>
          </w:p>
        </w:tc>
        <w:tc>
          <w:tcPr>
            <w:tcW w:w="759" w:type="dxa"/>
            <w:noWrap w:val="0"/>
            <w:vAlign w:val="center"/>
          </w:tcPr>
          <w:p w14:paraId="7D522D17">
            <w:pPr>
              <w:widowControl/>
              <w:jc w:val="center"/>
              <w:rPr>
                <w:kern w:val="0"/>
                <w:szCs w:val="21"/>
              </w:rPr>
            </w:pPr>
            <w:r>
              <w:rPr>
                <w:kern w:val="0"/>
                <w:szCs w:val="21"/>
              </w:rPr>
              <w:t>　</w:t>
            </w:r>
          </w:p>
        </w:tc>
      </w:tr>
      <w:tr w14:paraId="7B0C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DCDA1CC">
            <w:pPr>
              <w:widowControl/>
              <w:numPr>
                <w:ilvl w:val="0"/>
                <w:numId w:val="10"/>
              </w:numPr>
              <w:jc w:val="center"/>
              <w:rPr>
                <w:kern w:val="0"/>
                <w:szCs w:val="21"/>
              </w:rPr>
            </w:pPr>
          </w:p>
        </w:tc>
        <w:tc>
          <w:tcPr>
            <w:tcW w:w="684" w:type="dxa"/>
            <w:noWrap w:val="0"/>
            <w:vAlign w:val="top"/>
          </w:tcPr>
          <w:p w14:paraId="1413F9F9">
            <w:r>
              <w:rPr>
                <w:rFonts w:hint="eastAsia"/>
                <w:kern w:val="0"/>
                <w:szCs w:val="21"/>
              </w:rPr>
              <w:t>兼容要求</w:t>
            </w:r>
          </w:p>
        </w:tc>
        <w:tc>
          <w:tcPr>
            <w:tcW w:w="1074" w:type="dxa"/>
            <w:vMerge w:val="continue"/>
            <w:noWrap w:val="0"/>
            <w:vAlign w:val="center"/>
          </w:tcPr>
          <w:p w14:paraId="72B21887">
            <w:pPr>
              <w:widowControl/>
              <w:jc w:val="left"/>
              <w:rPr>
                <w:kern w:val="0"/>
                <w:szCs w:val="21"/>
              </w:rPr>
            </w:pPr>
          </w:p>
        </w:tc>
        <w:tc>
          <w:tcPr>
            <w:tcW w:w="1503" w:type="dxa"/>
            <w:noWrap w:val="0"/>
            <w:vAlign w:val="center"/>
          </w:tcPr>
          <w:p w14:paraId="44ABCA12">
            <w:pPr>
              <w:widowControl/>
              <w:jc w:val="left"/>
              <w:rPr>
                <w:kern w:val="0"/>
                <w:sz w:val="22"/>
                <w:szCs w:val="22"/>
              </w:rPr>
            </w:pPr>
            <w:r>
              <w:rPr>
                <w:rFonts w:hint="eastAsia"/>
                <w:sz w:val="22"/>
                <w:szCs w:val="22"/>
              </w:rPr>
              <w:t>FC HBA 卡兼容性</w:t>
            </w:r>
          </w:p>
        </w:tc>
        <w:tc>
          <w:tcPr>
            <w:tcW w:w="3864" w:type="dxa"/>
            <w:noWrap w:val="0"/>
            <w:vAlign w:val="center"/>
          </w:tcPr>
          <w:p w14:paraId="18E19D17">
            <w:pPr>
              <w:widowControl/>
              <w:jc w:val="left"/>
              <w:rPr>
                <w:kern w:val="0"/>
                <w:szCs w:val="21"/>
              </w:rPr>
            </w:pPr>
            <w:r>
              <w:t>FC HBA应适配两种或以上厂商产品</w:t>
            </w:r>
          </w:p>
        </w:tc>
        <w:tc>
          <w:tcPr>
            <w:tcW w:w="759" w:type="dxa"/>
            <w:noWrap w:val="0"/>
            <w:vAlign w:val="center"/>
          </w:tcPr>
          <w:p w14:paraId="7C601149">
            <w:pPr>
              <w:widowControl/>
              <w:jc w:val="center"/>
              <w:rPr>
                <w:kern w:val="0"/>
                <w:szCs w:val="21"/>
              </w:rPr>
            </w:pPr>
          </w:p>
        </w:tc>
      </w:tr>
      <w:tr w14:paraId="6CCA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E8750AA">
            <w:pPr>
              <w:widowControl/>
              <w:numPr>
                <w:ilvl w:val="0"/>
                <w:numId w:val="10"/>
              </w:numPr>
              <w:jc w:val="center"/>
              <w:rPr>
                <w:kern w:val="0"/>
                <w:szCs w:val="21"/>
              </w:rPr>
            </w:pPr>
          </w:p>
        </w:tc>
        <w:tc>
          <w:tcPr>
            <w:tcW w:w="684" w:type="dxa"/>
            <w:noWrap w:val="0"/>
            <w:vAlign w:val="top"/>
          </w:tcPr>
          <w:p w14:paraId="7F3938C0">
            <w:r>
              <w:rPr>
                <w:rFonts w:hint="eastAsia"/>
                <w:kern w:val="0"/>
                <w:szCs w:val="21"/>
              </w:rPr>
              <w:t>兼容要求</w:t>
            </w:r>
          </w:p>
        </w:tc>
        <w:tc>
          <w:tcPr>
            <w:tcW w:w="1074" w:type="dxa"/>
            <w:vMerge w:val="continue"/>
            <w:noWrap w:val="0"/>
            <w:vAlign w:val="center"/>
          </w:tcPr>
          <w:p w14:paraId="26029560">
            <w:pPr>
              <w:widowControl/>
              <w:jc w:val="left"/>
              <w:rPr>
                <w:kern w:val="0"/>
                <w:szCs w:val="21"/>
              </w:rPr>
            </w:pPr>
          </w:p>
        </w:tc>
        <w:tc>
          <w:tcPr>
            <w:tcW w:w="1503" w:type="dxa"/>
            <w:noWrap w:val="0"/>
            <w:vAlign w:val="center"/>
          </w:tcPr>
          <w:p w14:paraId="4185D5C9">
            <w:pPr>
              <w:rPr>
                <w:sz w:val="22"/>
                <w:szCs w:val="22"/>
              </w:rPr>
            </w:pPr>
            <w:r>
              <w:rPr>
                <w:rFonts w:hint="eastAsia"/>
                <w:sz w:val="22"/>
                <w:szCs w:val="22"/>
              </w:rPr>
              <w:t>RAID 卡兼容性</w:t>
            </w:r>
          </w:p>
        </w:tc>
        <w:tc>
          <w:tcPr>
            <w:tcW w:w="3864" w:type="dxa"/>
            <w:noWrap w:val="0"/>
            <w:vAlign w:val="center"/>
          </w:tcPr>
          <w:p w14:paraId="26DCC5D4">
            <w:pPr>
              <w:widowControl/>
              <w:jc w:val="left"/>
              <w:rPr>
                <w:kern w:val="0"/>
                <w:szCs w:val="21"/>
              </w:rPr>
            </w:pPr>
            <w:r>
              <w:t>RAID卡应适配两种或以上厂商产品</w:t>
            </w:r>
          </w:p>
        </w:tc>
        <w:tc>
          <w:tcPr>
            <w:tcW w:w="759" w:type="dxa"/>
            <w:noWrap w:val="0"/>
            <w:vAlign w:val="center"/>
          </w:tcPr>
          <w:p w14:paraId="6D774663">
            <w:pPr>
              <w:widowControl/>
              <w:jc w:val="center"/>
              <w:rPr>
                <w:kern w:val="0"/>
                <w:szCs w:val="21"/>
              </w:rPr>
            </w:pPr>
          </w:p>
        </w:tc>
      </w:tr>
      <w:tr w14:paraId="15D8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4E632C4">
            <w:pPr>
              <w:widowControl/>
              <w:numPr>
                <w:ilvl w:val="0"/>
                <w:numId w:val="10"/>
              </w:numPr>
              <w:jc w:val="center"/>
              <w:rPr>
                <w:kern w:val="0"/>
                <w:szCs w:val="21"/>
              </w:rPr>
            </w:pPr>
          </w:p>
        </w:tc>
        <w:tc>
          <w:tcPr>
            <w:tcW w:w="684" w:type="dxa"/>
            <w:noWrap w:val="0"/>
            <w:vAlign w:val="top"/>
          </w:tcPr>
          <w:p w14:paraId="6282DD22">
            <w:pPr>
              <w:jc w:val="left"/>
            </w:pPr>
            <w:r>
              <w:rPr>
                <w:rFonts w:hint="eastAsia"/>
                <w:kern w:val="0"/>
                <w:szCs w:val="21"/>
              </w:rPr>
              <w:t>兼容要求</w:t>
            </w:r>
          </w:p>
        </w:tc>
        <w:tc>
          <w:tcPr>
            <w:tcW w:w="1074" w:type="dxa"/>
            <w:noWrap w:val="0"/>
            <w:vAlign w:val="center"/>
          </w:tcPr>
          <w:p w14:paraId="0D8D1A66">
            <w:pPr>
              <w:widowControl/>
              <w:jc w:val="center"/>
              <w:rPr>
                <w:kern w:val="0"/>
                <w:szCs w:val="21"/>
              </w:rPr>
            </w:pPr>
            <w:r>
              <w:rPr>
                <w:kern w:val="0"/>
                <w:szCs w:val="21"/>
              </w:rPr>
              <w:t>外设兼容性</w:t>
            </w:r>
          </w:p>
        </w:tc>
        <w:tc>
          <w:tcPr>
            <w:tcW w:w="1503" w:type="dxa"/>
            <w:noWrap w:val="0"/>
            <w:vAlign w:val="center"/>
          </w:tcPr>
          <w:p w14:paraId="63DEA13E">
            <w:pPr>
              <w:widowControl/>
              <w:jc w:val="center"/>
              <w:rPr>
                <w:kern w:val="0"/>
                <w:szCs w:val="21"/>
              </w:rPr>
            </w:pPr>
            <w:r>
              <w:rPr>
                <w:rFonts w:ascii="Segoe UI Symbol" w:hAnsi="Segoe UI Symbol" w:cs="Segoe UI Symbol"/>
                <w:kern w:val="0"/>
                <w:szCs w:val="21"/>
              </w:rPr>
              <w:t>★</w:t>
            </w:r>
            <w:r>
              <w:rPr>
                <w:kern w:val="0"/>
                <w:szCs w:val="21"/>
              </w:rPr>
              <w:t>外设兼容性</w:t>
            </w:r>
          </w:p>
        </w:tc>
        <w:tc>
          <w:tcPr>
            <w:tcW w:w="3864" w:type="dxa"/>
            <w:noWrap w:val="0"/>
            <w:vAlign w:val="center"/>
          </w:tcPr>
          <w:p w14:paraId="59F83C5F">
            <w:pPr>
              <w:widowControl/>
              <w:jc w:val="left"/>
              <w:rPr>
                <w:kern w:val="0"/>
                <w:szCs w:val="21"/>
              </w:rPr>
            </w:pPr>
            <w:r>
              <w:rPr>
                <w:rFonts w:hint="eastAsia"/>
                <w:kern w:val="0"/>
                <w:szCs w:val="21"/>
              </w:rPr>
              <w:t>兼容多种主流生产商的外部设备，包括显示器、键盘、鼠标、闪存盘、 移动硬盘、USB 光驱及 KVM 等，要求 使用不同厂商的外部设备时，系统 均能正常识别和安装驱动</w:t>
            </w:r>
            <w:r>
              <w:rPr>
                <w:kern w:val="0"/>
                <w:szCs w:val="21"/>
              </w:rPr>
              <w:t>；</w:t>
            </w:r>
          </w:p>
        </w:tc>
        <w:tc>
          <w:tcPr>
            <w:tcW w:w="759" w:type="dxa"/>
            <w:noWrap w:val="0"/>
            <w:vAlign w:val="center"/>
          </w:tcPr>
          <w:p w14:paraId="6DAB1AC2">
            <w:pPr>
              <w:widowControl/>
              <w:jc w:val="center"/>
              <w:rPr>
                <w:kern w:val="0"/>
                <w:szCs w:val="21"/>
              </w:rPr>
            </w:pPr>
            <w:r>
              <w:rPr>
                <w:kern w:val="0"/>
                <w:szCs w:val="21"/>
              </w:rPr>
              <w:t>　</w:t>
            </w:r>
          </w:p>
        </w:tc>
      </w:tr>
      <w:tr w14:paraId="49B9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8D26783">
            <w:pPr>
              <w:widowControl/>
              <w:numPr>
                <w:ilvl w:val="0"/>
                <w:numId w:val="10"/>
              </w:numPr>
              <w:jc w:val="center"/>
              <w:rPr>
                <w:kern w:val="0"/>
                <w:szCs w:val="21"/>
              </w:rPr>
            </w:pPr>
          </w:p>
        </w:tc>
        <w:tc>
          <w:tcPr>
            <w:tcW w:w="684" w:type="dxa"/>
            <w:noWrap w:val="0"/>
            <w:vAlign w:val="top"/>
          </w:tcPr>
          <w:p w14:paraId="7B878E33">
            <w:pPr>
              <w:jc w:val="left"/>
            </w:pPr>
            <w:r>
              <w:rPr>
                <w:rFonts w:hint="eastAsia"/>
                <w:kern w:val="0"/>
                <w:szCs w:val="21"/>
              </w:rPr>
              <w:t>兼容要求</w:t>
            </w:r>
          </w:p>
        </w:tc>
        <w:tc>
          <w:tcPr>
            <w:tcW w:w="1074" w:type="dxa"/>
            <w:vMerge w:val="restart"/>
            <w:noWrap w:val="0"/>
            <w:vAlign w:val="center"/>
          </w:tcPr>
          <w:p w14:paraId="7324B848">
            <w:pPr>
              <w:widowControl/>
              <w:jc w:val="center"/>
              <w:rPr>
                <w:kern w:val="0"/>
                <w:szCs w:val="21"/>
              </w:rPr>
            </w:pPr>
            <w:r>
              <w:rPr>
                <w:kern w:val="0"/>
                <w:szCs w:val="21"/>
              </w:rPr>
              <w:t>软件兼容性</w:t>
            </w:r>
          </w:p>
        </w:tc>
        <w:tc>
          <w:tcPr>
            <w:tcW w:w="1503" w:type="dxa"/>
            <w:noWrap w:val="0"/>
            <w:vAlign w:val="center"/>
          </w:tcPr>
          <w:p w14:paraId="529F07F0">
            <w:pPr>
              <w:widowControl/>
              <w:jc w:val="center"/>
              <w:rPr>
                <w:kern w:val="0"/>
                <w:szCs w:val="21"/>
              </w:rPr>
            </w:pPr>
            <w:r>
              <w:rPr>
                <w:rFonts w:ascii="Segoe UI Symbol" w:hAnsi="Segoe UI Symbol" w:cs="Segoe UI Symbol"/>
                <w:kern w:val="0"/>
                <w:szCs w:val="21"/>
              </w:rPr>
              <w:t>★</w:t>
            </w:r>
            <w:r>
              <w:rPr>
                <w:kern w:val="0"/>
                <w:szCs w:val="21"/>
              </w:rPr>
              <w:t>数据库兼容</w:t>
            </w:r>
          </w:p>
        </w:tc>
        <w:tc>
          <w:tcPr>
            <w:tcW w:w="3864" w:type="dxa"/>
            <w:noWrap w:val="0"/>
            <w:vAlign w:val="center"/>
          </w:tcPr>
          <w:p w14:paraId="4F8A8679">
            <w:pPr>
              <w:widowControl/>
              <w:jc w:val="left"/>
              <w:rPr>
                <w:kern w:val="0"/>
                <w:szCs w:val="21"/>
              </w:rPr>
            </w:pPr>
            <w:r>
              <w:rPr>
                <w:rFonts w:hint="eastAsia"/>
                <w:kern w:val="0"/>
                <w:szCs w:val="21"/>
              </w:rPr>
              <w:t>兼容 3 个及以上厂商的数据库产品</w:t>
            </w:r>
            <w:r>
              <w:rPr>
                <w:kern w:val="0"/>
                <w:szCs w:val="21"/>
              </w:rPr>
              <w:t>；</w:t>
            </w:r>
          </w:p>
        </w:tc>
        <w:tc>
          <w:tcPr>
            <w:tcW w:w="759" w:type="dxa"/>
            <w:noWrap w:val="0"/>
            <w:vAlign w:val="center"/>
          </w:tcPr>
          <w:p w14:paraId="3C234E70">
            <w:pPr>
              <w:widowControl/>
              <w:jc w:val="center"/>
              <w:rPr>
                <w:kern w:val="0"/>
                <w:szCs w:val="21"/>
              </w:rPr>
            </w:pPr>
            <w:r>
              <w:rPr>
                <w:kern w:val="0"/>
                <w:szCs w:val="21"/>
              </w:rPr>
              <w:t>　</w:t>
            </w:r>
          </w:p>
        </w:tc>
      </w:tr>
      <w:tr w14:paraId="693A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8C2DBEC">
            <w:pPr>
              <w:widowControl/>
              <w:numPr>
                <w:ilvl w:val="0"/>
                <w:numId w:val="10"/>
              </w:numPr>
              <w:jc w:val="center"/>
              <w:rPr>
                <w:kern w:val="0"/>
                <w:szCs w:val="21"/>
              </w:rPr>
            </w:pPr>
          </w:p>
        </w:tc>
        <w:tc>
          <w:tcPr>
            <w:tcW w:w="684" w:type="dxa"/>
            <w:noWrap w:val="0"/>
            <w:vAlign w:val="top"/>
          </w:tcPr>
          <w:p w14:paraId="6246AEAB">
            <w:pPr>
              <w:jc w:val="left"/>
            </w:pPr>
            <w:r>
              <w:rPr>
                <w:rFonts w:hint="eastAsia"/>
                <w:kern w:val="0"/>
                <w:szCs w:val="21"/>
              </w:rPr>
              <w:t>兼容要求</w:t>
            </w:r>
          </w:p>
        </w:tc>
        <w:tc>
          <w:tcPr>
            <w:tcW w:w="1074" w:type="dxa"/>
            <w:vMerge w:val="continue"/>
            <w:noWrap w:val="0"/>
            <w:vAlign w:val="center"/>
          </w:tcPr>
          <w:p w14:paraId="33B6FF8E">
            <w:pPr>
              <w:widowControl/>
              <w:jc w:val="left"/>
              <w:rPr>
                <w:kern w:val="0"/>
                <w:szCs w:val="21"/>
              </w:rPr>
            </w:pPr>
          </w:p>
        </w:tc>
        <w:tc>
          <w:tcPr>
            <w:tcW w:w="1503" w:type="dxa"/>
            <w:noWrap w:val="0"/>
            <w:vAlign w:val="center"/>
          </w:tcPr>
          <w:p w14:paraId="3C854381">
            <w:pPr>
              <w:widowControl/>
              <w:jc w:val="center"/>
              <w:rPr>
                <w:kern w:val="0"/>
                <w:szCs w:val="21"/>
              </w:rPr>
            </w:pPr>
            <w:r>
              <w:rPr>
                <w:rFonts w:ascii="Segoe UI Symbol" w:hAnsi="Segoe UI Symbol" w:cs="Segoe UI Symbol"/>
                <w:kern w:val="0"/>
                <w:szCs w:val="21"/>
              </w:rPr>
              <w:t>★</w:t>
            </w:r>
            <w:r>
              <w:rPr>
                <w:kern w:val="0"/>
                <w:szCs w:val="21"/>
              </w:rPr>
              <w:t>中间件兼容</w:t>
            </w:r>
          </w:p>
        </w:tc>
        <w:tc>
          <w:tcPr>
            <w:tcW w:w="3864" w:type="dxa"/>
            <w:noWrap w:val="0"/>
            <w:vAlign w:val="center"/>
          </w:tcPr>
          <w:p w14:paraId="1D32EA6B">
            <w:pPr>
              <w:widowControl/>
              <w:jc w:val="left"/>
              <w:rPr>
                <w:kern w:val="0"/>
                <w:szCs w:val="21"/>
              </w:rPr>
            </w:pPr>
            <w:r>
              <w:rPr>
                <w:rFonts w:hint="eastAsia"/>
                <w:kern w:val="0"/>
                <w:szCs w:val="21"/>
              </w:rPr>
              <w:t>兼容 3 个及以上厂商的中间件产品</w:t>
            </w:r>
            <w:r>
              <w:rPr>
                <w:kern w:val="0"/>
                <w:szCs w:val="21"/>
              </w:rPr>
              <w:t>；</w:t>
            </w:r>
          </w:p>
        </w:tc>
        <w:tc>
          <w:tcPr>
            <w:tcW w:w="759" w:type="dxa"/>
            <w:noWrap w:val="0"/>
            <w:vAlign w:val="center"/>
          </w:tcPr>
          <w:p w14:paraId="3B45507B">
            <w:pPr>
              <w:widowControl/>
              <w:jc w:val="center"/>
              <w:rPr>
                <w:kern w:val="0"/>
                <w:szCs w:val="21"/>
              </w:rPr>
            </w:pPr>
            <w:r>
              <w:rPr>
                <w:kern w:val="0"/>
                <w:szCs w:val="21"/>
              </w:rPr>
              <w:t>　</w:t>
            </w:r>
          </w:p>
        </w:tc>
      </w:tr>
      <w:tr w14:paraId="63F0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8B318A2">
            <w:pPr>
              <w:widowControl/>
              <w:numPr>
                <w:ilvl w:val="0"/>
                <w:numId w:val="10"/>
              </w:numPr>
              <w:jc w:val="center"/>
              <w:rPr>
                <w:kern w:val="0"/>
                <w:szCs w:val="21"/>
              </w:rPr>
            </w:pPr>
          </w:p>
        </w:tc>
        <w:tc>
          <w:tcPr>
            <w:tcW w:w="684" w:type="dxa"/>
            <w:noWrap w:val="0"/>
            <w:vAlign w:val="top"/>
          </w:tcPr>
          <w:p w14:paraId="235CBD21">
            <w:pPr>
              <w:jc w:val="left"/>
            </w:pPr>
            <w:r>
              <w:rPr>
                <w:rFonts w:hint="eastAsia"/>
                <w:kern w:val="0"/>
                <w:szCs w:val="21"/>
              </w:rPr>
              <w:t>兼容要求</w:t>
            </w:r>
          </w:p>
        </w:tc>
        <w:tc>
          <w:tcPr>
            <w:tcW w:w="1074" w:type="dxa"/>
            <w:vMerge w:val="continue"/>
            <w:noWrap w:val="0"/>
            <w:vAlign w:val="center"/>
          </w:tcPr>
          <w:p w14:paraId="0F275051">
            <w:pPr>
              <w:widowControl/>
              <w:jc w:val="left"/>
              <w:rPr>
                <w:kern w:val="0"/>
                <w:szCs w:val="21"/>
              </w:rPr>
            </w:pPr>
          </w:p>
        </w:tc>
        <w:tc>
          <w:tcPr>
            <w:tcW w:w="1503" w:type="dxa"/>
            <w:noWrap w:val="0"/>
            <w:vAlign w:val="center"/>
          </w:tcPr>
          <w:p w14:paraId="1743E9CE">
            <w:pPr>
              <w:widowControl/>
              <w:jc w:val="center"/>
              <w:rPr>
                <w:kern w:val="0"/>
                <w:szCs w:val="21"/>
              </w:rPr>
            </w:pPr>
            <w:r>
              <w:rPr>
                <w:rFonts w:ascii="Segoe UI Symbol" w:hAnsi="Segoe UI Symbol" w:cs="Segoe UI Symbol"/>
                <w:kern w:val="0"/>
                <w:szCs w:val="21"/>
              </w:rPr>
              <w:t>★</w:t>
            </w:r>
            <w:r>
              <w:rPr>
                <w:kern w:val="0"/>
                <w:szCs w:val="21"/>
              </w:rPr>
              <w:t>平台软件兼容</w:t>
            </w:r>
          </w:p>
        </w:tc>
        <w:tc>
          <w:tcPr>
            <w:tcW w:w="3864" w:type="dxa"/>
            <w:noWrap w:val="0"/>
            <w:vAlign w:val="center"/>
          </w:tcPr>
          <w:p w14:paraId="21FDE981">
            <w:pPr>
              <w:widowControl/>
              <w:jc w:val="left"/>
              <w:rPr>
                <w:kern w:val="0"/>
                <w:szCs w:val="21"/>
              </w:rPr>
            </w:pPr>
            <w:r>
              <w:rPr>
                <w:rFonts w:hint="eastAsia"/>
                <w:kern w:val="0"/>
                <w:szCs w:val="21"/>
              </w:rPr>
              <w:t>兼容 3 个及以上厂商的大数据平台</w:t>
            </w:r>
            <w:r>
              <w:rPr>
                <w:kern w:val="0"/>
                <w:szCs w:val="21"/>
              </w:rPr>
              <w:t>；</w:t>
            </w:r>
          </w:p>
        </w:tc>
        <w:tc>
          <w:tcPr>
            <w:tcW w:w="759" w:type="dxa"/>
            <w:noWrap w:val="0"/>
            <w:vAlign w:val="center"/>
          </w:tcPr>
          <w:p w14:paraId="7B359C9C">
            <w:pPr>
              <w:widowControl/>
              <w:jc w:val="center"/>
              <w:rPr>
                <w:kern w:val="0"/>
                <w:szCs w:val="21"/>
              </w:rPr>
            </w:pPr>
            <w:r>
              <w:rPr>
                <w:kern w:val="0"/>
                <w:szCs w:val="21"/>
              </w:rPr>
              <w:t>　</w:t>
            </w:r>
          </w:p>
        </w:tc>
      </w:tr>
      <w:tr w14:paraId="3E60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DE33F90">
            <w:pPr>
              <w:widowControl/>
              <w:numPr>
                <w:ilvl w:val="0"/>
                <w:numId w:val="10"/>
              </w:numPr>
              <w:jc w:val="center"/>
              <w:rPr>
                <w:kern w:val="0"/>
                <w:szCs w:val="21"/>
              </w:rPr>
            </w:pPr>
          </w:p>
        </w:tc>
        <w:tc>
          <w:tcPr>
            <w:tcW w:w="684" w:type="dxa"/>
            <w:noWrap w:val="0"/>
            <w:vAlign w:val="top"/>
          </w:tcPr>
          <w:p w14:paraId="082F3777">
            <w:pPr>
              <w:jc w:val="left"/>
              <w:rPr>
                <w:kern w:val="0"/>
                <w:szCs w:val="21"/>
              </w:rPr>
            </w:pPr>
            <w:r>
              <w:rPr>
                <w:rFonts w:hint="eastAsia"/>
                <w:kern w:val="0"/>
                <w:szCs w:val="21"/>
              </w:rPr>
              <w:t>兼容要求</w:t>
            </w:r>
          </w:p>
        </w:tc>
        <w:tc>
          <w:tcPr>
            <w:tcW w:w="1074" w:type="dxa"/>
            <w:vMerge w:val="continue"/>
            <w:noWrap w:val="0"/>
            <w:vAlign w:val="center"/>
          </w:tcPr>
          <w:p w14:paraId="00B8FF80">
            <w:pPr>
              <w:widowControl/>
              <w:jc w:val="left"/>
              <w:rPr>
                <w:kern w:val="0"/>
                <w:szCs w:val="21"/>
              </w:rPr>
            </w:pPr>
          </w:p>
        </w:tc>
        <w:tc>
          <w:tcPr>
            <w:tcW w:w="1503" w:type="dxa"/>
            <w:noWrap w:val="0"/>
            <w:vAlign w:val="center"/>
          </w:tcPr>
          <w:p w14:paraId="19AA3CDE">
            <w:pPr>
              <w:widowControl/>
              <w:jc w:val="center"/>
              <w:rPr>
                <w:kern w:val="0"/>
                <w:sz w:val="22"/>
                <w:szCs w:val="22"/>
              </w:rPr>
            </w:pPr>
            <w:r>
              <w:rPr>
                <w:rFonts w:hint="eastAsia"/>
                <w:sz w:val="22"/>
                <w:szCs w:val="22"/>
              </w:rPr>
              <w:t>虚拟化软 件兼容</w:t>
            </w:r>
          </w:p>
        </w:tc>
        <w:tc>
          <w:tcPr>
            <w:tcW w:w="3864" w:type="dxa"/>
            <w:noWrap w:val="0"/>
            <w:vAlign w:val="center"/>
          </w:tcPr>
          <w:p w14:paraId="0C5C7865">
            <w:pPr>
              <w:widowControl/>
              <w:jc w:val="left"/>
              <w:rPr>
                <w:kern w:val="0"/>
                <w:szCs w:val="21"/>
              </w:rPr>
            </w:pPr>
            <w:r>
              <w:rPr>
                <w:rFonts w:hint="eastAsia"/>
                <w:kern w:val="0"/>
                <w:szCs w:val="21"/>
              </w:rPr>
              <w:t>兼容 2 款及以上虚拟化软件</w:t>
            </w:r>
            <w:r>
              <w:rPr>
                <w:kern w:val="0"/>
                <w:szCs w:val="21"/>
              </w:rPr>
              <w:t>；</w:t>
            </w:r>
          </w:p>
        </w:tc>
        <w:tc>
          <w:tcPr>
            <w:tcW w:w="759" w:type="dxa"/>
            <w:noWrap w:val="0"/>
            <w:vAlign w:val="center"/>
          </w:tcPr>
          <w:p w14:paraId="28E15ECF">
            <w:pPr>
              <w:widowControl/>
              <w:jc w:val="center"/>
              <w:rPr>
                <w:kern w:val="0"/>
                <w:szCs w:val="21"/>
              </w:rPr>
            </w:pPr>
          </w:p>
        </w:tc>
      </w:tr>
      <w:tr w14:paraId="1975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DB89EE0">
            <w:pPr>
              <w:widowControl/>
              <w:numPr>
                <w:ilvl w:val="0"/>
                <w:numId w:val="10"/>
              </w:numPr>
              <w:jc w:val="center"/>
              <w:rPr>
                <w:kern w:val="0"/>
                <w:szCs w:val="21"/>
              </w:rPr>
            </w:pPr>
          </w:p>
        </w:tc>
        <w:tc>
          <w:tcPr>
            <w:tcW w:w="684" w:type="dxa"/>
            <w:noWrap w:val="0"/>
            <w:vAlign w:val="center"/>
          </w:tcPr>
          <w:p w14:paraId="22BEE787">
            <w:pPr>
              <w:widowControl/>
              <w:jc w:val="left"/>
              <w:rPr>
                <w:kern w:val="0"/>
                <w:sz w:val="22"/>
                <w:szCs w:val="22"/>
              </w:rPr>
            </w:pPr>
            <w:r>
              <w:rPr>
                <w:rFonts w:hint="eastAsia"/>
                <w:sz w:val="22"/>
                <w:szCs w:val="22"/>
              </w:rPr>
              <w:t>可靠性要 求</w:t>
            </w:r>
          </w:p>
        </w:tc>
        <w:tc>
          <w:tcPr>
            <w:tcW w:w="1074" w:type="dxa"/>
            <w:noWrap w:val="0"/>
            <w:vAlign w:val="center"/>
          </w:tcPr>
          <w:p w14:paraId="1A333E7B">
            <w:pPr>
              <w:rPr>
                <w:sz w:val="22"/>
                <w:szCs w:val="22"/>
              </w:rPr>
            </w:pPr>
            <w:r>
              <w:rPr>
                <w:rFonts w:hint="eastAsia"/>
                <w:sz w:val="22"/>
                <w:szCs w:val="22"/>
              </w:rPr>
              <w:t>存储 可靠 性要 求</w:t>
            </w:r>
          </w:p>
        </w:tc>
        <w:tc>
          <w:tcPr>
            <w:tcW w:w="1503" w:type="dxa"/>
            <w:noWrap w:val="0"/>
            <w:vAlign w:val="center"/>
          </w:tcPr>
          <w:p w14:paraId="0F436DE9">
            <w:pPr>
              <w:rPr>
                <w:sz w:val="22"/>
                <w:szCs w:val="22"/>
              </w:rPr>
            </w:pPr>
            <w:r>
              <w:rPr>
                <w:rFonts w:hint="eastAsia"/>
                <w:sz w:val="22"/>
                <w:szCs w:val="22"/>
              </w:rPr>
              <w:t>SATA SSD可靠性</w:t>
            </w:r>
          </w:p>
        </w:tc>
        <w:tc>
          <w:tcPr>
            <w:tcW w:w="3864" w:type="dxa"/>
            <w:noWrap w:val="0"/>
            <w:vAlign w:val="center"/>
          </w:tcPr>
          <w:p w14:paraId="2A5121C3">
            <w:pPr>
              <w:widowControl/>
              <w:jc w:val="left"/>
              <w:rPr>
                <w:kern w:val="0"/>
                <w:szCs w:val="21"/>
              </w:rPr>
            </w:pPr>
            <w:r>
              <w:t>SSD的m1值（MTBF的不可接受值） 不低于200000h</w:t>
            </w:r>
          </w:p>
        </w:tc>
        <w:tc>
          <w:tcPr>
            <w:tcW w:w="759" w:type="dxa"/>
            <w:noWrap w:val="0"/>
            <w:vAlign w:val="center"/>
          </w:tcPr>
          <w:p w14:paraId="485FCEB5">
            <w:pPr>
              <w:widowControl/>
              <w:jc w:val="center"/>
              <w:rPr>
                <w:kern w:val="0"/>
                <w:szCs w:val="21"/>
              </w:rPr>
            </w:pPr>
          </w:p>
        </w:tc>
      </w:tr>
      <w:tr w14:paraId="485E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4E01AA5">
            <w:pPr>
              <w:widowControl/>
              <w:numPr>
                <w:ilvl w:val="0"/>
                <w:numId w:val="10"/>
              </w:numPr>
              <w:jc w:val="center"/>
              <w:rPr>
                <w:kern w:val="0"/>
                <w:szCs w:val="21"/>
              </w:rPr>
            </w:pPr>
          </w:p>
        </w:tc>
        <w:tc>
          <w:tcPr>
            <w:tcW w:w="684" w:type="dxa"/>
            <w:noWrap w:val="0"/>
            <w:vAlign w:val="top"/>
          </w:tcPr>
          <w:p w14:paraId="162B013A">
            <w:pPr>
              <w:widowControl/>
              <w:jc w:val="left"/>
              <w:rPr>
                <w:kern w:val="0"/>
                <w:szCs w:val="21"/>
              </w:rPr>
            </w:pPr>
            <w:r>
              <w:rPr>
                <w:rFonts w:hint="eastAsia"/>
                <w:kern w:val="0"/>
                <w:szCs w:val="21"/>
              </w:rPr>
              <w:t>可靠性要求</w:t>
            </w:r>
          </w:p>
        </w:tc>
        <w:tc>
          <w:tcPr>
            <w:tcW w:w="1074" w:type="dxa"/>
            <w:vMerge w:val="restart"/>
            <w:noWrap w:val="0"/>
            <w:vAlign w:val="center"/>
          </w:tcPr>
          <w:p w14:paraId="05A794D2">
            <w:pPr>
              <w:widowControl/>
              <w:jc w:val="center"/>
              <w:rPr>
                <w:kern w:val="0"/>
                <w:szCs w:val="21"/>
              </w:rPr>
            </w:pPr>
            <w:r>
              <w:rPr>
                <w:kern w:val="0"/>
                <w:szCs w:val="21"/>
              </w:rPr>
              <w:t>整机可靠性要求</w:t>
            </w:r>
          </w:p>
        </w:tc>
        <w:tc>
          <w:tcPr>
            <w:tcW w:w="1503" w:type="dxa"/>
            <w:noWrap w:val="0"/>
            <w:vAlign w:val="center"/>
          </w:tcPr>
          <w:p w14:paraId="2719684A">
            <w:pPr>
              <w:widowControl/>
              <w:jc w:val="center"/>
              <w:rPr>
                <w:kern w:val="0"/>
                <w:szCs w:val="21"/>
              </w:rPr>
            </w:pPr>
            <w:r>
              <w:rPr>
                <w:rFonts w:ascii="Segoe UI Symbol" w:hAnsi="Segoe UI Symbol" w:cs="Segoe UI Symbol"/>
                <w:kern w:val="0"/>
                <w:szCs w:val="21"/>
              </w:rPr>
              <w:t>★</w:t>
            </w:r>
            <w:r>
              <w:rPr>
                <w:kern w:val="0"/>
                <w:szCs w:val="21"/>
              </w:rPr>
              <w:t>整机可靠性</w:t>
            </w:r>
          </w:p>
        </w:tc>
        <w:tc>
          <w:tcPr>
            <w:tcW w:w="3864" w:type="dxa"/>
            <w:noWrap w:val="0"/>
            <w:vAlign w:val="center"/>
          </w:tcPr>
          <w:p w14:paraId="4321094F">
            <w:pPr>
              <w:widowControl/>
              <w:jc w:val="left"/>
              <w:rPr>
                <w:kern w:val="0"/>
                <w:szCs w:val="21"/>
              </w:rPr>
            </w:pPr>
            <w:r>
              <w:rPr>
                <w:kern w:val="0"/>
                <w:szCs w:val="21"/>
              </w:rPr>
              <w:t>MTBF 不得低于</w:t>
            </w:r>
            <w:r>
              <w:rPr>
                <w:rFonts w:hint="eastAsia"/>
                <w:kern w:val="0"/>
                <w:szCs w:val="21"/>
              </w:rPr>
              <w:t>220000h</w:t>
            </w:r>
            <w:r>
              <w:rPr>
                <w:kern w:val="0"/>
                <w:szCs w:val="21"/>
              </w:rPr>
              <w:t>；</w:t>
            </w:r>
          </w:p>
        </w:tc>
        <w:tc>
          <w:tcPr>
            <w:tcW w:w="759" w:type="dxa"/>
            <w:noWrap w:val="0"/>
            <w:vAlign w:val="center"/>
          </w:tcPr>
          <w:p w14:paraId="4EE22DD5">
            <w:pPr>
              <w:widowControl/>
              <w:jc w:val="center"/>
              <w:rPr>
                <w:kern w:val="0"/>
                <w:szCs w:val="21"/>
              </w:rPr>
            </w:pPr>
          </w:p>
        </w:tc>
      </w:tr>
      <w:tr w14:paraId="3864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0F530E5">
            <w:pPr>
              <w:widowControl/>
              <w:numPr>
                <w:ilvl w:val="0"/>
                <w:numId w:val="10"/>
              </w:numPr>
              <w:jc w:val="center"/>
              <w:rPr>
                <w:kern w:val="0"/>
                <w:szCs w:val="21"/>
              </w:rPr>
            </w:pPr>
          </w:p>
        </w:tc>
        <w:tc>
          <w:tcPr>
            <w:tcW w:w="684" w:type="dxa"/>
            <w:noWrap w:val="0"/>
            <w:vAlign w:val="top"/>
          </w:tcPr>
          <w:p w14:paraId="718BA0C8">
            <w:pPr>
              <w:jc w:val="left"/>
            </w:pPr>
            <w:r>
              <w:rPr>
                <w:rFonts w:hint="eastAsia"/>
                <w:kern w:val="0"/>
                <w:szCs w:val="21"/>
              </w:rPr>
              <w:t>可靠性要求</w:t>
            </w:r>
          </w:p>
        </w:tc>
        <w:tc>
          <w:tcPr>
            <w:tcW w:w="1074" w:type="dxa"/>
            <w:vMerge w:val="continue"/>
            <w:noWrap w:val="0"/>
            <w:vAlign w:val="center"/>
          </w:tcPr>
          <w:p w14:paraId="766837FD">
            <w:pPr>
              <w:widowControl/>
              <w:jc w:val="left"/>
              <w:rPr>
                <w:kern w:val="0"/>
                <w:szCs w:val="21"/>
              </w:rPr>
            </w:pPr>
          </w:p>
        </w:tc>
        <w:tc>
          <w:tcPr>
            <w:tcW w:w="1503" w:type="dxa"/>
            <w:noWrap w:val="0"/>
            <w:vAlign w:val="center"/>
          </w:tcPr>
          <w:p w14:paraId="740380E2">
            <w:pPr>
              <w:widowControl/>
              <w:jc w:val="center"/>
              <w:rPr>
                <w:kern w:val="0"/>
                <w:szCs w:val="21"/>
              </w:rPr>
            </w:pPr>
            <w:r>
              <w:rPr>
                <w:rFonts w:ascii="Segoe UI Symbol" w:hAnsi="Segoe UI Symbol" w:cs="Segoe UI Symbol"/>
                <w:kern w:val="0"/>
                <w:szCs w:val="21"/>
              </w:rPr>
              <w:t>★</w:t>
            </w:r>
            <w:r>
              <w:rPr>
                <w:kern w:val="0"/>
                <w:szCs w:val="21"/>
              </w:rPr>
              <w:t>风扇可靠性</w:t>
            </w:r>
          </w:p>
        </w:tc>
        <w:tc>
          <w:tcPr>
            <w:tcW w:w="3864" w:type="dxa"/>
            <w:noWrap w:val="0"/>
            <w:vAlign w:val="center"/>
          </w:tcPr>
          <w:p w14:paraId="7930D17E">
            <w:pPr>
              <w:widowControl/>
              <w:jc w:val="left"/>
              <w:rPr>
                <w:kern w:val="0"/>
                <w:szCs w:val="21"/>
              </w:rPr>
            </w:pPr>
            <w:r>
              <w:rPr>
                <w:kern w:val="0"/>
                <w:szCs w:val="21"/>
              </w:rPr>
              <w:t>风扇寿命应不低于 40000h；</w:t>
            </w:r>
          </w:p>
        </w:tc>
        <w:tc>
          <w:tcPr>
            <w:tcW w:w="759" w:type="dxa"/>
            <w:noWrap w:val="0"/>
            <w:vAlign w:val="center"/>
          </w:tcPr>
          <w:p w14:paraId="71BD977B">
            <w:pPr>
              <w:widowControl/>
              <w:jc w:val="center"/>
              <w:rPr>
                <w:kern w:val="0"/>
                <w:szCs w:val="21"/>
              </w:rPr>
            </w:pPr>
            <w:r>
              <w:rPr>
                <w:kern w:val="0"/>
                <w:szCs w:val="21"/>
              </w:rPr>
              <w:t>　</w:t>
            </w:r>
          </w:p>
        </w:tc>
      </w:tr>
      <w:tr w14:paraId="3A2B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A403F07">
            <w:pPr>
              <w:widowControl/>
              <w:numPr>
                <w:ilvl w:val="0"/>
                <w:numId w:val="10"/>
              </w:numPr>
              <w:jc w:val="center"/>
              <w:rPr>
                <w:kern w:val="0"/>
                <w:szCs w:val="21"/>
              </w:rPr>
            </w:pPr>
          </w:p>
        </w:tc>
        <w:tc>
          <w:tcPr>
            <w:tcW w:w="684" w:type="dxa"/>
            <w:noWrap w:val="0"/>
            <w:vAlign w:val="top"/>
          </w:tcPr>
          <w:p w14:paraId="6EA35FC7">
            <w:pPr>
              <w:jc w:val="left"/>
            </w:pPr>
            <w:r>
              <w:rPr>
                <w:rFonts w:hint="eastAsia"/>
                <w:kern w:val="0"/>
                <w:szCs w:val="21"/>
              </w:rPr>
              <w:t>可靠性要求</w:t>
            </w:r>
          </w:p>
        </w:tc>
        <w:tc>
          <w:tcPr>
            <w:tcW w:w="1074" w:type="dxa"/>
            <w:vMerge w:val="continue"/>
            <w:noWrap w:val="0"/>
            <w:vAlign w:val="center"/>
          </w:tcPr>
          <w:p w14:paraId="23BDBB5E">
            <w:pPr>
              <w:widowControl/>
              <w:jc w:val="left"/>
              <w:rPr>
                <w:kern w:val="0"/>
                <w:szCs w:val="21"/>
              </w:rPr>
            </w:pPr>
          </w:p>
        </w:tc>
        <w:tc>
          <w:tcPr>
            <w:tcW w:w="1503" w:type="dxa"/>
            <w:noWrap w:val="0"/>
            <w:vAlign w:val="center"/>
          </w:tcPr>
          <w:p w14:paraId="56E112AA">
            <w:pPr>
              <w:widowControl/>
              <w:jc w:val="center"/>
              <w:rPr>
                <w:kern w:val="0"/>
                <w:szCs w:val="21"/>
              </w:rPr>
            </w:pPr>
            <w:r>
              <w:rPr>
                <w:rFonts w:ascii="Segoe UI Symbol" w:hAnsi="Segoe UI Symbol" w:cs="Segoe UI Symbol"/>
                <w:kern w:val="0"/>
                <w:szCs w:val="21"/>
              </w:rPr>
              <w:t>★</w:t>
            </w:r>
            <w:r>
              <w:rPr>
                <w:kern w:val="0"/>
                <w:szCs w:val="21"/>
              </w:rPr>
              <w:t>部件可靠性</w:t>
            </w:r>
          </w:p>
        </w:tc>
        <w:tc>
          <w:tcPr>
            <w:tcW w:w="3864" w:type="dxa"/>
            <w:noWrap w:val="0"/>
            <w:vAlign w:val="center"/>
          </w:tcPr>
          <w:p w14:paraId="0A2EA525">
            <w:pPr>
              <w:widowControl/>
              <w:jc w:val="left"/>
              <w:rPr>
                <w:kern w:val="0"/>
                <w:szCs w:val="21"/>
              </w:rPr>
            </w:pPr>
            <w:r>
              <w:rPr>
                <w:kern w:val="0"/>
                <w:szCs w:val="21"/>
              </w:rPr>
              <w:t>支持硬盘、电源、风扇热插拔(内置风扇除外)；</w:t>
            </w:r>
          </w:p>
        </w:tc>
        <w:tc>
          <w:tcPr>
            <w:tcW w:w="759" w:type="dxa"/>
            <w:noWrap w:val="0"/>
            <w:vAlign w:val="center"/>
          </w:tcPr>
          <w:p w14:paraId="578DD341">
            <w:pPr>
              <w:widowControl/>
              <w:jc w:val="center"/>
              <w:rPr>
                <w:kern w:val="0"/>
                <w:szCs w:val="21"/>
              </w:rPr>
            </w:pPr>
            <w:r>
              <w:rPr>
                <w:kern w:val="0"/>
                <w:szCs w:val="21"/>
              </w:rPr>
              <w:t>　</w:t>
            </w:r>
          </w:p>
        </w:tc>
      </w:tr>
      <w:tr w14:paraId="7551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9C72EC8">
            <w:pPr>
              <w:widowControl/>
              <w:numPr>
                <w:ilvl w:val="0"/>
                <w:numId w:val="10"/>
              </w:numPr>
              <w:jc w:val="center"/>
              <w:rPr>
                <w:kern w:val="0"/>
                <w:szCs w:val="21"/>
              </w:rPr>
            </w:pPr>
          </w:p>
        </w:tc>
        <w:tc>
          <w:tcPr>
            <w:tcW w:w="684" w:type="dxa"/>
            <w:noWrap w:val="0"/>
            <w:vAlign w:val="top"/>
          </w:tcPr>
          <w:p w14:paraId="2433C29B">
            <w:pPr>
              <w:jc w:val="left"/>
            </w:pPr>
            <w:r>
              <w:rPr>
                <w:rFonts w:hint="eastAsia"/>
                <w:kern w:val="0"/>
                <w:szCs w:val="21"/>
              </w:rPr>
              <w:t>可靠性要求</w:t>
            </w:r>
          </w:p>
        </w:tc>
        <w:tc>
          <w:tcPr>
            <w:tcW w:w="1074" w:type="dxa"/>
            <w:vMerge w:val="continue"/>
            <w:noWrap w:val="0"/>
            <w:vAlign w:val="center"/>
          </w:tcPr>
          <w:p w14:paraId="4F29586F">
            <w:pPr>
              <w:widowControl/>
              <w:jc w:val="left"/>
              <w:rPr>
                <w:kern w:val="0"/>
                <w:szCs w:val="21"/>
              </w:rPr>
            </w:pPr>
          </w:p>
        </w:tc>
        <w:tc>
          <w:tcPr>
            <w:tcW w:w="1503" w:type="dxa"/>
            <w:noWrap w:val="0"/>
            <w:vAlign w:val="center"/>
          </w:tcPr>
          <w:p w14:paraId="2F99628A">
            <w:pPr>
              <w:widowControl/>
              <w:jc w:val="center"/>
              <w:rPr>
                <w:kern w:val="0"/>
                <w:szCs w:val="21"/>
              </w:rPr>
            </w:pPr>
            <w:r>
              <w:rPr>
                <w:rFonts w:ascii="Segoe UI Symbol" w:hAnsi="Segoe UI Symbol" w:cs="Segoe UI Symbol"/>
                <w:kern w:val="0"/>
                <w:szCs w:val="21"/>
              </w:rPr>
              <w:t>★</w:t>
            </w:r>
            <w:r>
              <w:rPr>
                <w:kern w:val="0"/>
                <w:szCs w:val="21"/>
              </w:rPr>
              <w:t>3C认证</w:t>
            </w:r>
          </w:p>
        </w:tc>
        <w:tc>
          <w:tcPr>
            <w:tcW w:w="3864" w:type="dxa"/>
            <w:noWrap w:val="0"/>
            <w:vAlign w:val="center"/>
          </w:tcPr>
          <w:p w14:paraId="35C367CB">
            <w:pPr>
              <w:widowControl/>
              <w:jc w:val="left"/>
              <w:rPr>
                <w:kern w:val="0"/>
                <w:szCs w:val="21"/>
              </w:rPr>
            </w:pPr>
            <w:r>
              <w:rPr>
                <w:kern w:val="0"/>
                <w:szCs w:val="21"/>
              </w:rPr>
              <w:t>提供产品3C认证证书</w:t>
            </w:r>
          </w:p>
        </w:tc>
        <w:tc>
          <w:tcPr>
            <w:tcW w:w="759" w:type="dxa"/>
            <w:noWrap w:val="0"/>
            <w:vAlign w:val="center"/>
          </w:tcPr>
          <w:p w14:paraId="467702BB">
            <w:pPr>
              <w:widowControl/>
              <w:jc w:val="center"/>
              <w:rPr>
                <w:kern w:val="0"/>
                <w:szCs w:val="21"/>
              </w:rPr>
            </w:pPr>
          </w:p>
        </w:tc>
      </w:tr>
      <w:tr w14:paraId="71CB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1B2C02F">
            <w:pPr>
              <w:widowControl/>
              <w:numPr>
                <w:ilvl w:val="0"/>
                <w:numId w:val="10"/>
              </w:numPr>
              <w:jc w:val="center"/>
              <w:rPr>
                <w:kern w:val="0"/>
                <w:szCs w:val="21"/>
              </w:rPr>
            </w:pPr>
          </w:p>
        </w:tc>
        <w:tc>
          <w:tcPr>
            <w:tcW w:w="684" w:type="dxa"/>
            <w:noWrap w:val="0"/>
            <w:vAlign w:val="top"/>
          </w:tcPr>
          <w:p w14:paraId="26B48A6F">
            <w:pPr>
              <w:jc w:val="left"/>
            </w:pPr>
            <w:r>
              <w:rPr>
                <w:rFonts w:hint="eastAsia"/>
                <w:kern w:val="0"/>
                <w:szCs w:val="21"/>
              </w:rPr>
              <w:t>可靠性要求</w:t>
            </w:r>
          </w:p>
        </w:tc>
        <w:tc>
          <w:tcPr>
            <w:tcW w:w="1074" w:type="dxa"/>
            <w:vMerge w:val="continue"/>
            <w:noWrap w:val="0"/>
            <w:vAlign w:val="center"/>
          </w:tcPr>
          <w:p w14:paraId="62E5678A">
            <w:pPr>
              <w:widowControl/>
              <w:jc w:val="left"/>
              <w:rPr>
                <w:kern w:val="0"/>
                <w:szCs w:val="21"/>
              </w:rPr>
            </w:pPr>
          </w:p>
        </w:tc>
        <w:tc>
          <w:tcPr>
            <w:tcW w:w="1503" w:type="dxa"/>
            <w:noWrap w:val="0"/>
            <w:vAlign w:val="center"/>
          </w:tcPr>
          <w:p w14:paraId="647D4CB2">
            <w:pPr>
              <w:widowControl/>
              <w:jc w:val="center"/>
              <w:rPr>
                <w:kern w:val="0"/>
                <w:szCs w:val="21"/>
              </w:rPr>
            </w:pPr>
            <w:r>
              <w:rPr>
                <w:kern w:val="0"/>
                <w:szCs w:val="21"/>
              </w:rPr>
              <w:t>环境标志证书</w:t>
            </w:r>
          </w:p>
        </w:tc>
        <w:tc>
          <w:tcPr>
            <w:tcW w:w="3864" w:type="dxa"/>
            <w:noWrap w:val="0"/>
            <w:vAlign w:val="center"/>
          </w:tcPr>
          <w:p w14:paraId="4FF69E36">
            <w:pPr>
              <w:widowControl/>
              <w:jc w:val="left"/>
              <w:rPr>
                <w:kern w:val="0"/>
                <w:szCs w:val="21"/>
              </w:rPr>
            </w:pPr>
            <w:r>
              <w:rPr>
                <w:kern w:val="0"/>
                <w:szCs w:val="21"/>
              </w:rPr>
              <w:t>提供产品环境标志证书</w:t>
            </w:r>
          </w:p>
        </w:tc>
        <w:tc>
          <w:tcPr>
            <w:tcW w:w="759" w:type="dxa"/>
            <w:noWrap w:val="0"/>
            <w:vAlign w:val="center"/>
          </w:tcPr>
          <w:p w14:paraId="74760317">
            <w:pPr>
              <w:widowControl/>
              <w:jc w:val="center"/>
              <w:rPr>
                <w:kern w:val="0"/>
                <w:szCs w:val="21"/>
              </w:rPr>
            </w:pPr>
          </w:p>
        </w:tc>
      </w:tr>
      <w:tr w14:paraId="10A3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219AB8B">
            <w:pPr>
              <w:widowControl/>
              <w:numPr>
                <w:ilvl w:val="0"/>
                <w:numId w:val="10"/>
              </w:numPr>
              <w:jc w:val="center"/>
              <w:rPr>
                <w:kern w:val="0"/>
                <w:szCs w:val="21"/>
              </w:rPr>
            </w:pPr>
          </w:p>
        </w:tc>
        <w:tc>
          <w:tcPr>
            <w:tcW w:w="684" w:type="dxa"/>
            <w:noWrap w:val="0"/>
            <w:vAlign w:val="top"/>
          </w:tcPr>
          <w:p w14:paraId="25DB2CDD">
            <w:pPr>
              <w:widowControl/>
              <w:jc w:val="left"/>
              <w:rPr>
                <w:kern w:val="0"/>
                <w:szCs w:val="21"/>
              </w:rPr>
            </w:pPr>
            <w:r>
              <w:rPr>
                <w:kern w:val="0"/>
                <w:szCs w:val="21"/>
              </w:rPr>
              <w:t>包装及运输要求</w:t>
            </w:r>
          </w:p>
        </w:tc>
        <w:tc>
          <w:tcPr>
            <w:tcW w:w="1074" w:type="dxa"/>
            <w:noWrap w:val="0"/>
            <w:vAlign w:val="center"/>
          </w:tcPr>
          <w:p w14:paraId="01FB4F2F">
            <w:pPr>
              <w:widowControl/>
              <w:jc w:val="center"/>
              <w:rPr>
                <w:kern w:val="0"/>
                <w:szCs w:val="21"/>
              </w:rPr>
            </w:pPr>
            <w:r>
              <w:rPr>
                <w:kern w:val="0"/>
                <w:szCs w:val="21"/>
              </w:rPr>
              <w:t>包装及运输要求</w:t>
            </w:r>
          </w:p>
        </w:tc>
        <w:tc>
          <w:tcPr>
            <w:tcW w:w="1503" w:type="dxa"/>
            <w:noWrap w:val="0"/>
            <w:vAlign w:val="center"/>
          </w:tcPr>
          <w:p w14:paraId="09077464">
            <w:pPr>
              <w:widowControl/>
              <w:jc w:val="center"/>
              <w:rPr>
                <w:kern w:val="0"/>
                <w:szCs w:val="21"/>
              </w:rPr>
            </w:pPr>
            <w:r>
              <w:rPr>
                <w:rFonts w:ascii="Segoe UI Symbol" w:hAnsi="Segoe UI Symbol" w:cs="Segoe UI Symbol"/>
                <w:kern w:val="0"/>
                <w:szCs w:val="21"/>
              </w:rPr>
              <w:t>★</w:t>
            </w:r>
            <w:r>
              <w:rPr>
                <w:kern w:val="0"/>
                <w:szCs w:val="21"/>
              </w:rPr>
              <w:t>标志、包装、运输和贮存</w:t>
            </w:r>
          </w:p>
        </w:tc>
        <w:tc>
          <w:tcPr>
            <w:tcW w:w="3864" w:type="dxa"/>
            <w:noWrap w:val="0"/>
            <w:vAlign w:val="center"/>
          </w:tcPr>
          <w:p w14:paraId="11FAD384">
            <w:pPr>
              <w:widowControl/>
              <w:jc w:val="left"/>
              <w:rPr>
                <w:kern w:val="0"/>
                <w:szCs w:val="21"/>
              </w:rPr>
            </w:pPr>
            <w:r>
              <w:rPr>
                <w:rFonts w:hint="eastAsia"/>
                <w:kern w:val="0"/>
                <w:szCs w:val="21"/>
              </w:rPr>
              <w:t>符合 GB/T 9813.3 和商品包装政府 采购需求标准的相关规定</w:t>
            </w:r>
            <w:r>
              <w:rPr>
                <w:kern w:val="0"/>
                <w:szCs w:val="21"/>
              </w:rPr>
              <w:t>；</w:t>
            </w:r>
          </w:p>
        </w:tc>
        <w:tc>
          <w:tcPr>
            <w:tcW w:w="759" w:type="dxa"/>
            <w:noWrap w:val="0"/>
            <w:vAlign w:val="center"/>
          </w:tcPr>
          <w:p w14:paraId="1BC68AF8">
            <w:pPr>
              <w:widowControl/>
              <w:jc w:val="center"/>
              <w:rPr>
                <w:kern w:val="0"/>
                <w:szCs w:val="21"/>
              </w:rPr>
            </w:pPr>
          </w:p>
        </w:tc>
      </w:tr>
      <w:tr w14:paraId="06E3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1C058A2">
            <w:pPr>
              <w:widowControl/>
              <w:numPr>
                <w:ilvl w:val="0"/>
                <w:numId w:val="10"/>
              </w:numPr>
              <w:jc w:val="center"/>
              <w:rPr>
                <w:kern w:val="0"/>
                <w:szCs w:val="21"/>
              </w:rPr>
            </w:pPr>
          </w:p>
        </w:tc>
        <w:tc>
          <w:tcPr>
            <w:tcW w:w="684" w:type="dxa"/>
            <w:noWrap w:val="0"/>
            <w:vAlign w:val="top"/>
          </w:tcPr>
          <w:p w14:paraId="25B75107">
            <w:pPr>
              <w:widowControl/>
              <w:jc w:val="left"/>
              <w:rPr>
                <w:kern w:val="0"/>
                <w:szCs w:val="21"/>
              </w:rPr>
            </w:pPr>
            <w:r>
              <w:rPr>
                <w:rFonts w:hint="eastAsia"/>
                <w:kern w:val="0"/>
                <w:szCs w:val="21"/>
              </w:rPr>
              <w:t>服务要求</w:t>
            </w:r>
          </w:p>
        </w:tc>
        <w:tc>
          <w:tcPr>
            <w:tcW w:w="1074" w:type="dxa"/>
            <w:vMerge w:val="restart"/>
            <w:noWrap w:val="0"/>
            <w:vAlign w:val="center"/>
          </w:tcPr>
          <w:p w14:paraId="4AB1FA63">
            <w:pPr>
              <w:widowControl/>
              <w:jc w:val="center"/>
              <w:rPr>
                <w:kern w:val="0"/>
                <w:szCs w:val="21"/>
              </w:rPr>
            </w:pPr>
            <w:r>
              <w:rPr>
                <w:kern w:val="0"/>
                <w:szCs w:val="21"/>
              </w:rPr>
              <w:t>服务响应</w:t>
            </w:r>
          </w:p>
        </w:tc>
        <w:tc>
          <w:tcPr>
            <w:tcW w:w="1503" w:type="dxa"/>
            <w:noWrap w:val="0"/>
            <w:vAlign w:val="center"/>
          </w:tcPr>
          <w:p w14:paraId="64119969">
            <w:pPr>
              <w:widowControl/>
              <w:jc w:val="center"/>
              <w:rPr>
                <w:kern w:val="0"/>
                <w:szCs w:val="21"/>
              </w:rPr>
            </w:pPr>
            <w:r>
              <w:rPr>
                <w:rFonts w:ascii="Segoe UI Symbol" w:hAnsi="Segoe UI Symbol" w:cs="Segoe UI Symbol"/>
                <w:kern w:val="0"/>
                <w:szCs w:val="21"/>
              </w:rPr>
              <w:t>★</w:t>
            </w:r>
            <w:r>
              <w:rPr>
                <w:kern w:val="0"/>
                <w:szCs w:val="21"/>
              </w:rPr>
              <w:t>服务响应</w:t>
            </w:r>
          </w:p>
        </w:tc>
        <w:tc>
          <w:tcPr>
            <w:tcW w:w="3864" w:type="dxa"/>
            <w:noWrap w:val="0"/>
            <w:vAlign w:val="center"/>
          </w:tcPr>
          <w:p w14:paraId="25897660">
            <w:pPr>
              <w:widowControl/>
              <w:jc w:val="left"/>
              <w:rPr>
                <w:kern w:val="0"/>
                <w:szCs w:val="21"/>
              </w:rPr>
            </w:pPr>
            <w:r>
              <w:rPr>
                <w:kern w:val="0"/>
                <w:szCs w:val="21"/>
              </w:rPr>
              <w:t>提供投标人服务承诺，服务不低于</w:t>
            </w:r>
            <w:r>
              <w:rPr>
                <w:kern w:val="0"/>
                <w:szCs w:val="21"/>
              </w:rPr>
              <w:br w:type="textWrapping"/>
            </w:r>
            <w:r>
              <w:rPr>
                <w:kern w:val="0"/>
                <w:szCs w:val="21"/>
              </w:rPr>
              <w:t>a) 提供电话、电子邮件、远程连接等多种形式服务；</w:t>
            </w:r>
            <w:r>
              <w:rPr>
                <w:kern w:val="0"/>
                <w:szCs w:val="21"/>
              </w:rPr>
              <w:br w:type="textWrapping"/>
            </w:r>
            <w:r>
              <w:rPr>
                <w:kern w:val="0"/>
                <w:szCs w:val="21"/>
              </w:rPr>
              <w:t>b) 提供同城4h、异地12h 技术响应服务，2 个工作日解决问题，对于未能解决的问题和故障应提供可行的升级方案，并提供周转设备；</w:t>
            </w:r>
            <w:r>
              <w:rPr>
                <w:kern w:val="0"/>
                <w:szCs w:val="21"/>
              </w:rPr>
              <w:br w:type="textWrapping"/>
            </w:r>
            <w:r>
              <w:rPr>
                <w:kern w:val="0"/>
                <w:szCs w:val="21"/>
              </w:rPr>
              <w:t>c) 建立全国技术服务体系和服务团体，符合专业服务体系标准要求，提供原厂中文服务；</w:t>
            </w:r>
            <w:r>
              <w:rPr>
                <w:kern w:val="0"/>
                <w:szCs w:val="21"/>
              </w:rPr>
              <w:br w:type="textWrapping"/>
            </w:r>
            <w:r>
              <w:rPr>
                <w:kern w:val="0"/>
                <w:szCs w:val="21"/>
              </w:rPr>
              <w:t>d) 服务周期内提供产品的维修、换件和升级服务</w:t>
            </w:r>
          </w:p>
        </w:tc>
        <w:tc>
          <w:tcPr>
            <w:tcW w:w="759" w:type="dxa"/>
            <w:noWrap w:val="0"/>
            <w:vAlign w:val="center"/>
          </w:tcPr>
          <w:p w14:paraId="07809F12">
            <w:pPr>
              <w:widowControl/>
              <w:jc w:val="center"/>
              <w:rPr>
                <w:kern w:val="0"/>
                <w:szCs w:val="21"/>
              </w:rPr>
            </w:pPr>
          </w:p>
        </w:tc>
      </w:tr>
      <w:tr w14:paraId="514C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0E5E779">
            <w:pPr>
              <w:widowControl/>
              <w:numPr>
                <w:ilvl w:val="0"/>
                <w:numId w:val="10"/>
              </w:numPr>
              <w:jc w:val="center"/>
              <w:rPr>
                <w:kern w:val="0"/>
                <w:szCs w:val="21"/>
              </w:rPr>
            </w:pPr>
          </w:p>
        </w:tc>
        <w:tc>
          <w:tcPr>
            <w:tcW w:w="684" w:type="dxa"/>
            <w:noWrap w:val="0"/>
            <w:vAlign w:val="top"/>
          </w:tcPr>
          <w:p w14:paraId="5FF448A4">
            <w:pPr>
              <w:jc w:val="left"/>
            </w:pPr>
            <w:r>
              <w:rPr>
                <w:rFonts w:hint="eastAsia"/>
                <w:kern w:val="0"/>
                <w:szCs w:val="21"/>
              </w:rPr>
              <w:t>服务要求</w:t>
            </w:r>
          </w:p>
        </w:tc>
        <w:tc>
          <w:tcPr>
            <w:tcW w:w="1074" w:type="dxa"/>
            <w:vMerge w:val="continue"/>
            <w:noWrap w:val="0"/>
            <w:vAlign w:val="center"/>
          </w:tcPr>
          <w:p w14:paraId="60F96962">
            <w:pPr>
              <w:widowControl/>
              <w:jc w:val="left"/>
              <w:rPr>
                <w:kern w:val="0"/>
                <w:szCs w:val="21"/>
              </w:rPr>
            </w:pPr>
          </w:p>
        </w:tc>
        <w:tc>
          <w:tcPr>
            <w:tcW w:w="1503" w:type="dxa"/>
            <w:noWrap w:val="0"/>
            <w:vAlign w:val="center"/>
          </w:tcPr>
          <w:p w14:paraId="279215EC">
            <w:pPr>
              <w:widowControl/>
              <w:jc w:val="center"/>
              <w:rPr>
                <w:kern w:val="0"/>
                <w:szCs w:val="21"/>
              </w:rPr>
            </w:pPr>
            <w:r>
              <w:rPr>
                <w:rFonts w:ascii="Segoe UI Symbol" w:hAnsi="Segoe UI Symbol" w:cs="Segoe UI Symbol"/>
                <w:kern w:val="0"/>
                <w:szCs w:val="21"/>
              </w:rPr>
              <w:t>★</w:t>
            </w:r>
            <w:r>
              <w:rPr>
                <w:kern w:val="0"/>
                <w:szCs w:val="21"/>
              </w:rPr>
              <w:t>培训服务</w:t>
            </w:r>
          </w:p>
        </w:tc>
        <w:tc>
          <w:tcPr>
            <w:tcW w:w="3864" w:type="dxa"/>
            <w:noWrap w:val="0"/>
            <w:vAlign w:val="center"/>
          </w:tcPr>
          <w:p w14:paraId="0142BAF8">
            <w:pPr>
              <w:widowControl/>
              <w:jc w:val="left"/>
              <w:rPr>
                <w:kern w:val="0"/>
                <w:szCs w:val="21"/>
              </w:rPr>
            </w:pPr>
            <w:r>
              <w:rPr>
                <w:kern w:val="0"/>
                <w:szCs w:val="21"/>
              </w:rPr>
              <w:t>供应商提供培训材料、产品手册、培训视频等培训相关内容；</w:t>
            </w:r>
          </w:p>
        </w:tc>
        <w:tc>
          <w:tcPr>
            <w:tcW w:w="759" w:type="dxa"/>
            <w:noWrap w:val="0"/>
            <w:vAlign w:val="center"/>
          </w:tcPr>
          <w:p w14:paraId="02C31B2F">
            <w:pPr>
              <w:widowControl/>
              <w:jc w:val="center"/>
              <w:rPr>
                <w:kern w:val="0"/>
                <w:szCs w:val="21"/>
              </w:rPr>
            </w:pPr>
            <w:r>
              <w:rPr>
                <w:kern w:val="0"/>
                <w:szCs w:val="21"/>
              </w:rPr>
              <w:t>　</w:t>
            </w:r>
          </w:p>
        </w:tc>
      </w:tr>
      <w:tr w14:paraId="7603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D2DCF53">
            <w:pPr>
              <w:widowControl/>
              <w:numPr>
                <w:ilvl w:val="0"/>
                <w:numId w:val="10"/>
              </w:numPr>
              <w:jc w:val="center"/>
              <w:rPr>
                <w:kern w:val="0"/>
                <w:szCs w:val="21"/>
              </w:rPr>
            </w:pPr>
          </w:p>
        </w:tc>
        <w:tc>
          <w:tcPr>
            <w:tcW w:w="684" w:type="dxa"/>
            <w:noWrap w:val="0"/>
            <w:vAlign w:val="top"/>
          </w:tcPr>
          <w:p w14:paraId="1C692DED">
            <w:pPr>
              <w:jc w:val="left"/>
            </w:pPr>
            <w:r>
              <w:rPr>
                <w:rFonts w:hint="eastAsia"/>
                <w:kern w:val="0"/>
                <w:szCs w:val="21"/>
              </w:rPr>
              <w:t>服务要求</w:t>
            </w:r>
          </w:p>
        </w:tc>
        <w:tc>
          <w:tcPr>
            <w:tcW w:w="1074" w:type="dxa"/>
            <w:noWrap w:val="0"/>
            <w:vAlign w:val="center"/>
          </w:tcPr>
          <w:p w14:paraId="07D84303">
            <w:pPr>
              <w:widowControl/>
              <w:jc w:val="center"/>
              <w:rPr>
                <w:kern w:val="0"/>
                <w:szCs w:val="21"/>
              </w:rPr>
            </w:pPr>
            <w:r>
              <w:rPr>
                <w:kern w:val="0"/>
                <w:szCs w:val="21"/>
              </w:rPr>
              <w:t>服务周期</w:t>
            </w:r>
          </w:p>
        </w:tc>
        <w:tc>
          <w:tcPr>
            <w:tcW w:w="1503" w:type="dxa"/>
            <w:noWrap w:val="0"/>
            <w:vAlign w:val="center"/>
          </w:tcPr>
          <w:p w14:paraId="4D0AF0B7">
            <w:pPr>
              <w:widowControl/>
              <w:jc w:val="center"/>
              <w:rPr>
                <w:kern w:val="0"/>
                <w:szCs w:val="21"/>
              </w:rPr>
            </w:pPr>
            <w:r>
              <w:rPr>
                <w:rFonts w:ascii="Segoe UI Symbol" w:hAnsi="Segoe UI Symbol" w:cs="Segoe UI Symbol"/>
                <w:kern w:val="0"/>
                <w:szCs w:val="21"/>
              </w:rPr>
              <w:t>★</w:t>
            </w:r>
            <w:r>
              <w:rPr>
                <w:kern w:val="0"/>
                <w:szCs w:val="21"/>
              </w:rPr>
              <w:t>服务周期</w:t>
            </w:r>
          </w:p>
        </w:tc>
        <w:tc>
          <w:tcPr>
            <w:tcW w:w="3864" w:type="dxa"/>
            <w:noWrap w:val="0"/>
            <w:vAlign w:val="center"/>
          </w:tcPr>
          <w:p w14:paraId="0A93075C">
            <w:pPr>
              <w:widowControl/>
              <w:jc w:val="left"/>
              <w:rPr>
                <w:kern w:val="0"/>
                <w:szCs w:val="21"/>
              </w:rPr>
            </w:pPr>
            <w:r>
              <w:rPr>
                <w:kern w:val="0"/>
                <w:szCs w:val="21"/>
              </w:rPr>
              <w:t xml:space="preserve">a) </w:t>
            </w:r>
            <w:r>
              <w:rPr>
                <w:rFonts w:hint="eastAsia"/>
                <w:kern w:val="0"/>
                <w:szCs w:val="21"/>
              </w:rPr>
              <w:t>产品免费服务周期（含换件和维修）应不小于</w:t>
            </w:r>
            <w:r>
              <w:rPr>
                <w:kern w:val="0"/>
                <w:szCs w:val="21"/>
              </w:rPr>
              <w:t xml:space="preserve"> 3 </w:t>
            </w:r>
            <w:r>
              <w:rPr>
                <w:rFonts w:hint="eastAsia"/>
                <w:kern w:val="0"/>
                <w:szCs w:val="21"/>
              </w:rPr>
              <w:t>年；</w:t>
            </w:r>
          </w:p>
          <w:p w14:paraId="484D744B">
            <w:pPr>
              <w:widowControl/>
              <w:jc w:val="left"/>
              <w:rPr>
                <w:kern w:val="0"/>
                <w:szCs w:val="21"/>
              </w:rPr>
            </w:pPr>
            <w:r>
              <w:rPr>
                <w:kern w:val="0"/>
                <w:szCs w:val="21"/>
              </w:rPr>
              <w:t xml:space="preserve">b) </w:t>
            </w:r>
            <w:r>
              <w:rPr>
                <w:rFonts w:hint="eastAsia"/>
                <w:kern w:val="0"/>
                <w:szCs w:val="21"/>
              </w:rPr>
              <w:t>设备停产后继续提供质量保障</w:t>
            </w:r>
            <w:r>
              <w:rPr>
                <w:kern w:val="0"/>
                <w:szCs w:val="21"/>
              </w:rPr>
              <w:t xml:space="preserve"> </w:t>
            </w:r>
            <w:r>
              <w:rPr>
                <w:rFonts w:hint="eastAsia"/>
                <w:kern w:val="0"/>
                <w:szCs w:val="21"/>
              </w:rPr>
              <w:t>服务（含备品备件），服务终止时</w:t>
            </w:r>
            <w:r>
              <w:rPr>
                <w:kern w:val="0"/>
                <w:szCs w:val="21"/>
              </w:rPr>
              <w:t xml:space="preserve"> </w:t>
            </w:r>
            <w:r>
              <w:rPr>
                <w:rFonts w:hint="eastAsia"/>
                <w:kern w:val="0"/>
                <w:szCs w:val="21"/>
              </w:rPr>
              <w:t>间与最后一批设备交付时间间隔不</w:t>
            </w:r>
            <w:r>
              <w:rPr>
                <w:kern w:val="0"/>
                <w:szCs w:val="21"/>
              </w:rPr>
              <w:t xml:space="preserve"> </w:t>
            </w:r>
            <w:r>
              <w:rPr>
                <w:rFonts w:hint="eastAsia"/>
                <w:kern w:val="0"/>
                <w:szCs w:val="21"/>
              </w:rPr>
              <w:t>低于</w:t>
            </w:r>
            <w:r>
              <w:rPr>
                <w:kern w:val="0"/>
                <w:szCs w:val="21"/>
              </w:rPr>
              <w:t xml:space="preserve"> 6 </w:t>
            </w:r>
            <w:r>
              <w:rPr>
                <w:rFonts w:hint="eastAsia"/>
                <w:kern w:val="0"/>
                <w:szCs w:val="21"/>
              </w:rPr>
              <w:t>年；</w:t>
            </w:r>
          </w:p>
          <w:p w14:paraId="466497D8">
            <w:pPr>
              <w:widowControl/>
              <w:jc w:val="left"/>
              <w:rPr>
                <w:kern w:val="0"/>
                <w:szCs w:val="21"/>
              </w:rPr>
            </w:pPr>
            <w:r>
              <w:rPr>
                <w:kern w:val="0"/>
                <w:szCs w:val="21"/>
              </w:rPr>
              <w:t xml:space="preserve">c) </w:t>
            </w:r>
            <w:r>
              <w:rPr>
                <w:rFonts w:hint="eastAsia"/>
                <w:kern w:val="0"/>
                <w:szCs w:val="21"/>
              </w:rPr>
              <w:t>产品停止服务时间应提前</w:t>
            </w:r>
            <w:r>
              <w:rPr>
                <w:kern w:val="0"/>
                <w:szCs w:val="21"/>
              </w:rPr>
              <w:t xml:space="preserve"> 1 </w:t>
            </w:r>
            <w:r>
              <w:rPr>
                <w:rFonts w:hint="eastAsia"/>
                <w:kern w:val="0"/>
                <w:szCs w:val="21"/>
              </w:rPr>
              <w:t>年告明确知客户；</w:t>
            </w:r>
          </w:p>
          <w:p w14:paraId="6C36AACF">
            <w:pPr>
              <w:widowControl/>
              <w:jc w:val="left"/>
              <w:rPr>
                <w:kern w:val="0"/>
                <w:szCs w:val="21"/>
              </w:rPr>
            </w:pPr>
            <w:r>
              <w:rPr>
                <w:kern w:val="0"/>
                <w:szCs w:val="21"/>
              </w:rPr>
              <w:t xml:space="preserve">d) </w:t>
            </w:r>
            <w:r>
              <w:rPr>
                <w:rFonts w:hint="eastAsia"/>
                <w:kern w:val="0"/>
                <w:szCs w:val="21"/>
              </w:rPr>
              <w:t>产品发布日期需在随机文件中明确</w:t>
            </w:r>
          </w:p>
        </w:tc>
        <w:tc>
          <w:tcPr>
            <w:tcW w:w="759" w:type="dxa"/>
            <w:noWrap w:val="0"/>
            <w:vAlign w:val="center"/>
          </w:tcPr>
          <w:p w14:paraId="35497302">
            <w:pPr>
              <w:widowControl/>
              <w:jc w:val="center"/>
              <w:rPr>
                <w:kern w:val="0"/>
                <w:szCs w:val="21"/>
              </w:rPr>
            </w:pPr>
            <w:r>
              <w:rPr>
                <w:kern w:val="0"/>
                <w:szCs w:val="21"/>
              </w:rPr>
              <w:t>　</w:t>
            </w:r>
          </w:p>
        </w:tc>
      </w:tr>
      <w:tr w14:paraId="4A10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B8C1BBF">
            <w:pPr>
              <w:widowControl/>
              <w:numPr>
                <w:ilvl w:val="0"/>
                <w:numId w:val="10"/>
              </w:numPr>
              <w:jc w:val="center"/>
              <w:rPr>
                <w:kern w:val="0"/>
                <w:szCs w:val="21"/>
              </w:rPr>
            </w:pPr>
          </w:p>
        </w:tc>
        <w:tc>
          <w:tcPr>
            <w:tcW w:w="684" w:type="dxa"/>
            <w:noWrap w:val="0"/>
            <w:vAlign w:val="top"/>
          </w:tcPr>
          <w:p w14:paraId="0FFA3AC4">
            <w:pPr>
              <w:jc w:val="left"/>
            </w:pPr>
            <w:r>
              <w:rPr>
                <w:rFonts w:hint="eastAsia"/>
                <w:kern w:val="0"/>
                <w:szCs w:val="21"/>
              </w:rPr>
              <w:t>服务要求</w:t>
            </w:r>
          </w:p>
        </w:tc>
        <w:tc>
          <w:tcPr>
            <w:tcW w:w="1074" w:type="dxa"/>
            <w:vMerge w:val="restart"/>
            <w:noWrap w:val="0"/>
            <w:vAlign w:val="center"/>
          </w:tcPr>
          <w:p w14:paraId="68859AC5">
            <w:pPr>
              <w:widowControl/>
              <w:jc w:val="center"/>
              <w:rPr>
                <w:kern w:val="0"/>
                <w:szCs w:val="21"/>
              </w:rPr>
            </w:pPr>
            <w:r>
              <w:rPr>
                <w:kern w:val="0"/>
                <w:szCs w:val="21"/>
              </w:rPr>
              <w:t>服务工具要求</w:t>
            </w:r>
          </w:p>
        </w:tc>
        <w:tc>
          <w:tcPr>
            <w:tcW w:w="1503" w:type="dxa"/>
            <w:noWrap w:val="0"/>
            <w:vAlign w:val="center"/>
          </w:tcPr>
          <w:p w14:paraId="7D6CB4EA">
            <w:pPr>
              <w:widowControl/>
              <w:jc w:val="center"/>
              <w:rPr>
                <w:kern w:val="0"/>
                <w:szCs w:val="21"/>
              </w:rPr>
            </w:pPr>
            <w:r>
              <w:rPr>
                <w:rFonts w:ascii="Segoe UI Symbol" w:hAnsi="Segoe UI Symbol" w:cs="Segoe UI Symbol"/>
                <w:kern w:val="0"/>
                <w:szCs w:val="21"/>
              </w:rPr>
              <w:t>★</w:t>
            </w:r>
            <w:r>
              <w:rPr>
                <w:kern w:val="0"/>
                <w:szCs w:val="21"/>
              </w:rPr>
              <w:t>工具要求</w:t>
            </w:r>
          </w:p>
        </w:tc>
        <w:tc>
          <w:tcPr>
            <w:tcW w:w="3864" w:type="dxa"/>
            <w:noWrap w:val="0"/>
            <w:vAlign w:val="center"/>
          </w:tcPr>
          <w:p w14:paraId="215FD215">
            <w:pPr>
              <w:widowControl/>
              <w:jc w:val="left"/>
              <w:rPr>
                <w:kern w:val="0"/>
                <w:szCs w:val="21"/>
              </w:rPr>
            </w:pPr>
            <w:r>
              <w:rPr>
                <w:rFonts w:hint="eastAsia"/>
                <w:kern w:val="0"/>
                <w:szCs w:val="21"/>
              </w:rPr>
              <w:t>供应商提供设置服务器硬件、辅助 操作系统安装等功能的辅助工具和 管理软件。且随附软件应具有合法 授权或版权</w:t>
            </w:r>
          </w:p>
        </w:tc>
        <w:tc>
          <w:tcPr>
            <w:tcW w:w="759" w:type="dxa"/>
            <w:noWrap w:val="0"/>
            <w:vAlign w:val="center"/>
          </w:tcPr>
          <w:p w14:paraId="79C4471E">
            <w:pPr>
              <w:widowControl/>
              <w:jc w:val="center"/>
              <w:rPr>
                <w:kern w:val="0"/>
                <w:szCs w:val="21"/>
              </w:rPr>
            </w:pPr>
            <w:r>
              <w:rPr>
                <w:kern w:val="0"/>
                <w:szCs w:val="21"/>
              </w:rPr>
              <w:t>　</w:t>
            </w:r>
          </w:p>
        </w:tc>
      </w:tr>
      <w:tr w14:paraId="5236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6C4B4B6">
            <w:pPr>
              <w:widowControl/>
              <w:numPr>
                <w:ilvl w:val="0"/>
                <w:numId w:val="10"/>
              </w:numPr>
              <w:jc w:val="center"/>
              <w:rPr>
                <w:kern w:val="0"/>
                <w:szCs w:val="21"/>
              </w:rPr>
            </w:pPr>
          </w:p>
        </w:tc>
        <w:tc>
          <w:tcPr>
            <w:tcW w:w="684" w:type="dxa"/>
            <w:noWrap w:val="0"/>
            <w:vAlign w:val="top"/>
          </w:tcPr>
          <w:p w14:paraId="202671FE">
            <w:pPr>
              <w:jc w:val="left"/>
            </w:pPr>
            <w:r>
              <w:rPr>
                <w:rFonts w:hint="eastAsia"/>
                <w:kern w:val="0"/>
                <w:szCs w:val="21"/>
              </w:rPr>
              <w:t>服务要求</w:t>
            </w:r>
          </w:p>
        </w:tc>
        <w:tc>
          <w:tcPr>
            <w:tcW w:w="1074" w:type="dxa"/>
            <w:vMerge w:val="continue"/>
            <w:noWrap w:val="0"/>
            <w:vAlign w:val="center"/>
          </w:tcPr>
          <w:p w14:paraId="31258A97">
            <w:pPr>
              <w:widowControl/>
              <w:jc w:val="left"/>
              <w:rPr>
                <w:kern w:val="0"/>
                <w:szCs w:val="21"/>
              </w:rPr>
            </w:pPr>
          </w:p>
        </w:tc>
        <w:tc>
          <w:tcPr>
            <w:tcW w:w="1503" w:type="dxa"/>
            <w:noWrap w:val="0"/>
            <w:vAlign w:val="center"/>
          </w:tcPr>
          <w:p w14:paraId="2FFD0601">
            <w:pPr>
              <w:widowControl/>
              <w:jc w:val="center"/>
              <w:rPr>
                <w:kern w:val="0"/>
                <w:szCs w:val="21"/>
              </w:rPr>
            </w:pPr>
            <w:r>
              <w:rPr>
                <w:rFonts w:ascii="Segoe UI Symbol" w:hAnsi="Segoe UI Symbol" w:cs="Segoe UI Symbol"/>
                <w:kern w:val="0"/>
                <w:szCs w:val="21"/>
              </w:rPr>
              <w:t>★</w:t>
            </w:r>
            <w:r>
              <w:rPr>
                <w:kern w:val="0"/>
                <w:szCs w:val="21"/>
              </w:rPr>
              <w:t>驱动安装升级指引</w:t>
            </w:r>
          </w:p>
        </w:tc>
        <w:tc>
          <w:tcPr>
            <w:tcW w:w="3864" w:type="dxa"/>
            <w:noWrap w:val="0"/>
            <w:vAlign w:val="center"/>
          </w:tcPr>
          <w:p w14:paraId="5C7FEB05">
            <w:pPr>
              <w:widowControl/>
              <w:jc w:val="left"/>
              <w:rPr>
                <w:kern w:val="0"/>
                <w:szCs w:val="21"/>
              </w:rPr>
            </w:pPr>
            <w:r>
              <w:rPr>
                <w:rFonts w:hint="eastAsia"/>
                <w:kern w:val="0"/>
                <w:szCs w:val="21"/>
              </w:rPr>
              <w:t>供应商提供出厂安装的配件所需的 驱动程序，形式包括但不限于驱动 光盘、驱动下载链接等。其他配件 应提供指引</w:t>
            </w:r>
          </w:p>
        </w:tc>
        <w:tc>
          <w:tcPr>
            <w:tcW w:w="759" w:type="dxa"/>
            <w:noWrap w:val="0"/>
            <w:vAlign w:val="center"/>
          </w:tcPr>
          <w:p w14:paraId="19DA3AE8">
            <w:pPr>
              <w:widowControl/>
              <w:jc w:val="center"/>
              <w:rPr>
                <w:kern w:val="0"/>
                <w:szCs w:val="21"/>
              </w:rPr>
            </w:pPr>
            <w:r>
              <w:rPr>
                <w:kern w:val="0"/>
                <w:szCs w:val="21"/>
              </w:rPr>
              <w:t>　</w:t>
            </w:r>
          </w:p>
        </w:tc>
      </w:tr>
      <w:tr w14:paraId="10AA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1C488E8">
            <w:pPr>
              <w:widowControl/>
              <w:numPr>
                <w:ilvl w:val="0"/>
                <w:numId w:val="10"/>
              </w:numPr>
              <w:jc w:val="center"/>
              <w:rPr>
                <w:kern w:val="0"/>
                <w:szCs w:val="21"/>
              </w:rPr>
            </w:pPr>
          </w:p>
        </w:tc>
        <w:tc>
          <w:tcPr>
            <w:tcW w:w="684" w:type="dxa"/>
            <w:noWrap w:val="0"/>
            <w:vAlign w:val="top"/>
          </w:tcPr>
          <w:p w14:paraId="62969E5C">
            <w:pPr>
              <w:jc w:val="left"/>
            </w:pPr>
            <w:r>
              <w:rPr>
                <w:rFonts w:hint="eastAsia"/>
                <w:kern w:val="0"/>
                <w:szCs w:val="21"/>
              </w:rPr>
              <w:t>服务要求</w:t>
            </w:r>
          </w:p>
        </w:tc>
        <w:tc>
          <w:tcPr>
            <w:tcW w:w="1074" w:type="dxa"/>
            <w:vMerge w:val="continue"/>
            <w:noWrap w:val="0"/>
            <w:vAlign w:val="center"/>
          </w:tcPr>
          <w:p w14:paraId="34D78E11">
            <w:pPr>
              <w:widowControl/>
              <w:jc w:val="left"/>
              <w:rPr>
                <w:kern w:val="0"/>
                <w:szCs w:val="21"/>
              </w:rPr>
            </w:pPr>
          </w:p>
        </w:tc>
        <w:tc>
          <w:tcPr>
            <w:tcW w:w="1503" w:type="dxa"/>
            <w:noWrap w:val="0"/>
            <w:vAlign w:val="center"/>
          </w:tcPr>
          <w:p w14:paraId="1D2CAA81">
            <w:pPr>
              <w:widowControl/>
              <w:jc w:val="center"/>
              <w:rPr>
                <w:kern w:val="0"/>
                <w:szCs w:val="21"/>
              </w:rPr>
            </w:pPr>
            <w:r>
              <w:rPr>
                <w:rFonts w:ascii="Segoe UI Symbol" w:hAnsi="Segoe UI Symbol" w:cs="Segoe UI Symbol"/>
                <w:kern w:val="0"/>
                <w:szCs w:val="21"/>
              </w:rPr>
              <w:t>★</w:t>
            </w:r>
            <w:r>
              <w:rPr>
                <w:kern w:val="0"/>
                <w:szCs w:val="21"/>
              </w:rPr>
              <w:t>管理软件</w:t>
            </w:r>
          </w:p>
        </w:tc>
        <w:tc>
          <w:tcPr>
            <w:tcW w:w="3864" w:type="dxa"/>
            <w:noWrap w:val="0"/>
            <w:vAlign w:val="center"/>
          </w:tcPr>
          <w:p w14:paraId="30F2A153">
            <w:pPr>
              <w:widowControl/>
              <w:jc w:val="left"/>
              <w:rPr>
                <w:kern w:val="0"/>
                <w:szCs w:val="21"/>
              </w:rPr>
            </w:pPr>
            <w:r>
              <w:rPr>
                <w:kern w:val="0"/>
                <w:szCs w:val="21"/>
              </w:rPr>
              <w:t>提供管理、监控软件；</w:t>
            </w:r>
          </w:p>
        </w:tc>
        <w:tc>
          <w:tcPr>
            <w:tcW w:w="759" w:type="dxa"/>
            <w:noWrap w:val="0"/>
            <w:vAlign w:val="center"/>
          </w:tcPr>
          <w:p w14:paraId="046C667E">
            <w:pPr>
              <w:widowControl/>
              <w:jc w:val="center"/>
              <w:rPr>
                <w:kern w:val="0"/>
                <w:szCs w:val="21"/>
              </w:rPr>
            </w:pPr>
            <w:r>
              <w:rPr>
                <w:kern w:val="0"/>
                <w:szCs w:val="21"/>
              </w:rPr>
              <w:t>　</w:t>
            </w:r>
          </w:p>
        </w:tc>
      </w:tr>
      <w:tr w14:paraId="58D7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3811B2A">
            <w:pPr>
              <w:widowControl/>
              <w:numPr>
                <w:ilvl w:val="0"/>
                <w:numId w:val="10"/>
              </w:numPr>
              <w:jc w:val="center"/>
              <w:rPr>
                <w:kern w:val="0"/>
                <w:szCs w:val="21"/>
              </w:rPr>
            </w:pPr>
          </w:p>
        </w:tc>
        <w:tc>
          <w:tcPr>
            <w:tcW w:w="684" w:type="dxa"/>
            <w:noWrap w:val="0"/>
            <w:vAlign w:val="top"/>
          </w:tcPr>
          <w:p w14:paraId="0205707F">
            <w:r>
              <w:rPr>
                <w:rFonts w:hint="eastAsia"/>
                <w:kern w:val="0"/>
                <w:szCs w:val="21"/>
              </w:rPr>
              <w:t>服务要求</w:t>
            </w:r>
          </w:p>
        </w:tc>
        <w:tc>
          <w:tcPr>
            <w:tcW w:w="1074" w:type="dxa"/>
            <w:vMerge w:val="continue"/>
            <w:noWrap w:val="0"/>
            <w:vAlign w:val="center"/>
          </w:tcPr>
          <w:p w14:paraId="794CEA43">
            <w:pPr>
              <w:widowControl/>
              <w:jc w:val="left"/>
              <w:rPr>
                <w:kern w:val="0"/>
                <w:szCs w:val="21"/>
              </w:rPr>
            </w:pPr>
          </w:p>
        </w:tc>
        <w:tc>
          <w:tcPr>
            <w:tcW w:w="1503" w:type="dxa"/>
            <w:noWrap w:val="0"/>
            <w:vAlign w:val="center"/>
          </w:tcPr>
          <w:p w14:paraId="3D3D9B36">
            <w:pPr>
              <w:widowControl/>
              <w:jc w:val="center"/>
              <w:rPr>
                <w:kern w:val="0"/>
                <w:sz w:val="22"/>
                <w:szCs w:val="22"/>
              </w:rPr>
            </w:pPr>
            <w:r>
              <w:rPr>
                <w:rFonts w:hint="eastAsia"/>
                <w:sz w:val="22"/>
                <w:szCs w:val="22"/>
              </w:rPr>
              <w:t>辅助工具</w:t>
            </w:r>
          </w:p>
        </w:tc>
        <w:tc>
          <w:tcPr>
            <w:tcW w:w="3864" w:type="dxa"/>
            <w:noWrap w:val="0"/>
            <w:vAlign w:val="center"/>
          </w:tcPr>
          <w:p w14:paraId="6D6EDAA3">
            <w:pPr>
              <w:widowControl/>
              <w:jc w:val="left"/>
            </w:pPr>
            <w:r>
              <w:t xml:space="preserve">支持如下功能 </w:t>
            </w:r>
          </w:p>
          <w:p w14:paraId="2488472F">
            <w:pPr>
              <w:widowControl/>
              <w:jc w:val="left"/>
            </w:pPr>
            <w:r>
              <w:t xml:space="preserve">a)本地的数据备份和还原功能； </w:t>
            </w:r>
          </w:p>
          <w:p w14:paraId="4E234F53">
            <w:pPr>
              <w:widowControl/>
              <w:jc w:val="left"/>
            </w:pPr>
            <w:r>
              <w:t xml:space="preserve">b)网络的数据备份和还原功能； </w:t>
            </w:r>
          </w:p>
          <w:p w14:paraId="45659F8A">
            <w:pPr>
              <w:widowControl/>
              <w:jc w:val="left"/>
            </w:pPr>
            <w:r>
              <w:t xml:space="preserve">c)服务器操作系统的自动安装功能； </w:t>
            </w:r>
          </w:p>
          <w:p w14:paraId="2A1284FF">
            <w:pPr>
              <w:widowControl/>
              <w:jc w:val="left"/>
              <w:rPr>
                <w:kern w:val="0"/>
                <w:szCs w:val="21"/>
              </w:rPr>
            </w:pPr>
            <w:r>
              <w:t>d)服务器所配硬件需要的驱动程序和系统补丁</w:t>
            </w:r>
          </w:p>
        </w:tc>
        <w:tc>
          <w:tcPr>
            <w:tcW w:w="759" w:type="dxa"/>
            <w:noWrap w:val="0"/>
            <w:vAlign w:val="center"/>
          </w:tcPr>
          <w:p w14:paraId="09807C8E">
            <w:pPr>
              <w:widowControl/>
              <w:jc w:val="center"/>
              <w:rPr>
                <w:kern w:val="0"/>
                <w:szCs w:val="21"/>
              </w:rPr>
            </w:pPr>
          </w:p>
        </w:tc>
      </w:tr>
      <w:tr w14:paraId="381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67CDF5C">
            <w:pPr>
              <w:widowControl/>
              <w:numPr>
                <w:ilvl w:val="0"/>
                <w:numId w:val="10"/>
              </w:numPr>
              <w:jc w:val="center"/>
              <w:rPr>
                <w:kern w:val="0"/>
                <w:szCs w:val="21"/>
              </w:rPr>
            </w:pPr>
          </w:p>
        </w:tc>
        <w:tc>
          <w:tcPr>
            <w:tcW w:w="684" w:type="dxa"/>
            <w:noWrap w:val="0"/>
            <w:vAlign w:val="top"/>
          </w:tcPr>
          <w:p w14:paraId="42EE3160">
            <w:r>
              <w:rPr>
                <w:rFonts w:hint="eastAsia"/>
                <w:kern w:val="0"/>
                <w:szCs w:val="21"/>
              </w:rPr>
              <w:t>服务要求</w:t>
            </w:r>
          </w:p>
        </w:tc>
        <w:tc>
          <w:tcPr>
            <w:tcW w:w="1074" w:type="dxa"/>
            <w:vMerge w:val="continue"/>
            <w:noWrap w:val="0"/>
            <w:vAlign w:val="center"/>
          </w:tcPr>
          <w:p w14:paraId="2BF86DEE">
            <w:pPr>
              <w:widowControl/>
              <w:jc w:val="left"/>
              <w:rPr>
                <w:kern w:val="0"/>
                <w:szCs w:val="21"/>
              </w:rPr>
            </w:pPr>
          </w:p>
        </w:tc>
        <w:tc>
          <w:tcPr>
            <w:tcW w:w="1503" w:type="dxa"/>
            <w:noWrap w:val="0"/>
            <w:vAlign w:val="center"/>
          </w:tcPr>
          <w:p w14:paraId="4AE8EF29">
            <w:pPr>
              <w:widowControl/>
              <w:jc w:val="left"/>
              <w:rPr>
                <w:kern w:val="0"/>
                <w:sz w:val="22"/>
                <w:szCs w:val="22"/>
              </w:rPr>
            </w:pPr>
            <w:r>
              <w:rPr>
                <w:rFonts w:hint="eastAsia"/>
                <w:sz w:val="22"/>
                <w:szCs w:val="22"/>
              </w:rPr>
              <w:t>随机附开 盖工具</w:t>
            </w:r>
          </w:p>
        </w:tc>
        <w:tc>
          <w:tcPr>
            <w:tcW w:w="3864" w:type="dxa"/>
            <w:noWrap w:val="0"/>
            <w:vAlign w:val="center"/>
          </w:tcPr>
          <w:p w14:paraId="7842F633">
            <w:pPr>
              <w:widowControl/>
              <w:jc w:val="left"/>
              <w:rPr>
                <w:kern w:val="0"/>
                <w:szCs w:val="21"/>
              </w:rPr>
            </w:pPr>
            <w:r>
              <w:t>随服务器打包提供开机箱工具</w:t>
            </w:r>
          </w:p>
        </w:tc>
        <w:tc>
          <w:tcPr>
            <w:tcW w:w="759" w:type="dxa"/>
            <w:noWrap w:val="0"/>
            <w:vAlign w:val="center"/>
          </w:tcPr>
          <w:p w14:paraId="687EE7A0">
            <w:pPr>
              <w:widowControl/>
              <w:jc w:val="center"/>
              <w:rPr>
                <w:kern w:val="0"/>
                <w:szCs w:val="21"/>
              </w:rPr>
            </w:pPr>
          </w:p>
        </w:tc>
      </w:tr>
      <w:tr w14:paraId="14EB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D481D21">
            <w:pPr>
              <w:widowControl/>
              <w:numPr>
                <w:ilvl w:val="0"/>
                <w:numId w:val="10"/>
              </w:numPr>
              <w:jc w:val="center"/>
              <w:rPr>
                <w:kern w:val="0"/>
                <w:szCs w:val="21"/>
              </w:rPr>
            </w:pPr>
          </w:p>
        </w:tc>
        <w:tc>
          <w:tcPr>
            <w:tcW w:w="684" w:type="dxa"/>
            <w:noWrap w:val="0"/>
            <w:vAlign w:val="top"/>
          </w:tcPr>
          <w:p w14:paraId="0F8C1FA9">
            <w:r>
              <w:rPr>
                <w:rFonts w:hint="eastAsia"/>
                <w:kern w:val="0"/>
                <w:szCs w:val="21"/>
              </w:rPr>
              <w:t>服务要求</w:t>
            </w:r>
          </w:p>
        </w:tc>
        <w:tc>
          <w:tcPr>
            <w:tcW w:w="1074" w:type="dxa"/>
            <w:vMerge w:val="continue"/>
            <w:noWrap w:val="0"/>
            <w:vAlign w:val="center"/>
          </w:tcPr>
          <w:p w14:paraId="1BD27958">
            <w:pPr>
              <w:widowControl/>
              <w:jc w:val="left"/>
              <w:rPr>
                <w:kern w:val="0"/>
                <w:szCs w:val="21"/>
              </w:rPr>
            </w:pPr>
          </w:p>
        </w:tc>
        <w:tc>
          <w:tcPr>
            <w:tcW w:w="1503" w:type="dxa"/>
            <w:noWrap w:val="0"/>
            <w:vAlign w:val="center"/>
          </w:tcPr>
          <w:p w14:paraId="0557B91D">
            <w:pPr>
              <w:rPr>
                <w:sz w:val="22"/>
                <w:szCs w:val="22"/>
              </w:rPr>
            </w:pPr>
            <w:r>
              <w:rPr>
                <w:rFonts w:hint="eastAsia"/>
                <w:sz w:val="22"/>
                <w:szCs w:val="22"/>
              </w:rPr>
              <w:t>代码迁移 工具</w:t>
            </w:r>
          </w:p>
        </w:tc>
        <w:tc>
          <w:tcPr>
            <w:tcW w:w="3864" w:type="dxa"/>
            <w:noWrap w:val="0"/>
            <w:vAlign w:val="center"/>
          </w:tcPr>
          <w:p w14:paraId="3722F588">
            <w:pPr>
              <w:widowControl/>
              <w:jc w:val="left"/>
              <w:rPr>
                <w:kern w:val="0"/>
                <w:szCs w:val="21"/>
              </w:rPr>
            </w:pPr>
            <w:r>
              <w:rPr>
                <w:rFonts w:hint="eastAsia"/>
                <w:kern w:val="0"/>
                <w:szCs w:val="21"/>
              </w:rPr>
              <w:t>供应商提供从其他 CPU 架构到当前 服务器 CPU 架构的软件迁移工具产 品，支持软件包迁移评估，对满足 产品重构要求的软件包，能重构为 当前服务器 CPU 架构的软件包。提 供源码迁移功能，检查分析 C/C++/Fortran/Go/解释型语言/汇 编等源码文件，基于产品功能给出 迁移指导</w:t>
            </w:r>
          </w:p>
        </w:tc>
        <w:tc>
          <w:tcPr>
            <w:tcW w:w="759" w:type="dxa"/>
            <w:noWrap w:val="0"/>
            <w:vAlign w:val="center"/>
          </w:tcPr>
          <w:p w14:paraId="32D8C452">
            <w:pPr>
              <w:widowControl/>
              <w:jc w:val="center"/>
              <w:rPr>
                <w:kern w:val="0"/>
                <w:szCs w:val="21"/>
              </w:rPr>
            </w:pPr>
          </w:p>
        </w:tc>
      </w:tr>
      <w:tr w14:paraId="5B85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392D36C">
            <w:pPr>
              <w:widowControl/>
              <w:numPr>
                <w:ilvl w:val="0"/>
                <w:numId w:val="10"/>
              </w:numPr>
              <w:jc w:val="center"/>
              <w:rPr>
                <w:kern w:val="0"/>
                <w:szCs w:val="21"/>
              </w:rPr>
            </w:pPr>
          </w:p>
        </w:tc>
        <w:tc>
          <w:tcPr>
            <w:tcW w:w="684" w:type="dxa"/>
            <w:noWrap w:val="0"/>
            <w:vAlign w:val="top"/>
          </w:tcPr>
          <w:p w14:paraId="3FE30B63">
            <w:r>
              <w:rPr>
                <w:rFonts w:hint="eastAsia"/>
                <w:kern w:val="0"/>
                <w:szCs w:val="21"/>
              </w:rPr>
              <w:t>服务要求</w:t>
            </w:r>
          </w:p>
        </w:tc>
        <w:tc>
          <w:tcPr>
            <w:tcW w:w="1074" w:type="dxa"/>
            <w:vMerge w:val="continue"/>
            <w:noWrap w:val="0"/>
            <w:vAlign w:val="center"/>
          </w:tcPr>
          <w:p w14:paraId="383C3750">
            <w:pPr>
              <w:widowControl/>
              <w:jc w:val="left"/>
              <w:rPr>
                <w:kern w:val="0"/>
                <w:szCs w:val="21"/>
              </w:rPr>
            </w:pPr>
          </w:p>
        </w:tc>
        <w:tc>
          <w:tcPr>
            <w:tcW w:w="1503" w:type="dxa"/>
            <w:noWrap w:val="0"/>
            <w:vAlign w:val="center"/>
          </w:tcPr>
          <w:p w14:paraId="568A1B0A">
            <w:pPr>
              <w:rPr>
                <w:sz w:val="22"/>
                <w:szCs w:val="22"/>
              </w:rPr>
            </w:pPr>
            <w:r>
              <w:rPr>
                <w:rFonts w:hint="eastAsia"/>
                <w:sz w:val="22"/>
                <w:szCs w:val="22"/>
              </w:rPr>
              <w:t>性能分析 工具</w:t>
            </w:r>
          </w:p>
        </w:tc>
        <w:tc>
          <w:tcPr>
            <w:tcW w:w="3864" w:type="dxa"/>
            <w:noWrap w:val="0"/>
            <w:vAlign w:val="center"/>
          </w:tcPr>
          <w:p w14:paraId="5D560ED8">
            <w:pPr>
              <w:widowControl/>
              <w:jc w:val="left"/>
              <w:rPr>
                <w:kern w:val="0"/>
                <w:szCs w:val="21"/>
              </w:rPr>
            </w:pPr>
            <w:r>
              <w:rPr>
                <w:rFonts w:hint="eastAsia"/>
                <w:kern w:val="0"/>
                <w:szCs w:val="21"/>
              </w:rPr>
              <w:t>供应商提供支持当前服务器 CPU 架 构的性能分析工具产品，支持系统 性能分析、Java 性能分析和系统诊 断，可分析系统或应用在 CPU、内存、 IO、网络等方面的性能，并给出优 化建议</w:t>
            </w:r>
          </w:p>
        </w:tc>
        <w:tc>
          <w:tcPr>
            <w:tcW w:w="759" w:type="dxa"/>
            <w:noWrap w:val="0"/>
            <w:vAlign w:val="center"/>
          </w:tcPr>
          <w:p w14:paraId="6F25B32D">
            <w:pPr>
              <w:widowControl/>
              <w:jc w:val="center"/>
              <w:rPr>
                <w:kern w:val="0"/>
                <w:szCs w:val="21"/>
              </w:rPr>
            </w:pPr>
          </w:p>
        </w:tc>
      </w:tr>
      <w:tr w14:paraId="2E58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E6133FD">
            <w:pPr>
              <w:widowControl/>
              <w:numPr>
                <w:ilvl w:val="0"/>
                <w:numId w:val="10"/>
              </w:numPr>
              <w:jc w:val="center"/>
              <w:rPr>
                <w:kern w:val="0"/>
                <w:szCs w:val="21"/>
              </w:rPr>
            </w:pPr>
          </w:p>
        </w:tc>
        <w:tc>
          <w:tcPr>
            <w:tcW w:w="684" w:type="dxa"/>
            <w:noWrap w:val="0"/>
            <w:vAlign w:val="top"/>
          </w:tcPr>
          <w:p w14:paraId="0AD4D956">
            <w:r>
              <w:rPr>
                <w:rFonts w:hint="eastAsia"/>
                <w:kern w:val="0"/>
                <w:szCs w:val="21"/>
              </w:rPr>
              <w:t>服务要求</w:t>
            </w:r>
          </w:p>
        </w:tc>
        <w:tc>
          <w:tcPr>
            <w:tcW w:w="1074" w:type="dxa"/>
            <w:vMerge w:val="continue"/>
            <w:noWrap w:val="0"/>
            <w:vAlign w:val="center"/>
          </w:tcPr>
          <w:p w14:paraId="7393C6C7">
            <w:pPr>
              <w:widowControl/>
              <w:jc w:val="left"/>
              <w:rPr>
                <w:kern w:val="0"/>
                <w:szCs w:val="21"/>
              </w:rPr>
            </w:pPr>
          </w:p>
        </w:tc>
        <w:tc>
          <w:tcPr>
            <w:tcW w:w="1503" w:type="dxa"/>
            <w:noWrap w:val="0"/>
            <w:vAlign w:val="center"/>
          </w:tcPr>
          <w:p w14:paraId="43A41B24">
            <w:pPr>
              <w:rPr>
                <w:sz w:val="22"/>
                <w:szCs w:val="22"/>
              </w:rPr>
            </w:pPr>
            <w:r>
              <w:rPr>
                <w:rFonts w:hint="eastAsia"/>
                <w:sz w:val="22"/>
                <w:szCs w:val="22"/>
              </w:rPr>
              <w:t>跨架构平台应用兼 容</w:t>
            </w:r>
          </w:p>
        </w:tc>
        <w:tc>
          <w:tcPr>
            <w:tcW w:w="3864" w:type="dxa"/>
            <w:noWrap w:val="0"/>
            <w:vAlign w:val="center"/>
          </w:tcPr>
          <w:p w14:paraId="429CB0B4">
            <w:pPr>
              <w:widowControl/>
              <w:jc w:val="left"/>
              <w:rPr>
                <w:kern w:val="0"/>
                <w:szCs w:val="21"/>
              </w:rPr>
            </w:pPr>
            <w:r>
              <w:t>跨CPU架构平台应用兼容工具，可兼容一种或者一种以上不同架构平台的应用</w:t>
            </w:r>
          </w:p>
        </w:tc>
        <w:tc>
          <w:tcPr>
            <w:tcW w:w="759" w:type="dxa"/>
            <w:noWrap w:val="0"/>
            <w:vAlign w:val="center"/>
          </w:tcPr>
          <w:p w14:paraId="5B3F721A">
            <w:pPr>
              <w:widowControl/>
              <w:jc w:val="center"/>
              <w:rPr>
                <w:kern w:val="0"/>
                <w:szCs w:val="21"/>
              </w:rPr>
            </w:pPr>
          </w:p>
        </w:tc>
      </w:tr>
      <w:tr w14:paraId="4A4C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3827AA1">
            <w:pPr>
              <w:widowControl/>
              <w:numPr>
                <w:ilvl w:val="0"/>
                <w:numId w:val="10"/>
              </w:numPr>
              <w:jc w:val="center"/>
              <w:rPr>
                <w:kern w:val="0"/>
                <w:szCs w:val="21"/>
              </w:rPr>
            </w:pPr>
          </w:p>
        </w:tc>
        <w:tc>
          <w:tcPr>
            <w:tcW w:w="684" w:type="dxa"/>
            <w:noWrap w:val="0"/>
            <w:vAlign w:val="top"/>
          </w:tcPr>
          <w:p w14:paraId="37C7F7C3">
            <w:pPr>
              <w:jc w:val="left"/>
            </w:pPr>
            <w:r>
              <w:rPr>
                <w:rFonts w:hint="eastAsia"/>
                <w:kern w:val="0"/>
                <w:szCs w:val="21"/>
              </w:rPr>
              <w:t>服务要求</w:t>
            </w:r>
          </w:p>
        </w:tc>
        <w:tc>
          <w:tcPr>
            <w:tcW w:w="1074" w:type="dxa"/>
            <w:vMerge w:val="restart"/>
            <w:noWrap w:val="0"/>
            <w:vAlign w:val="center"/>
          </w:tcPr>
          <w:p w14:paraId="4840E947">
            <w:pPr>
              <w:widowControl/>
              <w:jc w:val="center"/>
              <w:rPr>
                <w:kern w:val="0"/>
                <w:szCs w:val="21"/>
              </w:rPr>
            </w:pPr>
            <w:r>
              <w:rPr>
                <w:kern w:val="0"/>
                <w:szCs w:val="21"/>
              </w:rPr>
              <w:t>增值服务</w:t>
            </w:r>
          </w:p>
        </w:tc>
        <w:tc>
          <w:tcPr>
            <w:tcW w:w="1503" w:type="dxa"/>
            <w:noWrap w:val="0"/>
            <w:vAlign w:val="center"/>
          </w:tcPr>
          <w:p w14:paraId="36639E86">
            <w:pPr>
              <w:widowControl/>
              <w:jc w:val="center"/>
              <w:rPr>
                <w:kern w:val="0"/>
                <w:szCs w:val="21"/>
              </w:rPr>
            </w:pPr>
            <w:r>
              <w:rPr>
                <w:rFonts w:ascii="Segoe UI Symbol" w:hAnsi="Segoe UI Symbol" w:cs="Segoe UI Symbol"/>
                <w:kern w:val="0"/>
                <w:szCs w:val="21"/>
              </w:rPr>
              <w:t>★</w:t>
            </w:r>
            <w:r>
              <w:rPr>
                <w:kern w:val="0"/>
                <w:szCs w:val="21"/>
              </w:rPr>
              <w:t>厂家升级产品软件与扩容服务</w:t>
            </w:r>
          </w:p>
        </w:tc>
        <w:tc>
          <w:tcPr>
            <w:tcW w:w="3864" w:type="dxa"/>
            <w:noWrap w:val="0"/>
            <w:vAlign w:val="center"/>
          </w:tcPr>
          <w:p w14:paraId="1DF7858A">
            <w:pPr>
              <w:widowControl/>
              <w:jc w:val="left"/>
              <w:rPr>
                <w:kern w:val="0"/>
                <w:szCs w:val="21"/>
              </w:rPr>
            </w:pPr>
            <w:r>
              <w:rPr>
                <w:rFonts w:hint="eastAsia"/>
                <w:kern w:val="0"/>
                <w:szCs w:val="21"/>
              </w:rPr>
              <w:t>供应商提供原厂级的部件/软件产 品升级和扩容能力</w:t>
            </w:r>
          </w:p>
        </w:tc>
        <w:tc>
          <w:tcPr>
            <w:tcW w:w="759" w:type="dxa"/>
            <w:noWrap w:val="0"/>
            <w:vAlign w:val="center"/>
          </w:tcPr>
          <w:p w14:paraId="7379816B">
            <w:pPr>
              <w:widowControl/>
              <w:jc w:val="center"/>
              <w:rPr>
                <w:kern w:val="0"/>
                <w:szCs w:val="21"/>
              </w:rPr>
            </w:pPr>
            <w:r>
              <w:rPr>
                <w:kern w:val="0"/>
                <w:szCs w:val="21"/>
              </w:rPr>
              <w:t>　</w:t>
            </w:r>
          </w:p>
        </w:tc>
      </w:tr>
      <w:tr w14:paraId="2B1F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6C0FF0D">
            <w:pPr>
              <w:widowControl/>
              <w:numPr>
                <w:ilvl w:val="0"/>
                <w:numId w:val="10"/>
              </w:numPr>
              <w:jc w:val="center"/>
              <w:rPr>
                <w:kern w:val="0"/>
                <w:szCs w:val="21"/>
              </w:rPr>
            </w:pPr>
          </w:p>
        </w:tc>
        <w:tc>
          <w:tcPr>
            <w:tcW w:w="684" w:type="dxa"/>
            <w:noWrap w:val="0"/>
            <w:vAlign w:val="top"/>
          </w:tcPr>
          <w:p w14:paraId="427E5A0E">
            <w:pPr>
              <w:jc w:val="left"/>
            </w:pPr>
            <w:r>
              <w:rPr>
                <w:rFonts w:hint="eastAsia"/>
                <w:kern w:val="0"/>
                <w:szCs w:val="21"/>
              </w:rPr>
              <w:t>服务要求</w:t>
            </w:r>
          </w:p>
        </w:tc>
        <w:tc>
          <w:tcPr>
            <w:tcW w:w="1074" w:type="dxa"/>
            <w:vMerge w:val="continue"/>
            <w:noWrap w:val="0"/>
            <w:vAlign w:val="center"/>
          </w:tcPr>
          <w:p w14:paraId="7592AC76">
            <w:pPr>
              <w:widowControl/>
              <w:jc w:val="left"/>
              <w:rPr>
                <w:kern w:val="0"/>
                <w:szCs w:val="21"/>
              </w:rPr>
            </w:pPr>
          </w:p>
        </w:tc>
        <w:tc>
          <w:tcPr>
            <w:tcW w:w="1503" w:type="dxa"/>
            <w:noWrap w:val="0"/>
            <w:vAlign w:val="center"/>
          </w:tcPr>
          <w:p w14:paraId="3DAE5187">
            <w:pPr>
              <w:widowControl/>
              <w:jc w:val="center"/>
              <w:rPr>
                <w:kern w:val="0"/>
                <w:szCs w:val="21"/>
              </w:rPr>
            </w:pPr>
            <w:r>
              <w:rPr>
                <w:rFonts w:ascii="Segoe UI Symbol" w:hAnsi="Segoe UI Symbol" w:cs="Segoe UI Symbol"/>
                <w:kern w:val="0"/>
                <w:szCs w:val="21"/>
              </w:rPr>
              <w:t>★</w:t>
            </w:r>
            <w:r>
              <w:rPr>
                <w:kern w:val="0"/>
                <w:szCs w:val="21"/>
              </w:rPr>
              <w:t>提供上门服务</w:t>
            </w:r>
          </w:p>
        </w:tc>
        <w:tc>
          <w:tcPr>
            <w:tcW w:w="3864" w:type="dxa"/>
            <w:noWrap w:val="0"/>
            <w:vAlign w:val="center"/>
          </w:tcPr>
          <w:p w14:paraId="78A47032">
            <w:pPr>
              <w:widowControl/>
              <w:jc w:val="left"/>
              <w:rPr>
                <w:kern w:val="0"/>
                <w:szCs w:val="21"/>
              </w:rPr>
            </w:pPr>
            <w:r>
              <w:rPr>
                <w:rFonts w:hint="eastAsia"/>
                <w:kern w:val="0"/>
                <w:szCs w:val="21"/>
              </w:rPr>
              <w:t>供应商具备提供上门服务的能力</w:t>
            </w:r>
          </w:p>
        </w:tc>
        <w:tc>
          <w:tcPr>
            <w:tcW w:w="759" w:type="dxa"/>
            <w:noWrap w:val="0"/>
            <w:vAlign w:val="center"/>
          </w:tcPr>
          <w:p w14:paraId="4FAD9E8E">
            <w:pPr>
              <w:widowControl/>
              <w:jc w:val="center"/>
              <w:rPr>
                <w:kern w:val="0"/>
                <w:szCs w:val="21"/>
              </w:rPr>
            </w:pPr>
            <w:r>
              <w:rPr>
                <w:kern w:val="0"/>
                <w:szCs w:val="21"/>
              </w:rPr>
              <w:t>　</w:t>
            </w:r>
          </w:p>
        </w:tc>
      </w:tr>
      <w:tr w14:paraId="26A3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0D6E842">
            <w:pPr>
              <w:widowControl/>
              <w:numPr>
                <w:ilvl w:val="0"/>
                <w:numId w:val="10"/>
              </w:numPr>
              <w:jc w:val="center"/>
              <w:rPr>
                <w:kern w:val="0"/>
                <w:szCs w:val="21"/>
              </w:rPr>
            </w:pPr>
          </w:p>
        </w:tc>
        <w:tc>
          <w:tcPr>
            <w:tcW w:w="684" w:type="dxa"/>
            <w:noWrap w:val="0"/>
            <w:vAlign w:val="top"/>
          </w:tcPr>
          <w:p w14:paraId="73AFF188">
            <w:pPr>
              <w:jc w:val="left"/>
            </w:pPr>
            <w:r>
              <w:rPr>
                <w:rFonts w:hint="eastAsia"/>
                <w:kern w:val="0"/>
                <w:szCs w:val="21"/>
              </w:rPr>
              <w:t>服务要求</w:t>
            </w:r>
          </w:p>
        </w:tc>
        <w:tc>
          <w:tcPr>
            <w:tcW w:w="1074" w:type="dxa"/>
            <w:vMerge w:val="continue"/>
            <w:noWrap w:val="0"/>
            <w:vAlign w:val="center"/>
          </w:tcPr>
          <w:p w14:paraId="3D42F49B">
            <w:pPr>
              <w:widowControl/>
              <w:jc w:val="left"/>
              <w:rPr>
                <w:kern w:val="0"/>
                <w:szCs w:val="21"/>
              </w:rPr>
            </w:pPr>
          </w:p>
        </w:tc>
        <w:tc>
          <w:tcPr>
            <w:tcW w:w="1503" w:type="dxa"/>
            <w:noWrap w:val="0"/>
            <w:vAlign w:val="center"/>
          </w:tcPr>
          <w:p w14:paraId="42F35C2F">
            <w:pPr>
              <w:widowControl/>
              <w:jc w:val="center"/>
              <w:rPr>
                <w:kern w:val="0"/>
                <w:sz w:val="22"/>
                <w:szCs w:val="22"/>
              </w:rPr>
            </w:pPr>
            <w:r>
              <w:rPr>
                <w:rFonts w:hint="eastAsia"/>
                <w:sz w:val="22"/>
                <w:szCs w:val="22"/>
              </w:rPr>
              <w:t>服务保障 升级</w:t>
            </w:r>
          </w:p>
        </w:tc>
        <w:tc>
          <w:tcPr>
            <w:tcW w:w="3864" w:type="dxa"/>
            <w:noWrap w:val="0"/>
            <w:vAlign w:val="center"/>
          </w:tcPr>
          <w:p w14:paraId="212A668B">
            <w:pPr>
              <w:widowControl/>
              <w:jc w:val="left"/>
              <w:rPr>
                <w:kern w:val="0"/>
                <w:szCs w:val="21"/>
              </w:rPr>
            </w:pPr>
            <w:r>
              <w:rPr>
                <w:rFonts w:hint="eastAsia"/>
                <w:kern w:val="0"/>
                <w:szCs w:val="21"/>
              </w:rPr>
              <w:t>供应商提供远程技术支持、软服务、备件更换服务、现场 支承服务</w:t>
            </w:r>
          </w:p>
        </w:tc>
        <w:tc>
          <w:tcPr>
            <w:tcW w:w="759" w:type="dxa"/>
            <w:noWrap w:val="0"/>
            <w:vAlign w:val="center"/>
          </w:tcPr>
          <w:p w14:paraId="406D58DA">
            <w:pPr>
              <w:widowControl/>
              <w:jc w:val="center"/>
              <w:rPr>
                <w:kern w:val="0"/>
                <w:szCs w:val="21"/>
              </w:rPr>
            </w:pPr>
          </w:p>
        </w:tc>
      </w:tr>
      <w:tr w14:paraId="280A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73B6D9">
            <w:pPr>
              <w:widowControl/>
              <w:numPr>
                <w:ilvl w:val="0"/>
                <w:numId w:val="10"/>
              </w:numPr>
              <w:jc w:val="center"/>
              <w:rPr>
                <w:kern w:val="0"/>
                <w:szCs w:val="21"/>
              </w:rPr>
            </w:pPr>
          </w:p>
        </w:tc>
        <w:tc>
          <w:tcPr>
            <w:tcW w:w="684" w:type="dxa"/>
            <w:noWrap w:val="0"/>
            <w:vAlign w:val="top"/>
          </w:tcPr>
          <w:p w14:paraId="10990A4B">
            <w:pPr>
              <w:jc w:val="left"/>
            </w:pPr>
            <w:r>
              <w:rPr>
                <w:rFonts w:hint="eastAsia"/>
                <w:kern w:val="0"/>
                <w:szCs w:val="21"/>
              </w:rPr>
              <w:t>服务要求</w:t>
            </w:r>
          </w:p>
        </w:tc>
        <w:tc>
          <w:tcPr>
            <w:tcW w:w="1074" w:type="dxa"/>
            <w:vMerge w:val="continue"/>
            <w:noWrap w:val="0"/>
            <w:vAlign w:val="center"/>
          </w:tcPr>
          <w:p w14:paraId="0BA1F31F">
            <w:pPr>
              <w:widowControl/>
              <w:jc w:val="left"/>
              <w:rPr>
                <w:kern w:val="0"/>
                <w:szCs w:val="21"/>
              </w:rPr>
            </w:pPr>
          </w:p>
        </w:tc>
        <w:tc>
          <w:tcPr>
            <w:tcW w:w="1503" w:type="dxa"/>
            <w:noWrap w:val="0"/>
            <w:vAlign w:val="center"/>
          </w:tcPr>
          <w:p w14:paraId="364B4AF2">
            <w:pPr>
              <w:widowControl/>
              <w:jc w:val="center"/>
              <w:rPr>
                <w:kern w:val="0"/>
                <w:sz w:val="22"/>
                <w:szCs w:val="22"/>
              </w:rPr>
            </w:pPr>
            <w:r>
              <w:rPr>
                <w:rFonts w:hint="eastAsia"/>
                <w:sz w:val="22"/>
                <w:szCs w:val="22"/>
              </w:rPr>
              <w:t>业务场景 性能优化 服务及整 体架构升 级服务</w:t>
            </w:r>
          </w:p>
        </w:tc>
        <w:tc>
          <w:tcPr>
            <w:tcW w:w="3864" w:type="dxa"/>
            <w:noWrap w:val="0"/>
            <w:vAlign w:val="center"/>
          </w:tcPr>
          <w:p w14:paraId="1283E423">
            <w:pPr>
              <w:widowControl/>
              <w:jc w:val="left"/>
              <w:rPr>
                <w:kern w:val="0"/>
                <w:szCs w:val="21"/>
              </w:rPr>
            </w:pPr>
            <w:r>
              <w:rPr>
                <w:rFonts w:hint="eastAsia"/>
                <w:kern w:val="0"/>
                <w:szCs w:val="21"/>
              </w:rPr>
              <w:t>供应商提供针对特定业务场景性能 优化服务及整体架构升级服务</w:t>
            </w:r>
          </w:p>
        </w:tc>
        <w:tc>
          <w:tcPr>
            <w:tcW w:w="759" w:type="dxa"/>
            <w:noWrap w:val="0"/>
            <w:vAlign w:val="center"/>
          </w:tcPr>
          <w:p w14:paraId="64038AFE">
            <w:pPr>
              <w:widowControl/>
              <w:jc w:val="center"/>
              <w:rPr>
                <w:kern w:val="0"/>
                <w:szCs w:val="21"/>
              </w:rPr>
            </w:pPr>
          </w:p>
        </w:tc>
      </w:tr>
      <w:tr w14:paraId="374D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A494F0">
            <w:pPr>
              <w:widowControl/>
              <w:numPr>
                <w:ilvl w:val="0"/>
                <w:numId w:val="10"/>
              </w:numPr>
              <w:jc w:val="center"/>
              <w:rPr>
                <w:kern w:val="0"/>
                <w:szCs w:val="21"/>
              </w:rPr>
            </w:pPr>
          </w:p>
        </w:tc>
        <w:tc>
          <w:tcPr>
            <w:tcW w:w="684" w:type="dxa"/>
            <w:noWrap w:val="0"/>
            <w:vAlign w:val="top"/>
          </w:tcPr>
          <w:p w14:paraId="0B56A5EC">
            <w:pPr>
              <w:widowControl/>
              <w:jc w:val="left"/>
              <w:rPr>
                <w:kern w:val="0"/>
                <w:szCs w:val="21"/>
              </w:rPr>
            </w:pPr>
            <w:r>
              <w:rPr>
                <w:rFonts w:hint="eastAsia"/>
                <w:kern w:val="0"/>
                <w:szCs w:val="21"/>
              </w:rPr>
              <w:t>供保要求</w:t>
            </w:r>
          </w:p>
        </w:tc>
        <w:tc>
          <w:tcPr>
            <w:tcW w:w="1074" w:type="dxa"/>
            <w:vMerge w:val="restart"/>
            <w:noWrap w:val="0"/>
            <w:vAlign w:val="center"/>
          </w:tcPr>
          <w:p w14:paraId="6686C2D7">
            <w:pPr>
              <w:widowControl/>
              <w:jc w:val="center"/>
              <w:rPr>
                <w:kern w:val="0"/>
                <w:szCs w:val="21"/>
              </w:rPr>
            </w:pPr>
            <w:r>
              <w:rPr>
                <w:kern w:val="0"/>
                <w:szCs w:val="21"/>
              </w:rPr>
              <w:t>供应链质量</w:t>
            </w:r>
          </w:p>
        </w:tc>
        <w:tc>
          <w:tcPr>
            <w:tcW w:w="1503" w:type="dxa"/>
            <w:noWrap w:val="0"/>
            <w:vAlign w:val="center"/>
          </w:tcPr>
          <w:p w14:paraId="5BA63717">
            <w:pPr>
              <w:widowControl/>
              <w:jc w:val="center"/>
              <w:rPr>
                <w:kern w:val="0"/>
                <w:szCs w:val="21"/>
              </w:rPr>
            </w:pPr>
            <w:r>
              <w:rPr>
                <w:rFonts w:ascii="Segoe UI Symbol" w:hAnsi="Segoe UI Symbol" w:cs="Segoe UI Symbol"/>
                <w:kern w:val="0"/>
                <w:szCs w:val="21"/>
              </w:rPr>
              <w:t>★</w:t>
            </w:r>
            <w:r>
              <w:rPr>
                <w:kern w:val="0"/>
                <w:szCs w:val="21"/>
              </w:rPr>
              <w:t>抗干扰性</w:t>
            </w:r>
          </w:p>
        </w:tc>
        <w:tc>
          <w:tcPr>
            <w:tcW w:w="3864" w:type="dxa"/>
            <w:noWrap w:val="0"/>
            <w:vAlign w:val="center"/>
          </w:tcPr>
          <w:p w14:paraId="6A5F49C6">
            <w:pPr>
              <w:widowControl/>
              <w:jc w:val="left"/>
              <w:rPr>
                <w:kern w:val="0"/>
                <w:szCs w:val="21"/>
              </w:rPr>
            </w:pPr>
            <w:r>
              <w:rPr>
                <w:kern w:val="0"/>
                <w:szCs w:val="21"/>
              </w:rPr>
              <w:t>供应商应具备良好的供应能力；</w:t>
            </w:r>
          </w:p>
        </w:tc>
        <w:tc>
          <w:tcPr>
            <w:tcW w:w="759" w:type="dxa"/>
            <w:noWrap w:val="0"/>
            <w:vAlign w:val="center"/>
          </w:tcPr>
          <w:p w14:paraId="1751398F">
            <w:pPr>
              <w:widowControl/>
              <w:jc w:val="center"/>
              <w:rPr>
                <w:kern w:val="0"/>
                <w:szCs w:val="21"/>
              </w:rPr>
            </w:pPr>
            <w:r>
              <w:rPr>
                <w:kern w:val="0"/>
                <w:szCs w:val="21"/>
              </w:rPr>
              <w:t>　</w:t>
            </w:r>
          </w:p>
        </w:tc>
      </w:tr>
      <w:tr w14:paraId="000F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1508AD9">
            <w:pPr>
              <w:widowControl/>
              <w:numPr>
                <w:ilvl w:val="0"/>
                <w:numId w:val="10"/>
              </w:numPr>
              <w:jc w:val="center"/>
              <w:rPr>
                <w:kern w:val="0"/>
                <w:szCs w:val="21"/>
              </w:rPr>
            </w:pPr>
          </w:p>
        </w:tc>
        <w:tc>
          <w:tcPr>
            <w:tcW w:w="684" w:type="dxa"/>
            <w:noWrap w:val="0"/>
            <w:vAlign w:val="top"/>
          </w:tcPr>
          <w:p w14:paraId="1DC7F6ED">
            <w:pPr>
              <w:widowControl/>
              <w:jc w:val="left"/>
              <w:rPr>
                <w:kern w:val="0"/>
                <w:szCs w:val="21"/>
              </w:rPr>
            </w:pPr>
            <w:r>
              <w:rPr>
                <w:rFonts w:hint="eastAsia"/>
                <w:kern w:val="0"/>
                <w:szCs w:val="21"/>
              </w:rPr>
              <w:t>供保要求</w:t>
            </w:r>
          </w:p>
        </w:tc>
        <w:tc>
          <w:tcPr>
            <w:tcW w:w="1074" w:type="dxa"/>
            <w:vMerge w:val="continue"/>
            <w:noWrap w:val="0"/>
            <w:vAlign w:val="center"/>
          </w:tcPr>
          <w:p w14:paraId="66A57B4A">
            <w:pPr>
              <w:widowControl/>
              <w:jc w:val="left"/>
              <w:rPr>
                <w:kern w:val="0"/>
                <w:szCs w:val="21"/>
              </w:rPr>
            </w:pPr>
          </w:p>
        </w:tc>
        <w:tc>
          <w:tcPr>
            <w:tcW w:w="1503" w:type="dxa"/>
            <w:noWrap w:val="0"/>
            <w:vAlign w:val="center"/>
          </w:tcPr>
          <w:p w14:paraId="3A84C0EA">
            <w:pPr>
              <w:widowControl/>
              <w:jc w:val="center"/>
              <w:rPr>
                <w:kern w:val="0"/>
                <w:szCs w:val="21"/>
              </w:rPr>
            </w:pPr>
            <w:r>
              <w:rPr>
                <w:rFonts w:ascii="Segoe UI Symbol" w:hAnsi="Segoe UI Symbol" w:cs="Segoe UI Symbol"/>
                <w:kern w:val="0"/>
                <w:szCs w:val="21"/>
              </w:rPr>
              <w:t>★</w:t>
            </w:r>
            <w:r>
              <w:rPr>
                <w:kern w:val="0"/>
                <w:szCs w:val="21"/>
              </w:rPr>
              <w:t>供应能力证明</w:t>
            </w:r>
          </w:p>
        </w:tc>
        <w:tc>
          <w:tcPr>
            <w:tcW w:w="3864" w:type="dxa"/>
            <w:noWrap w:val="0"/>
            <w:vAlign w:val="center"/>
          </w:tcPr>
          <w:p w14:paraId="6728ED07">
            <w:pPr>
              <w:widowControl/>
              <w:jc w:val="left"/>
              <w:rPr>
                <w:kern w:val="0"/>
                <w:szCs w:val="21"/>
              </w:rPr>
            </w:pPr>
            <w:r>
              <w:rPr>
                <w:kern w:val="0"/>
                <w:szCs w:val="21"/>
              </w:rPr>
              <w:t>供应商提供承诺书，保证服务周期内稳定供货；</w:t>
            </w:r>
          </w:p>
        </w:tc>
        <w:tc>
          <w:tcPr>
            <w:tcW w:w="759" w:type="dxa"/>
            <w:noWrap w:val="0"/>
            <w:vAlign w:val="center"/>
          </w:tcPr>
          <w:p w14:paraId="09618E0E">
            <w:pPr>
              <w:widowControl/>
              <w:jc w:val="center"/>
              <w:rPr>
                <w:kern w:val="0"/>
                <w:szCs w:val="21"/>
              </w:rPr>
            </w:pPr>
          </w:p>
        </w:tc>
      </w:tr>
      <w:tr w14:paraId="16A2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4CC3319">
            <w:pPr>
              <w:widowControl/>
              <w:numPr>
                <w:ilvl w:val="0"/>
                <w:numId w:val="10"/>
              </w:numPr>
              <w:jc w:val="center"/>
              <w:rPr>
                <w:kern w:val="0"/>
                <w:szCs w:val="21"/>
              </w:rPr>
            </w:pPr>
          </w:p>
        </w:tc>
        <w:tc>
          <w:tcPr>
            <w:tcW w:w="684" w:type="dxa"/>
            <w:noWrap w:val="0"/>
            <w:vAlign w:val="top"/>
          </w:tcPr>
          <w:p w14:paraId="52BE2A4C">
            <w:pPr>
              <w:widowControl/>
              <w:jc w:val="left"/>
              <w:rPr>
                <w:kern w:val="0"/>
                <w:szCs w:val="21"/>
              </w:rPr>
            </w:pPr>
            <w:r>
              <w:rPr>
                <w:rFonts w:hint="eastAsia"/>
                <w:kern w:val="0"/>
                <w:szCs w:val="21"/>
              </w:rPr>
              <w:t>系统要求</w:t>
            </w:r>
          </w:p>
        </w:tc>
        <w:tc>
          <w:tcPr>
            <w:tcW w:w="1074" w:type="dxa"/>
            <w:noWrap w:val="0"/>
            <w:vAlign w:val="center"/>
          </w:tcPr>
          <w:p w14:paraId="343D7CF3">
            <w:pPr>
              <w:widowControl/>
              <w:jc w:val="left"/>
              <w:rPr>
                <w:kern w:val="0"/>
                <w:szCs w:val="21"/>
              </w:rPr>
            </w:pPr>
            <w:r>
              <w:rPr>
                <w:rFonts w:hint="eastAsia"/>
                <w:kern w:val="0"/>
                <w:szCs w:val="21"/>
              </w:rPr>
              <w:t>操作系统</w:t>
            </w:r>
          </w:p>
        </w:tc>
        <w:tc>
          <w:tcPr>
            <w:tcW w:w="1503" w:type="dxa"/>
            <w:noWrap w:val="0"/>
            <w:vAlign w:val="center"/>
          </w:tcPr>
          <w:p w14:paraId="1CA1E6C4">
            <w:pPr>
              <w:widowControl/>
              <w:jc w:val="center"/>
              <w:rPr>
                <w:kern w:val="0"/>
                <w:szCs w:val="21"/>
              </w:rPr>
            </w:pPr>
            <w:r>
              <w:rPr>
                <w:rFonts w:ascii="Segoe UI Symbol" w:hAnsi="Segoe UI Symbol" w:cs="Segoe UI Symbol"/>
                <w:kern w:val="0"/>
                <w:szCs w:val="21"/>
              </w:rPr>
              <w:t>★</w:t>
            </w:r>
            <w:r>
              <w:rPr>
                <w:rFonts w:hint="eastAsia"/>
                <w:kern w:val="0"/>
                <w:szCs w:val="21"/>
              </w:rPr>
              <w:t>操作系统</w:t>
            </w:r>
          </w:p>
        </w:tc>
        <w:tc>
          <w:tcPr>
            <w:tcW w:w="3864" w:type="dxa"/>
            <w:noWrap w:val="0"/>
            <w:vAlign w:val="center"/>
          </w:tcPr>
          <w:p w14:paraId="01105557">
            <w:pPr>
              <w:widowControl/>
              <w:jc w:val="left"/>
              <w:rPr>
                <w:kern w:val="0"/>
                <w:szCs w:val="21"/>
              </w:rPr>
            </w:pPr>
            <w:r>
              <w:rPr>
                <w:rFonts w:ascii="宋体" w:hAnsi="宋体"/>
                <w:kern w:val="0"/>
                <w:szCs w:val="21"/>
              </w:rPr>
              <w:t>配置操作系统</w:t>
            </w:r>
            <w:r>
              <w:rPr>
                <w:rFonts w:hint="eastAsia" w:ascii="宋体" w:hAnsi="宋体"/>
                <w:kern w:val="0"/>
                <w:szCs w:val="21"/>
              </w:rPr>
              <w:t>，系统</w:t>
            </w:r>
            <w:r>
              <w:rPr>
                <w:rFonts w:ascii="宋体" w:hAnsi="宋体"/>
                <w:kern w:val="0"/>
                <w:szCs w:val="21"/>
              </w:rPr>
              <w:t>支持</w:t>
            </w:r>
            <w:r>
              <w:rPr>
                <w:rFonts w:hint="eastAsia" w:ascii="宋体" w:hAnsi="宋体"/>
                <w:kern w:val="0"/>
                <w:szCs w:val="21"/>
              </w:rPr>
              <w:t>相关</w:t>
            </w:r>
            <w:r>
              <w:rPr>
                <w:rFonts w:ascii="宋体" w:hAnsi="宋体"/>
                <w:kern w:val="0"/>
                <w:szCs w:val="21"/>
              </w:rPr>
              <w:t>CPU平台（飞腾、鲲鹏、龙芯、申威、海光、兆芯等CPU)</w:t>
            </w:r>
          </w:p>
        </w:tc>
        <w:tc>
          <w:tcPr>
            <w:tcW w:w="759" w:type="dxa"/>
            <w:noWrap w:val="0"/>
            <w:vAlign w:val="center"/>
          </w:tcPr>
          <w:p w14:paraId="309F296C">
            <w:pPr>
              <w:widowControl/>
              <w:jc w:val="center"/>
              <w:rPr>
                <w:kern w:val="0"/>
                <w:szCs w:val="21"/>
              </w:rPr>
            </w:pPr>
          </w:p>
        </w:tc>
      </w:tr>
    </w:tbl>
    <w:p w14:paraId="53CD74ED">
      <w:pPr>
        <w:spacing w:after="120" w:line="360" w:lineRule="auto"/>
        <w:ind w:left="600" w:right="633"/>
        <w:rPr>
          <w:spacing w:val="-2"/>
        </w:rPr>
      </w:pPr>
    </w:p>
    <w:p w14:paraId="4ADF57DA">
      <w:pPr>
        <w:keepNext/>
        <w:keepLines/>
        <w:numPr>
          <w:ilvl w:val="1"/>
          <w:numId w:val="3"/>
        </w:numPr>
        <w:spacing w:before="69" w:after="260" w:line="360" w:lineRule="auto"/>
        <w:ind w:left="600"/>
        <w:outlineLvl w:val="1"/>
        <w:rPr>
          <w:b/>
          <w:spacing w:val="-2"/>
          <w:szCs w:val="21"/>
        </w:rPr>
      </w:pPr>
      <w:r>
        <w:rPr>
          <w:rFonts w:hint="eastAsia"/>
          <w:b/>
          <w:spacing w:val="-2"/>
          <w:szCs w:val="21"/>
        </w:rPr>
        <w:t>数据库服务器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03"/>
        <w:gridCol w:w="1092"/>
        <w:gridCol w:w="1520"/>
        <w:gridCol w:w="3668"/>
        <w:gridCol w:w="901"/>
      </w:tblGrid>
      <w:tr w14:paraId="1EBB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CB8872">
            <w:pPr>
              <w:widowControl/>
              <w:jc w:val="center"/>
              <w:rPr>
                <w:b/>
                <w:bCs/>
                <w:kern w:val="0"/>
                <w:szCs w:val="21"/>
              </w:rPr>
            </w:pPr>
            <w:r>
              <w:rPr>
                <w:b/>
                <w:bCs/>
                <w:kern w:val="0"/>
                <w:szCs w:val="21"/>
              </w:rPr>
              <w:t>序号</w:t>
            </w:r>
          </w:p>
        </w:tc>
        <w:tc>
          <w:tcPr>
            <w:tcW w:w="703" w:type="dxa"/>
            <w:noWrap w:val="0"/>
            <w:vAlign w:val="top"/>
          </w:tcPr>
          <w:p w14:paraId="177A5770">
            <w:pPr>
              <w:widowControl/>
              <w:jc w:val="left"/>
              <w:rPr>
                <w:b/>
                <w:bCs/>
                <w:kern w:val="0"/>
                <w:szCs w:val="21"/>
              </w:rPr>
            </w:pPr>
            <w:r>
              <w:rPr>
                <w:rFonts w:hint="eastAsia"/>
                <w:b/>
                <w:bCs/>
                <w:kern w:val="0"/>
                <w:szCs w:val="21"/>
              </w:rPr>
              <w:t>指标分类</w:t>
            </w:r>
          </w:p>
        </w:tc>
        <w:tc>
          <w:tcPr>
            <w:tcW w:w="1092" w:type="dxa"/>
            <w:noWrap w:val="0"/>
            <w:vAlign w:val="center"/>
          </w:tcPr>
          <w:p w14:paraId="36297DFF">
            <w:pPr>
              <w:widowControl/>
              <w:jc w:val="center"/>
              <w:rPr>
                <w:b/>
                <w:bCs/>
                <w:kern w:val="0"/>
                <w:szCs w:val="21"/>
              </w:rPr>
            </w:pPr>
            <w:r>
              <w:rPr>
                <w:b/>
                <w:bCs/>
                <w:kern w:val="0"/>
                <w:szCs w:val="21"/>
              </w:rPr>
              <w:t>一级指标</w:t>
            </w:r>
          </w:p>
        </w:tc>
        <w:tc>
          <w:tcPr>
            <w:tcW w:w="1520" w:type="dxa"/>
            <w:noWrap w:val="0"/>
            <w:vAlign w:val="center"/>
          </w:tcPr>
          <w:p w14:paraId="21C0DAC3">
            <w:pPr>
              <w:widowControl/>
              <w:jc w:val="center"/>
              <w:rPr>
                <w:b/>
                <w:bCs/>
                <w:kern w:val="0"/>
                <w:szCs w:val="21"/>
              </w:rPr>
            </w:pPr>
            <w:r>
              <w:rPr>
                <w:b/>
                <w:bCs/>
                <w:kern w:val="0"/>
                <w:szCs w:val="21"/>
              </w:rPr>
              <w:t>二级指标</w:t>
            </w:r>
          </w:p>
        </w:tc>
        <w:tc>
          <w:tcPr>
            <w:tcW w:w="3668" w:type="dxa"/>
            <w:noWrap w:val="0"/>
            <w:vAlign w:val="center"/>
          </w:tcPr>
          <w:p w14:paraId="15AC002A">
            <w:pPr>
              <w:widowControl/>
              <w:jc w:val="center"/>
              <w:rPr>
                <w:b/>
                <w:bCs/>
                <w:kern w:val="0"/>
                <w:szCs w:val="21"/>
              </w:rPr>
            </w:pPr>
            <w:r>
              <w:rPr>
                <w:b/>
                <w:bCs/>
                <w:kern w:val="0"/>
                <w:szCs w:val="21"/>
              </w:rPr>
              <w:t>指标规格要求</w:t>
            </w:r>
          </w:p>
        </w:tc>
        <w:tc>
          <w:tcPr>
            <w:tcW w:w="901" w:type="dxa"/>
            <w:noWrap w:val="0"/>
            <w:vAlign w:val="center"/>
          </w:tcPr>
          <w:p w14:paraId="65907AC6">
            <w:pPr>
              <w:widowControl/>
              <w:jc w:val="center"/>
              <w:rPr>
                <w:b/>
                <w:bCs/>
                <w:kern w:val="0"/>
                <w:szCs w:val="21"/>
              </w:rPr>
            </w:pPr>
            <w:r>
              <w:rPr>
                <w:rFonts w:hint="eastAsia"/>
                <w:b/>
                <w:bCs/>
                <w:kern w:val="0"/>
                <w:szCs w:val="21"/>
              </w:rPr>
              <w:t>指标使用说明</w:t>
            </w:r>
          </w:p>
        </w:tc>
      </w:tr>
      <w:tr w14:paraId="076C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7A4BE1">
            <w:pPr>
              <w:widowControl/>
              <w:numPr>
                <w:ilvl w:val="0"/>
                <w:numId w:val="12"/>
              </w:numPr>
              <w:jc w:val="center"/>
              <w:rPr>
                <w:kern w:val="0"/>
                <w:szCs w:val="21"/>
              </w:rPr>
            </w:pPr>
          </w:p>
        </w:tc>
        <w:tc>
          <w:tcPr>
            <w:tcW w:w="703" w:type="dxa"/>
            <w:noWrap w:val="0"/>
            <w:vAlign w:val="top"/>
          </w:tcPr>
          <w:p w14:paraId="4432824B">
            <w:pPr>
              <w:widowControl/>
              <w:jc w:val="left"/>
              <w:rPr>
                <w:kern w:val="0"/>
                <w:szCs w:val="21"/>
              </w:rPr>
            </w:pPr>
            <w:r>
              <w:rPr>
                <w:rFonts w:hint="eastAsia"/>
                <w:kern w:val="0"/>
                <w:szCs w:val="21"/>
              </w:rPr>
              <w:t>产品规格</w:t>
            </w:r>
          </w:p>
        </w:tc>
        <w:tc>
          <w:tcPr>
            <w:tcW w:w="1092" w:type="dxa"/>
            <w:noWrap w:val="0"/>
            <w:vAlign w:val="center"/>
          </w:tcPr>
          <w:p w14:paraId="7979F0F3">
            <w:pPr>
              <w:widowControl/>
              <w:jc w:val="center"/>
              <w:rPr>
                <w:kern w:val="0"/>
                <w:szCs w:val="21"/>
              </w:rPr>
            </w:pPr>
            <w:r>
              <w:rPr>
                <w:kern w:val="0"/>
                <w:szCs w:val="21"/>
              </w:rPr>
              <w:t>CPU 规格</w:t>
            </w:r>
          </w:p>
        </w:tc>
        <w:tc>
          <w:tcPr>
            <w:tcW w:w="1520" w:type="dxa"/>
            <w:noWrap w:val="0"/>
            <w:vAlign w:val="center"/>
          </w:tcPr>
          <w:p w14:paraId="03D654D9">
            <w:pPr>
              <w:widowControl/>
              <w:jc w:val="center"/>
              <w:rPr>
                <w:kern w:val="0"/>
                <w:szCs w:val="21"/>
              </w:rPr>
            </w:pPr>
            <w:r>
              <w:rPr>
                <w:rFonts w:ascii="Segoe UI Symbol" w:hAnsi="Segoe UI Symbol" w:cs="Segoe UI Symbol"/>
                <w:kern w:val="0"/>
                <w:szCs w:val="21"/>
              </w:rPr>
              <w:t>★</w:t>
            </w:r>
            <w:r>
              <w:rPr>
                <w:kern w:val="0"/>
                <w:szCs w:val="21"/>
              </w:rPr>
              <w:t>CPU 信息</w:t>
            </w:r>
          </w:p>
        </w:tc>
        <w:tc>
          <w:tcPr>
            <w:tcW w:w="3668" w:type="dxa"/>
            <w:noWrap w:val="0"/>
            <w:vAlign w:val="center"/>
          </w:tcPr>
          <w:p w14:paraId="0638A358">
            <w:pPr>
              <w:widowControl/>
              <w:jc w:val="left"/>
              <w:rPr>
                <w:kern w:val="0"/>
                <w:szCs w:val="21"/>
              </w:rPr>
            </w:pPr>
            <w:r>
              <w:rPr>
                <w:rFonts w:hint="eastAsia"/>
                <w:kern w:val="0"/>
                <w:szCs w:val="21"/>
              </w:rPr>
              <w:t>供应商给出 CPU 信息，包含 CPU 型 号、物理核心数、主频、末级缓存 容量、线程数、热设计功耗及支持 内存的最高速率、通道数和位宽</w:t>
            </w:r>
          </w:p>
          <w:p w14:paraId="254CA03C">
            <w:pPr>
              <w:widowControl/>
              <w:jc w:val="left"/>
              <w:rPr>
                <w:kern w:val="0"/>
                <w:szCs w:val="21"/>
              </w:rPr>
            </w:pPr>
          </w:p>
        </w:tc>
        <w:tc>
          <w:tcPr>
            <w:tcW w:w="901" w:type="dxa"/>
            <w:noWrap w:val="0"/>
            <w:vAlign w:val="center"/>
          </w:tcPr>
          <w:p w14:paraId="3FB79ABB">
            <w:pPr>
              <w:widowControl/>
              <w:jc w:val="center"/>
              <w:rPr>
                <w:kern w:val="0"/>
                <w:szCs w:val="21"/>
              </w:rPr>
            </w:pPr>
            <w:r>
              <w:rPr>
                <w:kern w:val="0"/>
                <w:szCs w:val="21"/>
              </w:rPr>
              <w:t>　</w:t>
            </w:r>
          </w:p>
        </w:tc>
      </w:tr>
      <w:tr w14:paraId="1035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14D599">
            <w:pPr>
              <w:widowControl/>
              <w:numPr>
                <w:ilvl w:val="0"/>
                <w:numId w:val="12"/>
              </w:numPr>
              <w:jc w:val="center"/>
              <w:rPr>
                <w:kern w:val="0"/>
                <w:szCs w:val="21"/>
              </w:rPr>
            </w:pPr>
          </w:p>
        </w:tc>
        <w:tc>
          <w:tcPr>
            <w:tcW w:w="703" w:type="dxa"/>
            <w:noWrap w:val="0"/>
            <w:vAlign w:val="top"/>
          </w:tcPr>
          <w:p w14:paraId="070958B3">
            <w:pPr>
              <w:jc w:val="left"/>
            </w:pPr>
            <w:r>
              <w:rPr>
                <w:rFonts w:hint="eastAsia"/>
                <w:kern w:val="0"/>
                <w:szCs w:val="21"/>
              </w:rPr>
              <w:t>产品规格</w:t>
            </w:r>
          </w:p>
        </w:tc>
        <w:tc>
          <w:tcPr>
            <w:tcW w:w="1092" w:type="dxa"/>
            <w:vMerge w:val="restart"/>
            <w:noWrap w:val="0"/>
            <w:vAlign w:val="center"/>
          </w:tcPr>
          <w:p w14:paraId="0F046EE8">
            <w:pPr>
              <w:widowControl/>
              <w:jc w:val="center"/>
              <w:rPr>
                <w:kern w:val="0"/>
                <w:szCs w:val="21"/>
              </w:rPr>
            </w:pPr>
            <w:r>
              <w:rPr>
                <w:kern w:val="0"/>
                <w:szCs w:val="21"/>
              </w:rPr>
              <w:t>主板规格</w:t>
            </w:r>
          </w:p>
        </w:tc>
        <w:tc>
          <w:tcPr>
            <w:tcW w:w="1520" w:type="dxa"/>
            <w:noWrap w:val="0"/>
            <w:vAlign w:val="center"/>
          </w:tcPr>
          <w:p w14:paraId="5EE62C86">
            <w:pPr>
              <w:widowControl/>
              <w:jc w:val="center"/>
              <w:rPr>
                <w:kern w:val="0"/>
                <w:szCs w:val="21"/>
              </w:rPr>
            </w:pPr>
            <w:r>
              <w:rPr>
                <w:rFonts w:ascii="Segoe UI Symbol" w:hAnsi="Segoe UI Symbol" w:cs="Segoe UI Symbol"/>
                <w:kern w:val="0"/>
                <w:szCs w:val="21"/>
              </w:rPr>
              <w:t>★</w:t>
            </w:r>
            <w:r>
              <w:rPr>
                <w:kern w:val="0"/>
                <w:szCs w:val="21"/>
              </w:rPr>
              <w:t>主板支持的 CPU 和内存情况</w:t>
            </w:r>
          </w:p>
        </w:tc>
        <w:tc>
          <w:tcPr>
            <w:tcW w:w="3668" w:type="dxa"/>
            <w:noWrap w:val="0"/>
            <w:vAlign w:val="center"/>
          </w:tcPr>
          <w:p w14:paraId="3F64BAF6">
            <w:pPr>
              <w:widowControl/>
              <w:jc w:val="left"/>
              <w:rPr>
                <w:kern w:val="0"/>
                <w:szCs w:val="21"/>
              </w:rPr>
            </w:pPr>
            <w:r>
              <w:rPr>
                <w:rFonts w:hint="eastAsia"/>
                <w:kern w:val="0"/>
                <w:szCs w:val="21"/>
              </w:rPr>
              <w:t>供应商给出主板支持的</w:t>
            </w:r>
            <w:r>
              <w:rPr>
                <w:kern w:val="0"/>
                <w:szCs w:val="21"/>
              </w:rPr>
              <w:t xml:space="preserve"> CPU </w:t>
            </w:r>
            <w:r>
              <w:rPr>
                <w:rFonts w:hint="eastAsia"/>
                <w:kern w:val="0"/>
                <w:szCs w:val="21"/>
              </w:rPr>
              <w:t>和内存</w:t>
            </w:r>
            <w:r>
              <w:rPr>
                <w:kern w:val="0"/>
                <w:szCs w:val="21"/>
              </w:rPr>
              <w:t xml:space="preserve"> </w:t>
            </w:r>
            <w:r>
              <w:rPr>
                <w:rFonts w:hint="eastAsia"/>
                <w:kern w:val="0"/>
                <w:szCs w:val="21"/>
              </w:rPr>
              <w:t>的型号数量</w:t>
            </w:r>
          </w:p>
        </w:tc>
        <w:tc>
          <w:tcPr>
            <w:tcW w:w="901" w:type="dxa"/>
            <w:noWrap w:val="0"/>
            <w:vAlign w:val="center"/>
          </w:tcPr>
          <w:p w14:paraId="552511FD">
            <w:pPr>
              <w:widowControl/>
              <w:jc w:val="center"/>
              <w:rPr>
                <w:kern w:val="0"/>
                <w:szCs w:val="21"/>
              </w:rPr>
            </w:pPr>
            <w:r>
              <w:rPr>
                <w:kern w:val="0"/>
                <w:szCs w:val="21"/>
              </w:rPr>
              <w:t>　</w:t>
            </w:r>
          </w:p>
        </w:tc>
      </w:tr>
      <w:tr w14:paraId="419A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C99F591">
            <w:pPr>
              <w:widowControl/>
              <w:numPr>
                <w:ilvl w:val="0"/>
                <w:numId w:val="12"/>
              </w:numPr>
              <w:jc w:val="center"/>
              <w:rPr>
                <w:kern w:val="0"/>
                <w:szCs w:val="21"/>
              </w:rPr>
            </w:pPr>
          </w:p>
        </w:tc>
        <w:tc>
          <w:tcPr>
            <w:tcW w:w="703" w:type="dxa"/>
            <w:noWrap w:val="0"/>
            <w:vAlign w:val="top"/>
          </w:tcPr>
          <w:p w14:paraId="092C6D61">
            <w:pPr>
              <w:jc w:val="left"/>
            </w:pPr>
            <w:r>
              <w:rPr>
                <w:rFonts w:hint="eastAsia"/>
                <w:kern w:val="0"/>
                <w:szCs w:val="21"/>
              </w:rPr>
              <w:t>产品规格</w:t>
            </w:r>
          </w:p>
        </w:tc>
        <w:tc>
          <w:tcPr>
            <w:tcW w:w="1092" w:type="dxa"/>
            <w:vMerge w:val="continue"/>
            <w:noWrap w:val="0"/>
            <w:vAlign w:val="center"/>
          </w:tcPr>
          <w:p w14:paraId="2F2D8E42">
            <w:pPr>
              <w:widowControl/>
              <w:jc w:val="left"/>
              <w:rPr>
                <w:kern w:val="0"/>
                <w:szCs w:val="21"/>
              </w:rPr>
            </w:pPr>
          </w:p>
        </w:tc>
        <w:tc>
          <w:tcPr>
            <w:tcW w:w="1520" w:type="dxa"/>
            <w:noWrap w:val="0"/>
            <w:vAlign w:val="center"/>
          </w:tcPr>
          <w:p w14:paraId="4833848A">
            <w:pPr>
              <w:widowControl/>
              <w:jc w:val="center"/>
              <w:rPr>
                <w:kern w:val="0"/>
                <w:szCs w:val="21"/>
              </w:rPr>
            </w:pPr>
            <w:r>
              <w:rPr>
                <w:rFonts w:ascii="Segoe UI Symbol" w:hAnsi="Segoe UI Symbol" w:cs="Segoe UI Symbol"/>
                <w:kern w:val="0"/>
                <w:szCs w:val="21"/>
              </w:rPr>
              <w:t>★</w:t>
            </w:r>
            <w:r>
              <w:rPr>
                <w:kern w:val="0"/>
                <w:szCs w:val="21"/>
              </w:rPr>
              <w:t>主板内存槽数量</w:t>
            </w:r>
          </w:p>
        </w:tc>
        <w:tc>
          <w:tcPr>
            <w:tcW w:w="3668" w:type="dxa"/>
            <w:noWrap w:val="0"/>
            <w:vAlign w:val="center"/>
          </w:tcPr>
          <w:p w14:paraId="3AF66717">
            <w:pPr>
              <w:widowControl/>
              <w:jc w:val="left"/>
              <w:rPr>
                <w:kern w:val="0"/>
                <w:szCs w:val="21"/>
              </w:rPr>
            </w:pPr>
            <w:r>
              <w:rPr>
                <w:kern w:val="0"/>
                <w:szCs w:val="21"/>
              </w:rPr>
              <w:t>机型支持≥32根内存插槽</w:t>
            </w:r>
          </w:p>
        </w:tc>
        <w:tc>
          <w:tcPr>
            <w:tcW w:w="901" w:type="dxa"/>
            <w:noWrap w:val="0"/>
            <w:vAlign w:val="center"/>
          </w:tcPr>
          <w:p w14:paraId="45B0EEFB">
            <w:pPr>
              <w:widowControl/>
              <w:jc w:val="center"/>
              <w:rPr>
                <w:kern w:val="0"/>
                <w:szCs w:val="21"/>
              </w:rPr>
            </w:pPr>
            <w:r>
              <w:rPr>
                <w:kern w:val="0"/>
                <w:szCs w:val="21"/>
              </w:rPr>
              <w:t>　</w:t>
            </w:r>
          </w:p>
        </w:tc>
      </w:tr>
      <w:tr w14:paraId="75A4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88E7947">
            <w:pPr>
              <w:widowControl/>
              <w:numPr>
                <w:ilvl w:val="0"/>
                <w:numId w:val="12"/>
              </w:numPr>
              <w:jc w:val="center"/>
              <w:rPr>
                <w:kern w:val="0"/>
                <w:szCs w:val="21"/>
              </w:rPr>
            </w:pPr>
          </w:p>
        </w:tc>
        <w:tc>
          <w:tcPr>
            <w:tcW w:w="703" w:type="dxa"/>
            <w:noWrap w:val="0"/>
            <w:vAlign w:val="top"/>
          </w:tcPr>
          <w:p w14:paraId="7DE8F677">
            <w:pPr>
              <w:jc w:val="left"/>
            </w:pPr>
            <w:r>
              <w:rPr>
                <w:rFonts w:hint="eastAsia"/>
                <w:kern w:val="0"/>
                <w:szCs w:val="21"/>
              </w:rPr>
              <w:t>产品规格</w:t>
            </w:r>
          </w:p>
        </w:tc>
        <w:tc>
          <w:tcPr>
            <w:tcW w:w="1092" w:type="dxa"/>
            <w:vMerge w:val="continue"/>
            <w:noWrap w:val="0"/>
            <w:vAlign w:val="center"/>
          </w:tcPr>
          <w:p w14:paraId="42AECAC7">
            <w:pPr>
              <w:widowControl/>
              <w:jc w:val="left"/>
              <w:rPr>
                <w:kern w:val="0"/>
                <w:szCs w:val="21"/>
              </w:rPr>
            </w:pPr>
          </w:p>
        </w:tc>
        <w:tc>
          <w:tcPr>
            <w:tcW w:w="1520" w:type="dxa"/>
            <w:noWrap w:val="0"/>
            <w:vAlign w:val="center"/>
          </w:tcPr>
          <w:p w14:paraId="4A79073C">
            <w:pPr>
              <w:widowControl/>
              <w:jc w:val="center"/>
              <w:rPr>
                <w:kern w:val="0"/>
                <w:szCs w:val="21"/>
              </w:rPr>
            </w:pPr>
            <w:r>
              <w:rPr>
                <w:rFonts w:ascii="Segoe UI Symbol" w:hAnsi="Segoe UI Symbol" w:cs="Segoe UI Symbol"/>
                <w:kern w:val="0"/>
                <w:szCs w:val="21"/>
              </w:rPr>
              <w:t>★</w:t>
            </w:r>
            <w:r>
              <w:rPr>
                <w:kern w:val="0"/>
                <w:szCs w:val="21"/>
              </w:rPr>
              <w:t>主板存储接口</w:t>
            </w:r>
          </w:p>
        </w:tc>
        <w:tc>
          <w:tcPr>
            <w:tcW w:w="3668" w:type="dxa"/>
            <w:noWrap w:val="0"/>
            <w:vAlign w:val="center"/>
          </w:tcPr>
          <w:p w14:paraId="5F18A22D">
            <w:pPr>
              <w:widowControl/>
              <w:jc w:val="left"/>
              <w:rPr>
                <w:kern w:val="0"/>
                <w:szCs w:val="21"/>
              </w:rPr>
            </w:pPr>
            <w:r>
              <w:rPr>
                <w:kern w:val="0"/>
                <w:szCs w:val="21"/>
              </w:rPr>
              <w:t>机型支持 SATA、SAS、M.2、U.2 等存储接口；</w:t>
            </w:r>
            <w:r>
              <w:rPr>
                <w:kern w:val="0"/>
                <w:szCs w:val="21"/>
              </w:rPr>
              <w:br w:type="textWrapping"/>
            </w:r>
            <w:r>
              <w:rPr>
                <w:kern w:val="0"/>
                <w:szCs w:val="21"/>
              </w:rPr>
              <w:t>板载支持≥2个PCIe M.2；</w:t>
            </w:r>
          </w:p>
        </w:tc>
        <w:tc>
          <w:tcPr>
            <w:tcW w:w="901" w:type="dxa"/>
            <w:noWrap w:val="0"/>
            <w:vAlign w:val="center"/>
          </w:tcPr>
          <w:p w14:paraId="67CF0423">
            <w:pPr>
              <w:widowControl/>
              <w:jc w:val="center"/>
              <w:rPr>
                <w:kern w:val="0"/>
                <w:szCs w:val="21"/>
              </w:rPr>
            </w:pPr>
            <w:r>
              <w:rPr>
                <w:kern w:val="0"/>
                <w:szCs w:val="21"/>
              </w:rPr>
              <w:t>　</w:t>
            </w:r>
          </w:p>
        </w:tc>
      </w:tr>
      <w:tr w14:paraId="16BB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2DE5014">
            <w:pPr>
              <w:widowControl/>
              <w:numPr>
                <w:ilvl w:val="0"/>
                <w:numId w:val="12"/>
              </w:numPr>
              <w:jc w:val="center"/>
              <w:rPr>
                <w:kern w:val="0"/>
                <w:szCs w:val="21"/>
              </w:rPr>
            </w:pPr>
          </w:p>
        </w:tc>
        <w:tc>
          <w:tcPr>
            <w:tcW w:w="703" w:type="dxa"/>
            <w:noWrap w:val="0"/>
            <w:vAlign w:val="top"/>
          </w:tcPr>
          <w:p w14:paraId="1C411537">
            <w:pPr>
              <w:jc w:val="left"/>
            </w:pPr>
            <w:r>
              <w:rPr>
                <w:rFonts w:hint="eastAsia"/>
                <w:kern w:val="0"/>
                <w:szCs w:val="21"/>
              </w:rPr>
              <w:t>产品规格</w:t>
            </w:r>
          </w:p>
        </w:tc>
        <w:tc>
          <w:tcPr>
            <w:tcW w:w="1092" w:type="dxa"/>
            <w:vMerge w:val="continue"/>
            <w:noWrap w:val="0"/>
            <w:vAlign w:val="center"/>
          </w:tcPr>
          <w:p w14:paraId="685E8E8D">
            <w:pPr>
              <w:widowControl/>
              <w:jc w:val="left"/>
              <w:rPr>
                <w:kern w:val="0"/>
                <w:szCs w:val="21"/>
              </w:rPr>
            </w:pPr>
          </w:p>
        </w:tc>
        <w:tc>
          <w:tcPr>
            <w:tcW w:w="1520" w:type="dxa"/>
            <w:noWrap w:val="0"/>
            <w:vAlign w:val="center"/>
          </w:tcPr>
          <w:p w14:paraId="1729265F">
            <w:pPr>
              <w:widowControl/>
              <w:jc w:val="center"/>
              <w:rPr>
                <w:kern w:val="0"/>
                <w:szCs w:val="21"/>
              </w:rPr>
            </w:pPr>
            <w:r>
              <w:rPr>
                <w:rFonts w:ascii="Segoe UI Symbol" w:hAnsi="Segoe UI Symbol" w:cs="Segoe UI Symbol"/>
                <w:kern w:val="0"/>
                <w:szCs w:val="21"/>
              </w:rPr>
              <w:t>★</w:t>
            </w:r>
            <w:r>
              <w:rPr>
                <w:kern w:val="0"/>
                <w:szCs w:val="21"/>
              </w:rPr>
              <w:t>PCIe 插槽接口</w:t>
            </w:r>
          </w:p>
        </w:tc>
        <w:tc>
          <w:tcPr>
            <w:tcW w:w="3668" w:type="dxa"/>
            <w:noWrap w:val="0"/>
            <w:vAlign w:val="center"/>
          </w:tcPr>
          <w:p w14:paraId="7D695606">
            <w:pPr>
              <w:widowControl/>
              <w:jc w:val="left"/>
              <w:rPr>
                <w:kern w:val="0"/>
                <w:szCs w:val="21"/>
              </w:rPr>
            </w:pPr>
            <w:r>
              <w:rPr>
                <w:rFonts w:hint="eastAsia"/>
              </w:rPr>
              <w:t>符合</w:t>
            </w:r>
            <w:r>
              <w:t xml:space="preserve"> PCIe3.0 </w:t>
            </w:r>
            <w:r>
              <w:rPr>
                <w:rFonts w:hint="eastAsia"/>
              </w:rPr>
              <w:t>或以上的高速串行计算机扩展总线标准；</w:t>
            </w:r>
            <w:r>
              <w:t xml:space="preserve"> </w:t>
            </w:r>
          </w:p>
        </w:tc>
        <w:tc>
          <w:tcPr>
            <w:tcW w:w="901" w:type="dxa"/>
            <w:noWrap w:val="0"/>
            <w:vAlign w:val="center"/>
          </w:tcPr>
          <w:p w14:paraId="7DF0AF8A">
            <w:pPr>
              <w:widowControl/>
              <w:jc w:val="center"/>
              <w:rPr>
                <w:kern w:val="0"/>
                <w:szCs w:val="21"/>
              </w:rPr>
            </w:pPr>
            <w:r>
              <w:rPr>
                <w:kern w:val="0"/>
                <w:szCs w:val="21"/>
              </w:rPr>
              <w:t>　</w:t>
            </w:r>
          </w:p>
        </w:tc>
      </w:tr>
      <w:tr w14:paraId="6AE0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80B0337">
            <w:pPr>
              <w:widowControl/>
              <w:numPr>
                <w:ilvl w:val="0"/>
                <w:numId w:val="12"/>
              </w:numPr>
              <w:jc w:val="center"/>
              <w:rPr>
                <w:kern w:val="0"/>
                <w:szCs w:val="21"/>
              </w:rPr>
            </w:pPr>
          </w:p>
        </w:tc>
        <w:tc>
          <w:tcPr>
            <w:tcW w:w="703" w:type="dxa"/>
            <w:noWrap w:val="0"/>
            <w:vAlign w:val="top"/>
          </w:tcPr>
          <w:p w14:paraId="67BE7283">
            <w:pPr>
              <w:jc w:val="left"/>
            </w:pPr>
            <w:r>
              <w:rPr>
                <w:rFonts w:hint="eastAsia"/>
                <w:kern w:val="0"/>
                <w:szCs w:val="21"/>
              </w:rPr>
              <w:t>产品规格</w:t>
            </w:r>
          </w:p>
        </w:tc>
        <w:tc>
          <w:tcPr>
            <w:tcW w:w="1092" w:type="dxa"/>
            <w:vMerge w:val="continue"/>
            <w:noWrap w:val="0"/>
            <w:vAlign w:val="center"/>
          </w:tcPr>
          <w:p w14:paraId="1CC33322">
            <w:pPr>
              <w:widowControl/>
              <w:jc w:val="left"/>
              <w:rPr>
                <w:kern w:val="0"/>
                <w:szCs w:val="21"/>
              </w:rPr>
            </w:pPr>
          </w:p>
        </w:tc>
        <w:tc>
          <w:tcPr>
            <w:tcW w:w="1520" w:type="dxa"/>
            <w:noWrap w:val="0"/>
            <w:vAlign w:val="center"/>
          </w:tcPr>
          <w:p w14:paraId="1F4F53FB">
            <w:pPr>
              <w:widowControl/>
              <w:jc w:val="center"/>
              <w:rPr>
                <w:kern w:val="0"/>
                <w:szCs w:val="21"/>
              </w:rPr>
            </w:pPr>
            <w:r>
              <w:rPr>
                <w:rFonts w:ascii="Segoe UI Symbol" w:hAnsi="Segoe UI Symbol" w:cs="Segoe UI Symbol"/>
                <w:kern w:val="0"/>
                <w:szCs w:val="21"/>
              </w:rPr>
              <w:t>★</w:t>
            </w:r>
            <w:r>
              <w:rPr>
                <w:kern w:val="0"/>
                <w:szCs w:val="21"/>
              </w:rPr>
              <w:t>主板 PCIe 插槽数量及规格</w:t>
            </w:r>
          </w:p>
        </w:tc>
        <w:tc>
          <w:tcPr>
            <w:tcW w:w="3668" w:type="dxa"/>
            <w:noWrap w:val="0"/>
            <w:vAlign w:val="center"/>
          </w:tcPr>
          <w:p w14:paraId="6DF8B9DE">
            <w:pPr>
              <w:widowControl/>
              <w:jc w:val="left"/>
              <w:rPr>
                <w:kern w:val="0"/>
                <w:szCs w:val="21"/>
              </w:rPr>
            </w:pPr>
            <w:r>
              <w:rPr>
                <w:rFonts w:hint="eastAsia"/>
              </w:rPr>
              <w:t>≥10个物理</w:t>
            </w:r>
            <w:r>
              <w:t>PCI-E</w:t>
            </w:r>
            <w:r>
              <w:rPr>
                <w:rFonts w:hint="eastAsia"/>
              </w:rPr>
              <w:t>插槽、</w:t>
            </w:r>
            <w:r>
              <w:t>1</w:t>
            </w:r>
            <w:r>
              <w:rPr>
                <w:rFonts w:hint="eastAsia"/>
              </w:rPr>
              <w:t>个</w:t>
            </w:r>
            <w:r>
              <w:t>OCP 3.0</w:t>
            </w:r>
            <w:r>
              <w:rPr>
                <w:rFonts w:hint="eastAsia"/>
              </w:rPr>
              <w:t>插槽</w:t>
            </w:r>
          </w:p>
        </w:tc>
        <w:tc>
          <w:tcPr>
            <w:tcW w:w="901" w:type="dxa"/>
            <w:noWrap w:val="0"/>
            <w:vAlign w:val="center"/>
          </w:tcPr>
          <w:p w14:paraId="252DB92A">
            <w:pPr>
              <w:widowControl/>
              <w:jc w:val="center"/>
              <w:rPr>
                <w:kern w:val="0"/>
                <w:szCs w:val="21"/>
              </w:rPr>
            </w:pPr>
            <w:r>
              <w:rPr>
                <w:kern w:val="0"/>
                <w:szCs w:val="21"/>
              </w:rPr>
              <w:t>　</w:t>
            </w:r>
          </w:p>
        </w:tc>
      </w:tr>
      <w:tr w14:paraId="6EEB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C22A230">
            <w:pPr>
              <w:widowControl/>
              <w:numPr>
                <w:ilvl w:val="0"/>
                <w:numId w:val="12"/>
              </w:numPr>
              <w:jc w:val="center"/>
              <w:rPr>
                <w:kern w:val="0"/>
                <w:szCs w:val="21"/>
              </w:rPr>
            </w:pPr>
          </w:p>
        </w:tc>
        <w:tc>
          <w:tcPr>
            <w:tcW w:w="703" w:type="dxa"/>
            <w:noWrap w:val="0"/>
            <w:vAlign w:val="top"/>
          </w:tcPr>
          <w:p w14:paraId="60EBF8C8">
            <w:r>
              <w:rPr>
                <w:rFonts w:hint="eastAsia"/>
                <w:kern w:val="0"/>
                <w:szCs w:val="21"/>
              </w:rPr>
              <w:t>产品规格</w:t>
            </w:r>
          </w:p>
        </w:tc>
        <w:tc>
          <w:tcPr>
            <w:tcW w:w="1092" w:type="dxa"/>
            <w:vMerge w:val="continue"/>
            <w:noWrap w:val="0"/>
            <w:vAlign w:val="center"/>
          </w:tcPr>
          <w:p w14:paraId="1129E9B0">
            <w:pPr>
              <w:widowControl/>
              <w:jc w:val="left"/>
              <w:rPr>
                <w:kern w:val="0"/>
                <w:szCs w:val="21"/>
              </w:rPr>
            </w:pPr>
          </w:p>
        </w:tc>
        <w:tc>
          <w:tcPr>
            <w:tcW w:w="1520" w:type="dxa"/>
            <w:noWrap w:val="0"/>
            <w:vAlign w:val="center"/>
          </w:tcPr>
          <w:p w14:paraId="3CAE5A20">
            <w:pPr>
              <w:widowControl/>
              <w:jc w:val="left"/>
              <w:rPr>
                <w:kern w:val="0"/>
                <w:sz w:val="22"/>
                <w:szCs w:val="22"/>
              </w:rPr>
            </w:pPr>
            <w:r>
              <w:rPr>
                <w:rFonts w:hint="eastAsia"/>
                <w:sz w:val="22"/>
                <w:szCs w:val="22"/>
              </w:rPr>
              <w:t>特殊孔位 及接口</w:t>
            </w:r>
          </w:p>
        </w:tc>
        <w:tc>
          <w:tcPr>
            <w:tcW w:w="3668" w:type="dxa"/>
            <w:noWrap w:val="0"/>
            <w:vAlign w:val="center"/>
          </w:tcPr>
          <w:p w14:paraId="012594F5">
            <w:pPr>
              <w:widowControl/>
              <w:jc w:val="left"/>
              <w:rPr>
                <w:kern w:val="0"/>
                <w:szCs w:val="21"/>
              </w:rPr>
            </w:pPr>
            <w:r>
              <w:rPr>
                <w:rFonts w:hint="eastAsia"/>
                <w:kern w:val="0"/>
                <w:szCs w:val="21"/>
              </w:rPr>
              <w:t>a)服务器机箱内主板可根据用户实 际使用需求支持安装多功能导入装 置板卡，机箱内需预留多功能导入 装置板卡安装位置，容量不小于 55mm×45mm×15mm（长×宽×高， 单位毫米）；</w:t>
            </w:r>
          </w:p>
          <w:p w14:paraId="36D05246">
            <w:pPr>
              <w:widowControl/>
              <w:jc w:val="left"/>
              <w:rPr>
                <w:kern w:val="0"/>
                <w:szCs w:val="21"/>
              </w:rPr>
            </w:pPr>
            <w:r>
              <w:rPr>
                <w:rFonts w:hint="eastAsia"/>
                <w:kern w:val="0"/>
                <w:szCs w:val="21"/>
              </w:rPr>
              <w:t>b)服务器主板可根据用户实际使用 需求预留满足 USB2.0 或 USB3.0 数 据传输规范的接口，工作电压 5V， 采用 USB2.0 时，最大过电流应不小 于 0.5A，采用 USB3.0 时，最大过电 流应不小于 1A</w:t>
            </w:r>
          </w:p>
        </w:tc>
        <w:tc>
          <w:tcPr>
            <w:tcW w:w="901" w:type="dxa"/>
            <w:noWrap w:val="0"/>
            <w:vAlign w:val="center"/>
          </w:tcPr>
          <w:p w14:paraId="514535A1">
            <w:pPr>
              <w:widowControl/>
              <w:jc w:val="center"/>
              <w:rPr>
                <w:kern w:val="0"/>
                <w:szCs w:val="21"/>
              </w:rPr>
            </w:pPr>
          </w:p>
        </w:tc>
      </w:tr>
      <w:tr w14:paraId="4D1D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C772902">
            <w:pPr>
              <w:widowControl/>
              <w:numPr>
                <w:ilvl w:val="0"/>
                <w:numId w:val="12"/>
              </w:numPr>
              <w:jc w:val="center"/>
              <w:rPr>
                <w:kern w:val="0"/>
                <w:szCs w:val="21"/>
              </w:rPr>
            </w:pPr>
          </w:p>
        </w:tc>
        <w:tc>
          <w:tcPr>
            <w:tcW w:w="703" w:type="dxa"/>
            <w:noWrap w:val="0"/>
            <w:vAlign w:val="top"/>
          </w:tcPr>
          <w:p w14:paraId="1BBBEFF4">
            <w:r>
              <w:rPr>
                <w:rFonts w:hint="eastAsia"/>
                <w:kern w:val="0"/>
                <w:szCs w:val="21"/>
              </w:rPr>
              <w:t>产品规格</w:t>
            </w:r>
          </w:p>
        </w:tc>
        <w:tc>
          <w:tcPr>
            <w:tcW w:w="1092" w:type="dxa"/>
            <w:vMerge w:val="continue"/>
            <w:noWrap w:val="0"/>
            <w:vAlign w:val="center"/>
          </w:tcPr>
          <w:p w14:paraId="687DB175">
            <w:pPr>
              <w:widowControl/>
              <w:jc w:val="left"/>
              <w:rPr>
                <w:kern w:val="0"/>
                <w:szCs w:val="21"/>
              </w:rPr>
            </w:pPr>
          </w:p>
        </w:tc>
        <w:tc>
          <w:tcPr>
            <w:tcW w:w="1520" w:type="dxa"/>
            <w:noWrap w:val="0"/>
            <w:vAlign w:val="center"/>
          </w:tcPr>
          <w:p w14:paraId="30611355">
            <w:pPr>
              <w:rPr>
                <w:sz w:val="22"/>
                <w:szCs w:val="22"/>
              </w:rPr>
            </w:pPr>
            <w:r>
              <w:rPr>
                <w:rFonts w:hint="eastAsia"/>
                <w:sz w:val="22"/>
                <w:szCs w:val="22"/>
              </w:rPr>
              <w:t>板载网络 接口</w:t>
            </w:r>
          </w:p>
        </w:tc>
        <w:tc>
          <w:tcPr>
            <w:tcW w:w="3668" w:type="dxa"/>
            <w:noWrap w:val="0"/>
            <w:vAlign w:val="center"/>
          </w:tcPr>
          <w:p w14:paraId="305EE39A">
            <w:pPr>
              <w:widowControl/>
              <w:jc w:val="left"/>
              <w:rPr>
                <w:kern w:val="0"/>
                <w:szCs w:val="21"/>
              </w:rPr>
            </w:pPr>
            <w:r>
              <w:rPr>
                <w:rFonts w:hint="eastAsia"/>
                <w:kern w:val="0"/>
                <w:szCs w:val="21"/>
              </w:rPr>
              <w:t>本次招标不涉及</w:t>
            </w:r>
          </w:p>
        </w:tc>
        <w:tc>
          <w:tcPr>
            <w:tcW w:w="901" w:type="dxa"/>
            <w:noWrap w:val="0"/>
            <w:vAlign w:val="center"/>
          </w:tcPr>
          <w:p w14:paraId="672B5F37">
            <w:pPr>
              <w:widowControl/>
              <w:jc w:val="center"/>
              <w:rPr>
                <w:kern w:val="0"/>
                <w:szCs w:val="21"/>
              </w:rPr>
            </w:pPr>
          </w:p>
        </w:tc>
      </w:tr>
      <w:tr w14:paraId="574E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EF73027">
            <w:pPr>
              <w:widowControl/>
              <w:numPr>
                <w:ilvl w:val="0"/>
                <w:numId w:val="12"/>
              </w:numPr>
              <w:jc w:val="center"/>
              <w:rPr>
                <w:kern w:val="0"/>
                <w:szCs w:val="21"/>
              </w:rPr>
            </w:pPr>
          </w:p>
        </w:tc>
        <w:tc>
          <w:tcPr>
            <w:tcW w:w="703" w:type="dxa"/>
            <w:noWrap w:val="0"/>
            <w:vAlign w:val="top"/>
          </w:tcPr>
          <w:p w14:paraId="71761586">
            <w:r>
              <w:rPr>
                <w:rFonts w:hint="eastAsia"/>
                <w:kern w:val="0"/>
                <w:szCs w:val="21"/>
              </w:rPr>
              <w:t>产品规格</w:t>
            </w:r>
          </w:p>
        </w:tc>
        <w:tc>
          <w:tcPr>
            <w:tcW w:w="1092" w:type="dxa"/>
            <w:vMerge w:val="continue"/>
            <w:noWrap w:val="0"/>
            <w:vAlign w:val="center"/>
          </w:tcPr>
          <w:p w14:paraId="0B9B29C6">
            <w:pPr>
              <w:widowControl/>
              <w:jc w:val="left"/>
              <w:rPr>
                <w:kern w:val="0"/>
                <w:szCs w:val="21"/>
              </w:rPr>
            </w:pPr>
          </w:p>
        </w:tc>
        <w:tc>
          <w:tcPr>
            <w:tcW w:w="1520" w:type="dxa"/>
            <w:noWrap w:val="0"/>
            <w:vAlign w:val="center"/>
          </w:tcPr>
          <w:p w14:paraId="041FB218">
            <w:pPr>
              <w:rPr>
                <w:sz w:val="22"/>
                <w:szCs w:val="22"/>
              </w:rPr>
            </w:pPr>
            <w:r>
              <w:rPr>
                <w:rFonts w:hint="eastAsia"/>
                <w:sz w:val="22"/>
                <w:szCs w:val="22"/>
              </w:rPr>
              <w:t>主板 OCP 插 槽数量</w:t>
            </w:r>
          </w:p>
        </w:tc>
        <w:tc>
          <w:tcPr>
            <w:tcW w:w="3668" w:type="dxa"/>
            <w:noWrap w:val="0"/>
            <w:vAlign w:val="center"/>
          </w:tcPr>
          <w:p w14:paraId="4F608164">
            <w:pPr>
              <w:widowControl/>
              <w:jc w:val="left"/>
              <w:rPr>
                <w:kern w:val="0"/>
                <w:szCs w:val="21"/>
              </w:rPr>
            </w:pPr>
            <w:r>
              <w:rPr>
                <w:rFonts w:hint="eastAsia"/>
                <w:kern w:val="0"/>
                <w:szCs w:val="21"/>
              </w:rPr>
              <w:t>支持</w:t>
            </w:r>
            <w:r>
              <w:rPr>
                <w:kern w:val="0"/>
                <w:szCs w:val="21"/>
              </w:rPr>
              <w:t>≥1个OCP 3.0插槽</w:t>
            </w:r>
          </w:p>
        </w:tc>
        <w:tc>
          <w:tcPr>
            <w:tcW w:w="901" w:type="dxa"/>
            <w:noWrap w:val="0"/>
            <w:vAlign w:val="center"/>
          </w:tcPr>
          <w:p w14:paraId="2F1D7EE3">
            <w:pPr>
              <w:widowControl/>
              <w:jc w:val="center"/>
              <w:rPr>
                <w:kern w:val="0"/>
                <w:szCs w:val="21"/>
              </w:rPr>
            </w:pPr>
          </w:p>
        </w:tc>
      </w:tr>
      <w:tr w14:paraId="15E4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1F07E02">
            <w:pPr>
              <w:widowControl/>
              <w:numPr>
                <w:ilvl w:val="0"/>
                <w:numId w:val="12"/>
              </w:numPr>
              <w:jc w:val="center"/>
              <w:rPr>
                <w:kern w:val="0"/>
                <w:szCs w:val="21"/>
              </w:rPr>
            </w:pPr>
          </w:p>
        </w:tc>
        <w:tc>
          <w:tcPr>
            <w:tcW w:w="703" w:type="dxa"/>
            <w:noWrap w:val="0"/>
            <w:vAlign w:val="top"/>
          </w:tcPr>
          <w:p w14:paraId="2AF324DA">
            <w:pPr>
              <w:jc w:val="left"/>
            </w:pPr>
            <w:r>
              <w:rPr>
                <w:rFonts w:hint="eastAsia"/>
                <w:kern w:val="0"/>
                <w:szCs w:val="21"/>
              </w:rPr>
              <w:t>产品规格</w:t>
            </w:r>
          </w:p>
        </w:tc>
        <w:tc>
          <w:tcPr>
            <w:tcW w:w="1092" w:type="dxa"/>
            <w:vMerge w:val="restart"/>
            <w:noWrap w:val="0"/>
            <w:vAlign w:val="center"/>
          </w:tcPr>
          <w:p w14:paraId="376658A0">
            <w:pPr>
              <w:widowControl/>
              <w:jc w:val="center"/>
              <w:rPr>
                <w:kern w:val="0"/>
                <w:szCs w:val="21"/>
              </w:rPr>
            </w:pPr>
            <w:r>
              <w:rPr>
                <w:kern w:val="0"/>
                <w:szCs w:val="21"/>
              </w:rPr>
              <w:t>内存规格</w:t>
            </w:r>
          </w:p>
        </w:tc>
        <w:tc>
          <w:tcPr>
            <w:tcW w:w="1520" w:type="dxa"/>
            <w:noWrap w:val="0"/>
            <w:vAlign w:val="center"/>
          </w:tcPr>
          <w:p w14:paraId="228DDB60">
            <w:pPr>
              <w:widowControl/>
              <w:jc w:val="center"/>
              <w:rPr>
                <w:kern w:val="0"/>
                <w:szCs w:val="21"/>
              </w:rPr>
            </w:pPr>
            <w:r>
              <w:rPr>
                <w:rFonts w:ascii="Segoe UI Symbol" w:hAnsi="Segoe UI Symbol" w:cs="Segoe UI Symbol"/>
                <w:kern w:val="0"/>
                <w:szCs w:val="21"/>
              </w:rPr>
              <w:t>★</w:t>
            </w:r>
            <w:r>
              <w:rPr>
                <w:kern w:val="0"/>
                <w:szCs w:val="21"/>
              </w:rPr>
              <w:t>内存数量</w:t>
            </w:r>
          </w:p>
        </w:tc>
        <w:tc>
          <w:tcPr>
            <w:tcW w:w="3668" w:type="dxa"/>
            <w:noWrap w:val="0"/>
            <w:vAlign w:val="center"/>
          </w:tcPr>
          <w:p w14:paraId="612A0DB1">
            <w:pPr>
              <w:widowControl/>
              <w:jc w:val="left"/>
              <w:rPr>
                <w:kern w:val="0"/>
                <w:szCs w:val="21"/>
              </w:rPr>
            </w:pPr>
            <w:r>
              <w:rPr>
                <w:kern w:val="0"/>
                <w:szCs w:val="21"/>
              </w:rPr>
              <w:t>配置≥256GB DDR4  RDIMM/LRDIMM内存</w:t>
            </w:r>
            <w:r>
              <w:rPr>
                <w:kern w:val="0"/>
                <w:szCs w:val="21"/>
              </w:rPr>
              <w:br w:type="textWrapping"/>
            </w:r>
            <w:r>
              <w:rPr>
                <w:kern w:val="0"/>
                <w:szCs w:val="21"/>
              </w:rPr>
              <w:t>支持≥32个内存插槽，最大可支持4TB内存容量，支持ECC。</w:t>
            </w:r>
            <w:r>
              <w:rPr>
                <w:kern w:val="0"/>
                <w:szCs w:val="21"/>
              </w:rPr>
              <w:br w:type="textWrapping"/>
            </w:r>
            <w:r>
              <w:rPr>
                <w:kern w:val="0"/>
                <w:szCs w:val="21"/>
              </w:rPr>
              <w:t>单条内存≤32G。</w:t>
            </w:r>
          </w:p>
        </w:tc>
        <w:tc>
          <w:tcPr>
            <w:tcW w:w="901" w:type="dxa"/>
            <w:noWrap w:val="0"/>
            <w:vAlign w:val="center"/>
          </w:tcPr>
          <w:p w14:paraId="2773CA23">
            <w:pPr>
              <w:widowControl/>
              <w:jc w:val="center"/>
              <w:rPr>
                <w:kern w:val="0"/>
                <w:szCs w:val="21"/>
              </w:rPr>
            </w:pPr>
          </w:p>
        </w:tc>
      </w:tr>
      <w:tr w14:paraId="07BB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82184D8">
            <w:pPr>
              <w:widowControl/>
              <w:numPr>
                <w:ilvl w:val="0"/>
                <w:numId w:val="12"/>
              </w:numPr>
              <w:jc w:val="center"/>
              <w:rPr>
                <w:kern w:val="0"/>
                <w:szCs w:val="21"/>
              </w:rPr>
            </w:pPr>
          </w:p>
        </w:tc>
        <w:tc>
          <w:tcPr>
            <w:tcW w:w="703" w:type="dxa"/>
            <w:noWrap w:val="0"/>
            <w:vAlign w:val="top"/>
          </w:tcPr>
          <w:p w14:paraId="4D1283E3">
            <w:pPr>
              <w:jc w:val="left"/>
            </w:pPr>
            <w:r>
              <w:rPr>
                <w:rFonts w:hint="eastAsia"/>
                <w:kern w:val="0"/>
                <w:szCs w:val="21"/>
              </w:rPr>
              <w:t>产品规格</w:t>
            </w:r>
          </w:p>
        </w:tc>
        <w:tc>
          <w:tcPr>
            <w:tcW w:w="1092" w:type="dxa"/>
            <w:vMerge w:val="continue"/>
            <w:noWrap w:val="0"/>
            <w:vAlign w:val="center"/>
          </w:tcPr>
          <w:p w14:paraId="4841FFB2">
            <w:pPr>
              <w:widowControl/>
              <w:jc w:val="left"/>
              <w:rPr>
                <w:kern w:val="0"/>
                <w:szCs w:val="21"/>
              </w:rPr>
            </w:pPr>
          </w:p>
        </w:tc>
        <w:tc>
          <w:tcPr>
            <w:tcW w:w="1520" w:type="dxa"/>
            <w:noWrap w:val="0"/>
            <w:vAlign w:val="center"/>
          </w:tcPr>
          <w:p w14:paraId="744FCE13">
            <w:pPr>
              <w:widowControl/>
              <w:jc w:val="center"/>
              <w:rPr>
                <w:kern w:val="0"/>
                <w:szCs w:val="21"/>
              </w:rPr>
            </w:pPr>
            <w:r>
              <w:rPr>
                <w:rFonts w:ascii="Segoe UI Symbol" w:hAnsi="Segoe UI Symbol" w:cs="Segoe UI Symbol"/>
                <w:kern w:val="0"/>
                <w:szCs w:val="21"/>
              </w:rPr>
              <w:t>★</w:t>
            </w:r>
            <w:r>
              <w:rPr>
                <w:kern w:val="0"/>
                <w:szCs w:val="21"/>
              </w:rPr>
              <w:t>内存规格</w:t>
            </w:r>
          </w:p>
        </w:tc>
        <w:tc>
          <w:tcPr>
            <w:tcW w:w="3668" w:type="dxa"/>
            <w:noWrap w:val="0"/>
            <w:vAlign w:val="center"/>
          </w:tcPr>
          <w:p w14:paraId="18B3913D">
            <w:pPr>
              <w:widowControl/>
              <w:jc w:val="left"/>
              <w:rPr>
                <w:kern w:val="0"/>
                <w:szCs w:val="21"/>
              </w:rPr>
            </w:pPr>
            <w:r>
              <w:rPr>
                <w:kern w:val="0"/>
                <w:szCs w:val="21"/>
              </w:rPr>
              <w:t>≥DDR4</w:t>
            </w:r>
          </w:p>
        </w:tc>
        <w:tc>
          <w:tcPr>
            <w:tcW w:w="901" w:type="dxa"/>
            <w:noWrap w:val="0"/>
            <w:vAlign w:val="center"/>
          </w:tcPr>
          <w:p w14:paraId="5CD8836B">
            <w:pPr>
              <w:widowControl/>
              <w:jc w:val="center"/>
              <w:rPr>
                <w:kern w:val="0"/>
                <w:szCs w:val="21"/>
              </w:rPr>
            </w:pPr>
            <w:r>
              <w:rPr>
                <w:kern w:val="0"/>
                <w:szCs w:val="21"/>
              </w:rPr>
              <w:t>　</w:t>
            </w:r>
          </w:p>
        </w:tc>
      </w:tr>
      <w:tr w14:paraId="3CC1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49C4370">
            <w:pPr>
              <w:widowControl/>
              <w:numPr>
                <w:ilvl w:val="0"/>
                <w:numId w:val="12"/>
              </w:numPr>
              <w:jc w:val="center"/>
              <w:rPr>
                <w:kern w:val="0"/>
                <w:szCs w:val="21"/>
              </w:rPr>
            </w:pPr>
          </w:p>
        </w:tc>
        <w:tc>
          <w:tcPr>
            <w:tcW w:w="703" w:type="dxa"/>
            <w:noWrap w:val="0"/>
            <w:vAlign w:val="top"/>
          </w:tcPr>
          <w:p w14:paraId="65248A98">
            <w:pPr>
              <w:jc w:val="left"/>
            </w:pPr>
            <w:r>
              <w:rPr>
                <w:rFonts w:hint="eastAsia"/>
                <w:kern w:val="0"/>
                <w:szCs w:val="21"/>
              </w:rPr>
              <w:t>产品规格</w:t>
            </w:r>
          </w:p>
        </w:tc>
        <w:tc>
          <w:tcPr>
            <w:tcW w:w="1092" w:type="dxa"/>
            <w:vMerge w:val="continue"/>
            <w:noWrap w:val="0"/>
            <w:vAlign w:val="center"/>
          </w:tcPr>
          <w:p w14:paraId="3091392D">
            <w:pPr>
              <w:widowControl/>
              <w:jc w:val="left"/>
              <w:rPr>
                <w:kern w:val="0"/>
                <w:szCs w:val="21"/>
              </w:rPr>
            </w:pPr>
          </w:p>
        </w:tc>
        <w:tc>
          <w:tcPr>
            <w:tcW w:w="1520" w:type="dxa"/>
            <w:noWrap w:val="0"/>
            <w:vAlign w:val="center"/>
          </w:tcPr>
          <w:p w14:paraId="78C8979B">
            <w:pPr>
              <w:widowControl/>
              <w:jc w:val="center"/>
              <w:rPr>
                <w:kern w:val="0"/>
                <w:szCs w:val="21"/>
              </w:rPr>
            </w:pPr>
            <w:r>
              <w:rPr>
                <w:rFonts w:ascii="Segoe UI Symbol" w:hAnsi="Segoe UI Symbol" w:cs="Segoe UI Symbol"/>
                <w:kern w:val="0"/>
                <w:szCs w:val="21"/>
              </w:rPr>
              <w:t>★</w:t>
            </w:r>
            <w:r>
              <w:rPr>
                <w:kern w:val="0"/>
                <w:szCs w:val="21"/>
              </w:rPr>
              <w:t>内存通道</w:t>
            </w:r>
          </w:p>
        </w:tc>
        <w:tc>
          <w:tcPr>
            <w:tcW w:w="3668" w:type="dxa"/>
            <w:noWrap w:val="0"/>
            <w:vAlign w:val="center"/>
          </w:tcPr>
          <w:p w14:paraId="596CAEF7">
            <w:pPr>
              <w:pStyle w:val="4"/>
              <w:widowControl/>
              <w:rPr>
                <w:kern w:val="0"/>
                <w:szCs w:val="21"/>
              </w:rPr>
            </w:pPr>
            <w:r>
              <w:rPr>
                <w:rFonts w:hint="eastAsia"/>
              </w:rPr>
              <w:t>机型≥16个内存通道,每个通道支持≥2 个内存插槽；</w:t>
            </w:r>
          </w:p>
        </w:tc>
        <w:tc>
          <w:tcPr>
            <w:tcW w:w="901" w:type="dxa"/>
            <w:noWrap w:val="0"/>
            <w:vAlign w:val="center"/>
          </w:tcPr>
          <w:p w14:paraId="5D17C43A">
            <w:pPr>
              <w:widowControl/>
              <w:jc w:val="center"/>
              <w:rPr>
                <w:kern w:val="0"/>
                <w:szCs w:val="21"/>
              </w:rPr>
            </w:pPr>
            <w:r>
              <w:rPr>
                <w:kern w:val="0"/>
                <w:szCs w:val="21"/>
              </w:rPr>
              <w:t>　</w:t>
            </w:r>
          </w:p>
        </w:tc>
      </w:tr>
      <w:tr w14:paraId="256B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99094C7">
            <w:pPr>
              <w:widowControl/>
              <w:numPr>
                <w:ilvl w:val="0"/>
                <w:numId w:val="12"/>
              </w:numPr>
              <w:jc w:val="center"/>
              <w:rPr>
                <w:kern w:val="0"/>
                <w:szCs w:val="21"/>
              </w:rPr>
            </w:pPr>
          </w:p>
        </w:tc>
        <w:tc>
          <w:tcPr>
            <w:tcW w:w="703" w:type="dxa"/>
            <w:noWrap w:val="0"/>
            <w:vAlign w:val="top"/>
          </w:tcPr>
          <w:p w14:paraId="37F2796A">
            <w:pPr>
              <w:jc w:val="left"/>
              <w:rPr>
                <w:kern w:val="0"/>
                <w:szCs w:val="21"/>
              </w:rPr>
            </w:pPr>
            <w:r>
              <w:rPr>
                <w:rFonts w:hint="eastAsia"/>
                <w:kern w:val="0"/>
                <w:szCs w:val="21"/>
              </w:rPr>
              <w:t>产品规格</w:t>
            </w:r>
          </w:p>
        </w:tc>
        <w:tc>
          <w:tcPr>
            <w:tcW w:w="1092" w:type="dxa"/>
            <w:vMerge w:val="restart"/>
            <w:noWrap w:val="0"/>
            <w:vAlign w:val="center"/>
          </w:tcPr>
          <w:p w14:paraId="4BF70FB5">
            <w:pPr>
              <w:jc w:val="center"/>
              <w:rPr>
                <w:kern w:val="0"/>
                <w:szCs w:val="21"/>
              </w:rPr>
            </w:pPr>
            <w:r>
              <w:rPr>
                <w:kern w:val="0"/>
                <w:szCs w:val="21"/>
              </w:rPr>
              <w:t>存储规格</w:t>
            </w:r>
          </w:p>
        </w:tc>
        <w:tc>
          <w:tcPr>
            <w:tcW w:w="1520" w:type="dxa"/>
            <w:noWrap w:val="0"/>
            <w:vAlign w:val="center"/>
          </w:tcPr>
          <w:p w14:paraId="62CEE1A6">
            <w:pPr>
              <w:widowControl/>
              <w:jc w:val="center"/>
              <w:rPr>
                <w:kern w:val="0"/>
                <w:szCs w:val="21"/>
              </w:rPr>
            </w:pPr>
            <w:r>
              <w:rPr>
                <w:rFonts w:hint="eastAsia"/>
                <w:sz w:val="22"/>
                <w:szCs w:val="22"/>
              </w:rPr>
              <w:t>硬盘类型</w:t>
            </w:r>
          </w:p>
        </w:tc>
        <w:tc>
          <w:tcPr>
            <w:tcW w:w="3668" w:type="dxa"/>
            <w:noWrap w:val="0"/>
            <w:vAlign w:val="center"/>
          </w:tcPr>
          <w:p w14:paraId="23C9BAC8">
            <w:pPr>
              <w:widowControl/>
              <w:jc w:val="left"/>
              <w:rPr>
                <w:kern w:val="0"/>
                <w:szCs w:val="21"/>
              </w:rPr>
            </w:pPr>
            <w:r>
              <w:rPr>
                <w:rFonts w:hint="eastAsia"/>
                <w:kern w:val="0"/>
                <w:szCs w:val="21"/>
              </w:rPr>
              <w:t>供应商给出服务器支持硬磁盘和固 态盘类型及规格</w:t>
            </w:r>
          </w:p>
        </w:tc>
        <w:tc>
          <w:tcPr>
            <w:tcW w:w="901" w:type="dxa"/>
            <w:noWrap w:val="0"/>
            <w:vAlign w:val="center"/>
          </w:tcPr>
          <w:p w14:paraId="03073333">
            <w:pPr>
              <w:widowControl/>
              <w:jc w:val="center"/>
              <w:rPr>
                <w:kern w:val="0"/>
                <w:szCs w:val="21"/>
              </w:rPr>
            </w:pPr>
          </w:p>
        </w:tc>
      </w:tr>
      <w:tr w14:paraId="5E82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6E09C9D">
            <w:pPr>
              <w:widowControl/>
              <w:numPr>
                <w:ilvl w:val="0"/>
                <w:numId w:val="12"/>
              </w:numPr>
              <w:jc w:val="center"/>
              <w:rPr>
                <w:kern w:val="0"/>
                <w:szCs w:val="21"/>
              </w:rPr>
            </w:pPr>
          </w:p>
        </w:tc>
        <w:tc>
          <w:tcPr>
            <w:tcW w:w="703" w:type="dxa"/>
            <w:noWrap w:val="0"/>
            <w:vAlign w:val="top"/>
          </w:tcPr>
          <w:p w14:paraId="3D3AE8CE">
            <w:pPr>
              <w:jc w:val="left"/>
            </w:pPr>
            <w:r>
              <w:rPr>
                <w:rFonts w:hint="eastAsia"/>
                <w:kern w:val="0"/>
                <w:szCs w:val="21"/>
              </w:rPr>
              <w:t>产品规格</w:t>
            </w:r>
          </w:p>
        </w:tc>
        <w:tc>
          <w:tcPr>
            <w:tcW w:w="1092" w:type="dxa"/>
            <w:vMerge w:val="continue"/>
            <w:noWrap w:val="0"/>
            <w:vAlign w:val="center"/>
          </w:tcPr>
          <w:p w14:paraId="2B87581F">
            <w:pPr>
              <w:widowControl/>
              <w:jc w:val="center"/>
              <w:rPr>
                <w:kern w:val="0"/>
                <w:szCs w:val="21"/>
              </w:rPr>
            </w:pPr>
          </w:p>
        </w:tc>
        <w:tc>
          <w:tcPr>
            <w:tcW w:w="1520" w:type="dxa"/>
            <w:noWrap w:val="0"/>
            <w:vAlign w:val="center"/>
          </w:tcPr>
          <w:p w14:paraId="320859F7">
            <w:pPr>
              <w:widowControl/>
              <w:jc w:val="center"/>
              <w:rPr>
                <w:kern w:val="0"/>
                <w:szCs w:val="21"/>
              </w:rPr>
            </w:pPr>
            <w:r>
              <w:rPr>
                <w:rFonts w:ascii="Segoe UI Symbol" w:hAnsi="Segoe UI Symbol" w:cs="Segoe UI Symbol"/>
                <w:kern w:val="0"/>
                <w:szCs w:val="21"/>
              </w:rPr>
              <w:t>★</w:t>
            </w:r>
            <w:r>
              <w:rPr>
                <w:kern w:val="0"/>
                <w:szCs w:val="21"/>
              </w:rPr>
              <w:t>硬磁盘实配容量</w:t>
            </w:r>
          </w:p>
        </w:tc>
        <w:tc>
          <w:tcPr>
            <w:tcW w:w="3668" w:type="dxa"/>
            <w:noWrap w:val="0"/>
            <w:vAlign w:val="center"/>
          </w:tcPr>
          <w:p w14:paraId="0864E43A">
            <w:pPr>
              <w:widowControl/>
              <w:jc w:val="left"/>
              <w:rPr>
                <w:kern w:val="0"/>
                <w:szCs w:val="21"/>
              </w:rPr>
            </w:pPr>
            <w:r>
              <w:rPr>
                <w:kern w:val="0"/>
                <w:szCs w:val="21"/>
              </w:rPr>
              <w:t>配置≥2块3</w:t>
            </w:r>
            <w:r>
              <w:rPr>
                <w:rFonts w:hint="eastAsia"/>
                <w:kern w:val="0"/>
                <w:szCs w:val="21"/>
              </w:rPr>
              <w:t>.</w:t>
            </w:r>
            <w:r>
              <w:rPr>
                <w:kern w:val="0"/>
                <w:szCs w:val="21"/>
              </w:rPr>
              <w:t>84TB 2.5 SATA 6Gb R SSD</w:t>
            </w:r>
          </w:p>
        </w:tc>
        <w:tc>
          <w:tcPr>
            <w:tcW w:w="901" w:type="dxa"/>
            <w:noWrap w:val="0"/>
            <w:vAlign w:val="center"/>
          </w:tcPr>
          <w:p w14:paraId="2FED139C">
            <w:pPr>
              <w:widowControl/>
              <w:jc w:val="center"/>
              <w:rPr>
                <w:kern w:val="0"/>
                <w:szCs w:val="21"/>
              </w:rPr>
            </w:pPr>
            <w:r>
              <w:rPr>
                <w:kern w:val="0"/>
                <w:szCs w:val="21"/>
              </w:rPr>
              <w:t>　</w:t>
            </w:r>
          </w:p>
        </w:tc>
      </w:tr>
      <w:tr w14:paraId="7F53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B81A138">
            <w:pPr>
              <w:widowControl/>
              <w:numPr>
                <w:ilvl w:val="0"/>
                <w:numId w:val="12"/>
              </w:numPr>
              <w:jc w:val="center"/>
              <w:rPr>
                <w:kern w:val="0"/>
                <w:szCs w:val="21"/>
              </w:rPr>
            </w:pPr>
          </w:p>
        </w:tc>
        <w:tc>
          <w:tcPr>
            <w:tcW w:w="703" w:type="dxa"/>
            <w:noWrap w:val="0"/>
            <w:vAlign w:val="top"/>
          </w:tcPr>
          <w:p w14:paraId="578C49FD">
            <w:pPr>
              <w:jc w:val="left"/>
            </w:pPr>
            <w:r>
              <w:rPr>
                <w:rFonts w:hint="eastAsia"/>
                <w:kern w:val="0"/>
                <w:szCs w:val="21"/>
              </w:rPr>
              <w:t>产品规格</w:t>
            </w:r>
          </w:p>
        </w:tc>
        <w:tc>
          <w:tcPr>
            <w:tcW w:w="1092" w:type="dxa"/>
            <w:vMerge w:val="continue"/>
            <w:noWrap w:val="0"/>
            <w:vAlign w:val="center"/>
          </w:tcPr>
          <w:p w14:paraId="3D985BCF">
            <w:pPr>
              <w:widowControl/>
              <w:jc w:val="left"/>
              <w:rPr>
                <w:kern w:val="0"/>
                <w:szCs w:val="21"/>
              </w:rPr>
            </w:pPr>
          </w:p>
        </w:tc>
        <w:tc>
          <w:tcPr>
            <w:tcW w:w="1520" w:type="dxa"/>
            <w:noWrap w:val="0"/>
            <w:vAlign w:val="center"/>
          </w:tcPr>
          <w:p w14:paraId="346CEB5A">
            <w:pPr>
              <w:widowControl/>
              <w:jc w:val="center"/>
              <w:rPr>
                <w:kern w:val="0"/>
                <w:szCs w:val="21"/>
              </w:rPr>
            </w:pPr>
            <w:r>
              <w:rPr>
                <w:rFonts w:ascii="Segoe UI Symbol" w:hAnsi="Segoe UI Symbol" w:cs="Segoe UI Symbol"/>
                <w:kern w:val="0"/>
                <w:szCs w:val="21"/>
              </w:rPr>
              <w:t>★</w:t>
            </w:r>
            <w:r>
              <w:rPr>
                <w:kern w:val="0"/>
                <w:szCs w:val="21"/>
              </w:rPr>
              <w:t>硬盘实配数量</w:t>
            </w:r>
          </w:p>
        </w:tc>
        <w:tc>
          <w:tcPr>
            <w:tcW w:w="3668" w:type="dxa"/>
            <w:noWrap w:val="0"/>
            <w:vAlign w:val="center"/>
          </w:tcPr>
          <w:p w14:paraId="4389C33D">
            <w:pPr>
              <w:widowControl/>
              <w:jc w:val="left"/>
              <w:rPr>
                <w:kern w:val="0"/>
                <w:szCs w:val="21"/>
              </w:rPr>
            </w:pPr>
            <w:r>
              <w:rPr>
                <w:kern w:val="0"/>
                <w:szCs w:val="21"/>
              </w:rPr>
              <w:t>配置≥2块 SSD 硬盘</w:t>
            </w:r>
          </w:p>
        </w:tc>
        <w:tc>
          <w:tcPr>
            <w:tcW w:w="901" w:type="dxa"/>
            <w:noWrap w:val="0"/>
            <w:vAlign w:val="center"/>
          </w:tcPr>
          <w:p w14:paraId="4E28BB82">
            <w:pPr>
              <w:widowControl/>
              <w:jc w:val="center"/>
              <w:rPr>
                <w:kern w:val="0"/>
                <w:szCs w:val="21"/>
              </w:rPr>
            </w:pPr>
            <w:r>
              <w:rPr>
                <w:kern w:val="0"/>
                <w:szCs w:val="21"/>
              </w:rPr>
              <w:t>　</w:t>
            </w:r>
          </w:p>
        </w:tc>
      </w:tr>
      <w:tr w14:paraId="5717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8BB7780">
            <w:pPr>
              <w:widowControl/>
              <w:numPr>
                <w:ilvl w:val="0"/>
                <w:numId w:val="12"/>
              </w:numPr>
              <w:jc w:val="center"/>
              <w:rPr>
                <w:kern w:val="0"/>
                <w:szCs w:val="21"/>
              </w:rPr>
            </w:pPr>
          </w:p>
        </w:tc>
        <w:tc>
          <w:tcPr>
            <w:tcW w:w="703" w:type="dxa"/>
            <w:noWrap w:val="0"/>
            <w:vAlign w:val="top"/>
          </w:tcPr>
          <w:p w14:paraId="149920EE">
            <w:pPr>
              <w:jc w:val="left"/>
            </w:pPr>
            <w:r>
              <w:rPr>
                <w:rFonts w:hint="eastAsia"/>
                <w:kern w:val="0"/>
                <w:szCs w:val="21"/>
              </w:rPr>
              <w:t>产品规格</w:t>
            </w:r>
          </w:p>
        </w:tc>
        <w:tc>
          <w:tcPr>
            <w:tcW w:w="1092" w:type="dxa"/>
            <w:vMerge w:val="continue"/>
            <w:noWrap w:val="0"/>
            <w:vAlign w:val="center"/>
          </w:tcPr>
          <w:p w14:paraId="38AD30BC">
            <w:pPr>
              <w:widowControl/>
              <w:jc w:val="left"/>
              <w:rPr>
                <w:kern w:val="0"/>
                <w:szCs w:val="21"/>
              </w:rPr>
            </w:pPr>
          </w:p>
        </w:tc>
        <w:tc>
          <w:tcPr>
            <w:tcW w:w="1520" w:type="dxa"/>
            <w:noWrap w:val="0"/>
            <w:vAlign w:val="center"/>
          </w:tcPr>
          <w:p w14:paraId="0E7F088F">
            <w:pPr>
              <w:widowControl/>
              <w:jc w:val="center"/>
              <w:rPr>
                <w:kern w:val="0"/>
                <w:szCs w:val="21"/>
              </w:rPr>
            </w:pPr>
            <w:r>
              <w:rPr>
                <w:rFonts w:ascii="Segoe UI Symbol" w:hAnsi="Segoe UI Symbol" w:cs="Segoe UI Symbol"/>
                <w:kern w:val="0"/>
                <w:szCs w:val="21"/>
              </w:rPr>
              <w:t>★</w:t>
            </w:r>
            <w:r>
              <w:rPr>
                <w:kern w:val="0"/>
                <w:szCs w:val="21"/>
              </w:rPr>
              <w:t>硬盘插槽数量及规格</w:t>
            </w:r>
          </w:p>
        </w:tc>
        <w:tc>
          <w:tcPr>
            <w:tcW w:w="3668" w:type="dxa"/>
            <w:noWrap w:val="0"/>
            <w:vAlign w:val="center"/>
          </w:tcPr>
          <w:p w14:paraId="0867DB7A">
            <w:pPr>
              <w:numPr>
                <w:ilvl w:val="0"/>
                <w:numId w:val="13"/>
              </w:numPr>
              <w:jc w:val="left"/>
              <w:rPr>
                <w:rFonts w:hint="eastAsia"/>
                <w:kern w:val="0"/>
                <w:szCs w:val="21"/>
              </w:rPr>
            </w:pPr>
            <w:r>
              <w:rPr>
                <w:rFonts w:hint="eastAsia"/>
                <w:kern w:val="0"/>
                <w:szCs w:val="21"/>
              </w:rPr>
              <w:t>供应商应给出配置的硬盘尺寸， 如 2.5 英寸、3.5 英寸硬磁盘</w:t>
            </w:r>
          </w:p>
          <w:p w14:paraId="3A2B3D27">
            <w:pPr>
              <w:numPr>
                <w:ilvl w:val="0"/>
                <w:numId w:val="13"/>
              </w:numPr>
              <w:jc w:val="left"/>
            </w:pPr>
            <w:r>
              <w:rPr>
                <w:kern w:val="0"/>
                <w:szCs w:val="21"/>
              </w:rPr>
              <w:t>机型</w:t>
            </w:r>
            <w:r>
              <w:rPr>
                <w:rFonts w:hint="eastAsia"/>
                <w:kern w:val="0"/>
                <w:szCs w:val="21"/>
              </w:rPr>
              <w:t>前置</w:t>
            </w:r>
            <w:r>
              <w:rPr>
                <w:kern w:val="0"/>
                <w:szCs w:val="21"/>
              </w:rPr>
              <w:t>支持≥12块 3.5</w:t>
            </w:r>
            <w:r>
              <w:rPr>
                <w:rFonts w:hint="eastAsia"/>
                <w:kern w:val="0"/>
                <w:szCs w:val="21"/>
              </w:rPr>
              <w:t>寸</w:t>
            </w:r>
            <w:r>
              <w:rPr>
                <w:kern w:val="0"/>
                <w:szCs w:val="21"/>
              </w:rPr>
              <w:t xml:space="preserve"> 硬盘</w:t>
            </w:r>
            <w:r>
              <w:rPr>
                <w:rFonts w:hint="eastAsia"/>
                <w:kern w:val="0"/>
                <w:szCs w:val="21"/>
              </w:rPr>
              <w:t>或2</w:t>
            </w:r>
            <w:r>
              <w:rPr>
                <w:kern w:val="0"/>
                <w:szCs w:val="21"/>
              </w:rPr>
              <w:t>4</w:t>
            </w:r>
            <w:r>
              <w:rPr>
                <w:rFonts w:hint="eastAsia"/>
                <w:kern w:val="0"/>
                <w:szCs w:val="21"/>
              </w:rPr>
              <w:t>个2.</w:t>
            </w:r>
            <w:r>
              <w:rPr>
                <w:kern w:val="0"/>
                <w:szCs w:val="21"/>
              </w:rPr>
              <w:t>5</w:t>
            </w:r>
            <w:r>
              <w:rPr>
                <w:rFonts w:hint="eastAsia"/>
                <w:kern w:val="0"/>
                <w:szCs w:val="21"/>
              </w:rPr>
              <w:t>寸硬盘，后置支持</w:t>
            </w:r>
            <w:r>
              <w:rPr>
                <w:kern w:val="0"/>
                <w:szCs w:val="21"/>
              </w:rPr>
              <w:t>≥4块 2.5</w:t>
            </w:r>
            <w:r>
              <w:rPr>
                <w:rFonts w:hint="eastAsia"/>
                <w:kern w:val="0"/>
                <w:szCs w:val="21"/>
              </w:rPr>
              <w:t>寸</w:t>
            </w:r>
            <w:r>
              <w:rPr>
                <w:kern w:val="0"/>
                <w:szCs w:val="21"/>
              </w:rPr>
              <w:t xml:space="preserve"> 硬盘</w:t>
            </w:r>
            <w:r>
              <w:rPr>
                <w:rFonts w:hint="eastAsia"/>
                <w:kern w:val="0"/>
                <w:szCs w:val="21"/>
              </w:rPr>
              <w:t>和</w:t>
            </w:r>
            <w:r>
              <w:t>2</w:t>
            </w:r>
            <w:r>
              <w:rPr>
                <w:rFonts w:hint="eastAsia"/>
              </w:rPr>
              <w:t>块</w:t>
            </w:r>
            <w:r>
              <w:t>3.5</w:t>
            </w:r>
            <w:r>
              <w:rPr>
                <w:rFonts w:hint="eastAsia"/>
              </w:rPr>
              <w:t xml:space="preserve">寸硬盘, </w:t>
            </w:r>
            <w:r>
              <w:rPr>
                <w:rFonts w:hint="eastAsia"/>
                <w:color w:val="000000"/>
              </w:rPr>
              <w:t>板载可支持2个内置M.2 SSD</w:t>
            </w:r>
          </w:p>
          <w:p w14:paraId="3CB7501C">
            <w:pPr>
              <w:widowControl/>
              <w:jc w:val="left"/>
              <w:rPr>
                <w:kern w:val="0"/>
                <w:szCs w:val="21"/>
              </w:rPr>
            </w:pPr>
          </w:p>
        </w:tc>
        <w:tc>
          <w:tcPr>
            <w:tcW w:w="901" w:type="dxa"/>
            <w:noWrap w:val="0"/>
            <w:vAlign w:val="center"/>
          </w:tcPr>
          <w:p w14:paraId="55FEC763">
            <w:pPr>
              <w:widowControl/>
              <w:jc w:val="center"/>
              <w:rPr>
                <w:kern w:val="0"/>
                <w:szCs w:val="21"/>
              </w:rPr>
            </w:pPr>
            <w:r>
              <w:rPr>
                <w:kern w:val="0"/>
                <w:szCs w:val="21"/>
              </w:rPr>
              <w:t>　</w:t>
            </w:r>
          </w:p>
        </w:tc>
      </w:tr>
      <w:tr w14:paraId="3AC0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FF2701">
            <w:pPr>
              <w:widowControl/>
              <w:numPr>
                <w:ilvl w:val="0"/>
                <w:numId w:val="12"/>
              </w:numPr>
              <w:jc w:val="center"/>
              <w:rPr>
                <w:kern w:val="0"/>
                <w:szCs w:val="21"/>
              </w:rPr>
            </w:pPr>
          </w:p>
        </w:tc>
        <w:tc>
          <w:tcPr>
            <w:tcW w:w="703" w:type="dxa"/>
            <w:noWrap w:val="0"/>
            <w:vAlign w:val="top"/>
          </w:tcPr>
          <w:p w14:paraId="4DD42250">
            <w:r>
              <w:rPr>
                <w:rFonts w:hint="eastAsia"/>
                <w:kern w:val="0"/>
                <w:szCs w:val="21"/>
              </w:rPr>
              <w:t>产品规格</w:t>
            </w:r>
          </w:p>
        </w:tc>
        <w:tc>
          <w:tcPr>
            <w:tcW w:w="1092" w:type="dxa"/>
            <w:vMerge w:val="continue"/>
            <w:noWrap w:val="0"/>
            <w:vAlign w:val="center"/>
          </w:tcPr>
          <w:p w14:paraId="398A7347">
            <w:pPr>
              <w:widowControl/>
              <w:jc w:val="left"/>
              <w:rPr>
                <w:kern w:val="0"/>
                <w:szCs w:val="21"/>
              </w:rPr>
            </w:pPr>
          </w:p>
        </w:tc>
        <w:tc>
          <w:tcPr>
            <w:tcW w:w="1520" w:type="dxa"/>
            <w:noWrap w:val="0"/>
            <w:vAlign w:val="center"/>
          </w:tcPr>
          <w:p w14:paraId="67C901DB">
            <w:pPr>
              <w:widowControl/>
              <w:jc w:val="center"/>
              <w:rPr>
                <w:kern w:val="0"/>
                <w:sz w:val="22"/>
                <w:szCs w:val="22"/>
              </w:rPr>
            </w:pPr>
            <w:r>
              <w:rPr>
                <w:rFonts w:hint="eastAsia"/>
                <w:sz w:val="22"/>
                <w:szCs w:val="22"/>
              </w:rPr>
              <w:t>硬盘接口 类型</w:t>
            </w:r>
          </w:p>
        </w:tc>
        <w:tc>
          <w:tcPr>
            <w:tcW w:w="3668" w:type="dxa"/>
            <w:noWrap w:val="0"/>
            <w:vAlign w:val="center"/>
          </w:tcPr>
          <w:p w14:paraId="2215DE3E">
            <w:pPr>
              <w:widowControl/>
              <w:jc w:val="left"/>
              <w:rPr>
                <w:kern w:val="0"/>
                <w:szCs w:val="21"/>
              </w:rPr>
            </w:pPr>
            <w:r>
              <w:rPr>
                <w:rFonts w:hint="eastAsia"/>
              </w:rPr>
              <w:t>配置硬磁盘</w:t>
            </w:r>
            <w:r>
              <w:t>提供SATA 3.0及以上接口；配备固态盘</w:t>
            </w:r>
            <w:r>
              <w:rPr>
                <w:rFonts w:hint="eastAsia"/>
              </w:rPr>
              <w:t>提供</w:t>
            </w:r>
            <w:r>
              <w:t>SATA</w:t>
            </w:r>
            <w:r>
              <w:rPr>
                <w:rFonts w:hint="eastAsia"/>
              </w:rPr>
              <w:t>接口</w:t>
            </w:r>
          </w:p>
        </w:tc>
        <w:tc>
          <w:tcPr>
            <w:tcW w:w="901" w:type="dxa"/>
            <w:noWrap w:val="0"/>
            <w:vAlign w:val="center"/>
          </w:tcPr>
          <w:p w14:paraId="12233761">
            <w:pPr>
              <w:widowControl/>
              <w:jc w:val="center"/>
              <w:rPr>
                <w:kern w:val="0"/>
                <w:szCs w:val="21"/>
              </w:rPr>
            </w:pPr>
          </w:p>
        </w:tc>
      </w:tr>
      <w:tr w14:paraId="5820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005683E">
            <w:pPr>
              <w:widowControl/>
              <w:numPr>
                <w:ilvl w:val="0"/>
                <w:numId w:val="12"/>
              </w:numPr>
              <w:jc w:val="center"/>
              <w:rPr>
                <w:kern w:val="0"/>
                <w:szCs w:val="21"/>
              </w:rPr>
            </w:pPr>
          </w:p>
        </w:tc>
        <w:tc>
          <w:tcPr>
            <w:tcW w:w="703" w:type="dxa"/>
            <w:noWrap w:val="0"/>
            <w:vAlign w:val="top"/>
          </w:tcPr>
          <w:p w14:paraId="5F099425">
            <w:r>
              <w:rPr>
                <w:rFonts w:hint="eastAsia"/>
                <w:kern w:val="0"/>
                <w:szCs w:val="21"/>
              </w:rPr>
              <w:t>产品规格</w:t>
            </w:r>
          </w:p>
        </w:tc>
        <w:tc>
          <w:tcPr>
            <w:tcW w:w="1092" w:type="dxa"/>
            <w:vMerge w:val="continue"/>
            <w:noWrap w:val="0"/>
            <w:vAlign w:val="center"/>
          </w:tcPr>
          <w:p w14:paraId="6FB4513E">
            <w:pPr>
              <w:widowControl/>
              <w:jc w:val="left"/>
              <w:rPr>
                <w:kern w:val="0"/>
                <w:szCs w:val="21"/>
              </w:rPr>
            </w:pPr>
          </w:p>
        </w:tc>
        <w:tc>
          <w:tcPr>
            <w:tcW w:w="1520" w:type="dxa"/>
            <w:noWrap w:val="0"/>
            <w:vAlign w:val="center"/>
          </w:tcPr>
          <w:p w14:paraId="7FDDA593">
            <w:pPr>
              <w:widowControl/>
              <w:jc w:val="center"/>
              <w:rPr>
                <w:kern w:val="0"/>
                <w:sz w:val="22"/>
                <w:szCs w:val="22"/>
              </w:rPr>
            </w:pPr>
            <w:r>
              <w:rPr>
                <w:rFonts w:hint="eastAsia"/>
                <w:sz w:val="22"/>
                <w:szCs w:val="22"/>
              </w:rPr>
              <w:t>硬盘其他 参数要求</w:t>
            </w:r>
          </w:p>
        </w:tc>
        <w:tc>
          <w:tcPr>
            <w:tcW w:w="3668" w:type="dxa"/>
            <w:noWrap w:val="0"/>
            <w:vAlign w:val="center"/>
          </w:tcPr>
          <w:p w14:paraId="031EA002">
            <w:pPr>
              <w:widowControl/>
              <w:jc w:val="left"/>
            </w:pPr>
            <w:r>
              <w:t>机械硬盘准备时间不大于30s； 侧面固定螺丝孔数量可为4孔或6 孔；工作状态环境温度应满足5</w:t>
            </w:r>
            <w:r>
              <w:rPr>
                <w:rFonts w:hint="eastAsia" w:ascii="宋体" w:hAnsi="宋体" w:cs="宋体"/>
              </w:rPr>
              <w:t>℃</w:t>
            </w:r>
            <w:r>
              <w:t xml:space="preserve"> ~55</w:t>
            </w:r>
            <w:r>
              <w:rPr>
                <w:rFonts w:hint="eastAsia" w:ascii="宋体" w:hAnsi="宋体" w:cs="宋体"/>
              </w:rPr>
              <w:t>℃</w:t>
            </w:r>
            <w:r>
              <w:t xml:space="preserve">，其它参数应符合GB/T12628 的相关规定； </w:t>
            </w:r>
          </w:p>
          <w:p w14:paraId="14F6DFF9">
            <w:pPr>
              <w:widowControl/>
              <w:jc w:val="left"/>
              <w:rPr>
                <w:kern w:val="0"/>
                <w:szCs w:val="21"/>
              </w:rPr>
            </w:pPr>
            <w:r>
              <w:t>若服务器支持固态盘，固态盘符合SJ/T 11654相关规定</w:t>
            </w:r>
          </w:p>
        </w:tc>
        <w:tc>
          <w:tcPr>
            <w:tcW w:w="901" w:type="dxa"/>
            <w:noWrap w:val="0"/>
            <w:vAlign w:val="center"/>
          </w:tcPr>
          <w:p w14:paraId="0C9C6CE4">
            <w:pPr>
              <w:widowControl/>
              <w:jc w:val="center"/>
              <w:rPr>
                <w:kern w:val="0"/>
                <w:szCs w:val="21"/>
              </w:rPr>
            </w:pPr>
          </w:p>
        </w:tc>
      </w:tr>
      <w:tr w14:paraId="4246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C2AFD45">
            <w:pPr>
              <w:widowControl/>
              <w:numPr>
                <w:ilvl w:val="0"/>
                <w:numId w:val="12"/>
              </w:numPr>
              <w:jc w:val="center"/>
              <w:rPr>
                <w:kern w:val="0"/>
                <w:szCs w:val="21"/>
              </w:rPr>
            </w:pPr>
          </w:p>
        </w:tc>
        <w:tc>
          <w:tcPr>
            <w:tcW w:w="703" w:type="dxa"/>
            <w:noWrap w:val="0"/>
            <w:vAlign w:val="top"/>
          </w:tcPr>
          <w:p w14:paraId="1365FA51">
            <w:pPr>
              <w:jc w:val="left"/>
            </w:pPr>
            <w:r>
              <w:rPr>
                <w:rFonts w:hint="eastAsia"/>
                <w:kern w:val="0"/>
                <w:szCs w:val="21"/>
              </w:rPr>
              <w:t>产品规格</w:t>
            </w:r>
          </w:p>
        </w:tc>
        <w:tc>
          <w:tcPr>
            <w:tcW w:w="1092" w:type="dxa"/>
            <w:noWrap w:val="0"/>
            <w:vAlign w:val="center"/>
          </w:tcPr>
          <w:p w14:paraId="231891DD">
            <w:pPr>
              <w:widowControl/>
              <w:jc w:val="center"/>
              <w:rPr>
                <w:kern w:val="0"/>
                <w:szCs w:val="21"/>
              </w:rPr>
            </w:pPr>
            <w:r>
              <w:rPr>
                <w:kern w:val="0"/>
                <w:szCs w:val="21"/>
              </w:rPr>
              <w:t>RAID 卡规格</w:t>
            </w:r>
          </w:p>
        </w:tc>
        <w:tc>
          <w:tcPr>
            <w:tcW w:w="1520" w:type="dxa"/>
            <w:noWrap w:val="0"/>
            <w:vAlign w:val="center"/>
          </w:tcPr>
          <w:p w14:paraId="6E10E44F">
            <w:pPr>
              <w:widowControl/>
              <w:jc w:val="center"/>
              <w:rPr>
                <w:kern w:val="0"/>
                <w:szCs w:val="21"/>
              </w:rPr>
            </w:pPr>
            <w:r>
              <w:rPr>
                <w:rFonts w:ascii="Segoe UI Symbol" w:hAnsi="Segoe UI Symbol" w:cs="Segoe UI Symbol"/>
                <w:kern w:val="0"/>
                <w:szCs w:val="21"/>
              </w:rPr>
              <w:t>★</w:t>
            </w:r>
            <w:r>
              <w:rPr>
                <w:kern w:val="0"/>
                <w:szCs w:val="21"/>
              </w:rPr>
              <w:t>RAID 卡规格</w:t>
            </w:r>
          </w:p>
        </w:tc>
        <w:tc>
          <w:tcPr>
            <w:tcW w:w="3668" w:type="dxa"/>
            <w:noWrap w:val="0"/>
            <w:vAlign w:val="center"/>
          </w:tcPr>
          <w:p w14:paraId="32CD0259">
            <w:pPr>
              <w:widowControl/>
              <w:jc w:val="left"/>
              <w:rPr>
                <w:kern w:val="0"/>
                <w:szCs w:val="21"/>
              </w:rPr>
            </w:pPr>
            <w:r>
              <w:rPr>
                <w:kern w:val="0"/>
                <w:szCs w:val="21"/>
              </w:rPr>
              <w:t>配置≥1块独立阵列卡，缓存不低于4G ，带电池缓存保护</w:t>
            </w:r>
          </w:p>
        </w:tc>
        <w:tc>
          <w:tcPr>
            <w:tcW w:w="901" w:type="dxa"/>
            <w:noWrap w:val="0"/>
            <w:vAlign w:val="center"/>
          </w:tcPr>
          <w:p w14:paraId="477A5B3E">
            <w:pPr>
              <w:widowControl/>
              <w:jc w:val="center"/>
              <w:rPr>
                <w:kern w:val="0"/>
                <w:szCs w:val="21"/>
              </w:rPr>
            </w:pPr>
            <w:r>
              <w:rPr>
                <w:kern w:val="0"/>
                <w:szCs w:val="21"/>
              </w:rPr>
              <w:t>　</w:t>
            </w:r>
          </w:p>
        </w:tc>
      </w:tr>
      <w:tr w14:paraId="445F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4F4E4AD">
            <w:pPr>
              <w:widowControl/>
              <w:numPr>
                <w:ilvl w:val="0"/>
                <w:numId w:val="12"/>
              </w:numPr>
              <w:jc w:val="center"/>
              <w:rPr>
                <w:kern w:val="0"/>
                <w:szCs w:val="21"/>
              </w:rPr>
            </w:pPr>
          </w:p>
        </w:tc>
        <w:tc>
          <w:tcPr>
            <w:tcW w:w="703" w:type="dxa"/>
            <w:noWrap w:val="0"/>
            <w:vAlign w:val="center"/>
          </w:tcPr>
          <w:p w14:paraId="19D97006">
            <w:pPr>
              <w:widowControl/>
              <w:jc w:val="left"/>
              <w:rPr>
                <w:kern w:val="0"/>
                <w:sz w:val="22"/>
                <w:szCs w:val="22"/>
              </w:rPr>
            </w:pPr>
            <w:r>
              <w:rPr>
                <w:rFonts w:hint="eastAsia"/>
                <w:sz w:val="22"/>
                <w:szCs w:val="22"/>
              </w:rPr>
              <w:t>产品规格</w:t>
            </w:r>
          </w:p>
        </w:tc>
        <w:tc>
          <w:tcPr>
            <w:tcW w:w="1092" w:type="dxa"/>
            <w:noWrap w:val="0"/>
            <w:vAlign w:val="center"/>
          </w:tcPr>
          <w:p w14:paraId="6A9BA895">
            <w:pPr>
              <w:rPr>
                <w:sz w:val="22"/>
                <w:szCs w:val="22"/>
              </w:rPr>
            </w:pPr>
            <w:r>
              <w:rPr>
                <w:rFonts w:hint="eastAsia"/>
                <w:sz w:val="22"/>
                <w:szCs w:val="22"/>
              </w:rPr>
              <w:t>SAS 直通卡 规格 (若支 持 SAS直通 卡)</w:t>
            </w:r>
          </w:p>
        </w:tc>
        <w:tc>
          <w:tcPr>
            <w:tcW w:w="1520" w:type="dxa"/>
            <w:noWrap w:val="0"/>
            <w:vAlign w:val="center"/>
          </w:tcPr>
          <w:p w14:paraId="2ED58873">
            <w:pPr>
              <w:rPr>
                <w:sz w:val="22"/>
                <w:szCs w:val="22"/>
              </w:rPr>
            </w:pPr>
            <w:r>
              <w:rPr>
                <w:rFonts w:hint="eastAsia"/>
                <w:sz w:val="22"/>
                <w:szCs w:val="22"/>
              </w:rPr>
              <w:t>SAS 直通 卡 SAS 接 口数量</w:t>
            </w:r>
          </w:p>
        </w:tc>
        <w:tc>
          <w:tcPr>
            <w:tcW w:w="3668" w:type="dxa"/>
            <w:noWrap w:val="0"/>
            <w:vAlign w:val="center"/>
          </w:tcPr>
          <w:p w14:paraId="05DE8FC6">
            <w:pPr>
              <w:widowControl/>
              <w:jc w:val="left"/>
              <w:rPr>
                <w:kern w:val="0"/>
                <w:szCs w:val="21"/>
              </w:rPr>
            </w:pPr>
            <w:r>
              <w:rPr>
                <w:rFonts w:hint="eastAsia"/>
                <w:kern w:val="0"/>
                <w:szCs w:val="21"/>
              </w:rPr>
              <w:t>本次招标不涉及</w:t>
            </w:r>
          </w:p>
        </w:tc>
        <w:tc>
          <w:tcPr>
            <w:tcW w:w="901" w:type="dxa"/>
            <w:noWrap w:val="0"/>
            <w:vAlign w:val="center"/>
          </w:tcPr>
          <w:p w14:paraId="05F3B3B6">
            <w:pPr>
              <w:widowControl/>
              <w:jc w:val="center"/>
              <w:rPr>
                <w:kern w:val="0"/>
                <w:szCs w:val="21"/>
              </w:rPr>
            </w:pPr>
          </w:p>
        </w:tc>
      </w:tr>
      <w:tr w14:paraId="3D35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2DC98D9">
            <w:pPr>
              <w:widowControl/>
              <w:numPr>
                <w:ilvl w:val="0"/>
                <w:numId w:val="12"/>
              </w:numPr>
              <w:jc w:val="center"/>
              <w:rPr>
                <w:kern w:val="0"/>
                <w:szCs w:val="21"/>
              </w:rPr>
            </w:pPr>
          </w:p>
        </w:tc>
        <w:tc>
          <w:tcPr>
            <w:tcW w:w="703" w:type="dxa"/>
            <w:noWrap w:val="0"/>
            <w:vAlign w:val="center"/>
          </w:tcPr>
          <w:p w14:paraId="7027FA4E">
            <w:pPr>
              <w:rPr>
                <w:sz w:val="22"/>
                <w:szCs w:val="22"/>
              </w:rPr>
            </w:pPr>
            <w:r>
              <w:rPr>
                <w:rFonts w:hint="eastAsia"/>
                <w:sz w:val="22"/>
                <w:szCs w:val="22"/>
              </w:rPr>
              <w:t>产品规格</w:t>
            </w:r>
          </w:p>
        </w:tc>
        <w:tc>
          <w:tcPr>
            <w:tcW w:w="1092" w:type="dxa"/>
            <w:noWrap w:val="0"/>
            <w:vAlign w:val="center"/>
          </w:tcPr>
          <w:p w14:paraId="70E08A99">
            <w:pPr>
              <w:rPr>
                <w:sz w:val="22"/>
                <w:szCs w:val="22"/>
              </w:rPr>
            </w:pPr>
            <w:r>
              <w:rPr>
                <w:rFonts w:hint="eastAsia"/>
                <w:sz w:val="22"/>
                <w:szCs w:val="22"/>
              </w:rPr>
              <w:t>HBA 卡规格 (若支 持 HBA直通 卡)</w:t>
            </w:r>
          </w:p>
        </w:tc>
        <w:tc>
          <w:tcPr>
            <w:tcW w:w="1520" w:type="dxa"/>
            <w:noWrap w:val="0"/>
            <w:vAlign w:val="center"/>
          </w:tcPr>
          <w:p w14:paraId="3DC4AC6E">
            <w:pPr>
              <w:rPr>
                <w:sz w:val="22"/>
                <w:szCs w:val="22"/>
              </w:rPr>
            </w:pPr>
            <w:r>
              <w:rPr>
                <w:rFonts w:hint="eastAsia"/>
                <w:sz w:val="22"/>
                <w:szCs w:val="22"/>
              </w:rPr>
              <w:t>HBA 卡端 口数量</w:t>
            </w:r>
          </w:p>
        </w:tc>
        <w:tc>
          <w:tcPr>
            <w:tcW w:w="3668" w:type="dxa"/>
            <w:noWrap w:val="0"/>
            <w:vAlign w:val="center"/>
          </w:tcPr>
          <w:p w14:paraId="74FD5EDE">
            <w:pPr>
              <w:widowControl/>
              <w:jc w:val="left"/>
              <w:rPr>
                <w:kern w:val="0"/>
                <w:szCs w:val="21"/>
              </w:rPr>
            </w:pPr>
            <w:r>
              <w:rPr>
                <w:kern w:val="0"/>
                <w:szCs w:val="21"/>
              </w:rPr>
              <w:t>配置≥</w:t>
            </w:r>
            <w:r>
              <w:rPr>
                <w:rFonts w:hint="eastAsia"/>
                <w:kern w:val="0"/>
                <w:szCs w:val="21"/>
              </w:rPr>
              <w:t>1</w:t>
            </w:r>
            <w:r>
              <w:rPr>
                <w:kern w:val="0"/>
                <w:szCs w:val="21"/>
              </w:rPr>
              <w:t xml:space="preserve">块双口16G </w:t>
            </w:r>
            <w:r>
              <w:rPr>
                <w:rFonts w:hint="eastAsia"/>
                <w:kern w:val="0"/>
                <w:szCs w:val="21"/>
              </w:rPr>
              <w:t>F</w:t>
            </w:r>
            <w:r>
              <w:rPr>
                <w:kern w:val="0"/>
                <w:szCs w:val="21"/>
              </w:rPr>
              <w:t>C光纤网卡。</w:t>
            </w:r>
          </w:p>
        </w:tc>
        <w:tc>
          <w:tcPr>
            <w:tcW w:w="901" w:type="dxa"/>
            <w:noWrap w:val="0"/>
            <w:vAlign w:val="center"/>
          </w:tcPr>
          <w:p w14:paraId="42294C71">
            <w:pPr>
              <w:widowControl/>
              <w:jc w:val="center"/>
              <w:rPr>
                <w:kern w:val="0"/>
                <w:szCs w:val="21"/>
              </w:rPr>
            </w:pPr>
          </w:p>
        </w:tc>
      </w:tr>
      <w:tr w14:paraId="1FB4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48EADF7">
            <w:pPr>
              <w:widowControl/>
              <w:numPr>
                <w:ilvl w:val="0"/>
                <w:numId w:val="12"/>
              </w:numPr>
              <w:jc w:val="center"/>
              <w:rPr>
                <w:kern w:val="0"/>
                <w:szCs w:val="21"/>
              </w:rPr>
            </w:pPr>
          </w:p>
        </w:tc>
        <w:tc>
          <w:tcPr>
            <w:tcW w:w="703" w:type="dxa"/>
            <w:noWrap w:val="0"/>
            <w:vAlign w:val="top"/>
          </w:tcPr>
          <w:p w14:paraId="538BCA99">
            <w:pPr>
              <w:jc w:val="left"/>
            </w:pPr>
            <w:r>
              <w:rPr>
                <w:rFonts w:hint="eastAsia"/>
                <w:kern w:val="0"/>
                <w:szCs w:val="21"/>
              </w:rPr>
              <w:t>产品规格</w:t>
            </w:r>
          </w:p>
        </w:tc>
        <w:tc>
          <w:tcPr>
            <w:tcW w:w="1092" w:type="dxa"/>
            <w:vMerge w:val="restart"/>
            <w:noWrap w:val="0"/>
            <w:vAlign w:val="center"/>
          </w:tcPr>
          <w:p w14:paraId="43B675CD">
            <w:pPr>
              <w:widowControl/>
              <w:jc w:val="center"/>
              <w:rPr>
                <w:kern w:val="0"/>
                <w:szCs w:val="21"/>
              </w:rPr>
            </w:pPr>
            <w:r>
              <w:rPr>
                <w:kern w:val="0"/>
                <w:szCs w:val="21"/>
              </w:rPr>
              <w:t>网络规格</w:t>
            </w:r>
          </w:p>
        </w:tc>
        <w:tc>
          <w:tcPr>
            <w:tcW w:w="1520" w:type="dxa"/>
            <w:noWrap w:val="0"/>
            <w:vAlign w:val="center"/>
          </w:tcPr>
          <w:p w14:paraId="63DC7ED7">
            <w:pPr>
              <w:widowControl/>
              <w:jc w:val="center"/>
              <w:rPr>
                <w:kern w:val="0"/>
                <w:szCs w:val="21"/>
              </w:rPr>
            </w:pPr>
            <w:r>
              <w:rPr>
                <w:rFonts w:ascii="Segoe UI Symbol" w:hAnsi="Segoe UI Symbol" w:cs="Segoe UI Symbol"/>
                <w:kern w:val="0"/>
                <w:szCs w:val="21"/>
              </w:rPr>
              <w:t>★</w:t>
            </w:r>
            <w:r>
              <w:rPr>
                <w:kern w:val="0"/>
                <w:szCs w:val="21"/>
              </w:rPr>
              <w:t>网口速率和数量</w:t>
            </w:r>
          </w:p>
        </w:tc>
        <w:tc>
          <w:tcPr>
            <w:tcW w:w="3668" w:type="dxa"/>
            <w:noWrap w:val="0"/>
            <w:vAlign w:val="center"/>
          </w:tcPr>
          <w:p w14:paraId="0A6B9478">
            <w:pPr>
              <w:widowControl/>
              <w:jc w:val="left"/>
              <w:rPr>
                <w:kern w:val="0"/>
                <w:szCs w:val="21"/>
              </w:rPr>
            </w:pPr>
            <w:r>
              <w:rPr>
                <w:kern w:val="0"/>
                <w:szCs w:val="21"/>
              </w:rPr>
              <w:t>配置≥</w:t>
            </w:r>
            <w:r>
              <w:rPr>
                <w:rFonts w:hint="eastAsia"/>
                <w:kern w:val="0"/>
                <w:szCs w:val="21"/>
              </w:rPr>
              <w:t>1</w:t>
            </w:r>
            <w:r>
              <w:rPr>
                <w:kern w:val="0"/>
                <w:szCs w:val="21"/>
              </w:rPr>
              <w:t>块双口1G RJ45网卡</w:t>
            </w:r>
          </w:p>
          <w:p w14:paraId="00C2E57C">
            <w:pPr>
              <w:widowControl/>
              <w:jc w:val="left"/>
              <w:rPr>
                <w:kern w:val="0"/>
                <w:szCs w:val="21"/>
              </w:rPr>
            </w:pPr>
            <w:r>
              <w:rPr>
                <w:kern w:val="0"/>
                <w:szCs w:val="21"/>
              </w:rPr>
              <w:t>≥</w:t>
            </w:r>
            <w:r>
              <w:rPr>
                <w:rFonts w:hint="eastAsia"/>
                <w:kern w:val="0"/>
                <w:szCs w:val="21"/>
              </w:rPr>
              <w:t>1</w:t>
            </w:r>
            <w:r>
              <w:rPr>
                <w:kern w:val="0"/>
                <w:szCs w:val="21"/>
              </w:rPr>
              <w:t>块双口10G无模块光纤网卡（含满配光模块）</w:t>
            </w:r>
          </w:p>
        </w:tc>
        <w:tc>
          <w:tcPr>
            <w:tcW w:w="901" w:type="dxa"/>
            <w:noWrap w:val="0"/>
            <w:vAlign w:val="center"/>
          </w:tcPr>
          <w:p w14:paraId="641A18F1">
            <w:pPr>
              <w:widowControl/>
              <w:jc w:val="center"/>
              <w:rPr>
                <w:kern w:val="0"/>
                <w:szCs w:val="21"/>
              </w:rPr>
            </w:pPr>
            <w:r>
              <w:rPr>
                <w:kern w:val="0"/>
                <w:szCs w:val="21"/>
              </w:rPr>
              <w:t>　</w:t>
            </w:r>
          </w:p>
        </w:tc>
      </w:tr>
      <w:tr w14:paraId="1C98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BB3982A">
            <w:pPr>
              <w:widowControl/>
              <w:numPr>
                <w:ilvl w:val="0"/>
                <w:numId w:val="12"/>
              </w:numPr>
              <w:jc w:val="center"/>
              <w:rPr>
                <w:kern w:val="0"/>
                <w:szCs w:val="21"/>
              </w:rPr>
            </w:pPr>
          </w:p>
        </w:tc>
        <w:tc>
          <w:tcPr>
            <w:tcW w:w="703" w:type="dxa"/>
            <w:noWrap w:val="0"/>
            <w:vAlign w:val="top"/>
          </w:tcPr>
          <w:p w14:paraId="0B35A3D6">
            <w:r>
              <w:rPr>
                <w:rFonts w:hint="eastAsia"/>
                <w:kern w:val="0"/>
                <w:szCs w:val="21"/>
              </w:rPr>
              <w:t>产品规格</w:t>
            </w:r>
          </w:p>
        </w:tc>
        <w:tc>
          <w:tcPr>
            <w:tcW w:w="1092" w:type="dxa"/>
            <w:vMerge w:val="continue"/>
            <w:noWrap w:val="0"/>
            <w:vAlign w:val="center"/>
          </w:tcPr>
          <w:p w14:paraId="4938C917">
            <w:pPr>
              <w:widowControl/>
              <w:jc w:val="center"/>
              <w:rPr>
                <w:kern w:val="0"/>
                <w:szCs w:val="21"/>
              </w:rPr>
            </w:pPr>
          </w:p>
        </w:tc>
        <w:tc>
          <w:tcPr>
            <w:tcW w:w="1520" w:type="dxa"/>
            <w:noWrap w:val="0"/>
            <w:vAlign w:val="center"/>
          </w:tcPr>
          <w:p w14:paraId="1486D3D7">
            <w:pPr>
              <w:widowControl/>
              <w:jc w:val="left"/>
              <w:rPr>
                <w:kern w:val="0"/>
                <w:sz w:val="22"/>
                <w:szCs w:val="22"/>
              </w:rPr>
            </w:pPr>
            <w:r>
              <w:rPr>
                <w:rFonts w:hint="eastAsia"/>
                <w:sz w:val="22"/>
                <w:szCs w:val="22"/>
              </w:rPr>
              <w:t>存储型服 务器网口 速率和数 量</w:t>
            </w:r>
          </w:p>
        </w:tc>
        <w:tc>
          <w:tcPr>
            <w:tcW w:w="3668" w:type="dxa"/>
            <w:noWrap w:val="0"/>
            <w:vAlign w:val="center"/>
          </w:tcPr>
          <w:p w14:paraId="63E3CA27">
            <w:pPr>
              <w:widowControl/>
              <w:jc w:val="left"/>
              <w:rPr>
                <w:kern w:val="0"/>
                <w:szCs w:val="21"/>
              </w:rPr>
            </w:pPr>
            <w:r>
              <w:rPr>
                <w:rFonts w:hint="eastAsia"/>
                <w:kern w:val="0"/>
                <w:szCs w:val="21"/>
              </w:rPr>
              <w:t>本次招标不涉及</w:t>
            </w:r>
          </w:p>
        </w:tc>
        <w:tc>
          <w:tcPr>
            <w:tcW w:w="901" w:type="dxa"/>
            <w:noWrap w:val="0"/>
            <w:vAlign w:val="center"/>
          </w:tcPr>
          <w:p w14:paraId="7F046ECC">
            <w:pPr>
              <w:widowControl/>
              <w:jc w:val="center"/>
              <w:rPr>
                <w:kern w:val="0"/>
                <w:szCs w:val="21"/>
              </w:rPr>
            </w:pPr>
          </w:p>
        </w:tc>
      </w:tr>
      <w:tr w14:paraId="1DB1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4E49A4">
            <w:pPr>
              <w:widowControl/>
              <w:numPr>
                <w:ilvl w:val="0"/>
                <w:numId w:val="12"/>
              </w:numPr>
              <w:jc w:val="center"/>
              <w:rPr>
                <w:kern w:val="0"/>
                <w:szCs w:val="21"/>
              </w:rPr>
            </w:pPr>
          </w:p>
        </w:tc>
        <w:tc>
          <w:tcPr>
            <w:tcW w:w="703" w:type="dxa"/>
            <w:noWrap w:val="0"/>
            <w:vAlign w:val="top"/>
          </w:tcPr>
          <w:p w14:paraId="6A8DBE43">
            <w:r>
              <w:rPr>
                <w:rFonts w:hint="eastAsia"/>
                <w:kern w:val="0"/>
                <w:szCs w:val="21"/>
              </w:rPr>
              <w:t>产品规格</w:t>
            </w:r>
          </w:p>
        </w:tc>
        <w:tc>
          <w:tcPr>
            <w:tcW w:w="1092" w:type="dxa"/>
            <w:vMerge w:val="continue"/>
            <w:noWrap w:val="0"/>
            <w:vAlign w:val="center"/>
          </w:tcPr>
          <w:p w14:paraId="63EB533A">
            <w:pPr>
              <w:widowControl/>
              <w:jc w:val="center"/>
              <w:rPr>
                <w:kern w:val="0"/>
                <w:szCs w:val="21"/>
              </w:rPr>
            </w:pPr>
          </w:p>
        </w:tc>
        <w:tc>
          <w:tcPr>
            <w:tcW w:w="1520" w:type="dxa"/>
            <w:noWrap w:val="0"/>
            <w:vAlign w:val="center"/>
          </w:tcPr>
          <w:p w14:paraId="5ABA7724">
            <w:pPr>
              <w:rPr>
                <w:sz w:val="22"/>
                <w:szCs w:val="22"/>
              </w:rPr>
            </w:pPr>
            <w:r>
              <w:rPr>
                <w:rFonts w:hint="eastAsia"/>
                <w:sz w:val="22"/>
                <w:szCs w:val="22"/>
              </w:rPr>
              <w:t>独立网卡 网口数量</w:t>
            </w:r>
          </w:p>
        </w:tc>
        <w:tc>
          <w:tcPr>
            <w:tcW w:w="3668" w:type="dxa"/>
            <w:noWrap w:val="0"/>
            <w:vAlign w:val="center"/>
          </w:tcPr>
          <w:p w14:paraId="6B5E6005">
            <w:pPr>
              <w:widowControl/>
              <w:jc w:val="left"/>
              <w:rPr>
                <w:kern w:val="0"/>
                <w:szCs w:val="21"/>
              </w:rPr>
            </w:pPr>
            <w:r>
              <w:rPr>
                <w:rFonts w:hint="eastAsia"/>
                <w:kern w:val="0"/>
                <w:szCs w:val="21"/>
              </w:rPr>
              <w:t>本次招标不涉及</w:t>
            </w:r>
          </w:p>
        </w:tc>
        <w:tc>
          <w:tcPr>
            <w:tcW w:w="901" w:type="dxa"/>
            <w:noWrap w:val="0"/>
            <w:vAlign w:val="center"/>
          </w:tcPr>
          <w:p w14:paraId="038C8DD2">
            <w:pPr>
              <w:widowControl/>
              <w:jc w:val="center"/>
              <w:rPr>
                <w:kern w:val="0"/>
                <w:szCs w:val="21"/>
              </w:rPr>
            </w:pPr>
          </w:p>
        </w:tc>
      </w:tr>
      <w:tr w14:paraId="28D6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7C8B7FA">
            <w:pPr>
              <w:widowControl/>
              <w:numPr>
                <w:ilvl w:val="0"/>
                <w:numId w:val="12"/>
              </w:numPr>
              <w:jc w:val="center"/>
              <w:rPr>
                <w:kern w:val="0"/>
                <w:szCs w:val="21"/>
              </w:rPr>
            </w:pPr>
          </w:p>
        </w:tc>
        <w:tc>
          <w:tcPr>
            <w:tcW w:w="703" w:type="dxa"/>
            <w:noWrap w:val="0"/>
            <w:vAlign w:val="top"/>
          </w:tcPr>
          <w:p w14:paraId="21F1058D">
            <w:r>
              <w:rPr>
                <w:rFonts w:hint="eastAsia"/>
                <w:kern w:val="0"/>
                <w:szCs w:val="21"/>
              </w:rPr>
              <w:t>产品规格</w:t>
            </w:r>
          </w:p>
        </w:tc>
        <w:tc>
          <w:tcPr>
            <w:tcW w:w="1092" w:type="dxa"/>
            <w:vMerge w:val="continue"/>
            <w:noWrap w:val="0"/>
            <w:vAlign w:val="center"/>
          </w:tcPr>
          <w:p w14:paraId="1DB844A3">
            <w:pPr>
              <w:widowControl/>
              <w:jc w:val="center"/>
              <w:rPr>
                <w:kern w:val="0"/>
                <w:szCs w:val="21"/>
              </w:rPr>
            </w:pPr>
          </w:p>
        </w:tc>
        <w:tc>
          <w:tcPr>
            <w:tcW w:w="1520" w:type="dxa"/>
            <w:noWrap w:val="0"/>
            <w:vAlign w:val="center"/>
          </w:tcPr>
          <w:p w14:paraId="6E1242DF">
            <w:pPr>
              <w:rPr>
                <w:sz w:val="22"/>
                <w:szCs w:val="22"/>
              </w:rPr>
            </w:pPr>
            <w:r>
              <w:rPr>
                <w:rFonts w:hint="eastAsia"/>
                <w:sz w:val="22"/>
                <w:szCs w:val="22"/>
              </w:rPr>
              <w:t>独立网卡 接口类型</w:t>
            </w:r>
          </w:p>
        </w:tc>
        <w:tc>
          <w:tcPr>
            <w:tcW w:w="3668" w:type="dxa"/>
            <w:noWrap w:val="0"/>
            <w:vAlign w:val="center"/>
          </w:tcPr>
          <w:p w14:paraId="59071B57">
            <w:pPr>
              <w:widowControl/>
              <w:jc w:val="left"/>
              <w:rPr>
                <w:kern w:val="0"/>
                <w:szCs w:val="21"/>
              </w:rPr>
            </w:pPr>
            <w:r>
              <w:t>支持RJ45/QSFP/SFP等</w:t>
            </w:r>
          </w:p>
        </w:tc>
        <w:tc>
          <w:tcPr>
            <w:tcW w:w="901" w:type="dxa"/>
            <w:noWrap w:val="0"/>
            <w:vAlign w:val="center"/>
          </w:tcPr>
          <w:p w14:paraId="774F868A">
            <w:pPr>
              <w:widowControl/>
              <w:jc w:val="center"/>
              <w:rPr>
                <w:kern w:val="0"/>
                <w:szCs w:val="21"/>
              </w:rPr>
            </w:pPr>
          </w:p>
        </w:tc>
      </w:tr>
      <w:tr w14:paraId="1430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6E4278D">
            <w:pPr>
              <w:widowControl/>
              <w:numPr>
                <w:ilvl w:val="0"/>
                <w:numId w:val="12"/>
              </w:numPr>
              <w:jc w:val="center"/>
              <w:rPr>
                <w:kern w:val="0"/>
                <w:szCs w:val="21"/>
              </w:rPr>
            </w:pPr>
          </w:p>
        </w:tc>
        <w:tc>
          <w:tcPr>
            <w:tcW w:w="703" w:type="dxa"/>
            <w:noWrap w:val="0"/>
            <w:vAlign w:val="top"/>
          </w:tcPr>
          <w:p w14:paraId="5AD62367">
            <w:r>
              <w:rPr>
                <w:rFonts w:hint="eastAsia"/>
                <w:kern w:val="0"/>
                <w:szCs w:val="21"/>
              </w:rPr>
              <w:t>产品规格</w:t>
            </w:r>
          </w:p>
        </w:tc>
        <w:tc>
          <w:tcPr>
            <w:tcW w:w="1092" w:type="dxa"/>
            <w:vMerge w:val="continue"/>
            <w:noWrap w:val="0"/>
            <w:vAlign w:val="center"/>
          </w:tcPr>
          <w:p w14:paraId="6471FE1A">
            <w:pPr>
              <w:widowControl/>
              <w:jc w:val="center"/>
              <w:rPr>
                <w:kern w:val="0"/>
                <w:szCs w:val="21"/>
              </w:rPr>
            </w:pPr>
          </w:p>
        </w:tc>
        <w:tc>
          <w:tcPr>
            <w:tcW w:w="1520" w:type="dxa"/>
            <w:noWrap w:val="0"/>
            <w:vAlign w:val="center"/>
          </w:tcPr>
          <w:p w14:paraId="398D076C">
            <w:pPr>
              <w:rPr>
                <w:sz w:val="22"/>
                <w:szCs w:val="22"/>
              </w:rPr>
            </w:pPr>
            <w:r>
              <w:rPr>
                <w:rFonts w:hint="eastAsia"/>
                <w:sz w:val="22"/>
                <w:szCs w:val="22"/>
              </w:rPr>
              <w:t>板载网卡 接口类型</w:t>
            </w:r>
          </w:p>
        </w:tc>
        <w:tc>
          <w:tcPr>
            <w:tcW w:w="3668" w:type="dxa"/>
            <w:noWrap w:val="0"/>
            <w:vAlign w:val="center"/>
          </w:tcPr>
          <w:p w14:paraId="4C45880C">
            <w:pPr>
              <w:widowControl/>
              <w:jc w:val="left"/>
              <w:rPr>
                <w:kern w:val="0"/>
                <w:szCs w:val="21"/>
              </w:rPr>
            </w:pPr>
            <w:r>
              <w:t>支持RJ45/QSFP/SFP等</w:t>
            </w:r>
          </w:p>
        </w:tc>
        <w:tc>
          <w:tcPr>
            <w:tcW w:w="901" w:type="dxa"/>
            <w:noWrap w:val="0"/>
            <w:vAlign w:val="center"/>
          </w:tcPr>
          <w:p w14:paraId="3965E14E">
            <w:pPr>
              <w:widowControl/>
              <w:jc w:val="center"/>
              <w:rPr>
                <w:kern w:val="0"/>
                <w:szCs w:val="21"/>
              </w:rPr>
            </w:pPr>
          </w:p>
        </w:tc>
      </w:tr>
      <w:tr w14:paraId="6B85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95A9B44">
            <w:pPr>
              <w:widowControl/>
              <w:numPr>
                <w:ilvl w:val="0"/>
                <w:numId w:val="12"/>
              </w:numPr>
              <w:jc w:val="center"/>
              <w:rPr>
                <w:kern w:val="0"/>
                <w:szCs w:val="21"/>
              </w:rPr>
            </w:pPr>
          </w:p>
        </w:tc>
        <w:tc>
          <w:tcPr>
            <w:tcW w:w="703" w:type="dxa"/>
            <w:noWrap w:val="0"/>
            <w:vAlign w:val="top"/>
          </w:tcPr>
          <w:p w14:paraId="31477358">
            <w:pPr>
              <w:jc w:val="left"/>
            </w:pPr>
            <w:r>
              <w:rPr>
                <w:rFonts w:hint="eastAsia"/>
                <w:kern w:val="0"/>
                <w:szCs w:val="21"/>
              </w:rPr>
              <w:t>产品规格</w:t>
            </w:r>
          </w:p>
        </w:tc>
        <w:tc>
          <w:tcPr>
            <w:tcW w:w="1092" w:type="dxa"/>
            <w:vMerge w:val="restart"/>
            <w:noWrap w:val="0"/>
            <w:vAlign w:val="center"/>
          </w:tcPr>
          <w:p w14:paraId="25F99F60">
            <w:pPr>
              <w:widowControl/>
              <w:jc w:val="center"/>
              <w:rPr>
                <w:kern w:val="0"/>
                <w:szCs w:val="21"/>
              </w:rPr>
            </w:pPr>
            <w:r>
              <w:rPr>
                <w:kern w:val="0"/>
                <w:szCs w:val="21"/>
              </w:rPr>
              <w:t>外部接口规格</w:t>
            </w:r>
          </w:p>
        </w:tc>
        <w:tc>
          <w:tcPr>
            <w:tcW w:w="1520" w:type="dxa"/>
            <w:noWrap w:val="0"/>
            <w:vAlign w:val="center"/>
          </w:tcPr>
          <w:p w14:paraId="25432C17">
            <w:pPr>
              <w:widowControl/>
              <w:jc w:val="center"/>
              <w:rPr>
                <w:kern w:val="0"/>
                <w:szCs w:val="21"/>
              </w:rPr>
            </w:pPr>
            <w:r>
              <w:rPr>
                <w:rFonts w:ascii="Segoe UI Symbol" w:hAnsi="Segoe UI Symbol" w:cs="Segoe UI Symbol"/>
                <w:kern w:val="0"/>
                <w:szCs w:val="21"/>
              </w:rPr>
              <w:t>★</w:t>
            </w:r>
            <w:r>
              <w:rPr>
                <w:kern w:val="0"/>
                <w:szCs w:val="21"/>
              </w:rPr>
              <w:t>显示接口</w:t>
            </w:r>
          </w:p>
        </w:tc>
        <w:tc>
          <w:tcPr>
            <w:tcW w:w="3668" w:type="dxa"/>
            <w:noWrap w:val="0"/>
            <w:vAlign w:val="center"/>
          </w:tcPr>
          <w:p w14:paraId="65DED9E5">
            <w:pPr>
              <w:widowControl/>
              <w:jc w:val="left"/>
              <w:rPr>
                <w:kern w:val="0"/>
                <w:szCs w:val="21"/>
              </w:rPr>
            </w:pPr>
            <w:r>
              <w:rPr>
                <w:kern w:val="0"/>
                <w:szCs w:val="21"/>
              </w:rPr>
              <w:t>≥2 个 VGA 接口;</w:t>
            </w:r>
          </w:p>
        </w:tc>
        <w:tc>
          <w:tcPr>
            <w:tcW w:w="901" w:type="dxa"/>
            <w:noWrap w:val="0"/>
            <w:vAlign w:val="center"/>
          </w:tcPr>
          <w:p w14:paraId="27AA577C">
            <w:pPr>
              <w:widowControl/>
              <w:jc w:val="center"/>
              <w:rPr>
                <w:kern w:val="0"/>
                <w:szCs w:val="21"/>
              </w:rPr>
            </w:pPr>
            <w:r>
              <w:rPr>
                <w:kern w:val="0"/>
                <w:szCs w:val="21"/>
              </w:rPr>
              <w:t>　</w:t>
            </w:r>
          </w:p>
        </w:tc>
      </w:tr>
      <w:tr w14:paraId="5828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C917684">
            <w:pPr>
              <w:widowControl/>
              <w:numPr>
                <w:ilvl w:val="0"/>
                <w:numId w:val="12"/>
              </w:numPr>
              <w:jc w:val="center"/>
              <w:rPr>
                <w:kern w:val="0"/>
                <w:szCs w:val="21"/>
              </w:rPr>
            </w:pPr>
          </w:p>
        </w:tc>
        <w:tc>
          <w:tcPr>
            <w:tcW w:w="703" w:type="dxa"/>
            <w:noWrap w:val="0"/>
            <w:vAlign w:val="top"/>
          </w:tcPr>
          <w:p w14:paraId="57A31F42">
            <w:pPr>
              <w:jc w:val="left"/>
            </w:pPr>
            <w:r>
              <w:rPr>
                <w:rFonts w:hint="eastAsia"/>
                <w:kern w:val="0"/>
                <w:szCs w:val="21"/>
              </w:rPr>
              <w:t>产品规格</w:t>
            </w:r>
          </w:p>
        </w:tc>
        <w:tc>
          <w:tcPr>
            <w:tcW w:w="1092" w:type="dxa"/>
            <w:vMerge w:val="continue"/>
            <w:noWrap w:val="0"/>
            <w:vAlign w:val="center"/>
          </w:tcPr>
          <w:p w14:paraId="00F0971A">
            <w:pPr>
              <w:widowControl/>
              <w:jc w:val="left"/>
              <w:rPr>
                <w:kern w:val="0"/>
                <w:szCs w:val="21"/>
              </w:rPr>
            </w:pPr>
          </w:p>
        </w:tc>
        <w:tc>
          <w:tcPr>
            <w:tcW w:w="1520" w:type="dxa"/>
            <w:noWrap w:val="0"/>
            <w:vAlign w:val="center"/>
          </w:tcPr>
          <w:p w14:paraId="4D5F8505">
            <w:pPr>
              <w:widowControl/>
              <w:jc w:val="center"/>
              <w:rPr>
                <w:kern w:val="0"/>
                <w:szCs w:val="21"/>
              </w:rPr>
            </w:pPr>
            <w:r>
              <w:rPr>
                <w:rFonts w:ascii="Segoe UI Symbol" w:hAnsi="Segoe UI Symbol" w:cs="Segoe UI Symbol"/>
                <w:kern w:val="0"/>
                <w:szCs w:val="21"/>
              </w:rPr>
              <w:t>★</w:t>
            </w:r>
            <w:r>
              <w:rPr>
                <w:kern w:val="0"/>
                <w:szCs w:val="21"/>
              </w:rPr>
              <w:t>USB 接口</w:t>
            </w:r>
          </w:p>
        </w:tc>
        <w:tc>
          <w:tcPr>
            <w:tcW w:w="3668" w:type="dxa"/>
            <w:noWrap w:val="0"/>
            <w:vAlign w:val="center"/>
          </w:tcPr>
          <w:p w14:paraId="5DFC9BA7">
            <w:pPr>
              <w:widowControl/>
              <w:jc w:val="left"/>
              <w:rPr>
                <w:kern w:val="0"/>
                <w:szCs w:val="21"/>
              </w:rPr>
            </w:pPr>
            <w:r>
              <w:rPr>
                <w:rFonts w:hint="eastAsia"/>
                <w:color w:val="000000"/>
              </w:rPr>
              <w:t>≥4个</w:t>
            </w:r>
            <w:r>
              <w:rPr>
                <w:color w:val="000000"/>
              </w:rPr>
              <w:t xml:space="preserve"> USB </w:t>
            </w:r>
            <w:r>
              <w:rPr>
                <w:rFonts w:hint="eastAsia"/>
                <w:color w:val="000000"/>
              </w:rPr>
              <w:t>接口</w:t>
            </w:r>
          </w:p>
        </w:tc>
        <w:tc>
          <w:tcPr>
            <w:tcW w:w="901" w:type="dxa"/>
            <w:noWrap w:val="0"/>
            <w:vAlign w:val="center"/>
          </w:tcPr>
          <w:p w14:paraId="4C1BF519">
            <w:pPr>
              <w:widowControl/>
              <w:jc w:val="center"/>
              <w:rPr>
                <w:kern w:val="0"/>
                <w:szCs w:val="21"/>
              </w:rPr>
            </w:pPr>
            <w:r>
              <w:rPr>
                <w:kern w:val="0"/>
                <w:szCs w:val="21"/>
              </w:rPr>
              <w:t>　</w:t>
            </w:r>
          </w:p>
        </w:tc>
      </w:tr>
      <w:tr w14:paraId="4D3F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0BD48C9">
            <w:pPr>
              <w:widowControl/>
              <w:numPr>
                <w:ilvl w:val="0"/>
                <w:numId w:val="12"/>
              </w:numPr>
              <w:jc w:val="center"/>
              <w:rPr>
                <w:kern w:val="0"/>
                <w:szCs w:val="21"/>
              </w:rPr>
            </w:pPr>
          </w:p>
        </w:tc>
        <w:tc>
          <w:tcPr>
            <w:tcW w:w="703" w:type="dxa"/>
            <w:noWrap w:val="0"/>
            <w:vAlign w:val="top"/>
          </w:tcPr>
          <w:p w14:paraId="236D9362">
            <w:r>
              <w:rPr>
                <w:rFonts w:hint="eastAsia"/>
                <w:kern w:val="0"/>
                <w:szCs w:val="21"/>
              </w:rPr>
              <w:t>产品规格</w:t>
            </w:r>
          </w:p>
        </w:tc>
        <w:tc>
          <w:tcPr>
            <w:tcW w:w="1092" w:type="dxa"/>
            <w:vMerge w:val="continue"/>
            <w:noWrap w:val="0"/>
            <w:vAlign w:val="center"/>
          </w:tcPr>
          <w:p w14:paraId="06E4862D">
            <w:pPr>
              <w:widowControl/>
              <w:jc w:val="left"/>
              <w:rPr>
                <w:kern w:val="0"/>
                <w:szCs w:val="21"/>
              </w:rPr>
            </w:pPr>
          </w:p>
        </w:tc>
        <w:tc>
          <w:tcPr>
            <w:tcW w:w="1520" w:type="dxa"/>
            <w:noWrap w:val="0"/>
            <w:vAlign w:val="center"/>
          </w:tcPr>
          <w:p w14:paraId="6A2FFB79">
            <w:pPr>
              <w:widowControl/>
              <w:jc w:val="left"/>
              <w:rPr>
                <w:kern w:val="0"/>
                <w:sz w:val="22"/>
                <w:szCs w:val="22"/>
              </w:rPr>
            </w:pPr>
            <w:r>
              <w:rPr>
                <w:rFonts w:hint="eastAsia"/>
                <w:sz w:val="22"/>
                <w:szCs w:val="22"/>
              </w:rPr>
              <w:t>特殊接口 及孔位</w:t>
            </w:r>
          </w:p>
        </w:tc>
        <w:tc>
          <w:tcPr>
            <w:tcW w:w="3668" w:type="dxa"/>
            <w:noWrap w:val="0"/>
            <w:vAlign w:val="center"/>
          </w:tcPr>
          <w:p w14:paraId="70735C63">
            <w:pPr>
              <w:widowControl/>
              <w:jc w:val="left"/>
              <w:rPr>
                <w:kern w:val="0"/>
                <w:szCs w:val="21"/>
              </w:rPr>
            </w:pPr>
            <w:r>
              <w:t>前面板预留1个专用USB母座接口 孔位</w:t>
            </w:r>
          </w:p>
        </w:tc>
        <w:tc>
          <w:tcPr>
            <w:tcW w:w="901" w:type="dxa"/>
            <w:noWrap w:val="0"/>
            <w:vAlign w:val="center"/>
          </w:tcPr>
          <w:p w14:paraId="3322E0BF">
            <w:pPr>
              <w:widowControl/>
              <w:jc w:val="center"/>
              <w:rPr>
                <w:kern w:val="0"/>
                <w:szCs w:val="21"/>
              </w:rPr>
            </w:pPr>
          </w:p>
        </w:tc>
      </w:tr>
      <w:tr w14:paraId="4387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1C59CA6">
            <w:pPr>
              <w:widowControl/>
              <w:numPr>
                <w:ilvl w:val="0"/>
                <w:numId w:val="12"/>
              </w:numPr>
              <w:jc w:val="center"/>
              <w:rPr>
                <w:kern w:val="0"/>
                <w:szCs w:val="21"/>
              </w:rPr>
            </w:pPr>
          </w:p>
        </w:tc>
        <w:tc>
          <w:tcPr>
            <w:tcW w:w="703" w:type="dxa"/>
            <w:noWrap w:val="0"/>
            <w:vAlign w:val="top"/>
          </w:tcPr>
          <w:p w14:paraId="2A77747E">
            <w:r>
              <w:rPr>
                <w:rFonts w:hint="eastAsia"/>
                <w:kern w:val="0"/>
                <w:szCs w:val="21"/>
              </w:rPr>
              <w:t>产品规格</w:t>
            </w:r>
          </w:p>
        </w:tc>
        <w:tc>
          <w:tcPr>
            <w:tcW w:w="1092" w:type="dxa"/>
            <w:vMerge w:val="continue"/>
            <w:noWrap w:val="0"/>
            <w:vAlign w:val="center"/>
          </w:tcPr>
          <w:p w14:paraId="5B109BEE">
            <w:pPr>
              <w:widowControl/>
              <w:jc w:val="left"/>
              <w:rPr>
                <w:kern w:val="0"/>
                <w:szCs w:val="21"/>
              </w:rPr>
            </w:pPr>
          </w:p>
        </w:tc>
        <w:tc>
          <w:tcPr>
            <w:tcW w:w="1520" w:type="dxa"/>
            <w:noWrap w:val="0"/>
            <w:vAlign w:val="center"/>
          </w:tcPr>
          <w:p w14:paraId="25085340">
            <w:pPr>
              <w:rPr>
                <w:sz w:val="22"/>
                <w:szCs w:val="22"/>
              </w:rPr>
            </w:pPr>
            <w:r>
              <w:rPr>
                <w:rFonts w:hint="eastAsia"/>
                <w:sz w:val="22"/>
                <w:szCs w:val="22"/>
              </w:rPr>
              <w:t>其他接口</w:t>
            </w:r>
          </w:p>
        </w:tc>
        <w:tc>
          <w:tcPr>
            <w:tcW w:w="3668" w:type="dxa"/>
            <w:noWrap w:val="0"/>
            <w:vAlign w:val="center"/>
          </w:tcPr>
          <w:p w14:paraId="69000BBA">
            <w:pPr>
              <w:widowControl/>
              <w:jc w:val="left"/>
            </w:pPr>
            <w:r>
              <w:t xml:space="preserve">a)串口数量不少于1个，并可实现 GB/T 6107或GB/T 26803.2的相关功能； </w:t>
            </w:r>
          </w:p>
          <w:p w14:paraId="07F07230">
            <w:pPr>
              <w:widowControl/>
              <w:jc w:val="left"/>
              <w:rPr>
                <w:kern w:val="0"/>
                <w:szCs w:val="21"/>
              </w:rPr>
            </w:pPr>
            <w:r>
              <w:t>b)服务器主机前面板可根据用户实际使用需求预留1个专用USB母座接口孔位</w:t>
            </w:r>
          </w:p>
        </w:tc>
        <w:tc>
          <w:tcPr>
            <w:tcW w:w="901" w:type="dxa"/>
            <w:noWrap w:val="0"/>
            <w:vAlign w:val="center"/>
          </w:tcPr>
          <w:p w14:paraId="24995087">
            <w:pPr>
              <w:widowControl/>
              <w:jc w:val="center"/>
              <w:rPr>
                <w:kern w:val="0"/>
                <w:szCs w:val="21"/>
              </w:rPr>
            </w:pPr>
          </w:p>
        </w:tc>
      </w:tr>
      <w:tr w14:paraId="6E19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DF5DFBB">
            <w:pPr>
              <w:widowControl/>
              <w:numPr>
                <w:ilvl w:val="0"/>
                <w:numId w:val="12"/>
              </w:numPr>
              <w:jc w:val="center"/>
              <w:rPr>
                <w:kern w:val="0"/>
                <w:szCs w:val="21"/>
              </w:rPr>
            </w:pPr>
          </w:p>
        </w:tc>
        <w:tc>
          <w:tcPr>
            <w:tcW w:w="703" w:type="dxa"/>
            <w:noWrap w:val="0"/>
            <w:vAlign w:val="top"/>
          </w:tcPr>
          <w:p w14:paraId="66F87B60">
            <w:pPr>
              <w:rPr>
                <w:kern w:val="0"/>
                <w:szCs w:val="21"/>
              </w:rPr>
            </w:pPr>
            <w:r>
              <w:rPr>
                <w:rFonts w:hint="eastAsia"/>
                <w:kern w:val="0"/>
                <w:szCs w:val="21"/>
              </w:rPr>
              <w:t>产品规格</w:t>
            </w:r>
          </w:p>
        </w:tc>
        <w:tc>
          <w:tcPr>
            <w:tcW w:w="1092" w:type="dxa"/>
            <w:vMerge w:val="restart"/>
            <w:noWrap w:val="0"/>
            <w:vAlign w:val="center"/>
          </w:tcPr>
          <w:p w14:paraId="58146F02">
            <w:pPr>
              <w:jc w:val="center"/>
              <w:rPr>
                <w:kern w:val="0"/>
                <w:szCs w:val="21"/>
              </w:rPr>
            </w:pPr>
            <w:r>
              <w:rPr>
                <w:kern w:val="0"/>
                <w:szCs w:val="21"/>
              </w:rPr>
              <w:t>电源规格</w:t>
            </w:r>
          </w:p>
        </w:tc>
        <w:tc>
          <w:tcPr>
            <w:tcW w:w="1520" w:type="dxa"/>
            <w:noWrap w:val="0"/>
            <w:vAlign w:val="center"/>
          </w:tcPr>
          <w:p w14:paraId="1FCB096E">
            <w:pPr>
              <w:widowControl/>
              <w:jc w:val="center"/>
              <w:rPr>
                <w:kern w:val="0"/>
                <w:szCs w:val="21"/>
              </w:rPr>
            </w:pPr>
            <w:r>
              <w:rPr>
                <w:rFonts w:hint="eastAsia"/>
                <w:kern w:val="0"/>
                <w:szCs w:val="21"/>
              </w:rPr>
              <w:t>电源冗余 模式</w:t>
            </w:r>
          </w:p>
        </w:tc>
        <w:tc>
          <w:tcPr>
            <w:tcW w:w="3668" w:type="dxa"/>
            <w:noWrap w:val="0"/>
            <w:vAlign w:val="center"/>
          </w:tcPr>
          <w:p w14:paraId="4772AAB3">
            <w:pPr>
              <w:widowControl/>
              <w:jc w:val="left"/>
              <w:rPr>
                <w:kern w:val="0"/>
                <w:szCs w:val="21"/>
              </w:rPr>
            </w:pPr>
            <w:r>
              <w:t>整机电源模块按1+1冗余或N+1冗余配置</w:t>
            </w:r>
          </w:p>
        </w:tc>
        <w:tc>
          <w:tcPr>
            <w:tcW w:w="901" w:type="dxa"/>
            <w:noWrap w:val="0"/>
            <w:vAlign w:val="center"/>
          </w:tcPr>
          <w:p w14:paraId="0F6D1672">
            <w:pPr>
              <w:widowControl/>
              <w:jc w:val="center"/>
              <w:rPr>
                <w:kern w:val="0"/>
                <w:szCs w:val="21"/>
              </w:rPr>
            </w:pPr>
          </w:p>
        </w:tc>
      </w:tr>
      <w:tr w14:paraId="1AD7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03E6D68">
            <w:pPr>
              <w:widowControl/>
              <w:numPr>
                <w:ilvl w:val="0"/>
                <w:numId w:val="12"/>
              </w:numPr>
              <w:jc w:val="center"/>
              <w:rPr>
                <w:kern w:val="0"/>
                <w:szCs w:val="21"/>
              </w:rPr>
            </w:pPr>
          </w:p>
        </w:tc>
        <w:tc>
          <w:tcPr>
            <w:tcW w:w="703" w:type="dxa"/>
            <w:noWrap w:val="0"/>
            <w:vAlign w:val="top"/>
          </w:tcPr>
          <w:p w14:paraId="38D2971D">
            <w:pPr>
              <w:jc w:val="left"/>
            </w:pPr>
            <w:r>
              <w:rPr>
                <w:rFonts w:hint="eastAsia"/>
                <w:kern w:val="0"/>
                <w:szCs w:val="21"/>
              </w:rPr>
              <w:t>产品规格</w:t>
            </w:r>
          </w:p>
        </w:tc>
        <w:tc>
          <w:tcPr>
            <w:tcW w:w="1092" w:type="dxa"/>
            <w:vMerge w:val="continue"/>
            <w:noWrap w:val="0"/>
            <w:vAlign w:val="center"/>
          </w:tcPr>
          <w:p w14:paraId="32298B91">
            <w:pPr>
              <w:widowControl/>
              <w:jc w:val="center"/>
              <w:rPr>
                <w:kern w:val="0"/>
                <w:szCs w:val="21"/>
              </w:rPr>
            </w:pPr>
          </w:p>
        </w:tc>
        <w:tc>
          <w:tcPr>
            <w:tcW w:w="1520" w:type="dxa"/>
            <w:noWrap w:val="0"/>
            <w:vAlign w:val="center"/>
          </w:tcPr>
          <w:p w14:paraId="7D23F937">
            <w:pPr>
              <w:widowControl/>
              <w:jc w:val="center"/>
              <w:rPr>
                <w:kern w:val="0"/>
                <w:szCs w:val="21"/>
              </w:rPr>
            </w:pPr>
            <w:r>
              <w:rPr>
                <w:rFonts w:ascii="Segoe UI Symbol" w:hAnsi="Segoe UI Symbol" w:cs="Segoe UI Symbol"/>
                <w:kern w:val="0"/>
                <w:szCs w:val="21"/>
              </w:rPr>
              <w:t>★</w:t>
            </w:r>
            <w:r>
              <w:rPr>
                <w:kern w:val="0"/>
                <w:szCs w:val="21"/>
              </w:rPr>
              <w:t>电源模块数量</w:t>
            </w:r>
          </w:p>
        </w:tc>
        <w:tc>
          <w:tcPr>
            <w:tcW w:w="3668" w:type="dxa"/>
            <w:noWrap w:val="0"/>
            <w:vAlign w:val="center"/>
          </w:tcPr>
          <w:p w14:paraId="7E04512D">
            <w:pPr>
              <w:widowControl/>
              <w:jc w:val="left"/>
              <w:rPr>
                <w:kern w:val="0"/>
                <w:szCs w:val="21"/>
              </w:rPr>
            </w:pPr>
            <w:r>
              <w:rPr>
                <w:kern w:val="0"/>
                <w:szCs w:val="21"/>
              </w:rPr>
              <w:t>≥2个</w:t>
            </w:r>
          </w:p>
        </w:tc>
        <w:tc>
          <w:tcPr>
            <w:tcW w:w="901" w:type="dxa"/>
            <w:noWrap w:val="0"/>
            <w:vAlign w:val="center"/>
          </w:tcPr>
          <w:p w14:paraId="0D169CC4">
            <w:pPr>
              <w:widowControl/>
              <w:jc w:val="center"/>
              <w:rPr>
                <w:kern w:val="0"/>
                <w:szCs w:val="21"/>
              </w:rPr>
            </w:pPr>
            <w:r>
              <w:rPr>
                <w:kern w:val="0"/>
                <w:szCs w:val="21"/>
              </w:rPr>
              <w:t>　</w:t>
            </w:r>
          </w:p>
        </w:tc>
      </w:tr>
      <w:tr w14:paraId="67BA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02D09B6">
            <w:pPr>
              <w:widowControl/>
              <w:numPr>
                <w:ilvl w:val="0"/>
                <w:numId w:val="12"/>
              </w:numPr>
              <w:jc w:val="center"/>
              <w:rPr>
                <w:kern w:val="0"/>
                <w:szCs w:val="21"/>
              </w:rPr>
            </w:pPr>
          </w:p>
        </w:tc>
        <w:tc>
          <w:tcPr>
            <w:tcW w:w="703" w:type="dxa"/>
            <w:noWrap w:val="0"/>
            <w:vAlign w:val="top"/>
          </w:tcPr>
          <w:p w14:paraId="3BFD14F4">
            <w:pPr>
              <w:jc w:val="left"/>
            </w:pPr>
            <w:r>
              <w:rPr>
                <w:rFonts w:hint="eastAsia"/>
                <w:kern w:val="0"/>
                <w:szCs w:val="21"/>
              </w:rPr>
              <w:t>产品规格</w:t>
            </w:r>
          </w:p>
        </w:tc>
        <w:tc>
          <w:tcPr>
            <w:tcW w:w="1092" w:type="dxa"/>
            <w:vMerge w:val="continue"/>
            <w:noWrap w:val="0"/>
            <w:vAlign w:val="center"/>
          </w:tcPr>
          <w:p w14:paraId="16E84C34">
            <w:pPr>
              <w:widowControl/>
              <w:jc w:val="left"/>
              <w:rPr>
                <w:kern w:val="0"/>
                <w:szCs w:val="21"/>
              </w:rPr>
            </w:pPr>
          </w:p>
        </w:tc>
        <w:tc>
          <w:tcPr>
            <w:tcW w:w="1520" w:type="dxa"/>
            <w:noWrap w:val="0"/>
            <w:vAlign w:val="center"/>
          </w:tcPr>
          <w:p w14:paraId="768F8374">
            <w:pPr>
              <w:widowControl/>
              <w:jc w:val="center"/>
              <w:rPr>
                <w:kern w:val="0"/>
                <w:szCs w:val="21"/>
              </w:rPr>
            </w:pPr>
            <w:r>
              <w:rPr>
                <w:rFonts w:ascii="Segoe UI Symbol" w:hAnsi="Segoe UI Symbol" w:cs="Segoe UI Symbol"/>
                <w:kern w:val="0"/>
                <w:szCs w:val="21"/>
              </w:rPr>
              <w:t>★</w:t>
            </w:r>
            <w:r>
              <w:rPr>
                <w:kern w:val="0"/>
                <w:szCs w:val="21"/>
              </w:rPr>
              <w:t>电源功率</w:t>
            </w:r>
          </w:p>
        </w:tc>
        <w:tc>
          <w:tcPr>
            <w:tcW w:w="3668" w:type="dxa"/>
            <w:noWrap w:val="0"/>
            <w:vAlign w:val="center"/>
          </w:tcPr>
          <w:p w14:paraId="45668875">
            <w:pPr>
              <w:widowControl/>
              <w:jc w:val="left"/>
              <w:rPr>
                <w:kern w:val="0"/>
                <w:szCs w:val="21"/>
              </w:rPr>
            </w:pPr>
            <w:r>
              <w:rPr>
                <w:kern w:val="0"/>
                <w:szCs w:val="21"/>
              </w:rPr>
              <w:t>≥800W</w:t>
            </w:r>
          </w:p>
        </w:tc>
        <w:tc>
          <w:tcPr>
            <w:tcW w:w="901" w:type="dxa"/>
            <w:noWrap w:val="0"/>
            <w:vAlign w:val="center"/>
          </w:tcPr>
          <w:p w14:paraId="5FEC72D3">
            <w:pPr>
              <w:widowControl/>
              <w:jc w:val="center"/>
              <w:rPr>
                <w:kern w:val="0"/>
                <w:szCs w:val="21"/>
              </w:rPr>
            </w:pPr>
            <w:r>
              <w:rPr>
                <w:kern w:val="0"/>
                <w:szCs w:val="21"/>
              </w:rPr>
              <w:t>　</w:t>
            </w:r>
          </w:p>
        </w:tc>
      </w:tr>
      <w:tr w14:paraId="5595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5CDEFFE">
            <w:pPr>
              <w:widowControl/>
              <w:numPr>
                <w:ilvl w:val="0"/>
                <w:numId w:val="12"/>
              </w:numPr>
              <w:jc w:val="center"/>
              <w:rPr>
                <w:kern w:val="0"/>
                <w:szCs w:val="21"/>
              </w:rPr>
            </w:pPr>
          </w:p>
        </w:tc>
        <w:tc>
          <w:tcPr>
            <w:tcW w:w="703" w:type="dxa"/>
            <w:noWrap w:val="0"/>
            <w:vAlign w:val="top"/>
          </w:tcPr>
          <w:p w14:paraId="13C5F9DA">
            <w:r>
              <w:rPr>
                <w:rFonts w:hint="eastAsia"/>
                <w:kern w:val="0"/>
                <w:szCs w:val="21"/>
              </w:rPr>
              <w:t>产品规格</w:t>
            </w:r>
          </w:p>
        </w:tc>
        <w:tc>
          <w:tcPr>
            <w:tcW w:w="1092" w:type="dxa"/>
            <w:vMerge w:val="continue"/>
            <w:noWrap w:val="0"/>
            <w:vAlign w:val="center"/>
          </w:tcPr>
          <w:p w14:paraId="5CB4833E">
            <w:pPr>
              <w:widowControl/>
              <w:jc w:val="left"/>
              <w:rPr>
                <w:kern w:val="0"/>
                <w:szCs w:val="21"/>
              </w:rPr>
            </w:pPr>
          </w:p>
        </w:tc>
        <w:tc>
          <w:tcPr>
            <w:tcW w:w="1520" w:type="dxa"/>
            <w:noWrap w:val="0"/>
            <w:vAlign w:val="center"/>
          </w:tcPr>
          <w:p w14:paraId="7F439F86">
            <w:pPr>
              <w:widowControl/>
              <w:jc w:val="center"/>
              <w:rPr>
                <w:kern w:val="0"/>
                <w:szCs w:val="21"/>
              </w:rPr>
            </w:pPr>
            <w:r>
              <w:rPr>
                <w:rFonts w:hint="eastAsia"/>
                <w:kern w:val="0"/>
                <w:szCs w:val="21"/>
              </w:rPr>
              <w:t>电源指示 灯</w:t>
            </w:r>
          </w:p>
        </w:tc>
        <w:tc>
          <w:tcPr>
            <w:tcW w:w="3668" w:type="dxa"/>
            <w:noWrap w:val="0"/>
            <w:vAlign w:val="center"/>
          </w:tcPr>
          <w:p w14:paraId="5725453A">
            <w:pPr>
              <w:widowControl/>
              <w:jc w:val="left"/>
              <w:rPr>
                <w:kern w:val="0"/>
                <w:szCs w:val="21"/>
              </w:rPr>
            </w:pPr>
            <w:r>
              <w:t>配备电源指示灯，指示待机、工作异常等状态</w:t>
            </w:r>
          </w:p>
        </w:tc>
        <w:tc>
          <w:tcPr>
            <w:tcW w:w="901" w:type="dxa"/>
            <w:noWrap w:val="0"/>
            <w:vAlign w:val="center"/>
          </w:tcPr>
          <w:p w14:paraId="66581C0C">
            <w:pPr>
              <w:widowControl/>
              <w:jc w:val="center"/>
              <w:rPr>
                <w:kern w:val="0"/>
                <w:szCs w:val="21"/>
              </w:rPr>
            </w:pPr>
          </w:p>
        </w:tc>
      </w:tr>
      <w:tr w14:paraId="5CEE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D4C2DF">
            <w:pPr>
              <w:widowControl/>
              <w:numPr>
                <w:ilvl w:val="0"/>
                <w:numId w:val="12"/>
              </w:numPr>
              <w:jc w:val="center"/>
              <w:rPr>
                <w:kern w:val="0"/>
                <w:szCs w:val="21"/>
              </w:rPr>
            </w:pPr>
          </w:p>
        </w:tc>
        <w:tc>
          <w:tcPr>
            <w:tcW w:w="703" w:type="dxa"/>
            <w:noWrap w:val="0"/>
            <w:vAlign w:val="top"/>
          </w:tcPr>
          <w:p w14:paraId="4121E79D">
            <w:pPr>
              <w:jc w:val="left"/>
            </w:pPr>
            <w:r>
              <w:rPr>
                <w:rFonts w:hint="eastAsia"/>
                <w:kern w:val="0"/>
                <w:szCs w:val="21"/>
              </w:rPr>
              <w:t>产品规格</w:t>
            </w:r>
          </w:p>
        </w:tc>
        <w:tc>
          <w:tcPr>
            <w:tcW w:w="1092" w:type="dxa"/>
            <w:vMerge w:val="restart"/>
            <w:noWrap w:val="0"/>
            <w:vAlign w:val="center"/>
          </w:tcPr>
          <w:p w14:paraId="7458EEA6">
            <w:pPr>
              <w:widowControl/>
              <w:jc w:val="center"/>
              <w:rPr>
                <w:kern w:val="0"/>
                <w:szCs w:val="21"/>
              </w:rPr>
            </w:pPr>
            <w:r>
              <w:rPr>
                <w:kern w:val="0"/>
                <w:szCs w:val="21"/>
              </w:rPr>
              <w:t>整机规格</w:t>
            </w:r>
          </w:p>
        </w:tc>
        <w:tc>
          <w:tcPr>
            <w:tcW w:w="1520" w:type="dxa"/>
            <w:noWrap w:val="0"/>
            <w:vAlign w:val="center"/>
          </w:tcPr>
          <w:p w14:paraId="0AD05653">
            <w:pPr>
              <w:widowControl/>
              <w:jc w:val="center"/>
              <w:rPr>
                <w:kern w:val="0"/>
                <w:szCs w:val="21"/>
              </w:rPr>
            </w:pPr>
            <w:r>
              <w:rPr>
                <w:rFonts w:ascii="Segoe UI Symbol" w:hAnsi="Segoe UI Symbol" w:cs="Segoe UI Symbol"/>
                <w:kern w:val="0"/>
                <w:szCs w:val="21"/>
              </w:rPr>
              <w:t>★</w:t>
            </w:r>
            <w:r>
              <w:rPr>
                <w:kern w:val="0"/>
                <w:szCs w:val="21"/>
              </w:rPr>
              <w:t>外观和结构</w:t>
            </w:r>
          </w:p>
        </w:tc>
        <w:tc>
          <w:tcPr>
            <w:tcW w:w="3668" w:type="dxa"/>
            <w:noWrap w:val="0"/>
            <w:vAlign w:val="center"/>
          </w:tcPr>
          <w:p w14:paraId="299253E8">
            <w:pPr>
              <w:widowControl/>
              <w:jc w:val="left"/>
              <w:rPr>
                <w:kern w:val="0"/>
                <w:szCs w:val="21"/>
              </w:rPr>
            </w:pPr>
            <w:r>
              <w:rPr>
                <w:kern w:val="0"/>
                <w:szCs w:val="21"/>
              </w:rPr>
              <w:t>a) 服务器的零部件应紧固无松动，可插拔部件应可靠连接，开关、按钮和其它控制部件应灵活可靠，布局应方便使用；</w:t>
            </w:r>
            <w:r>
              <w:rPr>
                <w:kern w:val="0"/>
                <w:szCs w:val="21"/>
              </w:rPr>
              <w:br w:type="textWrapping"/>
            </w:r>
            <w:r>
              <w:rPr>
                <w:kern w:val="0"/>
                <w:szCs w:val="21"/>
              </w:rPr>
              <w:t>b) 产品表面不应有明显的凹痕、划伤、裂缝、变形和污染等。表面涂层均匀，不应起泡、龟裂、脱落和磨损，金属零部件无锈蚀及其它机械损伤；</w:t>
            </w:r>
            <w:r>
              <w:rPr>
                <w:kern w:val="0"/>
                <w:szCs w:val="21"/>
              </w:rPr>
              <w:br w:type="textWrapping"/>
            </w:r>
            <w:r>
              <w:rPr>
                <w:kern w:val="0"/>
                <w:szCs w:val="21"/>
              </w:rPr>
              <w:t>c) 应在服务器的显著位置提供运行状态的指示功能，并在随机文件中明确具体含义；</w:t>
            </w:r>
          </w:p>
        </w:tc>
        <w:tc>
          <w:tcPr>
            <w:tcW w:w="901" w:type="dxa"/>
            <w:noWrap w:val="0"/>
            <w:vAlign w:val="center"/>
          </w:tcPr>
          <w:p w14:paraId="16E911BB">
            <w:pPr>
              <w:widowControl/>
              <w:jc w:val="center"/>
              <w:rPr>
                <w:kern w:val="0"/>
                <w:szCs w:val="21"/>
              </w:rPr>
            </w:pPr>
            <w:r>
              <w:rPr>
                <w:kern w:val="0"/>
                <w:szCs w:val="21"/>
              </w:rPr>
              <w:t>　</w:t>
            </w:r>
          </w:p>
        </w:tc>
      </w:tr>
      <w:tr w14:paraId="60F9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6778DEA">
            <w:pPr>
              <w:widowControl/>
              <w:numPr>
                <w:ilvl w:val="0"/>
                <w:numId w:val="12"/>
              </w:numPr>
              <w:jc w:val="center"/>
              <w:rPr>
                <w:kern w:val="0"/>
                <w:szCs w:val="21"/>
              </w:rPr>
            </w:pPr>
          </w:p>
        </w:tc>
        <w:tc>
          <w:tcPr>
            <w:tcW w:w="703" w:type="dxa"/>
            <w:noWrap w:val="0"/>
            <w:vAlign w:val="top"/>
          </w:tcPr>
          <w:p w14:paraId="0803CD75">
            <w:pPr>
              <w:jc w:val="left"/>
            </w:pPr>
            <w:r>
              <w:rPr>
                <w:rFonts w:hint="eastAsia"/>
                <w:kern w:val="0"/>
                <w:szCs w:val="21"/>
              </w:rPr>
              <w:t>产品规格</w:t>
            </w:r>
          </w:p>
        </w:tc>
        <w:tc>
          <w:tcPr>
            <w:tcW w:w="1092" w:type="dxa"/>
            <w:vMerge w:val="continue"/>
            <w:noWrap w:val="0"/>
            <w:vAlign w:val="center"/>
          </w:tcPr>
          <w:p w14:paraId="632D5BF8">
            <w:pPr>
              <w:widowControl/>
              <w:jc w:val="left"/>
              <w:rPr>
                <w:kern w:val="0"/>
                <w:szCs w:val="21"/>
              </w:rPr>
            </w:pPr>
          </w:p>
        </w:tc>
        <w:tc>
          <w:tcPr>
            <w:tcW w:w="1520" w:type="dxa"/>
            <w:noWrap w:val="0"/>
            <w:vAlign w:val="center"/>
          </w:tcPr>
          <w:p w14:paraId="4AF55E6A">
            <w:pPr>
              <w:widowControl/>
              <w:jc w:val="center"/>
              <w:rPr>
                <w:kern w:val="0"/>
                <w:szCs w:val="21"/>
              </w:rPr>
            </w:pPr>
            <w:r>
              <w:rPr>
                <w:rFonts w:ascii="Segoe UI Symbol" w:hAnsi="Segoe UI Symbol" w:cs="Segoe UI Symbol"/>
                <w:kern w:val="0"/>
                <w:szCs w:val="21"/>
              </w:rPr>
              <w:t>★</w:t>
            </w:r>
            <w:r>
              <w:rPr>
                <w:kern w:val="0"/>
                <w:szCs w:val="21"/>
              </w:rPr>
              <w:t>尺寸</w:t>
            </w:r>
          </w:p>
        </w:tc>
        <w:tc>
          <w:tcPr>
            <w:tcW w:w="3668" w:type="dxa"/>
            <w:noWrap w:val="0"/>
            <w:vAlign w:val="center"/>
          </w:tcPr>
          <w:p w14:paraId="44EC37B3">
            <w:pPr>
              <w:widowControl/>
              <w:jc w:val="left"/>
              <w:rPr>
                <w:kern w:val="0"/>
                <w:szCs w:val="21"/>
              </w:rPr>
            </w:pPr>
            <w:r>
              <w:rPr>
                <w:rFonts w:hint="eastAsia"/>
              </w:rPr>
              <w:t>≥87mm(高</w:t>
            </w:r>
            <w:r>
              <w:t>)x 438mm(</w:t>
            </w:r>
            <w:r>
              <w:rPr>
                <w:rFonts w:hint="eastAsia"/>
              </w:rPr>
              <w:t>宽</w:t>
            </w:r>
            <w:r>
              <w:t>)x</w:t>
            </w:r>
            <w:r>
              <w:rPr>
                <w:rFonts w:hint="eastAsia"/>
              </w:rPr>
              <w:t>729</w:t>
            </w:r>
            <w:r>
              <w:t>mm(</w:t>
            </w:r>
            <w:r>
              <w:rPr>
                <w:rFonts w:hint="eastAsia"/>
              </w:rPr>
              <w:t>深</w:t>
            </w:r>
            <w:r>
              <w:t>)</w:t>
            </w:r>
          </w:p>
        </w:tc>
        <w:tc>
          <w:tcPr>
            <w:tcW w:w="901" w:type="dxa"/>
            <w:noWrap w:val="0"/>
            <w:vAlign w:val="center"/>
          </w:tcPr>
          <w:p w14:paraId="0B8900DB">
            <w:pPr>
              <w:widowControl/>
              <w:jc w:val="center"/>
              <w:rPr>
                <w:kern w:val="0"/>
                <w:szCs w:val="21"/>
              </w:rPr>
            </w:pPr>
            <w:r>
              <w:rPr>
                <w:kern w:val="0"/>
                <w:szCs w:val="21"/>
              </w:rPr>
              <w:t>　</w:t>
            </w:r>
          </w:p>
        </w:tc>
      </w:tr>
      <w:tr w14:paraId="1127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C811F22">
            <w:pPr>
              <w:widowControl/>
              <w:numPr>
                <w:ilvl w:val="0"/>
                <w:numId w:val="12"/>
              </w:numPr>
              <w:jc w:val="center"/>
              <w:rPr>
                <w:kern w:val="0"/>
                <w:szCs w:val="21"/>
              </w:rPr>
            </w:pPr>
          </w:p>
        </w:tc>
        <w:tc>
          <w:tcPr>
            <w:tcW w:w="703" w:type="dxa"/>
            <w:noWrap w:val="0"/>
            <w:vAlign w:val="top"/>
          </w:tcPr>
          <w:p w14:paraId="5B55D14F">
            <w:pPr>
              <w:jc w:val="left"/>
            </w:pPr>
            <w:r>
              <w:rPr>
                <w:rFonts w:hint="eastAsia"/>
                <w:kern w:val="0"/>
                <w:szCs w:val="21"/>
              </w:rPr>
              <w:t>产品规格</w:t>
            </w:r>
          </w:p>
        </w:tc>
        <w:tc>
          <w:tcPr>
            <w:tcW w:w="1092" w:type="dxa"/>
            <w:vMerge w:val="continue"/>
            <w:noWrap w:val="0"/>
            <w:vAlign w:val="center"/>
          </w:tcPr>
          <w:p w14:paraId="2D999AA4">
            <w:pPr>
              <w:widowControl/>
              <w:jc w:val="left"/>
              <w:rPr>
                <w:kern w:val="0"/>
                <w:szCs w:val="21"/>
              </w:rPr>
            </w:pPr>
          </w:p>
        </w:tc>
        <w:tc>
          <w:tcPr>
            <w:tcW w:w="1520" w:type="dxa"/>
            <w:noWrap w:val="0"/>
            <w:vAlign w:val="center"/>
          </w:tcPr>
          <w:p w14:paraId="30AF17AC">
            <w:pPr>
              <w:widowControl/>
              <w:jc w:val="center"/>
              <w:rPr>
                <w:kern w:val="0"/>
                <w:szCs w:val="21"/>
              </w:rPr>
            </w:pPr>
            <w:r>
              <w:rPr>
                <w:rFonts w:ascii="Segoe UI Symbol" w:hAnsi="Segoe UI Symbol" w:cs="Segoe UI Symbol"/>
                <w:kern w:val="0"/>
                <w:szCs w:val="21"/>
              </w:rPr>
              <w:t>★</w:t>
            </w:r>
            <w:r>
              <w:rPr>
                <w:kern w:val="0"/>
                <w:szCs w:val="21"/>
              </w:rPr>
              <w:t>环境适应性</w:t>
            </w:r>
          </w:p>
        </w:tc>
        <w:tc>
          <w:tcPr>
            <w:tcW w:w="3668" w:type="dxa"/>
            <w:noWrap w:val="0"/>
            <w:vAlign w:val="center"/>
          </w:tcPr>
          <w:p w14:paraId="475CE520">
            <w:pPr>
              <w:widowControl/>
              <w:jc w:val="left"/>
              <w:rPr>
                <w:kern w:val="0"/>
                <w:szCs w:val="21"/>
              </w:rPr>
            </w:pPr>
            <w:r>
              <w:rPr>
                <w:rFonts w:hint="eastAsia"/>
                <w:kern w:val="0"/>
                <w:szCs w:val="21"/>
              </w:rPr>
              <w:t>气候环境适应性应符合 GB/T9813.3 的有关规定，工作温度 10～35℃，贮存运输温度-40～55℃；工 作相对湿度 35%～80%，贮存运输相 对湿度 20％～93%（40℃）；大气压 86～106kPa</w:t>
            </w:r>
            <w:r>
              <w:rPr>
                <w:kern w:val="0"/>
                <w:szCs w:val="21"/>
              </w:rPr>
              <w:t>；</w:t>
            </w:r>
          </w:p>
        </w:tc>
        <w:tc>
          <w:tcPr>
            <w:tcW w:w="901" w:type="dxa"/>
            <w:noWrap w:val="0"/>
            <w:vAlign w:val="center"/>
          </w:tcPr>
          <w:p w14:paraId="1C27DC5B">
            <w:pPr>
              <w:widowControl/>
              <w:jc w:val="center"/>
              <w:rPr>
                <w:kern w:val="0"/>
                <w:szCs w:val="21"/>
              </w:rPr>
            </w:pPr>
            <w:r>
              <w:rPr>
                <w:kern w:val="0"/>
                <w:szCs w:val="21"/>
              </w:rPr>
              <w:t>　</w:t>
            </w:r>
          </w:p>
        </w:tc>
      </w:tr>
      <w:tr w14:paraId="0890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5EE39EF">
            <w:pPr>
              <w:widowControl/>
              <w:numPr>
                <w:ilvl w:val="0"/>
                <w:numId w:val="12"/>
              </w:numPr>
              <w:jc w:val="center"/>
              <w:rPr>
                <w:kern w:val="0"/>
                <w:szCs w:val="21"/>
              </w:rPr>
            </w:pPr>
          </w:p>
        </w:tc>
        <w:tc>
          <w:tcPr>
            <w:tcW w:w="703" w:type="dxa"/>
            <w:noWrap w:val="0"/>
            <w:vAlign w:val="top"/>
          </w:tcPr>
          <w:p w14:paraId="1F7C60B3">
            <w:pPr>
              <w:jc w:val="left"/>
            </w:pPr>
            <w:r>
              <w:rPr>
                <w:rFonts w:hint="eastAsia"/>
                <w:kern w:val="0"/>
                <w:szCs w:val="21"/>
              </w:rPr>
              <w:t>产品规格</w:t>
            </w:r>
          </w:p>
        </w:tc>
        <w:tc>
          <w:tcPr>
            <w:tcW w:w="1092" w:type="dxa"/>
            <w:vMerge w:val="continue"/>
            <w:noWrap w:val="0"/>
            <w:vAlign w:val="center"/>
          </w:tcPr>
          <w:p w14:paraId="020CAA0E">
            <w:pPr>
              <w:widowControl/>
              <w:jc w:val="left"/>
              <w:rPr>
                <w:kern w:val="0"/>
                <w:szCs w:val="21"/>
              </w:rPr>
            </w:pPr>
          </w:p>
        </w:tc>
        <w:tc>
          <w:tcPr>
            <w:tcW w:w="1520" w:type="dxa"/>
            <w:noWrap w:val="0"/>
            <w:vAlign w:val="center"/>
          </w:tcPr>
          <w:p w14:paraId="75ED92C7">
            <w:pPr>
              <w:widowControl/>
              <w:jc w:val="center"/>
              <w:rPr>
                <w:kern w:val="0"/>
                <w:szCs w:val="21"/>
              </w:rPr>
            </w:pPr>
            <w:r>
              <w:rPr>
                <w:rFonts w:ascii="Segoe UI Symbol" w:hAnsi="Segoe UI Symbol" w:cs="Segoe UI Symbol"/>
                <w:kern w:val="0"/>
                <w:szCs w:val="21"/>
              </w:rPr>
              <w:t>★</w:t>
            </w:r>
            <w:r>
              <w:rPr>
                <w:kern w:val="0"/>
                <w:szCs w:val="21"/>
              </w:rPr>
              <w:t>机械环境适应性</w:t>
            </w:r>
          </w:p>
        </w:tc>
        <w:tc>
          <w:tcPr>
            <w:tcW w:w="3668" w:type="dxa"/>
            <w:noWrap w:val="0"/>
            <w:vAlign w:val="center"/>
          </w:tcPr>
          <w:p w14:paraId="480E244D">
            <w:pPr>
              <w:widowControl/>
              <w:jc w:val="left"/>
              <w:rPr>
                <w:kern w:val="0"/>
                <w:szCs w:val="21"/>
              </w:rPr>
            </w:pPr>
            <w:r>
              <w:rPr>
                <w:rFonts w:hint="eastAsia"/>
                <w:kern w:val="0"/>
                <w:szCs w:val="21"/>
              </w:rPr>
              <w:t>机械环境适应性应符合 GB/T 9813.3 的有关规定</w:t>
            </w:r>
            <w:r>
              <w:rPr>
                <w:kern w:val="0"/>
                <w:szCs w:val="21"/>
              </w:rPr>
              <w:t>；</w:t>
            </w:r>
          </w:p>
        </w:tc>
        <w:tc>
          <w:tcPr>
            <w:tcW w:w="901" w:type="dxa"/>
            <w:noWrap w:val="0"/>
            <w:vAlign w:val="center"/>
          </w:tcPr>
          <w:p w14:paraId="4BF81E99">
            <w:pPr>
              <w:widowControl/>
              <w:jc w:val="center"/>
              <w:rPr>
                <w:kern w:val="0"/>
                <w:szCs w:val="21"/>
              </w:rPr>
            </w:pPr>
            <w:r>
              <w:rPr>
                <w:kern w:val="0"/>
                <w:szCs w:val="21"/>
              </w:rPr>
              <w:t>　</w:t>
            </w:r>
          </w:p>
        </w:tc>
      </w:tr>
      <w:tr w14:paraId="1DDF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894E1FE">
            <w:pPr>
              <w:widowControl/>
              <w:numPr>
                <w:ilvl w:val="0"/>
                <w:numId w:val="12"/>
              </w:numPr>
              <w:jc w:val="center"/>
              <w:rPr>
                <w:kern w:val="0"/>
                <w:szCs w:val="21"/>
              </w:rPr>
            </w:pPr>
          </w:p>
        </w:tc>
        <w:tc>
          <w:tcPr>
            <w:tcW w:w="703" w:type="dxa"/>
            <w:noWrap w:val="0"/>
            <w:vAlign w:val="top"/>
          </w:tcPr>
          <w:p w14:paraId="0DB55363">
            <w:pPr>
              <w:jc w:val="left"/>
            </w:pPr>
            <w:r>
              <w:rPr>
                <w:rFonts w:hint="eastAsia"/>
                <w:kern w:val="0"/>
                <w:szCs w:val="21"/>
              </w:rPr>
              <w:t>产品规格</w:t>
            </w:r>
          </w:p>
        </w:tc>
        <w:tc>
          <w:tcPr>
            <w:tcW w:w="1092" w:type="dxa"/>
            <w:vMerge w:val="continue"/>
            <w:noWrap w:val="0"/>
            <w:vAlign w:val="center"/>
          </w:tcPr>
          <w:p w14:paraId="5DDE8B22">
            <w:pPr>
              <w:widowControl/>
              <w:jc w:val="left"/>
              <w:rPr>
                <w:kern w:val="0"/>
                <w:szCs w:val="21"/>
              </w:rPr>
            </w:pPr>
          </w:p>
        </w:tc>
        <w:tc>
          <w:tcPr>
            <w:tcW w:w="1520" w:type="dxa"/>
            <w:noWrap w:val="0"/>
            <w:vAlign w:val="center"/>
          </w:tcPr>
          <w:p w14:paraId="2291702C">
            <w:pPr>
              <w:widowControl/>
              <w:jc w:val="center"/>
              <w:rPr>
                <w:kern w:val="0"/>
                <w:szCs w:val="21"/>
              </w:rPr>
            </w:pPr>
            <w:r>
              <w:rPr>
                <w:rFonts w:ascii="Segoe UI Symbol" w:hAnsi="Segoe UI Symbol" w:cs="Segoe UI Symbol"/>
                <w:kern w:val="0"/>
                <w:szCs w:val="21"/>
              </w:rPr>
              <w:t>★</w:t>
            </w:r>
            <w:r>
              <w:rPr>
                <w:kern w:val="0"/>
                <w:szCs w:val="21"/>
              </w:rPr>
              <w:t>噪声</w:t>
            </w:r>
          </w:p>
        </w:tc>
        <w:tc>
          <w:tcPr>
            <w:tcW w:w="3668" w:type="dxa"/>
            <w:noWrap w:val="0"/>
            <w:vAlign w:val="center"/>
          </w:tcPr>
          <w:p w14:paraId="6FB3A243">
            <w:pPr>
              <w:widowControl/>
              <w:jc w:val="left"/>
              <w:rPr>
                <w:kern w:val="0"/>
                <w:szCs w:val="21"/>
              </w:rPr>
            </w:pPr>
            <w:r>
              <w:rPr>
                <w:rFonts w:hint="eastAsia"/>
                <w:kern w:val="0"/>
                <w:szCs w:val="21"/>
              </w:rPr>
              <w:t>符合 GB/T 9813.3 的有关规定，在 产品说明中给出具体测试值 塔式服务器噪声在空闲状态下不大 于 50dB</w:t>
            </w:r>
            <w:r>
              <w:rPr>
                <w:kern w:val="0"/>
                <w:szCs w:val="21"/>
              </w:rPr>
              <w:t>。</w:t>
            </w:r>
          </w:p>
        </w:tc>
        <w:tc>
          <w:tcPr>
            <w:tcW w:w="901" w:type="dxa"/>
            <w:noWrap w:val="0"/>
            <w:vAlign w:val="center"/>
          </w:tcPr>
          <w:p w14:paraId="0889B76E">
            <w:pPr>
              <w:widowControl/>
              <w:jc w:val="center"/>
              <w:rPr>
                <w:kern w:val="0"/>
                <w:szCs w:val="21"/>
              </w:rPr>
            </w:pPr>
            <w:r>
              <w:rPr>
                <w:kern w:val="0"/>
                <w:szCs w:val="21"/>
              </w:rPr>
              <w:t>　</w:t>
            </w:r>
          </w:p>
        </w:tc>
      </w:tr>
      <w:tr w14:paraId="7DE1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9BA9C9C">
            <w:pPr>
              <w:widowControl/>
              <w:numPr>
                <w:ilvl w:val="0"/>
                <w:numId w:val="12"/>
              </w:numPr>
              <w:jc w:val="center"/>
              <w:rPr>
                <w:kern w:val="0"/>
                <w:szCs w:val="21"/>
              </w:rPr>
            </w:pPr>
          </w:p>
        </w:tc>
        <w:tc>
          <w:tcPr>
            <w:tcW w:w="703" w:type="dxa"/>
            <w:noWrap w:val="0"/>
            <w:vAlign w:val="top"/>
          </w:tcPr>
          <w:p w14:paraId="22DA48BB">
            <w:r>
              <w:rPr>
                <w:rFonts w:hint="eastAsia"/>
                <w:kern w:val="0"/>
                <w:szCs w:val="21"/>
              </w:rPr>
              <w:t>产品规格</w:t>
            </w:r>
          </w:p>
        </w:tc>
        <w:tc>
          <w:tcPr>
            <w:tcW w:w="1092" w:type="dxa"/>
            <w:vMerge w:val="continue"/>
            <w:noWrap w:val="0"/>
            <w:vAlign w:val="center"/>
          </w:tcPr>
          <w:p w14:paraId="09F3AEE5">
            <w:pPr>
              <w:widowControl/>
              <w:jc w:val="left"/>
              <w:rPr>
                <w:kern w:val="0"/>
                <w:szCs w:val="21"/>
              </w:rPr>
            </w:pPr>
          </w:p>
        </w:tc>
        <w:tc>
          <w:tcPr>
            <w:tcW w:w="1520" w:type="dxa"/>
            <w:noWrap w:val="0"/>
            <w:vAlign w:val="center"/>
          </w:tcPr>
          <w:p w14:paraId="392BD18D">
            <w:pPr>
              <w:widowControl/>
              <w:jc w:val="left"/>
              <w:rPr>
                <w:kern w:val="0"/>
                <w:sz w:val="22"/>
                <w:szCs w:val="22"/>
              </w:rPr>
            </w:pPr>
            <w:r>
              <w:rPr>
                <w:rFonts w:hint="eastAsia"/>
                <w:sz w:val="22"/>
                <w:szCs w:val="22"/>
              </w:rPr>
              <w:t>服务器导 轨</w:t>
            </w:r>
          </w:p>
        </w:tc>
        <w:tc>
          <w:tcPr>
            <w:tcW w:w="3668" w:type="dxa"/>
            <w:noWrap w:val="0"/>
            <w:vAlign w:val="center"/>
          </w:tcPr>
          <w:p w14:paraId="31B240C4">
            <w:pPr>
              <w:widowControl/>
              <w:jc w:val="left"/>
              <w:rPr>
                <w:kern w:val="0"/>
                <w:szCs w:val="21"/>
              </w:rPr>
            </w:pPr>
            <w:r>
              <w:rPr>
                <w:rFonts w:hint="eastAsia"/>
                <w:kern w:val="0"/>
                <w:szCs w:val="21"/>
              </w:rPr>
              <w:t>供应商给出导轨尺寸、安装方式等 信息</w:t>
            </w:r>
          </w:p>
        </w:tc>
        <w:tc>
          <w:tcPr>
            <w:tcW w:w="901" w:type="dxa"/>
            <w:noWrap w:val="0"/>
            <w:vAlign w:val="center"/>
          </w:tcPr>
          <w:p w14:paraId="0509E407">
            <w:pPr>
              <w:widowControl/>
              <w:jc w:val="center"/>
              <w:rPr>
                <w:kern w:val="0"/>
                <w:szCs w:val="21"/>
              </w:rPr>
            </w:pPr>
          </w:p>
        </w:tc>
      </w:tr>
      <w:tr w14:paraId="36F6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86081B5">
            <w:pPr>
              <w:widowControl/>
              <w:numPr>
                <w:ilvl w:val="0"/>
                <w:numId w:val="12"/>
              </w:numPr>
              <w:jc w:val="center"/>
              <w:rPr>
                <w:kern w:val="0"/>
                <w:szCs w:val="21"/>
              </w:rPr>
            </w:pPr>
          </w:p>
        </w:tc>
        <w:tc>
          <w:tcPr>
            <w:tcW w:w="703" w:type="dxa"/>
            <w:noWrap w:val="0"/>
            <w:vAlign w:val="top"/>
          </w:tcPr>
          <w:p w14:paraId="1EF93275">
            <w:r>
              <w:rPr>
                <w:rFonts w:hint="eastAsia"/>
                <w:kern w:val="0"/>
                <w:szCs w:val="21"/>
              </w:rPr>
              <w:t>产品规格</w:t>
            </w:r>
          </w:p>
        </w:tc>
        <w:tc>
          <w:tcPr>
            <w:tcW w:w="1092" w:type="dxa"/>
            <w:vMerge w:val="continue"/>
            <w:noWrap w:val="0"/>
            <w:vAlign w:val="center"/>
          </w:tcPr>
          <w:p w14:paraId="4D37FBC2">
            <w:pPr>
              <w:widowControl/>
              <w:jc w:val="left"/>
              <w:rPr>
                <w:kern w:val="0"/>
                <w:szCs w:val="21"/>
              </w:rPr>
            </w:pPr>
          </w:p>
        </w:tc>
        <w:tc>
          <w:tcPr>
            <w:tcW w:w="1520" w:type="dxa"/>
            <w:noWrap w:val="0"/>
            <w:vAlign w:val="center"/>
          </w:tcPr>
          <w:p w14:paraId="41D98D7F">
            <w:pPr>
              <w:rPr>
                <w:sz w:val="22"/>
                <w:szCs w:val="22"/>
              </w:rPr>
            </w:pPr>
            <w:r>
              <w:rPr>
                <w:rFonts w:hint="eastAsia"/>
                <w:sz w:val="22"/>
                <w:szCs w:val="22"/>
              </w:rPr>
              <w:t>CPU 个数 与机柜高 度单位(U) 比</w:t>
            </w:r>
          </w:p>
        </w:tc>
        <w:tc>
          <w:tcPr>
            <w:tcW w:w="3668" w:type="dxa"/>
            <w:noWrap w:val="0"/>
            <w:vAlign w:val="center"/>
          </w:tcPr>
          <w:p w14:paraId="1C94BB82">
            <w:pPr>
              <w:widowControl/>
              <w:jc w:val="left"/>
              <w:rPr>
                <w:kern w:val="0"/>
                <w:szCs w:val="21"/>
              </w:rPr>
            </w:pPr>
            <w:r>
              <w:rPr>
                <w:rFonts w:hint="eastAsia"/>
                <w:kern w:val="0"/>
                <w:szCs w:val="21"/>
              </w:rPr>
              <w:t>供应商给出 CPU 个数与机柜高度</w:t>
            </w:r>
          </w:p>
        </w:tc>
        <w:tc>
          <w:tcPr>
            <w:tcW w:w="901" w:type="dxa"/>
            <w:noWrap w:val="0"/>
            <w:vAlign w:val="center"/>
          </w:tcPr>
          <w:p w14:paraId="2B36EF3A">
            <w:pPr>
              <w:widowControl/>
              <w:jc w:val="center"/>
              <w:rPr>
                <w:kern w:val="0"/>
                <w:szCs w:val="21"/>
              </w:rPr>
            </w:pPr>
          </w:p>
        </w:tc>
      </w:tr>
      <w:tr w14:paraId="78BB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D9DD678">
            <w:pPr>
              <w:widowControl/>
              <w:numPr>
                <w:ilvl w:val="0"/>
                <w:numId w:val="12"/>
              </w:numPr>
              <w:jc w:val="center"/>
              <w:rPr>
                <w:kern w:val="0"/>
                <w:szCs w:val="21"/>
              </w:rPr>
            </w:pPr>
          </w:p>
        </w:tc>
        <w:tc>
          <w:tcPr>
            <w:tcW w:w="703" w:type="dxa"/>
            <w:noWrap w:val="0"/>
            <w:vAlign w:val="top"/>
          </w:tcPr>
          <w:p w14:paraId="73E15067">
            <w:r>
              <w:rPr>
                <w:rFonts w:hint="eastAsia"/>
                <w:kern w:val="0"/>
                <w:szCs w:val="21"/>
              </w:rPr>
              <w:t>产品规格</w:t>
            </w:r>
          </w:p>
        </w:tc>
        <w:tc>
          <w:tcPr>
            <w:tcW w:w="1092" w:type="dxa"/>
            <w:vMerge w:val="continue"/>
            <w:noWrap w:val="0"/>
            <w:vAlign w:val="center"/>
          </w:tcPr>
          <w:p w14:paraId="0B446AF8">
            <w:pPr>
              <w:widowControl/>
              <w:jc w:val="left"/>
              <w:rPr>
                <w:kern w:val="0"/>
                <w:szCs w:val="21"/>
              </w:rPr>
            </w:pPr>
          </w:p>
        </w:tc>
        <w:tc>
          <w:tcPr>
            <w:tcW w:w="1520" w:type="dxa"/>
            <w:noWrap w:val="0"/>
            <w:vAlign w:val="center"/>
          </w:tcPr>
          <w:p w14:paraId="4ADB7044">
            <w:pPr>
              <w:widowControl/>
              <w:jc w:val="center"/>
              <w:rPr>
                <w:kern w:val="0"/>
                <w:sz w:val="22"/>
                <w:szCs w:val="22"/>
              </w:rPr>
            </w:pPr>
            <w:r>
              <w:rPr>
                <w:rFonts w:hint="eastAsia"/>
                <w:sz w:val="22"/>
                <w:szCs w:val="22"/>
              </w:rPr>
              <w:t>特殊机型 环境适应 性</w:t>
            </w:r>
          </w:p>
        </w:tc>
        <w:tc>
          <w:tcPr>
            <w:tcW w:w="3668" w:type="dxa"/>
            <w:noWrap w:val="0"/>
            <w:vAlign w:val="center"/>
          </w:tcPr>
          <w:p w14:paraId="2915B1C8">
            <w:pPr>
              <w:widowControl/>
              <w:jc w:val="left"/>
              <w:rPr>
                <w:kern w:val="0"/>
                <w:szCs w:val="21"/>
              </w:rPr>
            </w:pPr>
            <w:r>
              <w:t>边缘应用服务器，工作环境温度宜为0～45</w:t>
            </w:r>
            <w:r>
              <w:rPr>
                <w:rFonts w:hint="eastAsia" w:ascii="宋体" w:hAnsi="宋体" w:cs="宋体"/>
              </w:rPr>
              <w:t>℃</w:t>
            </w:r>
            <w:r>
              <w:t>，短期工作可承受环境温度宜为-5～55</w:t>
            </w:r>
            <w:r>
              <w:rPr>
                <w:rFonts w:hint="eastAsia" w:ascii="宋体" w:hAnsi="宋体" w:cs="宋体"/>
              </w:rPr>
              <w:t>℃</w:t>
            </w:r>
            <w:r>
              <w:t>，液冷服务器贮存运输温度宜为-30～55</w:t>
            </w:r>
            <w:r>
              <w:rPr>
                <w:rFonts w:hint="eastAsia" w:ascii="宋体" w:hAnsi="宋体" w:cs="宋体"/>
              </w:rPr>
              <w:t>℃</w:t>
            </w:r>
          </w:p>
        </w:tc>
        <w:tc>
          <w:tcPr>
            <w:tcW w:w="901" w:type="dxa"/>
            <w:noWrap w:val="0"/>
            <w:vAlign w:val="center"/>
          </w:tcPr>
          <w:p w14:paraId="4F20D607">
            <w:pPr>
              <w:widowControl/>
              <w:jc w:val="center"/>
              <w:rPr>
                <w:kern w:val="0"/>
                <w:szCs w:val="21"/>
              </w:rPr>
            </w:pPr>
          </w:p>
        </w:tc>
      </w:tr>
      <w:tr w14:paraId="6389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FE51316">
            <w:pPr>
              <w:widowControl/>
              <w:numPr>
                <w:ilvl w:val="0"/>
                <w:numId w:val="12"/>
              </w:numPr>
              <w:jc w:val="center"/>
              <w:rPr>
                <w:kern w:val="0"/>
                <w:szCs w:val="21"/>
              </w:rPr>
            </w:pPr>
          </w:p>
        </w:tc>
        <w:tc>
          <w:tcPr>
            <w:tcW w:w="703" w:type="dxa"/>
            <w:noWrap w:val="0"/>
            <w:vAlign w:val="center"/>
          </w:tcPr>
          <w:p w14:paraId="381F2E26">
            <w:pPr>
              <w:widowControl/>
              <w:jc w:val="left"/>
              <w:rPr>
                <w:kern w:val="0"/>
                <w:sz w:val="22"/>
                <w:szCs w:val="22"/>
              </w:rPr>
            </w:pPr>
            <w:r>
              <w:rPr>
                <w:rFonts w:hint="eastAsia"/>
                <w:sz w:val="22"/>
                <w:szCs w:val="22"/>
              </w:rPr>
              <w:t>产品规格</w:t>
            </w:r>
          </w:p>
        </w:tc>
        <w:tc>
          <w:tcPr>
            <w:tcW w:w="1092" w:type="dxa"/>
            <w:vMerge w:val="restart"/>
            <w:noWrap w:val="0"/>
            <w:vAlign w:val="center"/>
          </w:tcPr>
          <w:p w14:paraId="591D3BD6">
            <w:pPr>
              <w:jc w:val="center"/>
              <w:rPr>
                <w:sz w:val="22"/>
                <w:szCs w:val="22"/>
              </w:rPr>
            </w:pPr>
            <w:r>
              <w:rPr>
                <w:rFonts w:hint="eastAsia"/>
                <w:sz w:val="22"/>
                <w:szCs w:val="22"/>
              </w:rPr>
              <w:t>AI 计 算单 元规 格</w:t>
            </w:r>
          </w:p>
        </w:tc>
        <w:tc>
          <w:tcPr>
            <w:tcW w:w="1520" w:type="dxa"/>
            <w:noWrap w:val="0"/>
            <w:vAlign w:val="center"/>
          </w:tcPr>
          <w:p w14:paraId="3ABA17CB">
            <w:pPr>
              <w:jc w:val="left"/>
              <w:rPr>
                <w:sz w:val="22"/>
                <w:szCs w:val="22"/>
              </w:rPr>
            </w:pPr>
            <w:r>
              <w:rPr>
                <w:rFonts w:hint="eastAsia"/>
                <w:sz w:val="22"/>
                <w:szCs w:val="22"/>
              </w:rPr>
              <w:t>AI 计算单 元</w:t>
            </w:r>
          </w:p>
        </w:tc>
        <w:tc>
          <w:tcPr>
            <w:tcW w:w="3668" w:type="dxa"/>
            <w:noWrap w:val="0"/>
            <w:vAlign w:val="center"/>
          </w:tcPr>
          <w:p w14:paraId="18B712E1">
            <w:pPr>
              <w:widowControl/>
              <w:jc w:val="left"/>
              <w:rPr>
                <w:kern w:val="0"/>
                <w:szCs w:val="21"/>
              </w:rPr>
            </w:pPr>
            <w:r>
              <w:rPr>
                <w:rFonts w:hint="eastAsia"/>
                <w:kern w:val="0"/>
                <w:szCs w:val="21"/>
              </w:rPr>
              <w:t>若配备 AI 计算单元应符合如下要 求：a) 具备人工智能加速处理器，计算 精度至少支持 FP16、BF16、FP32、 FP64、INT8 和 INT16 等中的 1 种； b) 单推理卡或模块，具备视频解 析、文本识别、语音分析等推理能 力；在视觉场景下配备可直接调用 的接口实现视觉计算加速，路数不 小于 64（1080P 30FPS）</w:t>
            </w:r>
          </w:p>
        </w:tc>
        <w:tc>
          <w:tcPr>
            <w:tcW w:w="901" w:type="dxa"/>
            <w:noWrap w:val="0"/>
            <w:vAlign w:val="center"/>
          </w:tcPr>
          <w:p w14:paraId="031E031E">
            <w:pPr>
              <w:widowControl/>
              <w:jc w:val="center"/>
              <w:rPr>
                <w:kern w:val="0"/>
                <w:szCs w:val="21"/>
              </w:rPr>
            </w:pPr>
          </w:p>
        </w:tc>
      </w:tr>
      <w:tr w14:paraId="644E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F504BAE">
            <w:pPr>
              <w:widowControl/>
              <w:numPr>
                <w:ilvl w:val="0"/>
                <w:numId w:val="12"/>
              </w:numPr>
              <w:jc w:val="center"/>
              <w:rPr>
                <w:kern w:val="0"/>
                <w:szCs w:val="21"/>
              </w:rPr>
            </w:pPr>
          </w:p>
        </w:tc>
        <w:tc>
          <w:tcPr>
            <w:tcW w:w="703" w:type="dxa"/>
            <w:noWrap w:val="0"/>
            <w:vAlign w:val="center"/>
          </w:tcPr>
          <w:p w14:paraId="2EDD3A16">
            <w:pPr>
              <w:rPr>
                <w:sz w:val="22"/>
                <w:szCs w:val="22"/>
              </w:rPr>
            </w:pPr>
            <w:r>
              <w:rPr>
                <w:rFonts w:hint="eastAsia"/>
                <w:sz w:val="22"/>
                <w:szCs w:val="22"/>
              </w:rPr>
              <w:t>产品规格</w:t>
            </w:r>
          </w:p>
        </w:tc>
        <w:tc>
          <w:tcPr>
            <w:tcW w:w="1092" w:type="dxa"/>
            <w:vMerge w:val="continue"/>
            <w:noWrap w:val="0"/>
            <w:vAlign w:val="center"/>
          </w:tcPr>
          <w:p w14:paraId="67ADCE85">
            <w:pPr>
              <w:rPr>
                <w:rFonts w:hint="eastAsia" w:ascii="宋体" w:hAnsi="宋体" w:cs="宋体"/>
                <w:sz w:val="22"/>
                <w:szCs w:val="22"/>
              </w:rPr>
            </w:pPr>
          </w:p>
        </w:tc>
        <w:tc>
          <w:tcPr>
            <w:tcW w:w="1520" w:type="dxa"/>
            <w:noWrap w:val="0"/>
            <w:vAlign w:val="center"/>
          </w:tcPr>
          <w:p w14:paraId="492B98D7">
            <w:pPr>
              <w:rPr>
                <w:sz w:val="22"/>
                <w:szCs w:val="22"/>
              </w:rPr>
            </w:pPr>
            <w:r>
              <w:rPr>
                <w:rFonts w:hint="eastAsia"/>
                <w:sz w:val="22"/>
                <w:szCs w:val="22"/>
              </w:rPr>
              <w:t>一键式迁 移</w:t>
            </w:r>
          </w:p>
        </w:tc>
        <w:tc>
          <w:tcPr>
            <w:tcW w:w="3668" w:type="dxa"/>
            <w:noWrap w:val="0"/>
            <w:vAlign w:val="center"/>
          </w:tcPr>
          <w:p w14:paraId="14468BEF">
            <w:pPr>
              <w:widowControl/>
              <w:jc w:val="left"/>
              <w:rPr>
                <w:kern w:val="0"/>
                <w:szCs w:val="21"/>
              </w:rPr>
            </w:pPr>
            <w:r>
              <w:rPr>
                <w:rFonts w:hint="eastAsia"/>
                <w:kern w:val="0"/>
                <w:szCs w:val="21"/>
              </w:rPr>
              <w:t>若服务器配备 AI 计算单元，提供训 练脚本迁移工具</w:t>
            </w:r>
          </w:p>
        </w:tc>
        <w:tc>
          <w:tcPr>
            <w:tcW w:w="901" w:type="dxa"/>
            <w:noWrap w:val="0"/>
            <w:vAlign w:val="center"/>
          </w:tcPr>
          <w:p w14:paraId="03647C1D">
            <w:pPr>
              <w:widowControl/>
              <w:jc w:val="center"/>
              <w:rPr>
                <w:kern w:val="0"/>
                <w:szCs w:val="21"/>
              </w:rPr>
            </w:pPr>
          </w:p>
        </w:tc>
      </w:tr>
      <w:tr w14:paraId="5919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947292C">
            <w:pPr>
              <w:widowControl/>
              <w:numPr>
                <w:ilvl w:val="0"/>
                <w:numId w:val="12"/>
              </w:numPr>
              <w:jc w:val="center"/>
              <w:rPr>
                <w:kern w:val="0"/>
                <w:szCs w:val="21"/>
              </w:rPr>
            </w:pPr>
          </w:p>
        </w:tc>
        <w:tc>
          <w:tcPr>
            <w:tcW w:w="703" w:type="dxa"/>
            <w:noWrap w:val="0"/>
            <w:vAlign w:val="top"/>
          </w:tcPr>
          <w:p w14:paraId="2AC45059">
            <w:pPr>
              <w:widowControl/>
              <w:jc w:val="left"/>
              <w:rPr>
                <w:kern w:val="0"/>
                <w:szCs w:val="21"/>
              </w:rPr>
            </w:pPr>
            <w:r>
              <w:rPr>
                <w:rFonts w:hint="eastAsia"/>
                <w:kern w:val="0"/>
                <w:szCs w:val="21"/>
              </w:rPr>
              <w:t>产品规格</w:t>
            </w:r>
          </w:p>
        </w:tc>
        <w:tc>
          <w:tcPr>
            <w:tcW w:w="1092" w:type="dxa"/>
            <w:vMerge w:val="restart"/>
            <w:noWrap w:val="0"/>
            <w:vAlign w:val="center"/>
          </w:tcPr>
          <w:p w14:paraId="0235DDA9">
            <w:pPr>
              <w:widowControl/>
              <w:jc w:val="center"/>
              <w:rPr>
                <w:kern w:val="0"/>
                <w:szCs w:val="21"/>
              </w:rPr>
            </w:pPr>
            <w:r>
              <w:rPr>
                <w:kern w:val="0"/>
                <w:szCs w:val="21"/>
              </w:rPr>
              <w:t>机柜规格</w:t>
            </w:r>
          </w:p>
        </w:tc>
        <w:tc>
          <w:tcPr>
            <w:tcW w:w="1520" w:type="dxa"/>
            <w:noWrap w:val="0"/>
            <w:vAlign w:val="center"/>
          </w:tcPr>
          <w:p w14:paraId="237C4CBE">
            <w:pPr>
              <w:widowControl/>
              <w:jc w:val="center"/>
              <w:rPr>
                <w:kern w:val="0"/>
                <w:szCs w:val="21"/>
              </w:rPr>
            </w:pPr>
            <w:r>
              <w:rPr>
                <w:rFonts w:ascii="Segoe UI Symbol" w:hAnsi="Segoe UI Symbol" w:cs="Segoe UI Symbol"/>
                <w:kern w:val="0"/>
                <w:szCs w:val="21"/>
              </w:rPr>
              <w:t>★</w:t>
            </w:r>
            <w:r>
              <w:rPr>
                <w:kern w:val="0"/>
                <w:szCs w:val="21"/>
              </w:rPr>
              <w:t>机柜尺寸</w:t>
            </w:r>
          </w:p>
        </w:tc>
        <w:tc>
          <w:tcPr>
            <w:tcW w:w="3668" w:type="dxa"/>
            <w:noWrap w:val="0"/>
            <w:vAlign w:val="center"/>
          </w:tcPr>
          <w:p w14:paraId="52BD087F">
            <w:pPr>
              <w:widowControl/>
              <w:jc w:val="left"/>
              <w:rPr>
                <w:kern w:val="0"/>
                <w:szCs w:val="21"/>
              </w:rPr>
            </w:pPr>
            <w:r>
              <w:rPr>
                <w:kern w:val="0"/>
                <w:szCs w:val="21"/>
              </w:rPr>
              <w:t>设备需可部署在服务器标准机柜中</w:t>
            </w:r>
          </w:p>
        </w:tc>
        <w:tc>
          <w:tcPr>
            <w:tcW w:w="901" w:type="dxa"/>
            <w:noWrap w:val="0"/>
            <w:vAlign w:val="center"/>
          </w:tcPr>
          <w:p w14:paraId="6D8F7467">
            <w:pPr>
              <w:widowControl/>
              <w:jc w:val="center"/>
              <w:rPr>
                <w:kern w:val="0"/>
                <w:szCs w:val="21"/>
              </w:rPr>
            </w:pPr>
            <w:r>
              <w:rPr>
                <w:kern w:val="0"/>
                <w:szCs w:val="21"/>
              </w:rPr>
              <w:t>　</w:t>
            </w:r>
          </w:p>
        </w:tc>
      </w:tr>
      <w:tr w14:paraId="2A35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565CE89">
            <w:pPr>
              <w:widowControl/>
              <w:numPr>
                <w:ilvl w:val="0"/>
                <w:numId w:val="12"/>
              </w:numPr>
              <w:jc w:val="center"/>
              <w:rPr>
                <w:kern w:val="0"/>
                <w:szCs w:val="21"/>
              </w:rPr>
            </w:pPr>
          </w:p>
        </w:tc>
        <w:tc>
          <w:tcPr>
            <w:tcW w:w="703" w:type="dxa"/>
            <w:noWrap w:val="0"/>
            <w:vAlign w:val="top"/>
          </w:tcPr>
          <w:p w14:paraId="5B82742B">
            <w:r>
              <w:rPr>
                <w:rFonts w:hint="eastAsia"/>
                <w:kern w:val="0"/>
                <w:szCs w:val="21"/>
              </w:rPr>
              <w:t>产品规格</w:t>
            </w:r>
          </w:p>
        </w:tc>
        <w:tc>
          <w:tcPr>
            <w:tcW w:w="1092" w:type="dxa"/>
            <w:vMerge w:val="continue"/>
            <w:noWrap w:val="0"/>
            <w:vAlign w:val="center"/>
          </w:tcPr>
          <w:p w14:paraId="6AB0A79B">
            <w:pPr>
              <w:widowControl/>
              <w:jc w:val="center"/>
              <w:rPr>
                <w:kern w:val="0"/>
                <w:szCs w:val="21"/>
              </w:rPr>
            </w:pPr>
          </w:p>
        </w:tc>
        <w:tc>
          <w:tcPr>
            <w:tcW w:w="1520" w:type="dxa"/>
            <w:noWrap w:val="0"/>
            <w:vAlign w:val="center"/>
          </w:tcPr>
          <w:p w14:paraId="6F88703F">
            <w:pPr>
              <w:widowControl/>
              <w:jc w:val="left"/>
              <w:rPr>
                <w:kern w:val="0"/>
                <w:sz w:val="22"/>
                <w:szCs w:val="22"/>
              </w:rPr>
            </w:pPr>
            <w:r>
              <w:rPr>
                <w:rFonts w:hint="eastAsia"/>
                <w:sz w:val="22"/>
                <w:szCs w:val="22"/>
              </w:rPr>
              <w:t>机柜管理 板</w:t>
            </w:r>
          </w:p>
        </w:tc>
        <w:tc>
          <w:tcPr>
            <w:tcW w:w="3668" w:type="dxa"/>
            <w:noWrap w:val="0"/>
            <w:vAlign w:val="center"/>
          </w:tcPr>
          <w:p w14:paraId="5ADF033C">
            <w:pPr>
              <w:widowControl/>
              <w:jc w:val="left"/>
              <w:rPr>
                <w:kern w:val="0"/>
                <w:szCs w:val="21"/>
              </w:rPr>
            </w:pPr>
            <w:r>
              <w:rPr>
                <w:rFonts w:hint="eastAsia"/>
                <w:kern w:val="0"/>
                <w:szCs w:val="21"/>
              </w:rPr>
              <w:t>本次招标不涉及</w:t>
            </w:r>
          </w:p>
        </w:tc>
        <w:tc>
          <w:tcPr>
            <w:tcW w:w="901" w:type="dxa"/>
            <w:noWrap w:val="0"/>
            <w:vAlign w:val="center"/>
          </w:tcPr>
          <w:p w14:paraId="45AD6A1F">
            <w:pPr>
              <w:widowControl/>
              <w:jc w:val="center"/>
              <w:rPr>
                <w:kern w:val="0"/>
                <w:szCs w:val="21"/>
              </w:rPr>
            </w:pPr>
          </w:p>
        </w:tc>
      </w:tr>
      <w:tr w14:paraId="6891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AE71AA4">
            <w:pPr>
              <w:widowControl/>
              <w:numPr>
                <w:ilvl w:val="0"/>
                <w:numId w:val="12"/>
              </w:numPr>
              <w:jc w:val="center"/>
              <w:rPr>
                <w:kern w:val="0"/>
                <w:szCs w:val="21"/>
              </w:rPr>
            </w:pPr>
          </w:p>
        </w:tc>
        <w:tc>
          <w:tcPr>
            <w:tcW w:w="703" w:type="dxa"/>
            <w:noWrap w:val="0"/>
            <w:vAlign w:val="top"/>
          </w:tcPr>
          <w:p w14:paraId="3330E311">
            <w:r>
              <w:rPr>
                <w:rFonts w:hint="eastAsia"/>
                <w:kern w:val="0"/>
                <w:szCs w:val="21"/>
              </w:rPr>
              <w:t>产品规格</w:t>
            </w:r>
          </w:p>
        </w:tc>
        <w:tc>
          <w:tcPr>
            <w:tcW w:w="1092" w:type="dxa"/>
            <w:vMerge w:val="continue"/>
            <w:noWrap w:val="0"/>
            <w:vAlign w:val="center"/>
          </w:tcPr>
          <w:p w14:paraId="174DCB6E">
            <w:pPr>
              <w:widowControl/>
              <w:jc w:val="center"/>
              <w:rPr>
                <w:kern w:val="0"/>
                <w:szCs w:val="21"/>
              </w:rPr>
            </w:pPr>
          </w:p>
        </w:tc>
        <w:tc>
          <w:tcPr>
            <w:tcW w:w="1520" w:type="dxa"/>
            <w:noWrap w:val="0"/>
            <w:vAlign w:val="center"/>
          </w:tcPr>
          <w:p w14:paraId="3B5DB999">
            <w:pPr>
              <w:rPr>
                <w:sz w:val="22"/>
                <w:szCs w:val="22"/>
              </w:rPr>
            </w:pPr>
            <w:r>
              <w:rPr>
                <w:rFonts w:hint="eastAsia"/>
                <w:sz w:val="22"/>
                <w:szCs w:val="22"/>
              </w:rPr>
              <w:t>机柜电源 规格</w:t>
            </w:r>
          </w:p>
        </w:tc>
        <w:tc>
          <w:tcPr>
            <w:tcW w:w="3668" w:type="dxa"/>
            <w:noWrap w:val="0"/>
            <w:vAlign w:val="center"/>
          </w:tcPr>
          <w:p w14:paraId="3D029F18">
            <w:pPr>
              <w:widowControl/>
              <w:jc w:val="left"/>
              <w:rPr>
                <w:kern w:val="0"/>
                <w:szCs w:val="21"/>
              </w:rPr>
            </w:pPr>
            <w:r>
              <w:rPr>
                <w:rFonts w:hint="eastAsia"/>
                <w:kern w:val="0"/>
                <w:szCs w:val="21"/>
              </w:rPr>
              <w:t>本次招标不涉及</w:t>
            </w:r>
          </w:p>
        </w:tc>
        <w:tc>
          <w:tcPr>
            <w:tcW w:w="901" w:type="dxa"/>
            <w:noWrap w:val="0"/>
            <w:vAlign w:val="center"/>
          </w:tcPr>
          <w:p w14:paraId="4D1D27D3">
            <w:pPr>
              <w:widowControl/>
              <w:jc w:val="center"/>
              <w:rPr>
                <w:kern w:val="0"/>
                <w:szCs w:val="21"/>
              </w:rPr>
            </w:pPr>
          </w:p>
        </w:tc>
      </w:tr>
      <w:tr w14:paraId="4345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4DFAA58">
            <w:pPr>
              <w:widowControl/>
              <w:numPr>
                <w:ilvl w:val="0"/>
                <w:numId w:val="12"/>
              </w:numPr>
              <w:jc w:val="center"/>
              <w:rPr>
                <w:kern w:val="0"/>
                <w:szCs w:val="21"/>
              </w:rPr>
            </w:pPr>
          </w:p>
        </w:tc>
        <w:tc>
          <w:tcPr>
            <w:tcW w:w="703" w:type="dxa"/>
            <w:noWrap w:val="0"/>
            <w:vAlign w:val="top"/>
          </w:tcPr>
          <w:p w14:paraId="7D4B5D0F">
            <w:pPr>
              <w:widowControl/>
              <w:jc w:val="left"/>
              <w:rPr>
                <w:kern w:val="0"/>
                <w:szCs w:val="21"/>
              </w:rPr>
            </w:pPr>
            <w:r>
              <w:rPr>
                <w:rFonts w:hint="eastAsia"/>
                <w:kern w:val="0"/>
                <w:szCs w:val="21"/>
              </w:rPr>
              <w:t>功能要求</w:t>
            </w:r>
          </w:p>
        </w:tc>
        <w:tc>
          <w:tcPr>
            <w:tcW w:w="1092" w:type="dxa"/>
            <w:vMerge w:val="restart"/>
            <w:noWrap w:val="0"/>
            <w:vAlign w:val="center"/>
          </w:tcPr>
          <w:p w14:paraId="5DD7AF53">
            <w:pPr>
              <w:widowControl/>
              <w:jc w:val="center"/>
              <w:rPr>
                <w:kern w:val="0"/>
                <w:szCs w:val="21"/>
              </w:rPr>
            </w:pPr>
            <w:r>
              <w:rPr>
                <w:kern w:val="0"/>
                <w:szCs w:val="21"/>
              </w:rPr>
              <w:t>主板功能</w:t>
            </w:r>
          </w:p>
        </w:tc>
        <w:tc>
          <w:tcPr>
            <w:tcW w:w="1520" w:type="dxa"/>
            <w:noWrap w:val="0"/>
            <w:vAlign w:val="center"/>
          </w:tcPr>
          <w:p w14:paraId="1D58B6E3">
            <w:pPr>
              <w:widowControl/>
              <w:jc w:val="center"/>
              <w:rPr>
                <w:kern w:val="0"/>
                <w:szCs w:val="21"/>
              </w:rPr>
            </w:pPr>
            <w:r>
              <w:rPr>
                <w:rFonts w:ascii="Segoe UI Symbol" w:hAnsi="Segoe UI Symbol" w:cs="Segoe UI Symbol"/>
                <w:kern w:val="0"/>
                <w:szCs w:val="21"/>
              </w:rPr>
              <w:t>★</w:t>
            </w:r>
            <w:r>
              <w:rPr>
                <w:kern w:val="0"/>
                <w:szCs w:val="21"/>
              </w:rPr>
              <w:t>主板外部接口种类</w:t>
            </w:r>
          </w:p>
        </w:tc>
        <w:tc>
          <w:tcPr>
            <w:tcW w:w="3668" w:type="dxa"/>
            <w:noWrap w:val="0"/>
            <w:vAlign w:val="center"/>
          </w:tcPr>
          <w:p w14:paraId="623A2A7B">
            <w:pPr>
              <w:widowControl/>
              <w:jc w:val="left"/>
              <w:rPr>
                <w:kern w:val="0"/>
                <w:szCs w:val="21"/>
              </w:rPr>
            </w:pPr>
            <w:r>
              <w:rPr>
                <w:kern w:val="0"/>
                <w:szCs w:val="21"/>
              </w:rPr>
              <w:t>支持 VGA、USB 端口；</w:t>
            </w:r>
          </w:p>
        </w:tc>
        <w:tc>
          <w:tcPr>
            <w:tcW w:w="901" w:type="dxa"/>
            <w:noWrap w:val="0"/>
            <w:vAlign w:val="center"/>
          </w:tcPr>
          <w:p w14:paraId="02072294">
            <w:pPr>
              <w:widowControl/>
              <w:jc w:val="center"/>
              <w:rPr>
                <w:kern w:val="0"/>
                <w:szCs w:val="21"/>
              </w:rPr>
            </w:pPr>
            <w:r>
              <w:rPr>
                <w:kern w:val="0"/>
                <w:szCs w:val="21"/>
              </w:rPr>
              <w:t>　</w:t>
            </w:r>
          </w:p>
        </w:tc>
      </w:tr>
      <w:tr w14:paraId="5DD7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F3F4DE">
            <w:pPr>
              <w:widowControl/>
              <w:numPr>
                <w:ilvl w:val="0"/>
                <w:numId w:val="12"/>
              </w:numPr>
              <w:jc w:val="center"/>
              <w:rPr>
                <w:kern w:val="0"/>
                <w:szCs w:val="21"/>
              </w:rPr>
            </w:pPr>
          </w:p>
        </w:tc>
        <w:tc>
          <w:tcPr>
            <w:tcW w:w="703" w:type="dxa"/>
            <w:noWrap w:val="0"/>
            <w:vAlign w:val="top"/>
          </w:tcPr>
          <w:p w14:paraId="471AD2F2">
            <w:r>
              <w:rPr>
                <w:rFonts w:hint="eastAsia"/>
                <w:kern w:val="0"/>
                <w:szCs w:val="21"/>
              </w:rPr>
              <w:t>功能要求</w:t>
            </w:r>
          </w:p>
        </w:tc>
        <w:tc>
          <w:tcPr>
            <w:tcW w:w="1092" w:type="dxa"/>
            <w:vMerge w:val="continue"/>
            <w:noWrap w:val="0"/>
            <w:vAlign w:val="center"/>
          </w:tcPr>
          <w:p w14:paraId="5D6D4144">
            <w:pPr>
              <w:widowControl/>
              <w:jc w:val="center"/>
              <w:rPr>
                <w:kern w:val="0"/>
                <w:szCs w:val="21"/>
              </w:rPr>
            </w:pPr>
          </w:p>
        </w:tc>
        <w:tc>
          <w:tcPr>
            <w:tcW w:w="1520" w:type="dxa"/>
            <w:noWrap w:val="0"/>
            <w:vAlign w:val="center"/>
          </w:tcPr>
          <w:p w14:paraId="2C4C8039">
            <w:pPr>
              <w:widowControl/>
              <w:jc w:val="left"/>
              <w:rPr>
                <w:kern w:val="0"/>
                <w:sz w:val="22"/>
                <w:szCs w:val="22"/>
              </w:rPr>
            </w:pPr>
            <w:r>
              <w:rPr>
                <w:rFonts w:hint="eastAsia"/>
                <w:sz w:val="22"/>
                <w:szCs w:val="22"/>
              </w:rPr>
              <w:t>主板防烧 板设计</w:t>
            </w:r>
          </w:p>
        </w:tc>
        <w:tc>
          <w:tcPr>
            <w:tcW w:w="3668" w:type="dxa"/>
            <w:noWrap w:val="0"/>
            <w:vAlign w:val="center"/>
          </w:tcPr>
          <w:p w14:paraId="2B56AE1C">
            <w:pPr>
              <w:widowControl/>
              <w:jc w:val="left"/>
              <w:rPr>
                <w:kern w:val="0"/>
                <w:szCs w:val="21"/>
              </w:rPr>
            </w:pPr>
            <w:r>
              <w:t>支持主板防烧板设计，保证电源故 障后不扩散</w:t>
            </w:r>
          </w:p>
        </w:tc>
        <w:tc>
          <w:tcPr>
            <w:tcW w:w="901" w:type="dxa"/>
            <w:noWrap w:val="0"/>
            <w:vAlign w:val="center"/>
          </w:tcPr>
          <w:p w14:paraId="781975F3">
            <w:pPr>
              <w:widowControl/>
              <w:jc w:val="center"/>
              <w:rPr>
                <w:kern w:val="0"/>
                <w:szCs w:val="21"/>
              </w:rPr>
            </w:pPr>
          </w:p>
        </w:tc>
      </w:tr>
      <w:tr w14:paraId="2FC8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A342E87">
            <w:pPr>
              <w:widowControl/>
              <w:numPr>
                <w:ilvl w:val="0"/>
                <w:numId w:val="12"/>
              </w:numPr>
              <w:jc w:val="center"/>
              <w:rPr>
                <w:kern w:val="0"/>
                <w:szCs w:val="21"/>
              </w:rPr>
            </w:pPr>
          </w:p>
        </w:tc>
        <w:tc>
          <w:tcPr>
            <w:tcW w:w="703" w:type="dxa"/>
            <w:noWrap w:val="0"/>
            <w:vAlign w:val="top"/>
          </w:tcPr>
          <w:p w14:paraId="440C2A69">
            <w:r>
              <w:rPr>
                <w:rFonts w:hint="eastAsia"/>
                <w:kern w:val="0"/>
                <w:szCs w:val="21"/>
              </w:rPr>
              <w:t>功能要求</w:t>
            </w:r>
          </w:p>
        </w:tc>
        <w:tc>
          <w:tcPr>
            <w:tcW w:w="1092" w:type="dxa"/>
            <w:vMerge w:val="continue"/>
            <w:noWrap w:val="0"/>
            <w:vAlign w:val="center"/>
          </w:tcPr>
          <w:p w14:paraId="037BA24B">
            <w:pPr>
              <w:widowControl/>
              <w:jc w:val="center"/>
              <w:rPr>
                <w:kern w:val="0"/>
                <w:szCs w:val="21"/>
              </w:rPr>
            </w:pPr>
          </w:p>
        </w:tc>
        <w:tc>
          <w:tcPr>
            <w:tcW w:w="1520" w:type="dxa"/>
            <w:noWrap w:val="0"/>
            <w:vAlign w:val="center"/>
          </w:tcPr>
          <w:p w14:paraId="7AB7DD84">
            <w:pPr>
              <w:rPr>
                <w:sz w:val="22"/>
                <w:szCs w:val="22"/>
              </w:rPr>
            </w:pPr>
            <w:r>
              <w:rPr>
                <w:rFonts w:hint="eastAsia"/>
                <w:sz w:val="22"/>
                <w:szCs w:val="22"/>
              </w:rPr>
              <w:t>扩展功能</w:t>
            </w:r>
          </w:p>
        </w:tc>
        <w:tc>
          <w:tcPr>
            <w:tcW w:w="3668" w:type="dxa"/>
            <w:noWrap w:val="0"/>
            <w:vAlign w:val="center"/>
          </w:tcPr>
          <w:p w14:paraId="31999747">
            <w:pPr>
              <w:widowControl/>
              <w:jc w:val="left"/>
              <w:rPr>
                <w:kern w:val="0"/>
                <w:szCs w:val="21"/>
              </w:rPr>
            </w:pPr>
            <w:r>
              <w:t>实现至少一种扩展功能，如存储功能卡、显示功能卡、运算加速功能卡及网络功能卡等扩展功能</w:t>
            </w:r>
          </w:p>
        </w:tc>
        <w:tc>
          <w:tcPr>
            <w:tcW w:w="901" w:type="dxa"/>
            <w:noWrap w:val="0"/>
            <w:vAlign w:val="center"/>
          </w:tcPr>
          <w:p w14:paraId="20DE0EF9">
            <w:pPr>
              <w:widowControl/>
              <w:jc w:val="center"/>
              <w:rPr>
                <w:kern w:val="0"/>
                <w:szCs w:val="21"/>
              </w:rPr>
            </w:pPr>
          </w:p>
        </w:tc>
      </w:tr>
      <w:tr w14:paraId="6818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DCA223E">
            <w:pPr>
              <w:widowControl/>
              <w:numPr>
                <w:ilvl w:val="0"/>
                <w:numId w:val="12"/>
              </w:numPr>
              <w:jc w:val="center"/>
              <w:rPr>
                <w:kern w:val="0"/>
                <w:szCs w:val="21"/>
              </w:rPr>
            </w:pPr>
          </w:p>
        </w:tc>
        <w:tc>
          <w:tcPr>
            <w:tcW w:w="703" w:type="dxa"/>
            <w:noWrap w:val="0"/>
            <w:vAlign w:val="top"/>
          </w:tcPr>
          <w:p w14:paraId="0858D503">
            <w:pPr>
              <w:jc w:val="left"/>
            </w:pPr>
            <w:r>
              <w:rPr>
                <w:rFonts w:hint="eastAsia"/>
                <w:kern w:val="0"/>
                <w:szCs w:val="21"/>
              </w:rPr>
              <w:t>功能要求</w:t>
            </w:r>
          </w:p>
        </w:tc>
        <w:tc>
          <w:tcPr>
            <w:tcW w:w="1092" w:type="dxa"/>
            <w:noWrap w:val="0"/>
            <w:vAlign w:val="center"/>
          </w:tcPr>
          <w:p w14:paraId="2AE9FEAB">
            <w:pPr>
              <w:widowControl/>
              <w:jc w:val="center"/>
              <w:rPr>
                <w:kern w:val="0"/>
                <w:szCs w:val="21"/>
              </w:rPr>
            </w:pPr>
            <w:r>
              <w:rPr>
                <w:kern w:val="0"/>
                <w:szCs w:val="21"/>
              </w:rPr>
              <w:t>网络功能</w:t>
            </w:r>
          </w:p>
        </w:tc>
        <w:tc>
          <w:tcPr>
            <w:tcW w:w="1520" w:type="dxa"/>
            <w:noWrap w:val="0"/>
            <w:vAlign w:val="center"/>
          </w:tcPr>
          <w:p w14:paraId="29FDF3A8">
            <w:pPr>
              <w:widowControl/>
              <w:jc w:val="center"/>
              <w:rPr>
                <w:kern w:val="0"/>
                <w:szCs w:val="21"/>
              </w:rPr>
            </w:pPr>
            <w:r>
              <w:rPr>
                <w:rFonts w:ascii="Segoe UI Symbol" w:hAnsi="Segoe UI Symbol" w:cs="Segoe UI Symbol"/>
                <w:kern w:val="0"/>
                <w:szCs w:val="21"/>
              </w:rPr>
              <w:t>★</w:t>
            </w:r>
            <w:r>
              <w:rPr>
                <w:kern w:val="0"/>
                <w:szCs w:val="21"/>
              </w:rPr>
              <w:t>网络功能</w:t>
            </w:r>
          </w:p>
        </w:tc>
        <w:tc>
          <w:tcPr>
            <w:tcW w:w="3668" w:type="dxa"/>
            <w:noWrap w:val="0"/>
            <w:vAlign w:val="center"/>
          </w:tcPr>
          <w:p w14:paraId="2B347A53">
            <w:pPr>
              <w:widowControl/>
              <w:jc w:val="left"/>
              <w:rPr>
                <w:kern w:val="0"/>
                <w:szCs w:val="21"/>
              </w:rPr>
            </w:pPr>
            <w:r>
              <w:rPr>
                <w:kern w:val="0"/>
                <w:szCs w:val="21"/>
              </w:rPr>
              <w:t>支持网络连接、网络访问、数据交换和网络管控功能；</w:t>
            </w:r>
          </w:p>
        </w:tc>
        <w:tc>
          <w:tcPr>
            <w:tcW w:w="901" w:type="dxa"/>
            <w:noWrap w:val="0"/>
            <w:vAlign w:val="center"/>
          </w:tcPr>
          <w:p w14:paraId="359C5B95">
            <w:pPr>
              <w:widowControl/>
              <w:jc w:val="center"/>
              <w:rPr>
                <w:kern w:val="0"/>
                <w:szCs w:val="21"/>
              </w:rPr>
            </w:pPr>
            <w:r>
              <w:rPr>
                <w:kern w:val="0"/>
                <w:szCs w:val="21"/>
              </w:rPr>
              <w:t>　</w:t>
            </w:r>
          </w:p>
        </w:tc>
      </w:tr>
      <w:tr w14:paraId="4F15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ECF025F">
            <w:pPr>
              <w:widowControl/>
              <w:numPr>
                <w:ilvl w:val="0"/>
                <w:numId w:val="12"/>
              </w:numPr>
              <w:jc w:val="center"/>
              <w:rPr>
                <w:kern w:val="0"/>
                <w:szCs w:val="21"/>
              </w:rPr>
            </w:pPr>
          </w:p>
        </w:tc>
        <w:tc>
          <w:tcPr>
            <w:tcW w:w="703" w:type="dxa"/>
            <w:noWrap w:val="0"/>
            <w:vAlign w:val="top"/>
          </w:tcPr>
          <w:p w14:paraId="5050FFE3">
            <w:pPr>
              <w:jc w:val="left"/>
            </w:pPr>
            <w:r>
              <w:rPr>
                <w:rFonts w:hint="eastAsia"/>
                <w:kern w:val="0"/>
                <w:szCs w:val="21"/>
              </w:rPr>
              <w:t>功能要求</w:t>
            </w:r>
          </w:p>
        </w:tc>
        <w:tc>
          <w:tcPr>
            <w:tcW w:w="1092" w:type="dxa"/>
            <w:vMerge w:val="restart"/>
            <w:noWrap w:val="0"/>
            <w:vAlign w:val="center"/>
          </w:tcPr>
          <w:p w14:paraId="39700761">
            <w:pPr>
              <w:widowControl/>
              <w:jc w:val="center"/>
              <w:rPr>
                <w:kern w:val="0"/>
                <w:szCs w:val="21"/>
              </w:rPr>
            </w:pPr>
            <w:r>
              <w:rPr>
                <w:kern w:val="0"/>
                <w:szCs w:val="21"/>
              </w:rPr>
              <w:t>CPU 功能</w:t>
            </w:r>
          </w:p>
        </w:tc>
        <w:tc>
          <w:tcPr>
            <w:tcW w:w="1520" w:type="dxa"/>
            <w:noWrap w:val="0"/>
            <w:vAlign w:val="center"/>
          </w:tcPr>
          <w:p w14:paraId="17ED98A6">
            <w:pPr>
              <w:widowControl/>
              <w:jc w:val="center"/>
              <w:rPr>
                <w:kern w:val="0"/>
                <w:szCs w:val="21"/>
              </w:rPr>
            </w:pPr>
            <w:r>
              <w:rPr>
                <w:rFonts w:ascii="Segoe UI Symbol" w:hAnsi="Segoe UI Symbol" w:cs="Segoe UI Symbol"/>
                <w:kern w:val="0"/>
                <w:szCs w:val="21"/>
              </w:rPr>
              <w:t>★</w:t>
            </w:r>
            <w:r>
              <w:rPr>
                <w:kern w:val="0"/>
                <w:szCs w:val="21"/>
              </w:rPr>
              <w:t>计算处理</w:t>
            </w:r>
          </w:p>
        </w:tc>
        <w:tc>
          <w:tcPr>
            <w:tcW w:w="3668" w:type="dxa"/>
            <w:noWrap w:val="0"/>
            <w:vAlign w:val="center"/>
          </w:tcPr>
          <w:p w14:paraId="7A81BB9E">
            <w:pPr>
              <w:widowControl/>
              <w:jc w:val="left"/>
              <w:rPr>
                <w:kern w:val="0"/>
                <w:szCs w:val="21"/>
              </w:rPr>
            </w:pPr>
            <w:r>
              <w:rPr>
                <w:rFonts w:hint="eastAsia"/>
                <w:kern w:val="0"/>
                <w:szCs w:val="21"/>
              </w:rPr>
              <w:t>支持通用计算及虚拟化功能。处理 器需集成整型计算单元、浮点计算 单元、内存控制器、I/O 模块等，处 理器与存储部件、网络部件、I/O 部件等组成计算系统，提供数据处 理、网络接入等计算相关功能</w:t>
            </w:r>
            <w:r>
              <w:rPr>
                <w:kern w:val="0"/>
                <w:szCs w:val="21"/>
              </w:rPr>
              <w:t>；</w:t>
            </w:r>
          </w:p>
        </w:tc>
        <w:tc>
          <w:tcPr>
            <w:tcW w:w="901" w:type="dxa"/>
            <w:noWrap w:val="0"/>
            <w:vAlign w:val="center"/>
          </w:tcPr>
          <w:p w14:paraId="38DA77EB">
            <w:pPr>
              <w:widowControl/>
              <w:jc w:val="center"/>
              <w:rPr>
                <w:kern w:val="0"/>
                <w:szCs w:val="21"/>
              </w:rPr>
            </w:pPr>
            <w:r>
              <w:rPr>
                <w:kern w:val="0"/>
                <w:szCs w:val="21"/>
              </w:rPr>
              <w:t>　</w:t>
            </w:r>
          </w:p>
        </w:tc>
      </w:tr>
      <w:tr w14:paraId="4754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DC6456">
            <w:pPr>
              <w:widowControl/>
              <w:numPr>
                <w:ilvl w:val="0"/>
                <w:numId w:val="12"/>
              </w:numPr>
              <w:jc w:val="center"/>
              <w:rPr>
                <w:kern w:val="0"/>
                <w:szCs w:val="21"/>
              </w:rPr>
            </w:pPr>
          </w:p>
        </w:tc>
        <w:tc>
          <w:tcPr>
            <w:tcW w:w="703" w:type="dxa"/>
            <w:noWrap w:val="0"/>
            <w:vAlign w:val="top"/>
          </w:tcPr>
          <w:p w14:paraId="664A9DE0">
            <w:pPr>
              <w:jc w:val="left"/>
            </w:pPr>
            <w:r>
              <w:rPr>
                <w:rFonts w:hint="eastAsia"/>
                <w:kern w:val="0"/>
                <w:szCs w:val="21"/>
              </w:rPr>
              <w:t>功能要求</w:t>
            </w:r>
          </w:p>
        </w:tc>
        <w:tc>
          <w:tcPr>
            <w:tcW w:w="1092" w:type="dxa"/>
            <w:vMerge w:val="continue"/>
            <w:noWrap w:val="0"/>
            <w:vAlign w:val="center"/>
          </w:tcPr>
          <w:p w14:paraId="331068EF">
            <w:pPr>
              <w:widowControl/>
              <w:jc w:val="left"/>
              <w:rPr>
                <w:kern w:val="0"/>
                <w:szCs w:val="21"/>
              </w:rPr>
            </w:pPr>
          </w:p>
        </w:tc>
        <w:tc>
          <w:tcPr>
            <w:tcW w:w="1520" w:type="dxa"/>
            <w:noWrap w:val="0"/>
            <w:vAlign w:val="center"/>
          </w:tcPr>
          <w:p w14:paraId="6E6678DC">
            <w:pPr>
              <w:widowControl/>
              <w:jc w:val="center"/>
              <w:rPr>
                <w:kern w:val="0"/>
                <w:szCs w:val="21"/>
              </w:rPr>
            </w:pPr>
            <w:r>
              <w:rPr>
                <w:rFonts w:ascii="Segoe UI Symbol" w:hAnsi="Segoe UI Symbol" w:cs="Segoe UI Symbol"/>
                <w:kern w:val="0"/>
                <w:szCs w:val="21"/>
              </w:rPr>
              <w:t>★</w:t>
            </w:r>
            <w:r>
              <w:rPr>
                <w:kern w:val="0"/>
                <w:szCs w:val="21"/>
              </w:rPr>
              <w:t>密码算法实现</w:t>
            </w:r>
          </w:p>
        </w:tc>
        <w:tc>
          <w:tcPr>
            <w:tcW w:w="3668" w:type="dxa"/>
            <w:noWrap w:val="0"/>
            <w:vAlign w:val="center"/>
          </w:tcPr>
          <w:p w14:paraId="4F3935DC">
            <w:pPr>
              <w:widowControl/>
              <w:jc w:val="left"/>
              <w:rPr>
                <w:kern w:val="0"/>
                <w:szCs w:val="21"/>
              </w:rPr>
            </w:pPr>
            <w:r>
              <w:rPr>
                <w:rFonts w:hint="eastAsia"/>
                <w:kern w:val="0"/>
                <w:szCs w:val="21"/>
              </w:rPr>
              <w:t>CPU 芯片应符合 GM/T 0008 的相关规 定，或芯片密码模块应符合 GB/T 37092 或 GM/T 0028 的相关规定</w:t>
            </w:r>
          </w:p>
        </w:tc>
        <w:tc>
          <w:tcPr>
            <w:tcW w:w="901" w:type="dxa"/>
            <w:noWrap w:val="0"/>
            <w:vAlign w:val="center"/>
          </w:tcPr>
          <w:p w14:paraId="310CBABE">
            <w:pPr>
              <w:widowControl/>
              <w:jc w:val="center"/>
              <w:rPr>
                <w:kern w:val="0"/>
                <w:szCs w:val="21"/>
              </w:rPr>
            </w:pPr>
            <w:r>
              <w:rPr>
                <w:kern w:val="0"/>
                <w:szCs w:val="21"/>
              </w:rPr>
              <w:t>　</w:t>
            </w:r>
          </w:p>
        </w:tc>
      </w:tr>
      <w:tr w14:paraId="5BAC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6ACAB91">
            <w:pPr>
              <w:widowControl/>
              <w:numPr>
                <w:ilvl w:val="0"/>
                <w:numId w:val="12"/>
              </w:numPr>
              <w:jc w:val="center"/>
              <w:rPr>
                <w:kern w:val="0"/>
                <w:szCs w:val="21"/>
              </w:rPr>
            </w:pPr>
          </w:p>
        </w:tc>
        <w:tc>
          <w:tcPr>
            <w:tcW w:w="703" w:type="dxa"/>
            <w:noWrap w:val="0"/>
            <w:vAlign w:val="center"/>
          </w:tcPr>
          <w:p w14:paraId="38ECE645">
            <w:pPr>
              <w:widowControl/>
              <w:jc w:val="left"/>
              <w:rPr>
                <w:kern w:val="0"/>
                <w:sz w:val="22"/>
                <w:szCs w:val="22"/>
              </w:rPr>
            </w:pPr>
            <w:r>
              <w:rPr>
                <w:rFonts w:hint="eastAsia"/>
                <w:sz w:val="22"/>
                <w:szCs w:val="22"/>
              </w:rPr>
              <w:t>功能要求</w:t>
            </w:r>
          </w:p>
        </w:tc>
        <w:tc>
          <w:tcPr>
            <w:tcW w:w="1092" w:type="dxa"/>
            <w:vMerge w:val="restart"/>
            <w:noWrap w:val="0"/>
            <w:vAlign w:val="center"/>
          </w:tcPr>
          <w:p w14:paraId="69A513C6">
            <w:pPr>
              <w:jc w:val="center"/>
              <w:rPr>
                <w:sz w:val="22"/>
                <w:szCs w:val="22"/>
              </w:rPr>
            </w:pPr>
            <w:r>
              <w:rPr>
                <w:rFonts w:hint="eastAsia"/>
                <w:sz w:val="22"/>
                <w:szCs w:val="22"/>
              </w:rPr>
              <w:t>存储 功能</w:t>
            </w:r>
          </w:p>
        </w:tc>
        <w:tc>
          <w:tcPr>
            <w:tcW w:w="1520" w:type="dxa"/>
            <w:noWrap w:val="0"/>
            <w:vAlign w:val="center"/>
          </w:tcPr>
          <w:p w14:paraId="6102850C">
            <w:pPr>
              <w:jc w:val="left"/>
              <w:rPr>
                <w:sz w:val="22"/>
                <w:szCs w:val="22"/>
              </w:rPr>
            </w:pPr>
            <w:r>
              <w:rPr>
                <w:rFonts w:hint="eastAsia"/>
                <w:sz w:val="22"/>
                <w:szCs w:val="22"/>
              </w:rPr>
              <w:t>内存校验</w:t>
            </w:r>
          </w:p>
        </w:tc>
        <w:tc>
          <w:tcPr>
            <w:tcW w:w="3668" w:type="dxa"/>
            <w:noWrap w:val="0"/>
            <w:vAlign w:val="center"/>
          </w:tcPr>
          <w:p w14:paraId="664D00F9">
            <w:pPr>
              <w:widowControl/>
              <w:jc w:val="left"/>
              <w:rPr>
                <w:kern w:val="0"/>
                <w:szCs w:val="21"/>
              </w:rPr>
            </w:pPr>
            <w:r>
              <w:t>支持内存校验或内存增强型纠错功能</w:t>
            </w:r>
          </w:p>
        </w:tc>
        <w:tc>
          <w:tcPr>
            <w:tcW w:w="901" w:type="dxa"/>
            <w:noWrap w:val="0"/>
            <w:vAlign w:val="center"/>
          </w:tcPr>
          <w:p w14:paraId="3A11316E">
            <w:pPr>
              <w:widowControl/>
              <w:jc w:val="center"/>
              <w:rPr>
                <w:kern w:val="0"/>
                <w:szCs w:val="21"/>
              </w:rPr>
            </w:pPr>
          </w:p>
        </w:tc>
      </w:tr>
      <w:tr w14:paraId="6146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41EFD22">
            <w:pPr>
              <w:widowControl/>
              <w:numPr>
                <w:ilvl w:val="0"/>
                <w:numId w:val="12"/>
              </w:numPr>
              <w:jc w:val="center"/>
              <w:rPr>
                <w:kern w:val="0"/>
                <w:szCs w:val="21"/>
              </w:rPr>
            </w:pPr>
          </w:p>
        </w:tc>
        <w:tc>
          <w:tcPr>
            <w:tcW w:w="703" w:type="dxa"/>
            <w:noWrap w:val="0"/>
            <w:vAlign w:val="center"/>
          </w:tcPr>
          <w:p w14:paraId="46E5CF45">
            <w:pPr>
              <w:rPr>
                <w:sz w:val="22"/>
                <w:szCs w:val="22"/>
              </w:rPr>
            </w:pPr>
            <w:r>
              <w:rPr>
                <w:rFonts w:hint="eastAsia"/>
                <w:sz w:val="22"/>
                <w:szCs w:val="22"/>
              </w:rPr>
              <w:t>功能要求</w:t>
            </w:r>
          </w:p>
        </w:tc>
        <w:tc>
          <w:tcPr>
            <w:tcW w:w="1092" w:type="dxa"/>
            <w:vMerge w:val="continue"/>
            <w:noWrap w:val="0"/>
            <w:vAlign w:val="center"/>
          </w:tcPr>
          <w:p w14:paraId="6820502E">
            <w:pPr>
              <w:rPr>
                <w:rFonts w:hint="eastAsia" w:ascii="宋体" w:hAnsi="宋体" w:cs="宋体"/>
                <w:sz w:val="22"/>
                <w:szCs w:val="22"/>
              </w:rPr>
            </w:pPr>
          </w:p>
        </w:tc>
        <w:tc>
          <w:tcPr>
            <w:tcW w:w="1520" w:type="dxa"/>
            <w:noWrap w:val="0"/>
            <w:vAlign w:val="center"/>
          </w:tcPr>
          <w:p w14:paraId="52BB8726">
            <w:pPr>
              <w:rPr>
                <w:sz w:val="22"/>
                <w:szCs w:val="22"/>
              </w:rPr>
            </w:pPr>
            <w:r>
              <w:rPr>
                <w:rFonts w:hint="eastAsia"/>
                <w:sz w:val="22"/>
                <w:szCs w:val="22"/>
              </w:rPr>
              <w:t>SATA SSDNAND 健康 状态上报</w:t>
            </w:r>
          </w:p>
        </w:tc>
        <w:tc>
          <w:tcPr>
            <w:tcW w:w="3668" w:type="dxa"/>
            <w:noWrap w:val="0"/>
            <w:vAlign w:val="center"/>
          </w:tcPr>
          <w:p w14:paraId="0696E694">
            <w:pPr>
              <w:widowControl/>
              <w:jc w:val="left"/>
              <w:rPr>
                <w:kern w:val="0"/>
                <w:szCs w:val="21"/>
              </w:rPr>
            </w:pPr>
            <w:r>
              <w:t>支持关键外部存储器（硬磁盘、SSD 等）的健康状态上报并进行故障诊断</w:t>
            </w:r>
          </w:p>
        </w:tc>
        <w:tc>
          <w:tcPr>
            <w:tcW w:w="901" w:type="dxa"/>
            <w:noWrap w:val="0"/>
            <w:vAlign w:val="center"/>
          </w:tcPr>
          <w:p w14:paraId="0CEC7C3B">
            <w:pPr>
              <w:widowControl/>
              <w:jc w:val="center"/>
              <w:rPr>
                <w:kern w:val="0"/>
                <w:szCs w:val="21"/>
              </w:rPr>
            </w:pPr>
          </w:p>
        </w:tc>
      </w:tr>
      <w:tr w14:paraId="3259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F7E7BA">
            <w:pPr>
              <w:widowControl/>
              <w:numPr>
                <w:ilvl w:val="0"/>
                <w:numId w:val="12"/>
              </w:numPr>
              <w:jc w:val="center"/>
              <w:rPr>
                <w:kern w:val="0"/>
                <w:szCs w:val="21"/>
              </w:rPr>
            </w:pPr>
          </w:p>
        </w:tc>
        <w:tc>
          <w:tcPr>
            <w:tcW w:w="703" w:type="dxa"/>
            <w:noWrap w:val="0"/>
            <w:vAlign w:val="center"/>
          </w:tcPr>
          <w:p w14:paraId="3563A1B0">
            <w:pPr>
              <w:rPr>
                <w:sz w:val="22"/>
                <w:szCs w:val="22"/>
              </w:rPr>
            </w:pPr>
            <w:r>
              <w:rPr>
                <w:rFonts w:hint="eastAsia"/>
                <w:sz w:val="22"/>
                <w:szCs w:val="22"/>
              </w:rPr>
              <w:t>功能要求</w:t>
            </w:r>
          </w:p>
        </w:tc>
        <w:tc>
          <w:tcPr>
            <w:tcW w:w="1092" w:type="dxa"/>
            <w:vMerge w:val="continue"/>
            <w:noWrap w:val="0"/>
            <w:vAlign w:val="center"/>
          </w:tcPr>
          <w:p w14:paraId="0B94F70C">
            <w:pPr>
              <w:rPr>
                <w:rFonts w:hint="eastAsia" w:ascii="宋体" w:hAnsi="宋体" w:cs="宋体"/>
                <w:sz w:val="22"/>
                <w:szCs w:val="22"/>
              </w:rPr>
            </w:pPr>
          </w:p>
        </w:tc>
        <w:tc>
          <w:tcPr>
            <w:tcW w:w="1520" w:type="dxa"/>
            <w:noWrap w:val="0"/>
            <w:vAlign w:val="center"/>
          </w:tcPr>
          <w:p w14:paraId="49A6997D">
            <w:pPr>
              <w:rPr>
                <w:sz w:val="22"/>
                <w:szCs w:val="22"/>
              </w:rPr>
            </w:pPr>
            <w:r>
              <w:rPr>
                <w:rFonts w:hint="eastAsia"/>
                <w:sz w:val="22"/>
                <w:szCs w:val="22"/>
              </w:rPr>
              <w:t>SATA SSD单 die 故 障隔离</w:t>
            </w:r>
          </w:p>
        </w:tc>
        <w:tc>
          <w:tcPr>
            <w:tcW w:w="3668" w:type="dxa"/>
            <w:noWrap w:val="0"/>
            <w:vAlign w:val="center"/>
          </w:tcPr>
          <w:p w14:paraId="76FDDED7">
            <w:pPr>
              <w:widowControl/>
              <w:jc w:val="left"/>
              <w:rPr>
                <w:kern w:val="0"/>
                <w:szCs w:val="21"/>
              </w:rPr>
            </w:pPr>
            <w:r>
              <w:t>支持SSD关键外部存储器中单存储晶元故障隔离</w:t>
            </w:r>
          </w:p>
        </w:tc>
        <w:tc>
          <w:tcPr>
            <w:tcW w:w="901" w:type="dxa"/>
            <w:noWrap w:val="0"/>
            <w:vAlign w:val="center"/>
          </w:tcPr>
          <w:p w14:paraId="3A32BE76">
            <w:pPr>
              <w:widowControl/>
              <w:jc w:val="center"/>
              <w:rPr>
                <w:kern w:val="0"/>
                <w:szCs w:val="21"/>
              </w:rPr>
            </w:pPr>
          </w:p>
        </w:tc>
      </w:tr>
      <w:tr w14:paraId="0B0E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770A4EC">
            <w:pPr>
              <w:widowControl/>
              <w:numPr>
                <w:ilvl w:val="0"/>
                <w:numId w:val="12"/>
              </w:numPr>
              <w:jc w:val="center"/>
              <w:rPr>
                <w:kern w:val="0"/>
                <w:szCs w:val="21"/>
              </w:rPr>
            </w:pPr>
          </w:p>
        </w:tc>
        <w:tc>
          <w:tcPr>
            <w:tcW w:w="703" w:type="dxa"/>
            <w:noWrap w:val="0"/>
            <w:vAlign w:val="center"/>
          </w:tcPr>
          <w:p w14:paraId="7AA5229D">
            <w:pPr>
              <w:rPr>
                <w:sz w:val="22"/>
                <w:szCs w:val="22"/>
              </w:rPr>
            </w:pPr>
            <w:r>
              <w:rPr>
                <w:rFonts w:hint="eastAsia"/>
                <w:sz w:val="22"/>
                <w:szCs w:val="22"/>
              </w:rPr>
              <w:t>功能要求</w:t>
            </w:r>
          </w:p>
        </w:tc>
        <w:tc>
          <w:tcPr>
            <w:tcW w:w="1092" w:type="dxa"/>
            <w:vMerge w:val="restart"/>
            <w:noWrap w:val="0"/>
            <w:vAlign w:val="center"/>
          </w:tcPr>
          <w:p w14:paraId="0B009324">
            <w:pPr>
              <w:jc w:val="center"/>
              <w:rPr>
                <w:sz w:val="22"/>
                <w:szCs w:val="22"/>
              </w:rPr>
            </w:pPr>
            <w:r>
              <w:rPr>
                <w:rFonts w:hint="eastAsia"/>
                <w:sz w:val="22"/>
                <w:szCs w:val="22"/>
              </w:rPr>
              <w:t>RAID卡功 能（若 支持 RAID卡）</w:t>
            </w:r>
          </w:p>
        </w:tc>
        <w:tc>
          <w:tcPr>
            <w:tcW w:w="1520" w:type="dxa"/>
            <w:noWrap w:val="0"/>
            <w:vAlign w:val="center"/>
          </w:tcPr>
          <w:p w14:paraId="6114886E">
            <w:pPr>
              <w:jc w:val="left"/>
              <w:rPr>
                <w:sz w:val="22"/>
                <w:szCs w:val="22"/>
              </w:rPr>
            </w:pPr>
            <w:r>
              <w:rPr>
                <w:rFonts w:hint="eastAsia"/>
                <w:sz w:val="22"/>
                <w:szCs w:val="22"/>
              </w:rPr>
              <w:t>RAID 卡RAID 级别 支持</w:t>
            </w:r>
          </w:p>
        </w:tc>
        <w:tc>
          <w:tcPr>
            <w:tcW w:w="3668" w:type="dxa"/>
            <w:noWrap w:val="0"/>
            <w:vAlign w:val="center"/>
          </w:tcPr>
          <w:p w14:paraId="56342DC7">
            <w:pPr>
              <w:widowControl/>
              <w:jc w:val="left"/>
              <w:rPr>
                <w:kern w:val="0"/>
                <w:szCs w:val="21"/>
              </w:rPr>
            </w:pPr>
            <w:r>
              <w:t>RAID模式支持RAID 0/1/10/5</w:t>
            </w:r>
          </w:p>
        </w:tc>
        <w:tc>
          <w:tcPr>
            <w:tcW w:w="901" w:type="dxa"/>
            <w:noWrap w:val="0"/>
            <w:vAlign w:val="center"/>
          </w:tcPr>
          <w:p w14:paraId="25C4C31A">
            <w:pPr>
              <w:widowControl/>
              <w:jc w:val="center"/>
              <w:rPr>
                <w:kern w:val="0"/>
                <w:szCs w:val="21"/>
              </w:rPr>
            </w:pPr>
          </w:p>
        </w:tc>
      </w:tr>
      <w:tr w14:paraId="6955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1411BCE">
            <w:pPr>
              <w:widowControl/>
              <w:numPr>
                <w:ilvl w:val="0"/>
                <w:numId w:val="12"/>
              </w:numPr>
              <w:jc w:val="center"/>
              <w:rPr>
                <w:kern w:val="0"/>
                <w:szCs w:val="21"/>
              </w:rPr>
            </w:pPr>
          </w:p>
        </w:tc>
        <w:tc>
          <w:tcPr>
            <w:tcW w:w="703" w:type="dxa"/>
            <w:noWrap w:val="0"/>
            <w:vAlign w:val="center"/>
          </w:tcPr>
          <w:p w14:paraId="6FF44340">
            <w:pPr>
              <w:rPr>
                <w:sz w:val="22"/>
                <w:szCs w:val="22"/>
              </w:rPr>
            </w:pPr>
            <w:r>
              <w:rPr>
                <w:rFonts w:hint="eastAsia"/>
                <w:sz w:val="22"/>
                <w:szCs w:val="22"/>
              </w:rPr>
              <w:t>功能要求</w:t>
            </w:r>
          </w:p>
        </w:tc>
        <w:tc>
          <w:tcPr>
            <w:tcW w:w="1092" w:type="dxa"/>
            <w:vMerge w:val="continue"/>
            <w:noWrap w:val="0"/>
            <w:vAlign w:val="center"/>
          </w:tcPr>
          <w:p w14:paraId="2A75D24E">
            <w:pPr>
              <w:rPr>
                <w:rFonts w:hint="eastAsia" w:ascii="宋体" w:hAnsi="宋体" w:cs="宋体"/>
                <w:sz w:val="22"/>
                <w:szCs w:val="22"/>
              </w:rPr>
            </w:pPr>
          </w:p>
        </w:tc>
        <w:tc>
          <w:tcPr>
            <w:tcW w:w="1520" w:type="dxa"/>
            <w:noWrap w:val="0"/>
            <w:vAlign w:val="center"/>
          </w:tcPr>
          <w:p w14:paraId="2EAE05E0">
            <w:pPr>
              <w:rPr>
                <w:sz w:val="22"/>
                <w:szCs w:val="22"/>
              </w:rPr>
            </w:pPr>
            <w:r>
              <w:rPr>
                <w:rFonts w:hint="eastAsia"/>
                <w:sz w:val="22"/>
                <w:szCs w:val="22"/>
              </w:rPr>
              <w:t>RAID 卡BBU 单元</w:t>
            </w:r>
          </w:p>
        </w:tc>
        <w:tc>
          <w:tcPr>
            <w:tcW w:w="3668" w:type="dxa"/>
            <w:noWrap w:val="0"/>
            <w:vAlign w:val="center"/>
          </w:tcPr>
          <w:p w14:paraId="3E3379B0">
            <w:pPr>
              <w:widowControl/>
              <w:jc w:val="left"/>
              <w:rPr>
                <w:kern w:val="0"/>
                <w:szCs w:val="21"/>
              </w:rPr>
            </w:pPr>
            <w:r>
              <w:t>RAID卡支持电池或电容备份单元</w:t>
            </w:r>
          </w:p>
        </w:tc>
        <w:tc>
          <w:tcPr>
            <w:tcW w:w="901" w:type="dxa"/>
            <w:noWrap w:val="0"/>
            <w:vAlign w:val="center"/>
          </w:tcPr>
          <w:p w14:paraId="5B63D84A">
            <w:pPr>
              <w:widowControl/>
              <w:jc w:val="center"/>
              <w:rPr>
                <w:kern w:val="0"/>
                <w:szCs w:val="21"/>
              </w:rPr>
            </w:pPr>
          </w:p>
        </w:tc>
      </w:tr>
      <w:tr w14:paraId="39E9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DB498AA">
            <w:pPr>
              <w:widowControl/>
              <w:numPr>
                <w:ilvl w:val="0"/>
                <w:numId w:val="12"/>
              </w:numPr>
              <w:jc w:val="center"/>
              <w:rPr>
                <w:kern w:val="0"/>
                <w:szCs w:val="21"/>
              </w:rPr>
            </w:pPr>
          </w:p>
        </w:tc>
        <w:tc>
          <w:tcPr>
            <w:tcW w:w="703" w:type="dxa"/>
            <w:noWrap w:val="0"/>
            <w:vAlign w:val="center"/>
          </w:tcPr>
          <w:p w14:paraId="235F5F45">
            <w:pPr>
              <w:rPr>
                <w:sz w:val="22"/>
                <w:szCs w:val="22"/>
              </w:rPr>
            </w:pPr>
            <w:r>
              <w:rPr>
                <w:rFonts w:hint="eastAsia"/>
                <w:sz w:val="22"/>
                <w:szCs w:val="22"/>
              </w:rPr>
              <w:t>功能要求</w:t>
            </w:r>
          </w:p>
        </w:tc>
        <w:tc>
          <w:tcPr>
            <w:tcW w:w="1092" w:type="dxa"/>
            <w:noWrap w:val="0"/>
            <w:vAlign w:val="center"/>
          </w:tcPr>
          <w:p w14:paraId="68AE930D">
            <w:pPr>
              <w:rPr>
                <w:sz w:val="22"/>
                <w:szCs w:val="22"/>
              </w:rPr>
            </w:pPr>
            <w:r>
              <w:rPr>
                <w:rFonts w:hint="eastAsia"/>
                <w:sz w:val="22"/>
                <w:szCs w:val="22"/>
              </w:rPr>
              <w:t>光驱 功能</w:t>
            </w:r>
          </w:p>
        </w:tc>
        <w:tc>
          <w:tcPr>
            <w:tcW w:w="1520" w:type="dxa"/>
            <w:noWrap w:val="0"/>
            <w:vAlign w:val="center"/>
          </w:tcPr>
          <w:p w14:paraId="01E93A26">
            <w:pPr>
              <w:rPr>
                <w:sz w:val="22"/>
                <w:szCs w:val="22"/>
              </w:rPr>
            </w:pPr>
            <w:r>
              <w:rPr>
                <w:rFonts w:hint="eastAsia"/>
                <w:sz w:val="22"/>
                <w:szCs w:val="22"/>
              </w:rPr>
              <w:t>光驱类型（是否支 持 RW，以及光盘类 型CD/DVD）</w:t>
            </w:r>
          </w:p>
        </w:tc>
        <w:tc>
          <w:tcPr>
            <w:tcW w:w="3668" w:type="dxa"/>
            <w:noWrap w:val="0"/>
            <w:vAlign w:val="center"/>
          </w:tcPr>
          <w:p w14:paraId="58BCAC44">
            <w:pPr>
              <w:widowControl/>
              <w:jc w:val="left"/>
              <w:rPr>
                <w:kern w:val="0"/>
                <w:szCs w:val="21"/>
              </w:rPr>
            </w:pPr>
            <w:r>
              <w:rPr>
                <w:rFonts w:hint="eastAsia"/>
                <w:kern w:val="0"/>
                <w:szCs w:val="21"/>
              </w:rPr>
              <w:t>本次招标不涉及</w:t>
            </w:r>
          </w:p>
        </w:tc>
        <w:tc>
          <w:tcPr>
            <w:tcW w:w="901" w:type="dxa"/>
            <w:noWrap w:val="0"/>
            <w:vAlign w:val="center"/>
          </w:tcPr>
          <w:p w14:paraId="22BE098E">
            <w:pPr>
              <w:widowControl/>
              <w:jc w:val="center"/>
              <w:rPr>
                <w:kern w:val="0"/>
                <w:szCs w:val="21"/>
              </w:rPr>
            </w:pPr>
          </w:p>
        </w:tc>
      </w:tr>
      <w:tr w14:paraId="18DE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F411D50">
            <w:pPr>
              <w:widowControl/>
              <w:numPr>
                <w:ilvl w:val="0"/>
                <w:numId w:val="12"/>
              </w:numPr>
              <w:jc w:val="center"/>
              <w:rPr>
                <w:kern w:val="0"/>
                <w:szCs w:val="21"/>
              </w:rPr>
            </w:pPr>
          </w:p>
        </w:tc>
        <w:tc>
          <w:tcPr>
            <w:tcW w:w="703" w:type="dxa"/>
            <w:noWrap w:val="0"/>
            <w:vAlign w:val="top"/>
          </w:tcPr>
          <w:p w14:paraId="27A93F49">
            <w:pPr>
              <w:jc w:val="left"/>
            </w:pPr>
            <w:r>
              <w:rPr>
                <w:rFonts w:hint="eastAsia"/>
                <w:kern w:val="0"/>
                <w:szCs w:val="21"/>
              </w:rPr>
              <w:t>功能要求</w:t>
            </w:r>
          </w:p>
        </w:tc>
        <w:tc>
          <w:tcPr>
            <w:tcW w:w="1092" w:type="dxa"/>
            <w:vMerge w:val="restart"/>
            <w:noWrap w:val="0"/>
            <w:vAlign w:val="center"/>
          </w:tcPr>
          <w:p w14:paraId="16EAB00A">
            <w:pPr>
              <w:widowControl/>
              <w:jc w:val="center"/>
              <w:rPr>
                <w:kern w:val="0"/>
                <w:szCs w:val="21"/>
              </w:rPr>
            </w:pPr>
            <w:r>
              <w:rPr>
                <w:kern w:val="0"/>
                <w:szCs w:val="21"/>
              </w:rPr>
              <w:t>电源功能</w:t>
            </w:r>
          </w:p>
        </w:tc>
        <w:tc>
          <w:tcPr>
            <w:tcW w:w="1520" w:type="dxa"/>
            <w:noWrap w:val="0"/>
            <w:vAlign w:val="center"/>
          </w:tcPr>
          <w:p w14:paraId="3D5C592D">
            <w:pPr>
              <w:widowControl/>
              <w:jc w:val="center"/>
              <w:rPr>
                <w:kern w:val="0"/>
                <w:szCs w:val="21"/>
              </w:rPr>
            </w:pPr>
            <w:r>
              <w:rPr>
                <w:rFonts w:ascii="Segoe UI Symbol" w:hAnsi="Segoe UI Symbol" w:cs="Segoe UI Symbol"/>
                <w:kern w:val="0"/>
                <w:szCs w:val="21"/>
              </w:rPr>
              <w:t>★</w:t>
            </w:r>
            <w:r>
              <w:rPr>
                <w:kern w:val="0"/>
                <w:szCs w:val="21"/>
              </w:rPr>
              <w:t>电源热插拔</w:t>
            </w:r>
          </w:p>
        </w:tc>
        <w:tc>
          <w:tcPr>
            <w:tcW w:w="3668" w:type="dxa"/>
            <w:noWrap w:val="0"/>
            <w:vAlign w:val="center"/>
          </w:tcPr>
          <w:p w14:paraId="54A4858D">
            <w:pPr>
              <w:widowControl/>
              <w:jc w:val="left"/>
              <w:rPr>
                <w:kern w:val="0"/>
                <w:szCs w:val="21"/>
              </w:rPr>
            </w:pPr>
            <w:r>
              <w:rPr>
                <w:rFonts w:hint="eastAsia"/>
                <w:kern w:val="0"/>
                <w:szCs w:val="21"/>
              </w:rPr>
              <w:t>整机电源模块应具备热插拔功能</w:t>
            </w:r>
          </w:p>
        </w:tc>
        <w:tc>
          <w:tcPr>
            <w:tcW w:w="901" w:type="dxa"/>
            <w:noWrap w:val="0"/>
            <w:vAlign w:val="center"/>
          </w:tcPr>
          <w:p w14:paraId="5E78879D">
            <w:pPr>
              <w:widowControl/>
              <w:jc w:val="center"/>
              <w:rPr>
                <w:kern w:val="0"/>
                <w:szCs w:val="21"/>
              </w:rPr>
            </w:pPr>
            <w:r>
              <w:rPr>
                <w:kern w:val="0"/>
                <w:szCs w:val="21"/>
              </w:rPr>
              <w:t>　</w:t>
            </w:r>
          </w:p>
        </w:tc>
      </w:tr>
      <w:tr w14:paraId="59E0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E3CC916">
            <w:pPr>
              <w:widowControl/>
              <w:numPr>
                <w:ilvl w:val="0"/>
                <w:numId w:val="12"/>
              </w:numPr>
              <w:jc w:val="center"/>
              <w:rPr>
                <w:kern w:val="0"/>
                <w:szCs w:val="21"/>
              </w:rPr>
            </w:pPr>
          </w:p>
        </w:tc>
        <w:tc>
          <w:tcPr>
            <w:tcW w:w="703" w:type="dxa"/>
            <w:noWrap w:val="0"/>
            <w:vAlign w:val="top"/>
          </w:tcPr>
          <w:p w14:paraId="789F8F9B">
            <w:pPr>
              <w:jc w:val="left"/>
            </w:pPr>
            <w:r>
              <w:rPr>
                <w:rFonts w:hint="eastAsia"/>
                <w:kern w:val="0"/>
                <w:szCs w:val="21"/>
              </w:rPr>
              <w:t>功能要求</w:t>
            </w:r>
          </w:p>
        </w:tc>
        <w:tc>
          <w:tcPr>
            <w:tcW w:w="1092" w:type="dxa"/>
            <w:vMerge w:val="continue"/>
            <w:noWrap w:val="0"/>
            <w:vAlign w:val="center"/>
          </w:tcPr>
          <w:p w14:paraId="1795A2B1">
            <w:pPr>
              <w:widowControl/>
              <w:jc w:val="left"/>
              <w:rPr>
                <w:kern w:val="0"/>
                <w:szCs w:val="21"/>
              </w:rPr>
            </w:pPr>
          </w:p>
        </w:tc>
        <w:tc>
          <w:tcPr>
            <w:tcW w:w="1520" w:type="dxa"/>
            <w:noWrap w:val="0"/>
            <w:vAlign w:val="center"/>
          </w:tcPr>
          <w:p w14:paraId="3F8F871C">
            <w:pPr>
              <w:widowControl/>
              <w:jc w:val="center"/>
              <w:rPr>
                <w:kern w:val="0"/>
                <w:szCs w:val="21"/>
              </w:rPr>
            </w:pPr>
            <w:r>
              <w:rPr>
                <w:rFonts w:ascii="Segoe UI Symbol" w:hAnsi="Segoe UI Symbol" w:cs="Segoe UI Symbol"/>
                <w:kern w:val="0"/>
                <w:szCs w:val="21"/>
              </w:rPr>
              <w:t>★</w:t>
            </w:r>
            <w:r>
              <w:rPr>
                <w:kern w:val="0"/>
                <w:szCs w:val="21"/>
              </w:rPr>
              <w:t>电源过流保护</w:t>
            </w:r>
          </w:p>
        </w:tc>
        <w:tc>
          <w:tcPr>
            <w:tcW w:w="3668" w:type="dxa"/>
            <w:noWrap w:val="0"/>
            <w:vAlign w:val="center"/>
          </w:tcPr>
          <w:p w14:paraId="23FC441F">
            <w:pPr>
              <w:widowControl/>
              <w:jc w:val="left"/>
              <w:rPr>
                <w:kern w:val="0"/>
                <w:szCs w:val="21"/>
              </w:rPr>
            </w:pPr>
            <w:r>
              <w:rPr>
                <w:rFonts w:hint="eastAsia"/>
                <w:kern w:val="0"/>
                <w:szCs w:val="21"/>
              </w:rPr>
              <w:t>支持过流及短路保护的功能</w:t>
            </w:r>
            <w:r>
              <w:rPr>
                <w:kern w:val="0"/>
                <w:szCs w:val="21"/>
              </w:rPr>
              <w:t>；</w:t>
            </w:r>
          </w:p>
        </w:tc>
        <w:tc>
          <w:tcPr>
            <w:tcW w:w="901" w:type="dxa"/>
            <w:noWrap w:val="0"/>
            <w:vAlign w:val="center"/>
          </w:tcPr>
          <w:p w14:paraId="0D205D95">
            <w:pPr>
              <w:widowControl/>
              <w:jc w:val="center"/>
              <w:rPr>
                <w:kern w:val="0"/>
                <w:szCs w:val="21"/>
              </w:rPr>
            </w:pPr>
            <w:r>
              <w:rPr>
                <w:kern w:val="0"/>
                <w:szCs w:val="21"/>
              </w:rPr>
              <w:t>　</w:t>
            </w:r>
          </w:p>
        </w:tc>
      </w:tr>
      <w:tr w14:paraId="2FB3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A87AA20">
            <w:pPr>
              <w:widowControl/>
              <w:numPr>
                <w:ilvl w:val="0"/>
                <w:numId w:val="12"/>
              </w:numPr>
              <w:jc w:val="center"/>
              <w:rPr>
                <w:kern w:val="0"/>
                <w:szCs w:val="21"/>
              </w:rPr>
            </w:pPr>
          </w:p>
        </w:tc>
        <w:tc>
          <w:tcPr>
            <w:tcW w:w="703" w:type="dxa"/>
            <w:noWrap w:val="0"/>
            <w:vAlign w:val="top"/>
          </w:tcPr>
          <w:p w14:paraId="65719F25">
            <w:pPr>
              <w:jc w:val="left"/>
            </w:pPr>
            <w:r>
              <w:rPr>
                <w:rFonts w:hint="eastAsia"/>
                <w:kern w:val="0"/>
                <w:szCs w:val="21"/>
              </w:rPr>
              <w:t>功能要求</w:t>
            </w:r>
          </w:p>
        </w:tc>
        <w:tc>
          <w:tcPr>
            <w:tcW w:w="1092" w:type="dxa"/>
            <w:vMerge w:val="restart"/>
            <w:noWrap w:val="0"/>
            <w:vAlign w:val="center"/>
          </w:tcPr>
          <w:p w14:paraId="646F2C45">
            <w:pPr>
              <w:widowControl/>
              <w:jc w:val="center"/>
              <w:rPr>
                <w:kern w:val="0"/>
                <w:szCs w:val="21"/>
              </w:rPr>
            </w:pPr>
            <w:r>
              <w:rPr>
                <w:kern w:val="0"/>
                <w:szCs w:val="21"/>
              </w:rPr>
              <w:t>整机功能</w:t>
            </w:r>
          </w:p>
        </w:tc>
        <w:tc>
          <w:tcPr>
            <w:tcW w:w="1520" w:type="dxa"/>
            <w:noWrap w:val="0"/>
            <w:vAlign w:val="center"/>
          </w:tcPr>
          <w:p w14:paraId="40E5380D">
            <w:pPr>
              <w:widowControl/>
              <w:jc w:val="center"/>
              <w:rPr>
                <w:kern w:val="0"/>
                <w:szCs w:val="21"/>
              </w:rPr>
            </w:pPr>
            <w:r>
              <w:rPr>
                <w:rFonts w:ascii="Segoe UI Symbol" w:hAnsi="Segoe UI Symbol" w:cs="Segoe UI Symbol"/>
                <w:kern w:val="0"/>
                <w:szCs w:val="21"/>
              </w:rPr>
              <w:t>★</w:t>
            </w:r>
            <w:r>
              <w:rPr>
                <w:kern w:val="0"/>
                <w:szCs w:val="21"/>
              </w:rPr>
              <w:t>散热方式</w:t>
            </w:r>
          </w:p>
        </w:tc>
        <w:tc>
          <w:tcPr>
            <w:tcW w:w="3668" w:type="dxa"/>
            <w:noWrap w:val="0"/>
            <w:vAlign w:val="center"/>
          </w:tcPr>
          <w:p w14:paraId="1AAD7E9A">
            <w:pPr>
              <w:widowControl/>
              <w:jc w:val="left"/>
              <w:rPr>
                <w:kern w:val="0"/>
                <w:szCs w:val="21"/>
              </w:rPr>
            </w:pPr>
            <w:r>
              <w:rPr>
                <w:kern w:val="0"/>
                <w:szCs w:val="21"/>
              </w:rPr>
              <w:t>支持风冷散热方式；</w:t>
            </w:r>
          </w:p>
        </w:tc>
        <w:tc>
          <w:tcPr>
            <w:tcW w:w="901" w:type="dxa"/>
            <w:noWrap w:val="0"/>
            <w:vAlign w:val="center"/>
          </w:tcPr>
          <w:p w14:paraId="7A9995BF">
            <w:pPr>
              <w:widowControl/>
              <w:jc w:val="center"/>
              <w:rPr>
                <w:kern w:val="0"/>
                <w:szCs w:val="21"/>
              </w:rPr>
            </w:pPr>
            <w:r>
              <w:rPr>
                <w:kern w:val="0"/>
                <w:szCs w:val="21"/>
              </w:rPr>
              <w:t>　</w:t>
            </w:r>
          </w:p>
        </w:tc>
      </w:tr>
      <w:tr w14:paraId="0C99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1064D4D">
            <w:pPr>
              <w:widowControl/>
              <w:numPr>
                <w:ilvl w:val="0"/>
                <w:numId w:val="12"/>
              </w:numPr>
              <w:jc w:val="center"/>
              <w:rPr>
                <w:kern w:val="0"/>
                <w:szCs w:val="21"/>
              </w:rPr>
            </w:pPr>
          </w:p>
        </w:tc>
        <w:tc>
          <w:tcPr>
            <w:tcW w:w="703" w:type="dxa"/>
            <w:noWrap w:val="0"/>
            <w:vAlign w:val="top"/>
          </w:tcPr>
          <w:p w14:paraId="0CB06010">
            <w:pPr>
              <w:jc w:val="left"/>
              <w:rPr>
                <w:kern w:val="0"/>
                <w:szCs w:val="21"/>
              </w:rPr>
            </w:pPr>
            <w:r>
              <w:rPr>
                <w:rFonts w:hint="eastAsia"/>
                <w:kern w:val="0"/>
                <w:szCs w:val="21"/>
              </w:rPr>
              <w:t>功能要求</w:t>
            </w:r>
          </w:p>
        </w:tc>
        <w:tc>
          <w:tcPr>
            <w:tcW w:w="1092" w:type="dxa"/>
            <w:vMerge w:val="continue"/>
            <w:noWrap w:val="0"/>
            <w:vAlign w:val="center"/>
          </w:tcPr>
          <w:p w14:paraId="6DD4418A">
            <w:pPr>
              <w:widowControl/>
              <w:jc w:val="center"/>
              <w:rPr>
                <w:kern w:val="0"/>
                <w:szCs w:val="21"/>
              </w:rPr>
            </w:pPr>
          </w:p>
        </w:tc>
        <w:tc>
          <w:tcPr>
            <w:tcW w:w="1520" w:type="dxa"/>
            <w:noWrap w:val="0"/>
            <w:vAlign w:val="center"/>
          </w:tcPr>
          <w:p w14:paraId="0A77A559">
            <w:pPr>
              <w:widowControl/>
              <w:jc w:val="center"/>
              <w:rPr>
                <w:kern w:val="0"/>
                <w:sz w:val="22"/>
                <w:szCs w:val="22"/>
              </w:rPr>
            </w:pPr>
            <w:r>
              <w:rPr>
                <w:rFonts w:hint="eastAsia"/>
                <w:sz w:val="22"/>
                <w:szCs w:val="22"/>
              </w:rPr>
              <w:t>其他功能</w:t>
            </w:r>
          </w:p>
        </w:tc>
        <w:tc>
          <w:tcPr>
            <w:tcW w:w="3668" w:type="dxa"/>
            <w:noWrap w:val="0"/>
            <w:vAlign w:val="center"/>
          </w:tcPr>
          <w:p w14:paraId="2A9D811B">
            <w:pPr>
              <w:widowControl/>
              <w:jc w:val="left"/>
              <w:rPr>
                <w:kern w:val="0"/>
                <w:szCs w:val="21"/>
              </w:rPr>
            </w:pPr>
            <w:r>
              <w:rPr>
                <w:rFonts w:hint="eastAsia"/>
                <w:kern w:val="0"/>
                <w:szCs w:val="21"/>
              </w:rPr>
              <w:t>a) 支持关键部件冗余（包括电源、 风扇等）；b) 支持熔断保护与恢复功能</w:t>
            </w:r>
          </w:p>
        </w:tc>
        <w:tc>
          <w:tcPr>
            <w:tcW w:w="901" w:type="dxa"/>
            <w:noWrap w:val="0"/>
            <w:vAlign w:val="center"/>
          </w:tcPr>
          <w:p w14:paraId="72B49367">
            <w:pPr>
              <w:widowControl/>
              <w:jc w:val="center"/>
              <w:rPr>
                <w:kern w:val="0"/>
                <w:szCs w:val="21"/>
              </w:rPr>
            </w:pPr>
          </w:p>
        </w:tc>
      </w:tr>
      <w:tr w14:paraId="619B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1F5507">
            <w:pPr>
              <w:widowControl/>
              <w:numPr>
                <w:ilvl w:val="0"/>
                <w:numId w:val="12"/>
              </w:numPr>
              <w:jc w:val="center"/>
              <w:rPr>
                <w:kern w:val="0"/>
                <w:szCs w:val="21"/>
              </w:rPr>
            </w:pPr>
          </w:p>
        </w:tc>
        <w:tc>
          <w:tcPr>
            <w:tcW w:w="703" w:type="dxa"/>
            <w:noWrap w:val="0"/>
            <w:vAlign w:val="top"/>
          </w:tcPr>
          <w:p w14:paraId="651E29D9">
            <w:pPr>
              <w:jc w:val="left"/>
            </w:pPr>
            <w:r>
              <w:rPr>
                <w:rFonts w:hint="eastAsia"/>
                <w:kern w:val="0"/>
                <w:szCs w:val="21"/>
              </w:rPr>
              <w:t>功能要求</w:t>
            </w:r>
          </w:p>
        </w:tc>
        <w:tc>
          <w:tcPr>
            <w:tcW w:w="1092" w:type="dxa"/>
            <w:vMerge w:val="restart"/>
            <w:noWrap w:val="0"/>
            <w:vAlign w:val="center"/>
          </w:tcPr>
          <w:p w14:paraId="329E071D">
            <w:pPr>
              <w:widowControl/>
              <w:jc w:val="center"/>
              <w:rPr>
                <w:kern w:val="0"/>
                <w:szCs w:val="21"/>
              </w:rPr>
            </w:pPr>
            <w:r>
              <w:rPr>
                <w:kern w:val="0"/>
                <w:szCs w:val="21"/>
              </w:rPr>
              <w:t>管理系统功能</w:t>
            </w:r>
          </w:p>
        </w:tc>
        <w:tc>
          <w:tcPr>
            <w:tcW w:w="1520" w:type="dxa"/>
            <w:noWrap w:val="0"/>
            <w:vAlign w:val="center"/>
          </w:tcPr>
          <w:p w14:paraId="300E1071">
            <w:pPr>
              <w:widowControl/>
              <w:jc w:val="center"/>
              <w:rPr>
                <w:kern w:val="0"/>
                <w:szCs w:val="21"/>
              </w:rPr>
            </w:pPr>
            <w:r>
              <w:rPr>
                <w:rFonts w:ascii="Segoe UI Symbol" w:hAnsi="Segoe UI Symbol" w:cs="Segoe UI Symbol"/>
                <w:kern w:val="0"/>
                <w:szCs w:val="21"/>
              </w:rPr>
              <w:t>★</w:t>
            </w:r>
            <w:r>
              <w:rPr>
                <w:kern w:val="0"/>
                <w:szCs w:val="21"/>
              </w:rPr>
              <w:t>BMC 固件基础功能</w:t>
            </w:r>
          </w:p>
        </w:tc>
        <w:tc>
          <w:tcPr>
            <w:tcW w:w="3668" w:type="dxa"/>
            <w:noWrap w:val="0"/>
            <w:vAlign w:val="center"/>
          </w:tcPr>
          <w:p w14:paraId="3D6E91C3">
            <w:pPr>
              <w:widowControl/>
              <w:jc w:val="left"/>
              <w:rPr>
                <w:kern w:val="0"/>
                <w:szCs w:val="21"/>
              </w:rPr>
            </w:pPr>
            <w:r>
              <w:rPr>
                <w:rFonts w:hint="eastAsia"/>
                <w:kern w:val="0"/>
                <w:szCs w:val="21"/>
              </w:rPr>
              <w:t>1) 支持 DHCP 设置网络功能；</w:t>
            </w:r>
          </w:p>
          <w:p w14:paraId="64C49A47">
            <w:pPr>
              <w:widowControl/>
              <w:jc w:val="left"/>
              <w:rPr>
                <w:kern w:val="0"/>
                <w:szCs w:val="21"/>
              </w:rPr>
            </w:pPr>
            <w:r>
              <w:rPr>
                <w:rFonts w:hint="eastAsia"/>
                <w:kern w:val="0"/>
                <w:szCs w:val="21"/>
              </w:rPr>
              <w:t>2)支持静态 IP 设置网络功能；</w:t>
            </w:r>
          </w:p>
          <w:p w14:paraId="0F838DCF">
            <w:pPr>
              <w:widowControl/>
              <w:jc w:val="left"/>
              <w:rPr>
                <w:kern w:val="0"/>
                <w:szCs w:val="21"/>
              </w:rPr>
            </w:pPr>
            <w:r>
              <w:rPr>
                <w:rFonts w:hint="eastAsia"/>
                <w:kern w:val="0"/>
                <w:szCs w:val="21"/>
              </w:rPr>
              <w:t xml:space="preserve">3)支持设备日志记录，包括但不限 于登录日志、操作日志和报警日志 等功能； </w:t>
            </w:r>
          </w:p>
          <w:p w14:paraId="2BA3D75D">
            <w:pPr>
              <w:widowControl/>
              <w:jc w:val="left"/>
              <w:rPr>
                <w:kern w:val="0"/>
                <w:szCs w:val="21"/>
              </w:rPr>
            </w:pPr>
            <w:r>
              <w:rPr>
                <w:rFonts w:hint="eastAsia"/>
                <w:kern w:val="0"/>
                <w:szCs w:val="21"/>
              </w:rPr>
              <w:t xml:space="preserve">4)支持日志信息导出和记录删除功 能； </w:t>
            </w:r>
          </w:p>
          <w:p w14:paraId="65E13685">
            <w:pPr>
              <w:widowControl/>
              <w:jc w:val="left"/>
              <w:rPr>
                <w:kern w:val="0"/>
                <w:szCs w:val="21"/>
              </w:rPr>
            </w:pPr>
            <w:r>
              <w:rPr>
                <w:rFonts w:hint="eastAsia"/>
                <w:kern w:val="0"/>
                <w:szCs w:val="21"/>
              </w:rPr>
              <w:t>5)支持通过管理接口向外输出准确 的报警信息功能；</w:t>
            </w:r>
          </w:p>
          <w:p w14:paraId="7B6C852D">
            <w:pPr>
              <w:widowControl/>
              <w:jc w:val="left"/>
              <w:rPr>
                <w:kern w:val="0"/>
                <w:szCs w:val="21"/>
              </w:rPr>
            </w:pPr>
            <w:r>
              <w:rPr>
                <w:rFonts w:hint="eastAsia"/>
                <w:kern w:val="0"/>
                <w:szCs w:val="21"/>
              </w:rPr>
              <w:t>6)设备的 BMC 管理软件应能够按报 警的严重程度进行区分；</w:t>
            </w:r>
          </w:p>
          <w:p w14:paraId="22FDCAFC">
            <w:pPr>
              <w:widowControl/>
              <w:jc w:val="left"/>
              <w:rPr>
                <w:kern w:val="0"/>
                <w:szCs w:val="21"/>
              </w:rPr>
            </w:pPr>
            <w:r>
              <w:rPr>
                <w:rFonts w:hint="eastAsia"/>
                <w:kern w:val="0"/>
                <w:szCs w:val="21"/>
              </w:rPr>
              <w:t xml:space="preserve">7)支持 IPMI2.0、SNMP 或 Redfish 等接口功能； </w:t>
            </w:r>
          </w:p>
          <w:p w14:paraId="2A3A244B">
            <w:pPr>
              <w:widowControl/>
              <w:jc w:val="left"/>
              <w:rPr>
                <w:kern w:val="0"/>
                <w:szCs w:val="21"/>
              </w:rPr>
            </w:pPr>
            <w:r>
              <w:rPr>
                <w:rFonts w:hint="eastAsia"/>
                <w:kern w:val="0"/>
                <w:szCs w:val="21"/>
              </w:rPr>
              <w:t>8)支持键盘、鼠标和视频的重定向、 文本控制台的重定向、远程虚拟媒 体、高可靠的硬件监控和管理功能；</w:t>
            </w:r>
          </w:p>
          <w:p w14:paraId="33B21E4F">
            <w:pPr>
              <w:widowControl/>
              <w:jc w:val="left"/>
              <w:rPr>
                <w:kern w:val="0"/>
                <w:szCs w:val="21"/>
              </w:rPr>
            </w:pPr>
            <w:r>
              <w:rPr>
                <w:rFonts w:hint="eastAsia"/>
                <w:kern w:val="0"/>
                <w:szCs w:val="21"/>
              </w:rPr>
              <w:t xml:space="preserve"> 9)支持基于网络开启、关闭和重启 设备的功能，并查询当前设备开机 运行状态； </w:t>
            </w:r>
          </w:p>
          <w:p w14:paraId="73EB1449">
            <w:pPr>
              <w:widowControl/>
              <w:jc w:val="left"/>
              <w:rPr>
                <w:kern w:val="0"/>
                <w:szCs w:val="21"/>
              </w:rPr>
            </w:pPr>
            <w:r>
              <w:rPr>
                <w:rFonts w:hint="eastAsia"/>
                <w:kern w:val="0"/>
                <w:szCs w:val="21"/>
              </w:rPr>
              <w:t xml:space="preserve">10)支持故障提示功能，并可通过接 口读取服务器故障信息； </w:t>
            </w:r>
          </w:p>
          <w:p w14:paraId="4682FDC3">
            <w:pPr>
              <w:widowControl/>
              <w:jc w:val="left"/>
              <w:rPr>
                <w:kern w:val="0"/>
                <w:szCs w:val="21"/>
              </w:rPr>
            </w:pPr>
            <w:r>
              <w:rPr>
                <w:rFonts w:hint="eastAsia"/>
                <w:kern w:val="0"/>
                <w:szCs w:val="21"/>
              </w:rPr>
              <w:t xml:space="preserve">11)支持基于网络的固件更新功能， 包括 BMC 和 BIOS 等； </w:t>
            </w:r>
          </w:p>
          <w:p w14:paraId="4E9B82C7">
            <w:pPr>
              <w:widowControl/>
              <w:jc w:val="left"/>
              <w:rPr>
                <w:kern w:val="0"/>
                <w:szCs w:val="21"/>
              </w:rPr>
            </w:pPr>
            <w:r>
              <w:rPr>
                <w:rFonts w:hint="eastAsia"/>
                <w:kern w:val="0"/>
                <w:szCs w:val="21"/>
              </w:rPr>
              <w:t xml:space="preserve">12)支持基于网络安装操作系统的 功能，并可通过网络控制台访问设 备； </w:t>
            </w:r>
          </w:p>
          <w:p w14:paraId="34A4B8EF">
            <w:pPr>
              <w:widowControl/>
              <w:jc w:val="left"/>
              <w:rPr>
                <w:kern w:val="0"/>
                <w:szCs w:val="21"/>
              </w:rPr>
            </w:pPr>
            <w:r>
              <w:rPr>
                <w:rFonts w:hint="eastAsia"/>
                <w:kern w:val="0"/>
                <w:szCs w:val="21"/>
              </w:rPr>
              <w:t xml:space="preserve">13)支持通过本地的硬盘或光驱等 存储设备，基于网络完成设备的操 作系统安装功能； </w:t>
            </w:r>
          </w:p>
          <w:p w14:paraId="45EF1C05">
            <w:pPr>
              <w:widowControl/>
              <w:jc w:val="left"/>
              <w:rPr>
                <w:kern w:val="0"/>
                <w:szCs w:val="21"/>
              </w:rPr>
            </w:pPr>
            <w:r>
              <w:rPr>
                <w:rFonts w:hint="eastAsia"/>
                <w:kern w:val="0"/>
                <w:szCs w:val="21"/>
              </w:rPr>
              <w:t xml:space="preserve">14)支持通过浏览器打开管理界面 并登录功能； </w:t>
            </w:r>
          </w:p>
          <w:p w14:paraId="7DB91340">
            <w:pPr>
              <w:widowControl/>
              <w:jc w:val="left"/>
              <w:rPr>
                <w:kern w:val="0"/>
                <w:szCs w:val="21"/>
              </w:rPr>
            </w:pPr>
            <w:r>
              <w:rPr>
                <w:rFonts w:hint="eastAsia"/>
                <w:kern w:val="0"/>
                <w:szCs w:val="21"/>
              </w:rPr>
              <w:t>15)支持设置口令策略功能；</w:t>
            </w:r>
          </w:p>
          <w:p w14:paraId="0925DCF9">
            <w:pPr>
              <w:widowControl/>
              <w:jc w:val="left"/>
              <w:rPr>
                <w:kern w:val="0"/>
                <w:szCs w:val="21"/>
              </w:rPr>
            </w:pPr>
            <w:r>
              <w:rPr>
                <w:rFonts w:hint="eastAsia"/>
                <w:kern w:val="0"/>
                <w:szCs w:val="21"/>
              </w:rPr>
              <w:t xml:space="preserve">16)支持访问权限设置功能，并通过 日志记录访问事件； </w:t>
            </w:r>
          </w:p>
          <w:p w14:paraId="723BD074">
            <w:pPr>
              <w:widowControl/>
              <w:jc w:val="left"/>
              <w:rPr>
                <w:kern w:val="0"/>
                <w:szCs w:val="21"/>
              </w:rPr>
            </w:pPr>
            <w:r>
              <w:rPr>
                <w:rFonts w:hint="eastAsia"/>
                <w:kern w:val="0"/>
                <w:szCs w:val="21"/>
              </w:rPr>
              <w:t xml:space="preserve">17)支持对出厂默认的用户名及口 令进行安全保护功能，并提供默认 口令修改提示； </w:t>
            </w:r>
          </w:p>
          <w:p w14:paraId="705D00B6">
            <w:pPr>
              <w:widowControl/>
              <w:jc w:val="left"/>
              <w:rPr>
                <w:kern w:val="0"/>
                <w:szCs w:val="21"/>
              </w:rPr>
            </w:pPr>
            <w:r>
              <w:rPr>
                <w:rFonts w:hint="eastAsia"/>
                <w:kern w:val="0"/>
                <w:szCs w:val="21"/>
              </w:rPr>
              <w:t>18)支持读取设备主板的工作环境 温度功能；</w:t>
            </w:r>
          </w:p>
          <w:p w14:paraId="58A3AD20">
            <w:pPr>
              <w:widowControl/>
              <w:jc w:val="left"/>
              <w:rPr>
                <w:kern w:val="0"/>
                <w:szCs w:val="21"/>
              </w:rPr>
            </w:pPr>
            <w:r>
              <w:rPr>
                <w:rFonts w:hint="eastAsia"/>
                <w:kern w:val="0"/>
                <w:szCs w:val="21"/>
              </w:rPr>
              <w:t xml:space="preserve">19)支持读取服务器 CPU 等核心器件 的温度功能； </w:t>
            </w:r>
          </w:p>
          <w:p w14:paraId="5531C1D7">
            <w:pPr>
              <w:widowControl/>
              <w:jc w:val="left"/>
              <w:rPr>
                <w:kern w:val="0"/>
                <w:szCs w:val="21"/>
              </w:rPr>
            </w:pPr>
            <w:r>
              <w:rPr>
                <w:rFonts w:hint="eastAsia"/>
                <w:kern w:val="0"/>
                <w:szCs w:val="21"/>
              </w:rPr>
              <w:t>20)支持通过外部管理工具进行 BMC参数设置的功能，并可基于网络通 过外部管理工具对 BMC 进行管理； 21)应支持固件版本查询、固件升级</w:t>
            </w:r>
          </w:p>
          <w:p w14:paraId="2C04AD46">
            <w:pPr>
              <w:widowControl/>
              <w:jc w:val="left"/>
              <w:rPr>
                <w:kern w:val="0"/>
                <w:szCs w:val="21"/>
              </w:rPr>
            </w:pPr>
            <w:r>
              <w:rPr>
                <w:rFonts w:hint="eastAsia"/>
                <w:kern w:val="0"/>
                <w:szCs w:val="21"/>
              </w:rPr>
              <w:t>22)支持基于网络实现开关机和复 位控制的功能；</w:t>
            </w:r>
          </w:p>
          <w:p w14:paraId="72090413">
            <w:pPr>
              <w:widowControl/>
              <w:jc w:val="left"/>
              <w:rPr>
                <w:kern w:val="0"/>
                <w:szCs w:val="21"/>
              </w:rPr>
            </w:pPr>
            <w:r>
              <w:rPr>
                <w:rFonts w:hint="eastAsia"/>
                <w:kern w:val="0"/>
                <w:szCs w:val="21"/>
              </w:rPr>
              <w:t>23)BMC 启动时间应不超过 180s，实 现功能包括网络、IPMI、散热、传 感器服务可用；</w:t>
            </w:r>
          </w:p>
          <w:p w14:paraId="5062229C">
            <w:pPr>
              <w:widowControl/>
              <w:jc w:val="left"/>
              <w:rPr>
                <w:kern w:val="0"/>
                <w:szCs w:val="21"/>
              </w:rPr>
            </w:pPr>
            <w:r>
              <w:rPr>
                <w:rFonts w:hint="eastAsia"/>
                <w:kern w:val="0"/>
                <w:szCs w:val="21"/>
              </w:rPr>
              <w:t>24)支持 BMC 固件设置的恢复出厂功 能</w:t>
            </w:r>
            <w:r>
              <w:rPr>
                <w:kern w:val="0"/>
                <w:szCs w:val="21"/>
              </w:rPr>
              <w:t>；</w:t>
            </w:r>
          </w:p>
        </w:tc>
        <w:tc>
          <w:tcPr>
            <w:tcW w:w="901" w:type="dxa"/>
            <w:noWrap w:val="0"/>
            <w:vAlign w:val="center"/>
          </w:tcPr>
          <w:p w14:paraId="3480E8E3">
            <w:pPr>
              <w:widowControl/>
              <w:jc w:val="center"/>
              <w:rPr>
                <w:kern w:val="0"/>
                <w:szCs w:val="21"/>
              </w:rPr>
            </w:pPr>
            <w:r>
              <w:rPr>
                <w:kern w:val="0"/>
                <w:szCs w:val="21"/>
              </w:rPr>
              <w:t>　</w:t>
            </w:r>
          </w:p>
        </w:tc>
      </w:tr>
      <w:tr w14:paraId="0679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68B6B65">
            <w:pPr>
              <w:widowControl/>
              <w:numPr>
                <w:ilvl w:val="0"/>
                <w:numId w:val="12"/>
              </w:numPr>
              <w:jc w:val="center"/>
              <w:rPr>
                <w:kern w:val="0"/>
                <w:szCs w:val="21"/>
              </w:rPr>
            </w:pPr>
          </w:p>
        </w:tc>
        <w:tc>
          <w:tcPr>
            <w:tcW w:w="703" w:type="dxa"/>
            <w:noWrap w:val="0"/>
            <w:vAlign w:val="top"/>
          </w:tcPr>
          <w:p w14:paraId="244B6098">
            <w:pPr>
              <w:jc w:val="left"/>
            </w:pPr>
            <w:r>
              <w:rPr>
                <w:rFonts w:hint="eastAsia"/>
                <w:kern w:val="0"/>
                <w:szCs w:val="21"/>
              </w:rPr>
              <w:t>功能要求</w:t>
            </w:r>
          </w:p>
        </w:tc>
        <w:tc>
          <w:tcPr>
            <w:tcW w:w="1092" w:type="dxa"/>
            <w:vMerge w:val="continue"/>
            <w:noWrap w:val="0"/>
            <w:vAlign w:val="center"/>
          </w:tcPr>
          <w:p w14:paraId="790F1670">
            <w:pPr>
              <w:widowControl/>
              <w:jc w:val="left"/>
              <w:rPr>
                <w:kern w:val="0"/>
                <w:szCs w:val="21"/>
              </w:rPr>
            </w:pPr>
          </w:p>
        </w:tc>
        <w:tc>
          <w:tcPr>
            <w:tcW w:w="1520" w:type="dxa"/>
            <w:noWrap w:val="0"/>
            <w:vAlign w:val="center"/>
          </w:tcPr>
          <w:p w14:paraId="13D5C578">
            <w:pPr>
              <w:widowControl/>
              <w:jc w:val="center"/>
              <w:rPr>
                <w:kern w:val="0"/>
                <w:szCs w:val="21"/>
              </w:rPr>
            </w:pPr>
            <w:r>
              <w:rPr>
                <w:rFonts w:ascii="Segoe UI Symbol" w:hAnsi="Segoe UI Symbol" w:cs="Segoe UI Symbol"/>
                <w:kern w:val="0"/>
                <w:szCs w:val="21"/>
              </w:rPr>
              <w:t>★</w:t>
            </w:r>
            <w:r>
              <w:rPr>
                <w:kern w:val="0"/>
                <w:szCs w:val="21"/>
              </w:rPr>
              <w:t>BIOS 固件基础功能</w:t>
            </w:r>
          </w:p>
        </w:tc>
        <w:tc>
          <w:tcPr>
            <w:tcW w:w="3668" w:type="dxa"/>
            <w:noWrap w:val="0"/>
            <w:vAlign w:val="center"/>
          </w:tcPr>
          <w:p w14:paraId="438BC989">
            <w:pPr>
              <w:widowControl/>
              <w:jc w:val="left"/>
              <w:rPr>
                <w:kern w:val="0"/>
                <w:szCs w:val="21"/>
              </w:rPr>
            </w:pPr>
            <w:r>
              <w:rPr>
                <w:rFonts w:hint="eastAsia"/>
                <w:kern w:val="0"/>
                <w:szCs w:val="21"/>
              </w:rPr>
              <w:t xml:space="preserve">a）支持查看固件版本、内存信息、主板信息、处理器信息和系统时间 信息功能； </w:t>
            </w:r>
          </w:p>
          <w:p w14:paraId="1CB80969">
            <w:pPr>
              <w:widowControl/>
              <w:jc w:val="left"/>
              <w:rPr>
                <w:kern w:val="0"/>
                <w:szCs w:val="21"/>
              </w:rPr>
            </w:pPr>
            <w:r>
              <w:rPr>
                <w:rFonts w:hint="eastAsia"/>
                <w:kern w:val="0"/>
                <w:szCs w:val="21"/>
              </w:rPr>
              <w:t xml:space="preserve">b）支持上电初始化界面显示 CPU 信 息、内存信息、固件版本和部分快 捷键信息功能； </w:t>
            </w:r>
          </w:p>
          <w:p w14:paraId="7B22F143">
            <w:pPr>
              <w:widowControl/>
              <w:jc w:val="left"/>
              <w:rPr>
                <w:kern w:val="0"/>
                <w:szCs w:val="21"/>
              </w:rPr>
            </w:pPr>
            <w:r>
              <w:rPr>
                <w:rFonts w:hint="eastAsia"/>
                <w:kern w:val="0"/>
                <w:szCs w:val="21"/>
              </w:rPr>
              <w:t>c）支持设置界面中英文显示切换功 能；</w:t>
            </w:r>
          </w:p>
          <w:p w14:paraId="61800DF9">
            <w:pPr>
              <w:widowControl/>
              <w:jc w:val="left"/>
              <w:rPr>
                <w:kern w:val="0"/>
                <w:szCs w:val="21"/>
              </w:rPr>
            </w:pPr>
            <w:r>
              <w:rPr>
                <w:rFonts w:hint="eastAsia"/>
                <w:kern w:val="0"/>
                <w:szCs w:val="21"/>
              </w:rPr>
              <w:t xml:space="preserve">d）支持查看 PCIe 设备信息，SATA 设备信息功能； </w:t>
            </w:r>
          </w:p>
          <w:p w14:paraId="495CA308">
            <w:pPr>
              <w:widowControl/>
              <w:jc w:val="left"/>
              <w:rPr>
                <w:kern w:val="0"/>
                <w:szCs w:val="21"/>
              </w:rPr>
            </w:pPr>
            <w:r>
              <w:rPr>
                <w:rFonts w:hint="eastAsia"/>
                <w:kern w:val="0"/>
                <w:szCs w:val="21"/>
              </w:rPr>
              <w:t xml:space="preserve">e）支持操作系统安装和引导功能， 应并向操作系统提供计算机主板信 息和服务接口； </w:t>
            </w:r>
          </w:p>
          <w:p w14:paraId="633A4F25">
            <w:pPr>
              <w:widowControl/>
              <w:jc w:val="left"/>
              <w:rPr>
                <w:kern w:val="0"/>
                <w:szCs w:val="21"/>
              </w:rPr>
            </w:pPr>
            <w:r>
              <w:rPr>
                <w:rFonts w:hint="eastAsia"/>
                <w:kern w:val="0"/>
                <w:szCs w:val="21"/>
              </w:rPr>
              <w:t xml:space="preserve">f）支持设置启动顺序，并按照设置 的启动顺序启动功能； </w:t>
            </w:r>
          </w:p>
          <w:p w14:paraId="38956566">
            <w:pPr>
              <w:widowControl/>
              <w:jc w:val="left"/>
              <w:rPr>
                <w:kern w:val="0"/>
                <w:szCs w:val="21"/>
              </w:rPr>
            </w:pPr>
            <w:r>
              <w:rPr>
                <w:rFonts w:hint="eastAsia"/>
                <w:kern w:val="0"/>
                <w:szCs w:val="21"/>
              </w:rPr>
              <w:t xml:space="preserve">g）支持安全启动功能； </w:t>
            </w:r>
          </w:p>
          <w:p w14:paraId="649BD622">
            <w:pPr>
              <w:widowControl/>
              <w:jc w:val="left"/>
              <w:rPr>
                <w:kern w:val="0"/>
                <w:szCs w:val="21"/>
              </w:rPr>
            </w:pPr>
            <w:r>
              <w:rPr>
                <w:rFonts w:hint="eastAsia"/>
                <w:kern w:val="0"/>
                <w:szCs w:val="21"/>
              </w:rPr>
              <w:t xml:space="preserve">h）支持设置口令、修改口令、验证 口令功能； </w:t>
            </w:r>
          </w:p>
          <w:p w14:paraId="02336DA4">
            <w:pPr>
              <w:widowControl/>
              <w:jc w:val="left"/>
              <w:rPr>
                <w:kern w:val="0"/>
                <w:szCs w:val="21"/>
              </w:rPr>
            </w:pPr>
            <w:r>
              <w:rPr>
                <w:rFonts w:hint="eastAsia"/>
                <w:kern w:val="0"/>
                <w:szCs w:val="21"/>
              </w:rPr>
              <w:t>i）支持板载显示控制或独立显卡的 显示控制功能；</w:t>
            </w:r>
          </w:p>
          <w:p w14:paraId="47FD2D76">
            <w:pPr>
              <w:widowControl/>
              <w:jc w:val="left"/>
              <w:rPr>
                <w:kern w:val="0"/>
                <w:szCs w:val="21"/>
              </w:rPr>
            </w:pPr>
            <w:r>
              <w:rPr>
                <w:rFonts w:hint="eastAsia"/>
                <w:kern w:val="0"/>
                <w:szCs w:val="21"/>
              </w:rPr>
              <w:t xml:space="preserve">j）支持 RAID 识别和启动功能； k）支持串口重定向功能； </w:t>
            </w:r>
          </w:p>
          <w:p w14:paraId="39EE8C1D">
            <w:pPr>
              <w:widowControl/>
              <w:jc w:val="left"/>
              <w:rPr>
                <w:kern w:val="0"/>
                <w:szCs w:val="21"/>
              </w:rPr>
            </w:pPr>
            <w:r>
              <w:rPr>
                <w:rFonts w:hint="eastAsia"/>
                <w:kern w:val="0"/>
                <w:szCs w:val="21"/>
              </w:rPr>
              <w:t>l）支持固件更新功能；</w:t>
            </w:r>
          </w:p>
          <w:p w14:paraId="339EC6C0">
            <w:pPr>
              <w:widowControl/>
              <w:jc w:val="left"/>
              <w:rPr>
                <w:kern w:val="0"/>
                <w:szCs w:val="21"/>
              </w:rPr>
            </w:pPr>
            <w:r>
              <w:rPr>
                <w:rFonts w:hint="eastAsia"/>
                <w:kern w:val="0"/>
                <w:szCs w:val="21"/>
              </w:rPr>
              <w:t xml:space="preserve">m）支持 BIOS 固件设置的恢复出厂 功能； </w:t>
            </w:r>
          </w:p>
          <w:p w14:paraId="7290FF47">
            <w:pPr>
              <w:widowControl/>
              <w:jc w:val="left"/>
              <w:rPr>
                <w:kern w:val="0"/>
                <w:szCs w:val="21"/>
              </w:rPr>
            </w:pPr>
            <w:r>
              <w:rPr>
                <w:rFonts w:hint="eastAsia"/>
                <w:kern w:val="0"/>
                <w:szCs w:val="21"/>
              </w:rPr>
              <w:t>n）支持网络引导启用和关闭功能</w:t>
            </w:r>
            <w:r>
              <w:rPr>
                <w:kern w:val="0"/>
                <w:szCs w:val="21"/>
              </w:rPr>
              <w:t>；</w:t>
            </w:r>
          </w:p>
        </w:tc>
        <w:tc>
          <w:tcPr>
            <w:tcW w:w="901" w:type="dxa"/>
            <w:noWrap w:val="0"/>
            <w:vAlign w:val="center"/>
          </w:tcPr>
          <w:p w14:paraId="3E5C4FF4">
            <w:pPr>
              <w:widowControl/>
              <w:jc w:val="center"/>
              <w:rPr>
                <w:kern w:val="0"/>
                <w:szCs w:val="21"/>
              </w:rPr>
            </w:pPr>
            <w:r>
              <w:rPr>
                <w:kern w:val="0"/>
                <w:szCs w:val="21"/>
              </w:rPr>
              <w:t>　</w:t>
            </w:r>
          </w:p>
        </w:tc>
      </w:tr>
      <w:tr w14:paraId="3491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5632497">
            <w:pPr>
              <w:widowControl/>
              <w:numPr>
                <w:ilvl w:val="0"/>
                <w:numId w:val="12"/>
              </w:numPr>
              <w:jc w:val="center"/>
              <w:rPr>
                <w:kern w:val="0"/>
                <w:szCs w:val="21"/>
              </w:rPr>
            </w:pPr>
          </w:p>
        </w:tc>
        <w:tc>
          <w:tcPr>
            <w:tcW w:w="703" w:type="dxa"/>
            <w:noWrap w:val="0"/>
            <w:vAlign w:val="top"/>
          </w:tcPr>
          <w:p w14:paraId="2004E613">
            <w:pPr>
              <w:jc w:val="left"/>
            </w:pPr>
            <w:r>
              <w:rPr>
                <w:rFonts w:hint="eastAsia"/>
                <w:kern w:val="0"/>
                <w:szCs w:val="21"/>
              </w:rPr>
              <w:t>功能要求</w:t>
            </w:r>
          </w:p>
        </w:tc>
        <w:tc>
          <w:tcPr>
            <w:tcW w:w="1092" w:type="dxa"/>
            <w:vMerge w:val="continue"/>
            <w:noWrap w:val="0"/>
            <w:vAlign w:val="center"/>
          </w:tcPr>
          <w:p w14:paraId="1FA71417">
            <w:pPr>
              <w:widowControl/>
              <w:jc w:val="left"/>
              <w:rPr>
                <w:kern w:val="0"/>
                <w:szCs w:val="21"/>
              </w:rPr>
            </w:pPr>
          </w:p>
        </w:tc>
        <w:tc>
          <w:tcPr>
            <w:tcW w:w="1520" w:type="dxa"/>
            <w:noWrap w:val="0"/>
            <w:vAlign w:val="center"/>
          </w:tcPr>
          <w:p w14:paraId="582BA3DB">
            <w:pPr>
              <w:widowControl/>
              <w:jc w:val="center"/>
              <w:rPr>
                <w:kern w:val="0"/>
                <w:szCs w:val="21"/>
              </w:rPr>
            </w:pPr>
            <w:r>
              <w:rPr>
                <w:rFonts w:ascii="Segoe UI Symbol" w:hAnsi="Segoe UI Symbol" w:cs="Segoe UI Symbol"/>
                <w:kern w:val="0"/>
                <w:szCs w:val="21"/>
              </w:rPr>
              <w:t>★</w:t>
            </w:r>
            <w:r>
              <w:rPr>
                <w:kern w:val="0"/>
                <w:szCs w:val="21"/>
              </w:rPr>
              <w:t>远程控制</w:t>
            </w:r>
          </w:p>
        </w:tc>
        <w:tc>
          <w:tcPr>
            <w:tcW w:w="3668" w:type="dxa"/>
            <w:noWrap w:val="0"/>
            <w:vAlign w:val="center"/>
          </w:tcPr>
          <w:p w14:paraId="27C1E2B3">
            <w:pPr>
              <w:widowControl/>
              <w:jc w:val="left"/>
              <w:rPr>
                <w:kern w:val="0"/>
                <w:szCs w:val="21"/>
              </w:rPr>
            </w:pPr>
            <w:r>
              <w:rPr>
                <w:kern w:val="0"/>
                <w:szCs w:val="21"/>
              </w:rPr>
              <w:t>支持远程关机和重新启动功能</w:t>
            </w:r>
          </w:p>
        </w:tc>
        <w:tc>
          <w:tcPr>
            <w:tcW w:w="901" w:type="dxa"/>
            <w:noWrap w:val="0"/>
            <w:vAlign w:val="center"/>
          </w:tcPr>
          <w:p w14:paraId="36D8979B">
            <w:pPr>
              <w:widowControl/>
              <w:jc w:val="center"/>
              <w:rPr>
                <w:kern w:val="0"/>
                <w:szCs w:val="21"/>
              </w:rPr>
            </w:pPr>
            <w:r>
              <w:rPr>
                <w:kern w:val="0"/>
                <w:szCs w:val="21"/>
              </w:rPr>
              <w:t>　</w:t>
            </w:r>
          </w:p>
        </w:tc>
      </w:tr>
      <w:tr w14:paraId="0E61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2F23BF1">
            <w:pPr>
              <w:widowControl/>
              <w:numPr>
                <w:ilvl w:val="0"/>
                <w:numId w:val="12"/>
              </w:numPr>
              <w:jc w:val="center"/>
              <w:rPr>
                <w:kern w:val="0"/>
                <w:szCs w:val="21"/>
              </w:rPr>
            </w:pPr>
          </w:p>
        </w:tc>
        <w:tc>
          <w:tcPr>
            <w:tcW w:w="703" w:type="dxa"/>
            <w:noWrap w:val="0"/>
            <w:vAlign w:val="top"/>
          </w:tcPr>
          <w:p w14:paraId="24C6E548">
            <w:pPr>
              <w:jc w:val="left"/>
              <w:rPr>
                <w:kern w:val="0"/>
                <w:szCs w:val="21"/>
              </w:rPr>
            </w:pPr>
            <w:r>
              <w:rPr>
                <w:rFonts w:hint="eastAsia"/>
                <w:kern w:val="0"/>
                <w:szCs w:val="21"/>
              </w:rPr>
              <w:t>功能要求</w:t>
            </w:r>
          </w:p>
        </w:tc>
        <w:tc>
          <w:tcPr>
            <w:tcW w:w="1092" w:type="dxa"/>
            <w:vMerge w:val="continue"/>
            <w:noWrap w:val="0"/>
            <w:vAlign w:val="center"/>
          </w:tcPr>
          <w:p w14:paraId="225CCC79">
            <w:pPr>
              <w:widowControl/>
              <w:jc w:val="left"/>
              <w:rPr>
                <w:kern w:val="0"/>
                <w:szCs w:val="21"/>
              </w:rPr>
            </w:pPr>
          </w:p>
        </w:tc>
        <w:tc>
          <w:tcPr>
            <w:tcW w:w="1520" w:type="dxa"/>
            <w:noWrap w:val="0"/>
            <w:vAlign w:val="center"/>
          </w:tcPr>
          <w:p w14:paraId="3B4E0577">
            <w:pPr>
              <w:widowControl/>
              <w:jc w:val="center"/>
              <w:rPr>
                <w:kern w:val="0"/>
                <w:szCs w:val="21"/>
              </w:rPr>
            </w:pPr>
            <w:r>
              <w:rPr>
                <w:rFonts w:hint="eastAsia"/>
                <w:kern w:val="0"/>
                <w:szCs w:val="21"/>
              </w:rPr>
              <w:t>BMC 固件 增强功能</w:t>
            </w:r>
          </w:p>
        </w:tc>
        <w:tc>
          <w:tcPr>
            <w:tcW w:w="3668" w:type="dxa"/>
            <w:noWrap w:val="0"/>
            <w:vAlign w:val="center"/>
          </w:tcPr>
          <w:p w14:paraId="7DE108C3">
            <w:pPr>
              <w:widowControl/>
              <w:jc w:val="left"/>
              <w:rPr>
                <w:kern w:val="0"/>
                <w:szCs w:val="21"/>
              </w:rPr>
            </w:pPr>
            <w:r>
              <w:rPr>
                <w:rFonts w:hint="eastAsia"/>
                <w:kern w:val="0"/>
                <w:szCs w:val="21"/>
              </w:rPr>
              <w:t>a）网络控制、安装提供图形访问界面网络；b）设备的 BMC 管理软件界面显示报 警信息，且能够按报警的严重程度 进行区分；c）Web GUI 采用 BMC 端口直连，平 均响应时间为不大于 1s</w:t>
            </w:r>
          </w:p>
        </w:tc>
        <w:tc>
          <w:tcPr>
            <w:tcW w:w="901" w:type="dxa"/>
            <w:noWrap w:val="0"/>
            <w:vAlign w:val="center"/>
          </w:tcPr>
          <w:p w14:paraId="39AD339C">
            <w:pPr>
              <w:widowControl/>
              <w:jc w:val="center"/>
              <w:rPr>
                <w:kern w:val="0"/>
                <w:szCs w:val="21"/>
              </w:rPr>
            </w:pPr>
          </w:p>
        </w:tc>
      </w:tr>
      <w:tr w14:paraId="121F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60F74D0">
            <w:pPr>
              <w:widowControl/>
              <w:numPr>
                <w:ilvl w:val="0"/>
                <w:numId w:val="12"/>
              </w:numPr>
              <w:jc w:val="center"/>
              <w:rPr>
                <w:kern w:val="0"/>
                <w:szCs w:val="21"/>
              </w:rPr>
            </w:pPr>
          </w:p>
        </w:tc>
        <w:tc>
          <w:tcPr>
            <w:tcW w:w="703" w:type="dxa"/>
            <w:noWrap w:val="0"/>
            <w:vAlign w:val="top"/>
          </w:tcPr>
          <w:p w14:paraId="7F020C36">
            <w:pPr>
              <w:jc w:val="left"/>
            </w:pPr>
            <w:r>
              <w:rPr>
                <w:rFonts w:hint="eastAsia"/>
                <w:kern w:val="0"/>
                <w:szCs w:val="21"/>
              </w:rPr>
              <w:t>功能要求</w:t>
            </w:r>
          </w:p>
        </w:tc>
        <w:tc>
          <w:tcPr>
            <w:tcW w:w="1092" w:type="dxa"/>
            <w:vMerge w:val="restart"/>
            <w:noWrap w:val="0"/>
            <w:vAlign w:val="center"/>
          </w:tcPr>
          <w:p w14:paraId="4F2254BE">
            <w:pPr>
              <w:widowControl/>
              <w:jc w:val="center"/>
              <w:rPr>
                <w:kern w:val="0"/>
                <w:szCs w:val="21"/>
              </w:rPr>
            </w:pPr>
            <w:r>
              <w:rPr>
                <w:kern w:val="0"/>
                <w:szCs w:val="21"/>
              </w:rPr>
              <w:t>操作系统及驱动功能</w:t>
            </w:r>
          </w:p>
        </w:tc>
        <w:tc>
          <w:tcPr>
            <w:tcW w:w="1520" w:type="dxa"/>
            <w:noWrap w:val="0"/>
            <w:vAlign w:val="center"/>
          </w:tcPr>
          <w:p w14:paraId="28060528">
            <w:pPr>
              <w:widowControl/>
              <w:jc w:val="center"/>
              <w:rPr>
                <w:kern w:val="0"/>
                <w:szCs w:val="21"/>
              </w:rPr>
            </w:pPr>
            <w:r>
              <w:rPr>
                <w:rFonts w:ascii="Segoe UI Symbol" w:hAnsi="Segoe UI Symbol" w:cs="Segoe UI Symbol"/>
                <w:kern w:val="0"/>
                <w:szCs w:val="21"/>
              </w:rPr>
              <w:t>★</w:t>
            </w:r>
            <w:r>
              <w:rPr>
                <w:kern w:val="0"/>
                <w:szCs w:val="21"/>
              </w:rPr>
              <w:t>操作系统及驱动的升级</w:t>
            </w:r>
          </w:p>
        </w:tc>
        <w:tc>
          <w:tcPr>
            <w:tcW w:w="3668" w:type="dxa"/>
            <w:noWrap w:val="0"/>
            <w:vAlign w:val="center"/>
          </w:tcPr>
          <w:p w14:paraId="3AE86B39">
            <w:pPr>
              <w:widowControl/>
              <w:jc w:val="left"/>
              <w:rPr>
                <w:kern w:val="0"/>
                <w:szCs w:val="21"/>
              </w:rPr>
            </w:pPr>
            <w:r>
              <w:rPr>
                <w:kern w:val="0"/>
                <w:szCs w:val="21"/>
              </w:rPr>
              <w:t>支持通过网络、闪存盘对操作系统、驱动进行升级；</w:t>
            </w:r>
          </w:p>
        </w:tc>
        <w:tc>
          <w:tcPr>
            <w:tcW w:w="901" w:type="dxa"/>
            <w:noWrap w:val="0"/>
            <w:vAlign w:val="center"/>
          </w:tcPr>
          <w:p w14:paraId="7456BA12">
            <w:pPr>
              <w:widowControl/>
              <w:jc w:val="center"/>
              <w:rPr>
                <w:kern w:val="0"/>
                <w:szCs w:val="21"/>
              </w:rPr>
            </w:pPr>
            <w:r>
              <w:rPr>
                <w:kern w:val="0"/>
                <w:szCs w:val="21"/>
              </w:rPr>
              <w:t>　</w:t>
            </w:r>
          </w:p>
        </w:tc>
      </w:tr>
      <w:tr w14:paraId="7351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A6AD088">
            <w:pPr>
              <w:widowControl/>
              <w:numPr>
                <w:ilvl w:val="0"/>
                <w:numId w:val="12"/>
              </w:numPr>
              <w:jc w:val="center"/>
              <w:rPr>
                <w:kern w:val="0"/>
                <w:szCs w:val="21"/>
              </w:rPr>
            </w:pPr>
          </w:p>
        </w:tc>
        <w:tc>
          <w:tcPr>
            <w:tcW w:w="703" w:type="dxa"/>
            <w:noWrap w:val="0"/>
            <w:vAlign w:val="top"/>
          </w:tcPr>
          <w:p w14:paraId="4B82E8A9">
            <w:pPr>
              <w:jc w:val="left"/>
            </w:pPr>
            <w:r>
              <w:rPr>
                <w:rFonts w:hint="eastAsia"/>
                <w:kern w:val="0"/>
                <w:szCs w:val="21"/>
              </w:rPr>
              <w:t>功能要求</w:t>
            </w:r>
          </w:p>
        </w:tc>
        <w:tc>
          <w:tcPr>
            <w:tcW w:w="1092" w:type="dxa"/>
            <w:vMerge w:val="continue"/>
            <w:noWrap w:val="0"/>
            <w:vAlign w:val="center"/>
          </w:tcPr>
          <w:p w14:paraId="255B37B7">
            <w:pPr>
              <w:widowControl/>
              <w:jc w:val="left"/>
              <w:rPr>
                <w:kern w:val="0"/>
                <w:szCs w:val="21"/>
              </w:rPr>
            </w:pPr>
          </w:p>
        </w:tc>
        <w:tc>
          <w:tcPr>
            <w:tcW w:w="1520" w:type="dxa"/>
            <w:noWrap w:val="0"/>
            <w:vAlign w:val="center"/>
          </w:tcPr>
          <w:p w14:paraId="3ECE9A39">
            <w:pPr>
              <w:widowControl/>
              <w:jc w:val="center"/>
              <w:rPr>
                <w:kern w:val="0"/>
                <w:szCs w:val="21"/>
              </w:rPr>
            </w:pPr>
            <w:r>
              <w:rPr>
                <w:rFonts w:ascii="Segoe UI Symbol" w:hAnsi="Segoe UI Symbol" w:cs="Segoe UI Symbol"/>
                <w:kern w:val="0"/>
                <w:szCs w:val="21"/>
              </w:rPr>
              <w:t>★</w:t>
            </w:r>
            <w:r>
              <w:rPr>
                <w:kern w:val="0"/>
                <w:szCs w:val="21"/>
              </w:rPr>
              <w:t>操作系统功能</w:t>
            </w:r>
          </w:p>
        </w:tc>
        <w:tc>
          <w:tcPr>
            <w:tcW w:w="3668" w:type="dxa"/>
            <w:noWrap w:val="0"/>
            <w:vAlign w:val="center"/>
          </w:tcPr>
          <w:p w14:paraId="5984F4A9">
            <w:pPr>
              <w:pStyle w:val="11"/>
              <w:spacing w:before="42" w:line="230" w:lineRule="auto"/>
              <w:ind w:left="113" w:right="103" w:firstLine="1"/>
              <w:rPr>
                <w:rFonts w:ascii="Times New Roman" w:hAnsi="Times New Roman" w:eastAsia="宋体" w:cs="Times New Roman"/>
                <w:spacing w:val="-1"/>
                <w:sz w:val="21"/>
                <w:szCs w:val="24"/>
                <w:lang w:eastAsia="zh-CN"/>
              </w:rPr>
            </w:pPr>
            <w:r>
              <w:rPr>
                <w:rFonts w:ascii="Times New Roman" w:hAnsi="Times New Roman" w:eastAsia="宋体" w:cs="Times New Roman"/>
                <w:spacing w:val="-1"/>
                <w:sz w:val="21"/>
                <w:szCs w:val="24"/>
                <w:lang w:eastAsia="zh-CN"/>
              </w:rPr>
              <w:t>a)支持访问控制、安全审计、网络接入鉴别等功能；</w:t>
            </w:r>
          </w:p>
          <w:p w14:paraId="397444D2">
            <w:pPr>
              <w:widowControl/>
              <w:jc w:val="left"/>
              <w:rPr>
                <w:rFonts w:hint="eastAsia" w:ascii="宋体" w:hAnsi="宋体"/>
                <w:spacing w:val="-1"/>
                <w:szCs w:val="21"/>
              </w:rPr>
            </w:pPr>
            <w:r>
              <w:rPr>
                <w:spacing w:val="-1"/>
              </w:rPr>
              <w:t>b)操作系统其他功能应满足操作系统政府采购需求标准中</w:t>
            </w:r>
            <w:r>
              <w:rPr>
                <w:rFonts w:ascii="宋体" w:hAnsi="宋体"/>
                <w:spacing w:val="-1"/>
                <w:szCs w:val="21"/>
              </w:rPr>
              <w:t>加</w:t>
            </w:r>
            <w:r>
              <w:rPr>
                <w:rFonts w:hint="eastAsia" w:ascii="宋体" w:hAnsi="宋体"/>
                <w:spacing w:val="-1"/>
                <w:szCs w:val="21"/>
              </w:rPr>
              <w:t>★</w:t>
            </w:r>
            <w:r>
              <w:rPr>
                <w:rFonts w:ascii="宋体" w:hAnsi="宋体"/>
                <w:spacing w:val="-1"/>
                <w:szCs w:val="21"/>
              </w:rPr>
              <w:t>的指标要求</w:t>
            </w:r>
          </w:p>
          <w:p w14:paraId="5789AA6F">
            <w:pPr>
              <w:widowControl/>
              <w:jc w:val="left"/>
              <w:rPr>
                <w:kern w:val="0"/>
                <w:szCs w:val="21"/>
              </w:rPr>
            </w:pPr>
            <w:r>
              <w:rPr>
                <w:rFonts w:hint="eastAsia" w:ascii="宋体" w:hAnsi="宋体"/>
                <w:spacing w:val="-1"/>
                <w:szCs w:val="21"/>
              </w:rPr>
              <w:t>c</w:t>
            </w:r>
            <w:r>
              <w:rPr>
                <w:rFonts w:ascii="宋体" w:hAnsi="宋体"/>
                <w:spacing w:val="-1"/>
                <w:szCs w:val="21"/>
              </w:rPr>
              <w:t>)</w:t>
            </w:r>
            <w:r>
              <w:rPr>
                <w:rFonts w:ascii="宋体" w:hAnsi="宋体"/>
                <w:kern w:val="0"/>
                <w:szCs w:val="21"/>
              </w:rPr>
              <w:t>配置操作系统</w:t>
            </w:r>
            <w:r>
              <w:rPr>
                <w:rFonts w:hint="eastAsia" w:ascii="宋体" w:hAnsi="宋体"/>
                <w:kern w:val="0"/>
                <w:szCs w:val="21"/>
              </w:rPr>
              <w:t>，系统</w:t>
            </w:r>
            <w:r>
              <w:rPr>
                <w:rFonts w:ascii="宋体" w:hAnsi="宋体"/>
                <w:kern w:val="0"/>
                <w:szCs w:val="21"/>
              </w:rPr>
              <w:t>支持</w:t>
            </w:r>
            <w:r>
              <w:rPr>
                <w:rFonts w:hint="eastAsia" w:ascii="宋体" w:hAnsi="宋体"/>
                <w:kern w:val="0"/>
                <w:szCs w:val="21"/>
              </w:rPr>
              <w:t>相关</w:t>
            </w:r>
            <w:r>
              <w:rPr>
                <w:rFonts w:ascii="宋体" w:hAnsi="宋体"/>
                <w:kern w:val="0"/>
                <w:szCs w:val="21"/>
              </w:rPr>
              <w:t>CPU平台（飞腾、鲲鹏、龙芯、申威、海光、兆芯等CPU)</w:t>
            </w:r>
            <w:r>
              <w:rPr>
                <w:kern w:val="0"/>
                <w:szCs w:val="21"/>
              </w:rPr>
              <w:t>；</w:t>
            </w:r>
          </w:p>
        </w:tc>
        <w:tc>
          <w:tcPr>
            <w:tcW w:w="901" w:type="dxa"/>
            <w:noWrap w:val="0"/>
            <w:vAlign w:val="center"/>
          </w:tcPr>
          <w:p w14:paraId="5102AB65">
            <w:pPr>
              <w:widowControl/>
              <w:jc w:val="center"/>
              <w:rPr>
                <w:kern w:val="0"/>
                <w:szCs w:val="21"/>
              </w:rPr>
            </w:pPr>
            <w:r>
              <w:rPr>
                <w:kern w:val="0"/>
                <w:szCs w:val="21"/>
              </w:rPr>
              <w:t>　</w:t>
            </w:r>
          </w:p>
        </w:tc>
      </w:tr>
      <w:tr w14:paraId="6655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7BA0189">
            <w:pPr>
              <w:widowControl/>
              <w:numPr>
                <w:ilvl w:val="0"/>
                <w:numId w:val="12"/>
              </w:numPr>
              <w:jc w:val="center"/>
              <w:rPr>
                <w:kern w:val="0"/>
                <w:szCs w:val="21"/>
              </w:rPr>
            </w:pPr>
          </w:p>
        </w:tc>
        <w:tc>
          <w:tcPr>
            <w:tcW w:w="703" w:type="dxa"/>
            <w:noWrap w:val="0"/>
            <w:vAlign w:val="top"/>
          </w:tcPr>
          <w:p w14:paraId="3E544D63">
            <w:pPr>
              <w:widowControl/>
              <w:jc w:val="left"/>
              <w:rPr>
                <w:kern w:val="0"/>
                <w:szCs w:val="21"/>
              </w:rPr>
            </w:pPr>
            <w:r>
              <w:rPr>
                <w:rFonts w:hint="eastAsia"/>
                <w:kern w:val="0"/>
                <w:szCs w:val="21"/>
              </w:rPr>
              <w:t>功能要求</w:t>
            </w:r>
          </w:p>
        </w:tc>
        <w:tc>
          <w:tcPr>
            <w:tcW w:w="1092" w:type="dxa"/>
            <w:noWrap w:val="0"/>
            <w:vAlign w:val="center"/>
          </w:tcPr>
          <w:p w14:paraId="3ED617BA">
            <w:pPr>
              <w:widowControl/>
              <w:jc w:val="center"/>
              <w:rPr>
                <w:kern w:val="0"/>
                <w:szCs w:val="21"/>
              </w:rPr>
            </w:pPr>
            <w:r>
              <w:rPr>
                <w:kern w:val="0"/>
                <w:szCs w:val="21"/>
              </w:rPr>
              <w:t>中文信息处理功能</w:t>
            </w:r>
          </w:p>
        </w:tc>
        <w:tc>
          <w:tcPr>
            <w:tcW w:w="1520" w:type="dxa"/>
            <w:noWrap w:val="0"/>
            <w:vAlign w:val="center"/>
          </w:tcPr>
          <w:p w14:paraId="5CBFDEDD">
            <w:pPr>
              <w:widowControl/>
              <w:jc w:val="center"/>
              <w:rPr>
                <w:kern w:val="0"/>
                <w:szCs w:val="21"/>
              </w:rPr>
            </w:pPr>
            <w:r>
              <w:rPr>
                <w:rFonts w:ascii="Segoe UI Symbol" w:hAnsi="Segoe UI Symbol" w:cs="Segoe UI Symbol"/>
                <w:kern w:val="0"/>
                <w:szCs w:val="21"/>
              </w:rPr>
              <w:t>★</w:t>
            </w:r>
            <w:r>
              <w:rPr>
                <w:kern w:val="0"/>
                <w:szCs w:val="21"/>
              </w:rPr>
              <w:t>中文信息处理</w:t>
            </w:r>
          </w:p>
        </w:tc>
        <w:tc>
          <w:tcPr>
            <w:tcW w:w="3668" w:type="dxa"/>
            <w:noWrap w:val="0"/>
            <w:vAlign w:val="center"/>
          </w:tcPr>
          <w:p w14:paraId="61FF2CD0">
            <w:pPr>
              <w:widowControl/>
              <w:jc w:val="left"/>
              <w:rPr>
                <w:kern w:val="0"/>
                <w:szCs w:val="21"/>
              </w:rPr>
            </w:pPr>
            <w:r>
              <w:rPr>
                <w:kern w:val="0"/>
                <w:szCs w:val="21"/>
              </w:rPr>
              <w:t>符合相关规定、标准；</w:t>
            </w:r>
          </w:p>
        </w:tc>
        <w:tc>
          <w:tcPr>
            <w:tcW w:w="901" w:type="dxa"/>
            <w:noWrap w:val="0"/>
            <w:vAlign w:val="center"/>
          </w:tcPr>
          <w:p w14:paraId="536CAEB2">
            <w:pPr>
              <w:widowControl/>
              <w:jc w:val="center"/>
              <w:rPr>
                <w:kern w:val="0"/>
                <w:szCs w:val="21"/>
              </w:rPr>
            </w:pPr>
            <w:r>
              <w:rPr>
                <w:kern w:val="0"/>
                <w:szCs w:val="21"/>
              </w:rPr>
              <w:t>　</w:t>
            </w:r>
          </w:p>
        </w:tc>
      </w:tr>
      <w:tr w14:paraId="635F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F655D6C">
            <w:pPr>
              <w:widowControl/>
              <w:numPr>
                <w:ilvl w:val="0"/>
                <w:numId w:val="12"/>
              </w:numPr>
              <w:jc w:val="center"/>
              <w:rPr>
                <w:kern w:val="0"/>
                <w:szCs w:val="21"/>
              </w:rPr>
            </w:pPr>
          </w:p>
        </w:tc>
        <w:tc>
          <w:tcPr>
            <w:tcW w:w="703" w:type="dxa"/>
            <w:noWrap w:val="0"/>
            <w:vAlign w:val="center"/>
          </w:tcPr>
          <w:p w14:paraId="6C754BEC">
            <w:pPr>
              <w:widowControl/>
              <w:jc w:val="left"/>
              <w:rPr>
                <w:kern w:val="0"/>
                <w:sz w:val="22"/>
                <w:szCs w:val="22"/>
              </w:rPr>
            </w:pPr>
            <w:r>
              <w:rPr>
                <w:rFonts w:hint="eastAsia"/>
                <w:sz w:val="22"/>
                <w:szCs w:val="22"/>
              </w:rPr>
              <w:t>功能要求</w:t>
            </w:r>
          </w:p>
        </w:tc>
        <w:tc>
          <w:tcPr>
            <w:tcW w:w="1092" w:type="dxa"/>
            <w:vMerge w:val="restart"/>
            <w:noWrap w:val="0"/>
            <w:vAlign w:val="center"/>
          </w:tcPr>
          <w:p w14:paraId="0ED27F09">
            <w:pPr>
              <w:jc w:val="center"/>
              <w:rPr>
                <w:sz w:val="22"/>
                <w:szCs w:val="22"/>
              </w:rPr>
            </w:pPr>
            <w:r>
              <w:rPr>
                <w:rFonts w:hint="eastAsia"/>
                <w:sz w:val="22"/>
                <w:szCs w:val="22"/>
              </w:rPr>
              <w:t>机柜 功能</w:t>
            </w:r>
          </w:p>
        </w:tc>
        <w:tc>
          <w:tcPr>
            <w:tcW w:w="1520" w:type="dxa"/>
            <w:noWrap w:val="0"/>
            <w:vAlign w:val="center"/>
          </w:tcPr>
          <w:p w14:paraId="2AB3E78F">
            <w:pPr>
              <w:jc w:val="left"/>
              <w:rPr>
                <w:sz w:val="22"/>
                <w:szCs w:val="22"/>
              </w:rPr>
            </w:pPr>
            <w:r>
              <w:rPr>
                <w:rFonts w:hint="eastAsia"/>
                <w:sz w:val="22"/>
                <w:szCs w:val="22"/>
              </w:rPr>
              <w:t>机柜管理 功能</w:t>
            </w:r>
          </w:p>
        </w:tc>
        <w:tc>
          <w:tcPr>
            <w:tcW w:w="3668" w:type="dxa"/>
            <w:noWrap w:val="0"/>
            <w:vAlign w:val="center"/>
          </w:tcPr>
          <w:p w14:paraId="31D70A97">
            <w:pPr>
              <w:widowControl/>
              <w:jc w:val="left"/>
              <w:rPr>
                <w:kern w:val="0"/>
                <w:szCs w:val="21"/>
              </w:rPr>
            </w:pPr>
            <w:r>
              <w:rPr>
                <w:rFonts w:hint="eastAsia"/>
              </w:rPr>
              <w:t>本次招标不涉及</w:t>
            </w:r>
          </w:p>
        </w:tc>
        <w:tc>
          <w:tcPr>
            <w:tcW w:w="901" w:type="dxa"/>
            <w:noWrap w:val="0"/>
            <w:vAlign w:val="center"/>
          </w:tcPr>
          <w:p w14:paraId="3A6A5744">
            <w:pPr>
              <w:widowControl/>
              <w:jc w:val="center"/>
              <w:rPr>
                <w:kern w:val="0"/>
                <w:szCs w:val="21"/>
              </w:rPr>
            </w:pPr>
          </w:p>
        </w:tc>
      </w:tr>
      <w:tr w14:paraId="4CF3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1A785FC">
            <w:pPr>
              <w:widowControl/>
              <w:numPr>
                <w:ilvl w:val="0"/>
                <w:numId w:val="12"/>
              </w:numPr>
              <w:jc w:val="center"/>
              <w:rPr>
                <w:kern w:val="0"/>
                <w:szCs w:val="21"/>
              </w:rPr>
            </w:pPr>
          </w:p>
        </w:tc>
        <w:tc>
          <w:tcPr>
            <w:tcW w:w="703" w:type="dxa"/>
            <w:noWrap w:val="0"/>
            <w:vAlign w:val="center"/>
          </w:tcPr>
          <w:p w14:paraId="75309447">
            <w:pPr>
              <w:rPr>
                <w:sz w:val="22"/>
                <w:szCs w:val="22"/>
              </w:rPr>
            </w:pPr>
            <w:r>
              <w:rPr>
                <w:rFonts w:hint="eastAsia"/>
                <w:sz w:val="22"/>
                <w:szCs w:val="22"/>
              </w:rPr>
              <w:t>功能要求</w:t>
            </w:r>
          </w:p>
        </w:tc>
        <w:tc>
          <w:tcPr>
            <w:tcW w:w="1092" w:type="dxa"/>
            <w:vMerge w:val="continue"/>
            <w:noWrap w:val="0"/>
            <w:vAlign w:val="center"/>
          </w:tcPr>
          <w:p w14:paraId="3735B9B7">
            <w:pPr>
              <w:rPr>
                <w:rFonts w:hint="eastAsia" w:ascii="宋体" w:hAnsi="宋体" w:cs="宋体"/>
                <w:sz w:val="22"/>
                <w:szCs w:val="22"/>
              </w:rPr>
            </w:pPr>
          </w:p>
        </w:tc>
        <w:tc>
          <w:tcPr>
            <w:tcW w:w="1520" w:type="dxa"/>
            <w:noWrap w:val="0"/>
            <w:vAlign w:val="center"/>
          </w:tcPr>
          <w:p w14:paraId="061787A4">
            <w:pPr>
              <w:rPr>
                <w:sz w:val="22"/>
                <w:szCs w:val="22"/>
              </w:rPr>
            </w:pPr>
            <w:r>
              <w:rPr>
                <w:rFonts w:hint="eastAsia"/>
                <w:sz w:val="22"/>
                <w:szCs w:val="22"/>
              </w:rPr>
              <w:t>机柜通信 方式</w:t>
            </w:r>
          </w:p>
        </w:tc>
        <w:tc>
          <w:tcPr>
            <w:tcW w:w="3668" w:type="dxa"/>
            <w:noWrap w:val="0"/>
            <w:vAlign w:val="center"/>
          </w:tcPr>
          <w:p w14:paraId="6F271FAE">
            <w:pPr>
              <w:widowControl/>
              <w:jc w:val="left"/>
              <w:rPr>
                <w:kern w:val="0"/>
                <w:szCs w:val="21"/>
              </w:rPr>
            </w:pPr>
            <w:r>
              <w:rPr>
                <w:rFonts w:hint="eastAsia"/>
              </w:rPr>
              <w:t>本次招标不涉及</w:t>
            </w:r>
          </w:p>
        </w:tc>
        <w:tc>
          <w:tcPr>
            <w:tcW w:w="901" w:type="dxa"/>
            <w:noWrap w:val="0"/>
            <w:vAlign w:val="center"/>
          </w:tcPr>
          <w:p w14:paraId="7FA460B6">
            <w:pPr>
              <w:widowControl/>
              <w:jc w:val="center"/>
              <w:rPr>
                <w:kern w:val="0"/>
                <w:szCs w:val="21"/>
              </w:rPr>
            </w:pPr>
          </w:p>
        </w:tc>
      </w:tr>
      <w:tr w14:paraId="3C62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AB8825E">
            <w:pPr>
              <w:widowControl/>
              <w:numPr>
                <w:ilvl w:val="0"/>
                <w:numId w:val="12"/>
              </w:numPr>
              <w:jc w:val="center"/>
              <w:rPr>
                <w:kern w:val="0"/>
                <w:szCs w:val="21"/>
              </w:rPr>
            </w:pPr>
          </w:p>
        </w:tc>
        <w:tc>
          <w:tcPr>
            <w:tcW w:w="703" w:type="dxa"/>
            <w:noWrap w:val="0"/>
            <w:vAlign w:val="center"/>
          </w:tcPr>
          <w:p w14:paraId="456DB885">
            <w:pPr>
              <w:rPr>
                <w:sz w:val="22"/>
                <w:szCs w:val="22"/>
              </w:rPr>
            </w:pPr>
            <w:r>
              <w:rPr>
                <w:rFonts w:hint="eastAsia"/>
                <w:sz w:val="22"/>
                <w:szCs w:val="22"/>
              </w:rPr>
              <w:t>功能要求</w:t>
            </w:r>
          </w:p>
        </w:tc>
        <w:tc>
          <w:tcPr>
            <w:tcW w:w="1092" w:type="dxa"/>
            <w:vMerge w:val="continue"/>
            <w:noWrap w:val="0"/>
            <w:vAlign w:val="center"/>
          </w:tcPr>
          <w:p w14:paraId="43BF5BB3">
            <w:pPr>
              <w:rPr>
                <w:rFonts w:hint="eastAsia" w:ascii="宋体" w:hAnsi="宋体" w:cs="宋体"/>
                <w:sz w:val="22"/>
                <w:szCs w:val="22"/>
              </w:rPr>
            </w:pPr>
          </w:p>
        </w:tc>
        <w:tc>
          <w:tcPr>
            <w:tcW w:w="1520" w:type="dxa"/>
            <w:noWrap w:val="0"/>
            <w:vAlign w:val="center"/>
          </w:tcPr>
          <w:p w14:paraId="5E0A77CF">
            <w:pPr>
              <w:rPr>
                <w:sz w:val="22"/>
                <w:szCs w:val="22"/>
              </w:rPr>
            </w:pPr>
            <w:r>
              <w:rPr>
                <w:rFonts w:hint="eastAsia"/>
                <w:sz w:val="22"/>
                <w:szCs w:val="22"/>
              </w:rPr>
              <w:t>多集群作 业管理</w:t>
            </w:r>
          </w:p>
        </w:tc>
        <w:tc>
          <w:tcPr>
            <w:tcW w:w="3668" w:type="dxa"/>
            <w:noWrap w:val="0"/>
            <w:vAlign w:val="center"/>
          </w:tcPr>
          <w:p w14:paraId="2405D102">
            <w:pPr>
              <w:widowControl/>
              <w:jc w:val="left"/>
              <w:rPr>
                <w:kern w:val="0"/>
                <w:szCs w:val="21"/>
              </w:rPr>
            </w:pPr>
            <w:r>
              <w:rPr>
                <w:rFonts w:hint="eastAsia"/>
              </w:rPr>
              <w:t>本次招标不涉及</w:t>
            </w:r>
          </w:p>
        </w:tc>
        <w:tc>
          <w:tcPr>
            <w:tcW w:w="901" w:type="dxa"/>
            <w:noWrap w:val="0"/>
            <w:vAlign w:val="center"/>
          </w:tcPr>
          <w:p w14:paraId="1158AB2C">
            <w:pPr>
              <w:widowControl/>
              <w:jc w:val="center"/>
              <w:rPr>
                <w:kern w:val="0"/>
                <w:szCs w:val="21"/>
              </w:rPr>
            </w:pPr>
          </w:p>
        </w:tc>
      </w:tr>
      <w:tr w14:paraId="29DD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3D6822D">
            <w:pPr>
              <w:widowControl/>
              <w:numPr>
                <w:ilvl w:val="0"/>
                <w:numId w:val="12"/>
              </w:numPr>
              <w:jc w:val="center"/>
              <w:rPr>
                <w:kern w:val="0"/>
                <w:szCs w:val="21"/>
              </w:rPr>
            </w:pPr>
          </w:p>
        </w:tc>
        <w:tc>
          <w:tcPr>
            <w:tcW w:w="703" w:type="dxa"/>
            <w:noWrap w:val="0"/>
            <w:vAlign w:val="top"/>
          </w:tcPr>
          <w:p w14:paraId="0485ED88">
            <w:pPr>
              <w:widowControl/>
              <w:jc w:val="left"/>
              <w:rPr>
                <w:kern w:val="0"/>
                <w:szCs w:val="21"/>
              </w:rPr>
            </w:pPr>
            <w:r>
              <w:rPr>
                <w:rFonts w:hint="eastAsia"/>
                <w:kern w:val="0"/>
                <w:szCs w:val="21"/>
              </w:rPr>
              <w:t>安全要求</w:t>
            </w:r>
          </w:p>
        </w:tc>
        <w:tc>
          <w:tcPr>
            <w:tcW w:w="1092" w:type="dxa"/>
            <w:noWrap w:val="0"/>
            <w:vAlign w:val="center"/>
          </w:tcPr>
          <w:p w14:paraId="7BD91233">
            <w:pPr>
              <w:widowControl/>
              <w:jc w:val="center"/>
              <w:rPr>
                <w:kern w:val="0"/>
                <w:szCs w:val="21"/>
              </w:rPr>
            </w:pPr>
            <w:r>
              <w:rPr>
                <w:kern w:val="0"/>
                <w:szCs w:val="21"/>
              </w:rPr>
              <w:t>关键部件安全要求</w:t>
            </w:r>
          </w:p>
        </w:tc>
        <w:tc>
          <w:tcPr>
            <w:tcW w:w="1520" w:type="dxa"/>
            <w:noWrap w:val="0"/>
            <w:vAlign w:val="center"/>
          </w:tcPr>
          <w:p w14:paraId="5C9D6EF5">
            <w:pPr>
              <w:widowControl/>
              <w:jc w:val="center"/>
              <w:rPr>
                <w:kern w:val="0"/>
                <w:szCs w:val="21"/>
              </w:rPr>
            </w:pPr>
            <w:r>
              <w:rPr>
                <w:rFonts w:ascii="Segoe UI Symbol" w:hAnsi="Segoe UI Symbol" w:cs="Segoe UI Symbol"/>
                <w:kern w:val="0"/>
                <w:szCs w:val="21"/>
              </w:rPr>
              <w:t>★</w:t>
            </w:r>
            <w:r>
              <w:rPr>
                <w:kern w:val="0"/>
                <w:szCs w:val="21"/>
              </w:rPr>
              <w:t>关键部件安全要求</w:t>
            </w:r>
          </w:p>
        </w:tc>
        <w:tc>
          <w:tcPr>
            <w:tcW w:w="3668" w:type="dxa"/>
            <w:noWrap w:val="0"/>
            <w:vAlign w:val="center"/>
          </w:tcPr>
          <w:p w14:paraId="601C8954">
            <w:pPr>
              <w:widowControl/>
              <w:jc w:val="left"/>
              <w:rPr>
                <w:kern w:val="0"/>
                <w:szCs w:val="21"/>
              </w:rPr>
            </w:pPr>
            <w:r>
              <w:t>CPU</w:t>
            </w:r>
            <w:r>
              <w:rPr>
                <w:rFonts w:hint="eastAsia"/>
              </w:rPr>
              <w:t>和操作系统等关键部件应当符合安全可靠测评要求</w:t>
            </w:r>
          </w:p>
        </w:tc>
        <w:tc>
          <w:tcPr>
            <w:tcW w:w="901" w:type="dxa"/>
            <w:noWrap w:val="0"/>
            <w:vAlign w:val="center"/>
          </w:tcPr>
          <w:p w14:paraId="4E3521E8">
            <w:pPr>
              <w:widowControl/>
              <w:jc w:val="center"/>
              <w:rPr>
                <w:kern w:val="0"/>
                <w:szCs w:val="21"/>
              </w:rPr>
            </w:pPr>
            <w:r>
              <w:rPr>
                <w:kern w:val="0"/>
                <w:szCs w:val="21"/>
              </w:rPr>
              <w:t>　</w:t>
            </w:r>
          </w:p>
        </w:tc>
      </w:tr>
      <w:tr w14:paraId="017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F9161F7">
            <w:pPr>
              <w:widowControl/>
              <w:numPr>
                <w:ilvl w:val="0"/>
                <w:numId w:val="12"/>
              </w:numPr>
              <w:jc w:val="center"/>
              <w:rPr>
                <w:kern w:val="0"/>
                <w:szCs w:val="21"/>
              </w:rPr>
            </w:pPr>
          </w:p>
        </w:tc>
        <w:tc>
          <w:tcPr>
            <w:tcW w:w="703" w:type="dxa"/>
            <w:noWrap w:val="0"/>
            <w:vAlign w:val="top"/>
          </w:tcPr>
          <w:p w14:paraId="58CBF948">
            <w:pPr>
              <w:jc w:val="left"/>
            </w:pPr>
            <w:r>
              <w:rPr>
                <w:rFonts w:hint="eastAsia"/>
                <w:kern w:val="0"/>
                <w:szCs w:val="21"/>
              </w:rPr>
              <w:t>安全要求</w:t>
            </w:r>
          </w:p>
        </w:tc>
        <w:tc>
          <w:tcPr>
            <w:tcW w:w="1092" w:type="dxa"/>
            <w:vMerge w:val="restart"/>
            <w:noWrap w:val="0"/>
            <w:vAlign w:val="center"/>
          </w:tcPr>
          <w:p w14:paraId="127E8224">
            <w:pPr>
              <w:widowControl/>
              <w:jc w:val="center"/>
              <w:rPr>
                <w:kern w:val="0"/>
                <w:szCs w:val="21"/>
              </w:rPr>
            </w:pPr>
            <w:r>
              <w:rPr>
                <w:kern w:val="0"/>
                <w:szCs w:val="21"/>
              </w:rPr>
              <w:t>固件安全要求</w:t>
            </w:r>
          </w:p>
        </w:tc>
        <w:tc>
          <w:tcPr>
            <w:tcW w:w="1520" w:type="dxa"/>
            <w:noWrap w:val="0"/>
            <w:vAlign w:val="center"/>
          </w:tcPr>
          <w:p w14:paraId="3F462F40">
            <w:pPr>
              <w:widowControl/>
              <w:jc w:val="center"/>
              <w:rPr>
                <w:kern w:val="0"/>
                <w:szCs w:val="21"/>
              </w:rPr>
            </w:pPr>
            <w:r>
              <w:rPr>
                <w:rFonts w:ascii="Segoe UI Symbol" w:hAnsi="Segoe UI Symbol" w:cs="Segoe UI Symbol"/>
                <w:kern w:val="0"/>
                <w:szCs w:val="21"/>
              </w:rPr>
              <w:t>★</w:t>
            </w:r>
            <w:r>
              <w:rPr>
                <w:kern w:val="0"/>
                <w:szCs w:val="21"/>
              </w:rPr>
              <w:t>故障检测</w:t>
            </w:r>
          </w:p>
        </w:tc>
        <w:tc>
          <w:tcPr>
            <w:tcW w:w="3668" w:type="dxa"/>
            <w:noWrap w:val="0"/>
            <w:vAlign w:val="center"/>
          </w:tcPr>
          <w:p w14:paraId="5FC3AF41">
            <w:pPr>
              <w:widowControl/>
              <w:jc w:val="left"/>
              <w:rPr>
                <w:kern w:val="0"/>
                <w:szCs w:val="21"/>
              </w:rPr>
            </w:pPr>
            <w:r>
              <w:rPr>
                <w:kern w:val="0"/>
                <w:szCs w:val="21"/>
              </w:rPr>
              <w:t>支持故障检测功能；</w:t>
            </w:r>
          </w:p>
        </w:tc>
        <w:tc>
          <w:tcPr>
            <w:tcW w:w="901" w:type="dxa"/>
            <w:noWrap w:val="0"/>
            <w:vAlign w:val="center"/>
          </w:tcPr>
          <w:p w14:paraId="500272FC">
            <w:pPr>
              <w:widowControl/>
              <w:jc w:val="center"/>
              <w:rPr>
                <w:kern w:val="0"/>
                <w:szCs w:val="21"/>
              </w:rPr>
            </w:pPr>
            <w:r>
              <w:rPr>
                <w:kern w:val="0"/>
                <w:szCs w:val="21"/>
              </w:rPr>
              <w:t>　</w:t>
            </w:r>
          </w:p>
        </w:tc>
      </w:tr>
      <w:tr w14:paraId="2FE9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CF583DA">
            <w:pPr>
              <w:widowControl/>
              <w:numPr>
                <w:ilvl w:val="0"/>
                <w:numId w:val="12"/>
              </w:numPr>
              <w:jc w:val="center"/>
              <w:rPr>
                <w:kern w:val="0"/>
                <w:szCs w:val="21"/>
              </w:rPr>
            </w:pPr>
          </w:p>
        </w:tc>
        <w:tc>
          <w:tcPr>
            <w:tcW w:w="703" w:type="dxa"/>
            <w:noWrap w:val="0"/>
            <w:vAlign w:val="top"/>
          </w:tcPr>
          <w:p w14:paraId="65DFC2BB">
            <w:r>
              <w:rPr>
                <w:rFonts w:hint="eastAsia"/>
                <w:kern w:val="0"/>
                <w:szCs w:val="21"/>
              </w:rPr>
              <w:t>安全要求</w:t>
            </w:r>
          </w:p>
        </w:tc>
        <w:tc>
          <w:tcPr>
            <w:tcW w:w="1092" w:type="dxa"/>
            <w:vMerge w:val="continue"/>
            <w:noWrap w:val="0"/>
            <w:vAlign w:val="center"/>
          </w:tcPr>
          <w:p w14:paraId="1F559234">
            <w:pPr>
              <w:widowControl/>
              <w:jc w:val="center"/>
              <w:rPr>
                <w:kern w:val="0"/>
                <w:szCs w:val="21"/>
              </w:rPr>
            </w:pPr>
          </w:p>
        </w:tc>
        <w:tc>
          <w:tcPr>
            <w:tcW w:w="1520" w:type="dxa"/>
            <w:noWrap w:val="0"/>
            <w:vAlign w:val="center"/>
          </w:tcPr>
          <w:p w14:paraId="018415B5">
            <w:pPr>
              <w:widowControl/>
              <w:jc w:val="left"/>
              <w:rPr>
                <w:kern w:val="0"/>
                <w:sz w:val="22"/>
                <w:szCs w:val="22"/>
              </w:rPr>
            </w:pPr>
            <w:r>
              <w:rPr>
                <w:rFonts w:hint="eastAsia"/>
                <w:sz w:val="22"/>
                <w:szCs w:val="22"/>
              </w:rPr>
              <w:t>内存故障 智能预测 和自愈修 复</w:t>
            </w:r>
          </w:p>
        </w:tc>
        <w:tc>
          <w:tcPr>
            <w:tcW w:w="3668" w:type="dxa"/>
            <w:noWrap w:val="0"/>
            <w:vAlign w:val="center"/>
          </w:tcPr>
          <w:p w14:paraId="6032BB0E">
            <w:pPr>
              <w:widowControl/>
              <w:jc w:val="left"/>
              <w:rPr>
                <w:kern w:val="0"/>
                <w:szCs w:val="21"/>
              </w:rPr>
            </w:pPr>
            <w:r>
              <w:t>支持内存故障智能预测和自愈修复，提前自动硬隔离，避免内存故障引起的非预期宕机以及内存寿命的降低</w:t>
            </w:r>
          </w:p>
        </w:tc>
        <w:tc>
          <w:tcPr>
            <w:tcW w:w="901" w:type="dxa"/>
            <w:noWrap w:val="0"/>
            <w:vAlign w:val="center"/>
          </w:tcPr>
          <w:p w14:paraId="21A8414F">
            <w:pPr>
              <w:widowControl/>
              <w:jc w:val="center"/>
              <w:rPr>
                <w:kern w:val="0"/>
                <w:szCs w:val="21"/>
              </w:rPr>
            </w:pPr>
          </w:p>
        </w:tc>
      </w:tr>
      <w:tr w14:paraId="7051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81341CF">
            <w:pPr>
              <w:widowControl/>
              <w:numPr>
                <w:ilvl w:val="0"/>
                <w:numId w:val="12"/>
              </w:numPr>
              <w:jc w:val="center"/>
              <w:rPr>
                <w:kern w:val="0"/>
                <w:szCs w:val="21"/>
              </w:rPr>
            </w:pPr>
          </w:p>
        </w:tc>
        <w:tc>
          <w:tcPr>
            <w:tcW w:w="703" w:type="dxa"/>
            <w:noWrap w:val="0"/>
            <w:vAlign w:val="top"/>
          </w:tcPr>
          <w:p w14:paraId="343E032C">
            <w:r>
              <w:rPr>
                <w:rFonts w:hint="eastAsia"/>
                <w:kern w:val="0"/>
                <w:szCs w:val="21"/>
              </w:rPr>
              <w:t>安全要求</w:t>
            </w:r>
          </w:p>
        </w:tc>
        <w:tc>
          <w:tcPr>
            <w:tcW w:w="1092" w:type="dxa"/>
            <w:vMerge w:val="continue"/>
            <w:noWrap w:val="0"/>
            <w:vAlign w:val="center"/>
          </w:tcPr>
          <w:p w14:paraId="5B4F897C">
            <w:pPr>
              <w:widowControl/>
              <w:jc w:val="center"/>
              <w:rPr>
                <w:kern w:val="0"/>
                <w:szCs w:val="21"/>
              </w:rPr>
            </w:pPr>
          </w:p>
        </w:tc>
        <w:tc>
          <w:tcPr>
            <w:tcW w:w="1520" w:type="dxa"/>
            <w:noWrap w:val="0"/>
            <w:vAlign w:val="center"/>
          </w:tcPr>
          <w:p w14:paraId="5727035D">
            <w:pPr>
              <w:rPr>
                <w:sz w:val="22"/>
                <w:szCs w:val="22"/>
              </w:rPr>
            </w:pPr>
            <w:r>
              <w:rPr>
                <w:rFonts w:hint="eastAsia"/>
                <w:sz w:val="22"/>
                <w:szCs w:val="22"/>
              </w:rPr>
              <w:t>硬盘故障 智能预测</w:t>
            </w:r>
          </w:p>
        </w:tc>
        <w:tc>
          <w:tcPr>
            <w:tcW w:w="3668" w:type="dxa"/>
            <w:noWrap w:val="0"/>
            <w:vAlign w:val="center"/>
          </w:tcPr>
          <w:p w14:paraId="66C61CC9">
            <w:pPr>
              <w:widowControl/>
              <w:jc w:val="left"/>
              <w:rPr>
                <w:kern w:val="0"/>
                <w:szCs w:val="21"/>
              </w:rPr>
            </w:pPr>
            <w:r>
              <w:t>支持硬盘故障智能预测，基于故障模型预测出硬盘的故障</w:t>
            </w:r>
          </w:p>
        </w:tc>
        <w:tc>
          <w:tcPr>
            <w:tcW w:w="901" w:type="dxa"/>
            <w:noWrap w:val="0"/>
            <w:vAlign w:val="center"/>
          </w:tcPr>
          <w:p w14:paraId="18A3FD1A">
            <w:pPr>
              <w:widowControl/>
              <w:jc w:val="center"/>
              <w:rPr>
                <w:kern w:val="0"/>
                <w:szCs w:val="21"/>
              </w:rPr>
            </w:pPr>
          </w:p>
        </w:tc>
      </w:tr>
      <w:tr w14:paraId="787C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407A84A">
            <w:pPr>
              <w:widowControl/>
              <w:numPr>
                <w:ilvl w:val="0"/>
                <w:numId w:val="12"/>
              </w:numPr>
              <w:jc w:val="center"/>
              <w:rPr>
                <w:kern w:val="0"/>
                <w:szCs w:val="21"/>
              </w:rPr>
            </w:pPr>
          </w:p>
        </w:tc>
        <w:tc>
          <w:tcPr>
            <w:tcW w:w="703" w:type="dxa"/>
            <w:noWrap w:val="0"/>
            <w:vAlign w:val="top"/>
          </w:tcPr>
          <w:p w14:paraId="74E5FB54">
            <w:r>
              <w:rPr>
                <w:rFonts w:hint="eastAsia"/>
                <w:kern w:val="0"/>
                <w:szCs w:val="21"/>
              </w:rPr>
              <w:t>安全要求</w:t>
            </w:r>
          </w:p>
        </w:tc>
        <w:tc>
          <w:tcPr>
            <w:tcW w:w="1092" w:type="dxa"/>
            <w:vMerge w:val="continue"/>
            <w:noWrap w:val="0"/>
            <w:vAlign w:val="center"/>
          </w:tcPr>
          <w:p w14:paraId="3D7A9E53">
            <w:pPr>
              <w:widowControl/>
              <w:jc w:val="center"/>
              <w:rPr>
                <w:kern w:val="0"/>
                <w:szCs w:val="21"/>
              </w:rPr>
            </w:pPr>
          </w:p>
        </w:tc>
        <w:tc>
          <w:tcPr>
            <w:tcW w:w="1520" w:type="dxa"/>
            <w:noWrap w:val="0"/>
            <w:vAlign w:val="center"/>
          </w:tcPr>
          <w:p w14:paraId="56C83E79">
            <w:pPr>
              <w:rPr>
                <w:sz w:val="22"/>
                <w:szCs w:val="22"/>
              </w:rPr>
            </w:pPr>
            <w:r>
              <w:rPr>
                <w:rFonts w:hint="eastAsia"/>
                <w:sz w:val="22"/>
                <w:szCs w:val="22"/>
              </w:rPr>
              <w:t>PCIe 链路 故障智能 诊断</w:t>
            </w:r>
          </w:p>
        </w:tc>
        <w:tc>
          <w:tcPr>
            <w:tcW w:w="3668" w:type="dxa"/>
            <w:noWrap w:val="0"/>
            <w:vAlign w:val="center"/>
          </w:tcPr>
          <w:p w14:paraId="001BD934">
            <w:pPr>
              <w:widowControl/>
              <w:jc w:val="left"/>
              <w:rPr>
                <w:kern w:val="0"/>
                <w:szCs w:val="21"/>
              </w:rPr>
            </w:pPr>
            <w:r>
              <w:t>支持PCIe链路故障智能诊断，判断 出现故障的PCIe链路</w:t>
            </w:r>
          </w:p>
        </w:tc>
        <w:tc>
          <w:tcPr>
            <w:tcW w:w="901" w:type="dxa"/>
            <w:noWrap w:val="0"/>
            <w:vAlign w:val="center"/>
          </w:tcPr>
          <w:p w14:paraId="60002E72">
            <w:pPr>
              <w:widowControl/>
              <w:jc w:val="center"/>
              <w:rPr>
                <w:kern w:val="0"/>
                <w:szCs w:val="21"/>
              </w:rPr>
            </w:pPr>
          </w:p>
        </w:tc>
      </w:tr>
      <w:tr w14:paraId="2F0F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7FAE06B">
            <w:pPr>
              <w:widowControl/>
              <w:numPr>
                <w:ilvl w:val="0"/>
                <w:numId w:val="12"/>
              </w:numPr>
              <w:jc w:val="center"/>
              <w:rPr>
                <w:kern w:val="0"/>
                <w:szCs w:val="21"/>
              </w:rPr>
            </w:pPr>
          </w:p>
        </w:tc>
        <w:tc>
          <w:tcPr>
            <w:tcW w:w="703" w:type="dxa"/>
            <w:noWrap w:val="0"/>
            <w:vAlign w:val="top"/>
          </w:tcPr>
          <w:p w14:paraId="0CE8BC55">
            <w:r>
              <w:rPr>
                <w:rFonts w:hint="eastAsia"/>
                <w:kern w:val="0"/>
                <w:szCs w:val="21"/>
              </w:rPr>
              <w:t>安全要求</w:t>
            </w:r>
          </w:p>
        </w:tc>
        <w:tc>
          <w:tcPr>
            <w:tcW w:w="1092" w:type="dxa"/>
            <w:vMerge w:val="continue"/>
            <w:noWrap w:val="0"/>
            <w:vAlign w:val="center"/>
          </w:tcPr>
          <w:p w14:paraId="35D069D7">
            <w:pPr>
              <w:widowControl/>
              <w:jc w:val="center"/>
              <w:rPr>
                <w:kern w:val="0"/>
                <w:szCs w:val="21"/>
              </w:rPr>
            </w:pPr>
          </w:p>
        </w:tc>
        <w:tc>
          <w:tcPr>
            <w:tcW w:w="1520" w:type="dxa"/>
            <w:noWrap w:val="0"/>
            <w:vAlign w:val="center"/>
          </w:tcPr>
          <w:p w14:paraId="481FCE0B">
            <w:pPr>
              <w:rPr>
                <w:sz w:val="22"/>
                <w:szCs w:val="22"/>
              </w:rPr>
            </w:pPr>
            <w:r>
              <w:rPr>
                <w:rFonts w:hint="eastAsia"/>
                <w:sz w:val="22"/>
                <w:szCs w:val="22"/>
              </w:rPr>
              <w:t>内存故障 隔离</w:t>
            </w:r>
          </w:p>
        </w:tc>
        <w:tc>
          <w:tcPr>
            <w:tcW w:w="3668" w:type="dxa"/>
            <w:noWrap w:val="0"/>
            <w:vAlign w:val="center"/>
          </w:tcPr>
          <w:p w14:paraId="201EB86D">
            <w:pPr>
              <w:widowControl/>
              <w:jc w:val="left"/>
              <w:rPr>
                <w:kern w:val="0"/>
                <w:szCs w:val="21"/>
              </w:rPr>
            </w:pPr>
            <w:r>
              <w:t>支持内存故障隔离，在内存产生CE 故障时，内存地址被隔离成功，服 务器正常运行，业务系统不中断</w:t>
            </w:r>
          </w:p>
        </w:tc>
        <w:tc>
          <w:tcPr>
            <w:tcW w:w="901" w:type="dxa"/>
            <w:noWrap w:val="0"/>
            <w:vAlign w:val="center"/>
          </w:tcPr>
          <w:p w14:paraId="01492445">
            <w:pPr>
              <w:widowControl/>
              <w:jc w:val="center"/>
              <w:rPr>
                <w:kern w:val="0"/>
                <w:szCs w:val="21"/>
              </w:rPr>
            </w:pPr>
          </w:p>
        </w:tc>
      </w:tr>
      <w:tr w14:paraId="43AA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F2609D5">
            <w:pPr>
              <w:widowControl/>
              <w:numPr>
                <w:ilvl w:val="0"/>
                <w:numId w:val="12"/>
              </w:numPr>
              <w:jc w:val="center"/>
              <w:rPr>
                <w:kern w:val="0"/>
                <w:szCs w:val="21"/>
              </w:rPr>
            </w:pPr>
          </w:p>
        </w:tc>
        <w:tc>
          <w:tcPr>
            <w:tcW w:w="703" w:type="dxa"/>
            <w:noWrap w:val="0"/>
            <w:vAlign w:val="top"/>
          </w:tcPr>
          <w:p w14:paraId="40FB7159">
            <w:r>
              <w:rPr>
                <w:rFonts w:hint="eastAsia"/>
                <w:kern w:val="0"/>
                <w:szCs w:val="21"/>
              </w:rPr>
              <w:t>安全要求</w:t>
            </w:r>
          </w:p>
        </w:tc>
        <w:tc>
          <w:tcPr>
            <w:tcW w:w="1092" w:type="dxa"/>
            <w:vMerge w:val="continue"/>
            <w:noWrap w:val="0"/>
            <w:vAlign w:val="center"/>
          </w:tcPr>
          <w:p w14:paraId="28DAEB7B">
            <w:pPr>
              <w:widowControl/>
              <w:jc w:val="center"/>
              <w:rPr>
                <w:kern w:val="0"/>
                <w:szCs w:val="21"/>
              </w:rPr>
            </w:pPr>
          </w:p>
        </w:tc>
        <w:tc>
          <w:tcPr>
            <w:tcW w:w="1520" w:type="dxa"/>
            <w:noWrap w:val="0"/>
            <w:vAlign w:val="center"/>
          </w:tcPr>
          <w:p w14:paraId="4052E00C">
            <w:pPr>
              <w:rPr>
                <w:sz w:val="22"/>
                <w:szCs w:val="22"/>
              </w:rPr>
            </w:pPr>
            <w:r>
              <w:rPr>
                <w:rFonts w:hint="eastAsia"/>
                <w:sz w:val="22"/>
                <w:szCs w:val="22"/>
              </w:rPr>
              <w:t>内存、PCIe 卡的故障 精准告警 功能</w:t>
            </w:r>
          </w:p>
        </w:tc>
        <w:tc>
          <w:tcPr>
            <w:tcW w:w="3668" w:type="dxa"/>
            <w:noWrap w:val="0"/>
            <w:vAlign w:val="center"/>
          </w:tcPr>
          <w:p w14:paraId="3B251654">
            <w:pPr>
              <w:widowControl/>
              <w:jc w:val="left"/>
              <w:rPr>
                <w:kern w:val="0"/>
                <w:szCs w:val="21"/>
              </w:rPr>
            </w:pPr>
            <w:r>
              <w:t>支持内存、PCIe卡的故障精准告警 功能，触发告警并明确指示具体的 故障位置</w:t>
            </w:r>
          </w:p>
        </w:tc>
        <w:tc>
          <w:tcPr>
            <w:tcW w:w="901" w:type="dxa"/>
            <w:noWrap w:val="0"/>
            <w:vAlign w:val="center"/>
          </w:tcPr>
          <w:p w14:paraId="5023BC5A">
            <w:pPr>
              <w:widowControl/>
              <w:jc w:val="center"/>
              <w:rPr>
                <w:kern w:val="0"/>
                <w:szCs w:val="21"/>
              </w:rPr>
            </w:pPr>
          </w:p>
        </w:tc>
      </w:tr>
      <w:tr w14:paraId="2005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AA1CA21">
            <w:pPr>
              <w:widowControl/>
              <w:numPr>
                <w:ilvl w:val="0"/>
                <w:numId w:val="12"/>
              </w:numPr>
              <w:jc w:val="center"/>
              <w:rPr>
                <w:kern w:val="0"/>
                <w:szCs w:val="21"/>
              </w:rPr>
            </w:pPr>
          </w:p>
        </w:tc>
        <w:tc>
          <w:tcPr>
            <w:tcW w:w="703" w:type="dxa"/>
            <w:noWrap w:val="0"/>
            <w:vAlign w:val="top"/>
          </w:tcPr>
          <w:p w14:paraId="126B928C">
            <w:r>
              <w:rPr>
                <w:rFonts w:hint="eastAsia"/>
                <w:kern w:val="0"/>
                <w:szCs w:val="21"/>
              </w:rPr>
              <w:t>安全要求</w:t>
            </w:r>
          </w:p>
        </w:tc>
        <w:tc>
          <w:tcPr>
            <w:tcW w:w="1092" w:type="dxa"/>
            <w:vMerge w:val="continue"/>
            <w:noWrap w:val="0"/>
            <w:vAlign w:val="center"/>
          </w:tcPr>
          <w:p w14:paraId="15EA090C">
            <w:pPr>
              <w:widowControl/>
              <w:jc w:val="center"/>
              <w:rPr>
                <w:kern w:val="0"/>
                <w:szCs w:val="21"/>
              </w:rPr>
            </w:pPr>
          </w:p>
        </w:tc>
        <w:tc>
          <w:tcPr>
            <w:tcW w:w="1520" w:type="dxa"/>
            <w:noWrap w:val="0"/>
            <w:vAlign w:val="center"/>
          </w:tcPr>
          <w:p w14:paraId="575BC513">
            <w:pPr>
              <w:rPr>
                <w:sz w:val="22"/>
                <w:szCs w:val="22"/>
              </w:rPr>
            </w:pPr>
            <w:r>
              <w:rPr>
                <w:rFonts w:hint="eastAsia"/>
                <w:sz w:val="22"/>
                <w:szCs w:val="22"/>
              </w:rPr>
              <w:t>异常下电关键数据保护</w:t>
            </w:r>
          </w:p>
        </w:tc>
        <w:tc>
          <w:tcPr>
            <w:tcW w:w="3668" w:type="dxa"/>
            <w:noWrap w:val="0"/>
            <w:vAlign w:val="center"/>
          </w:tcPr>
          <w:p w14:paraId="38F673C6">
            <w:pPr>
              <w:widowControl/>
              <w:jc w:val="left"/>
              <w:rPr>
                <w:kern w:val="0"/>
                <w:szCs w:val="21"/>
              </w:rPr>
            </w:pPr>
            <w:r>
              <w:t>支持异常下电关键数据保护，支持 数据备份恢复机制，防止系统异常 掉电导致的数据文件丢失</w:t>
            </w:r>
          </w:p>
        </w:tc>
        <w:tc>
          <w:tcPr>
            <w:tcW w:w="901" w:type="dxa"/>
            <w:noWrap w:val="0"/>
            <w:vAlign w:val="center"/>
          </w:tcPr>
          <w:p w14:paraId="0A7F5F96">
            <w:pPr>
              <w:widowControl/>
              <w:jc w:val="center"/>
              <w:rPr>
                <w:kern w:val="0"/>
                <w:szCs w:val="21"/>
              </w:rPr>
            </w:pPr>
          </w:p>
        </w:tc>
      </w:tr>
      <w:tr w14:paraId="50CF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D8EB5C4">
            <w:pPr>
              <w:widowControl/>
              <w:numPr>
                <w:ilvl w:val="0"/>
                <w:numId w:val="12"/>
              </w:numPr>
              <w:jc w:val="center"/>
              <w:rPr>
                <w:kern w:val="0"/>
                <w:szCs w:val="21"/>
              </w:rPr>
            </w:pPr>
          </w:p>
        </w:tc>
        <w:tc>
          <w:tcPr>
            <w:tcW w:w="703" w:type="dxa"/>
            <w:noWrap w:val="0"/>
            <w:vAlign w:val="top"/>
          </w:tcPr>
          <w:p w14:paraId="3BC9DB2D">
            <w:r>
              <w:rPr>
                <w:rFonts w:hint="eastAsia"/>
                <w:kern w:val="0"/>
                <w:szCs w:val="21"/>
              </w:rPr>
              <w:t>安全要求</w:t>
            </w:r>
          </w:p>
        </w:tc>
        <w:tc>
          <w:tcPr>
            <w:tcW w:w="1092" w:type="dxa"/>
            <w:vMerge w:val="continue"/>
            <w:noWrap w:val="0"/>
            <w:vAlign w:val="center"/>
          </w:tcPr>
          <w:p w14:paraId="751E7644">
            <w:pPr>
              <w:widowControl/>
              <w:jc w:val="center"/>
              <w:rPr>
                <w:kern w:val="0"/>
                <w:szCs w:val="21"/>
              </w:rPr>
            </w:pPr>
          </w:p>
        </w:tc>
        <w:tc>
          <w:tcPr>
            <w:tcW w:w="1520" w:type="dxa"/>
            <w:noWrap w:val="0"/>
            <w:vAlign w:val="center"/>
          </w:tcPr>
          <w:p w14:paraId="799F2AF0">
            <w:pPr>
              <w:rPr>
                <w:sz w:val="22"/>
                <w:szCs w:val="22"/>
              </w:rPr>
            </w:pPr>
            <w:r>
              <w:rPr>
                <w:rFonts w:hint="eastAsia"/>
                <w:sz w:val="22"/>
                <w:szCs w:val="22"/>
              </w:rPr>
              <w:t>BMC/BIOS固件双镜像保护</w:t>
            </w:r>
          </w:p>
        </w:tc>
        <w:tc>
          <w:tcPr>
            <w:tcW w:w="3668" w:type="dxa"/>
            <w:noWrap w:val="0"/>
            <w:vAlign w:val="center"/>
          </w:tcPr>
          <w:p w14:paraId="0FB9EFD8">
            <w:pPr>
              <w:widowControl/>
              <w:jc w:val="left"/>
              <w:rPr>
                <w:kern w:val="0"/>
                <w:szCs w:val="21"/>
              </w:rPr>
            </w:pPr>
            <w:r>
              <w:t>支持BMC/BIOS固件双镜像保护，运 行异常时自动切换到备份镜像运 行，提升系统稳定性</w:t>
            </w:r>
          </w:p>
        </w:tc>
        <w:tc>
          <w:tcPr>
            <w:tcW w:w="901" w:type="dxa"/>
            <w:noWrap w:val="0"/>
            <w:vAlign w:val="center"/>
          </w:tcPr>
          <w:p w14:paraId="558CDED8">
            <w:pPr>
              <w:widowControl/>
              <w:jc w:val="center"/>
              <w:rPr>
                <w:kern w:val="0"/>
                <w:szCs w:val="21"/>
              </w:rPr>
            </w:pPr>
          </w:p>
        </w:tc>
      </w:tr>
      <w:tr w14:paraId="289F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262F6A6">
            <w:pPr>
              <w:widowControl/>
              <w:numPr>
                <w:ilvl w:val="0"/>
                <w:numId w:val="12"/>
              </w:numPr>
              <w:jc w:val="center"/>
              <w:rPr>
                <w:kern w:val="0"/>
                <w:szCs w:val="21"/>
              </w:rPr>
            </w:pPr>
          </w:p>
        </w:tc>
        <w:tc>
          <w:tcPr>
            <w:tcW w:w="703" w:type="dxa"/>
            <w:noWrap w:val="0"/>
            <w:vAlign w:val="top"/>
          </w:tcPr>
          <w:p w14:paraId="6465241A">
            <w:r>
              <w:rPr>
                <w:rFonts w:hint="eastAsia"/>
                <w:kern w:val="0"/>
                <w:szCs w:val="21"/>
              </w:rPr>
              <w:t>安全要求</w:t>
            </w:r>
          </w:p>
        </w:tc>
        <w:tc>
          <w:tcPr>
            <w:tcW w:w="1092" w:type="dxa"/>
            <w:vMerge w:val="continue"/>
            <w:noWrap w:val="0"/>
            <w:vAlign w:val="center"/>
          </w:tcPr>
          <w:p w14:paraId="5BE12635">
            <w:pPr>
              <w:widowControl/>
              <w:jc w:val="center"/>
              <w:rPr>
                <w:kern w:val="0"/>
                <w:szCs w:val="21"/>
              </w:rPr>
            </w:pPr>
          </w:p>
        </w:tc>
        <w:tc>
          <w:tcPr>
            <w:tcW w:w="1520" w:type="dxa"/>
            <w:noWrap w:val="0"/>
            <w:vAlign w:val="center"/>
          </w:tcPr>
          <w:p w14:paraId="55E25409">
            <w:pPr>
              <w:rPr>
                <w:sz w:val="22"/>
                <w:szCs w:val="22"/>
              </w:rPr>
            </w:pPr>
            <w:r>
              <w:rPr>
                <w:rFonts w:hint="eastAsia"/>
                <w:sz w:val="22"/>
                <w:szCs w:val="22"/>
              </w:rPr>
              <w:t>CPU 核重 启隔离</w:t>
            </w:r>
          </w:p>
        </w:tc>
        <w:tc>
          <w:tcPr>
            <w:tcW w:w="3668" w:type="dxa"/>
            <w:noWrap w:val="0"/>
            <w:vAlign w:val="center"/>
          </w:tcPr>
          <w:p w14:paraId="3253DF4A">
            <w:pPr>
              <w:widowControl/>
              <w:jc w:val="left"/>
              <w:rPr>
                <w:kern w:val="0"/>
                <w:szCs w:val="21"/>
              </w:rPr>
            </w:pPr>
            <w:r>
              <w:t>支持CPU核发生不可纠正故障后， 重启后由BIOS隔离该故障核，OS 不可见，防止OS再次使用导致系统 异常，核0除外</w:t>
            </w:r>
          </w:p>
        </w:tc>
        <w:tc>
          <w:tcPr>
            <w:tcW w:w="901" w:type="dxa"/>
            <w:noWrap w:val="0"/>
            <w:vAlign w:val="center"/>
          </w:tcPr>
          <w:p w14:paraId="58699213">
            <w:pPr>
              <w:widowControl/>
              <w:jc w:val="center"/>
              <w:rPr>
                <w:kern w:val="0"/>
                <w:szCs w:val="21"/>
              </w:rPr>
            </w:pPr>
          </w:p>
        </w:tc>
      </w:tr>
      <w:tr w14:paraId="3E8E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C078D1E">
            <w:pPr>
              <w:widowControl/>
              <w:numPr>
                <w:ilvl w:val="0"/>
                <w:numId w:val="12"/>
              </w:numPr>
              <w:jc w:val="center"/>
              <w:rPr>
                <w:kern w:val="0"/>
                <w:szCs w:val="21"/>
              </w:rPr>
            </w:pPr>
          </w:p>
        </w:tc>
        <w:tc>
          <w:tcPr>
            <w:tcW w:w="703" w:type="dxa"/>
            <w:noWrap w:val="0"/>
            <w:vAlign w:val="top"/>
          </w:tcPr>
          <w:p w14:paraId="44C6AEC3">
            <w:r>
              <w:rPr>
                <w:rFonts w:hint="eastAsia"/>
                <w:kern w:val="0"/>
                <w:szCs w:val="21"/>
              </w:rPr>
              <w:t>安全要求</w:t>
            </w:r>
          </w:p>
        </w:tc>
        <w:tc>
          <w:tcPr>
            <w:tcW w:w="1092" w:type="dxa"/>
            <w:vMerge w:val="continue"/>
            <w:noWrap w:val="0"/>
            <w:vAlign w:val="center"/>
          </w:tcPr>
          <w:p w14:paraId="19A014B5">
            <w:pPr>
              <w:widowControl/>
              <w:jc w:val="center"/>
              <w:rPr>
                <w:kern w:val="0"/>
                <w:szCs w:val="21"/>
              </w:rPr>
            </w:pPr>
          </w:p>
        </w:tc>
        <w:tc>
          <w:tcPr>
            <w:tcW w:w="1520" w:type="dxa"/>
            <w:noWrap w:val="0"/>
            <w:vAlign w:val="center"/>
          </w:tcPr>
          <w:p w14:paraId="3F2794A7">
            <w:pPr>
              <w:rPr>
                <w:sz w:val="22"/>
                <w:szCs w:val="22"/>
              </w:rPr>
            </w:pPr>
            <w:r>
              <w:rPr>
                <w:rFonts w:hint="eastAsia"/>
                <w:sz w:val="22"/>
                <w:szCs w:val="22"/>
              </w:rPr>
              <w:t>内存地址隔离</w:t>
            </w:r>
          </w:p>
        </w:tc>
        <w:tc>
          <w:tcPr>
            <w:tcW w:w="3668" w:type="dxa"/>
            <w:noWrap w:val="0"/>
            <w:vAlign w:val="center"/>
          </w:tcPr>
          <w:p w14:paraId="364B0605">
            <w:pPr>
              <w:widowControl/>
              <w:jc w:val="left"/>
              <w:rPr>
                <w:kern w:val="0"/>
                <w:szCs w:val="21"/>
              </w:rPr>
            </w:pPr>
            <w:r>
              <w:t>在硬件支持的情况下，支持故障内存地址重启后隔离</w:t>
            </w:r>
          </w:p>
        </w:tc>
        <w:tc>
          <w:tcPr>
            <w:tcW w:w="901" w:type="dxa"/>
            <w:noWrap w:val="0"/>
            <w:vAlign w:val="center"/>
          </w:tcPr>
          <w:p w14:paraId="26BFBCD3">
            <w:pPr>
              <w:widowControl/>
              <w:jc w:val="center"/>
              <w:rPr>
                <w:kern w:val="0"/>
                <w:szCs w:val="21"/>
              </w:rPr>
            </w:pPr>
          </w:p>
        </w:tc>
      </w:tr>
      <w:tr w14:paraId="21F0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E95AF21">
            <w:pPr>
              <w:widowControl/>
              <w:numPr>
                <w:ilvl w:val="0"/>
                <w:numId w:val="12"/>
              </w:numPr>
              <w:jc w:val="center"/>
              <w:rPr>
                <w:kern w:val="0"/>
                <w:szCs w:val="21"/>
              </w:rPr>
            </w:pPr>
          </w:p>
        </w:tc>
        <w:tc>
          <w:tcPr>
            <w:tcW w:w="703" w:type="dxa"/>
            <w:noWrap w:val="0"/>
            <w:vAlign w:val="top"/>
          </w:tcPr>
          <w:p w14:paraId="195C6AED">
            <w:r>
              <w:rPr>
                <w:rFonts w:hint="eastAsia"/>
                <w:kern w:val="0"/>
                <w:szCs w:val="21"/>
              </w:rPr>
              <w:t>安全要求</w:t>
            </w:r>
          </w:p>
        </w:tc>
        <w:tc>
          <w:tcPr>
            <w:tcW w:w="1092" w:type="dxa"/>
            <w:vMerge w:val="continue"/>
            <w:noWrap w:val="0"/>
            <w:vAlign w:val="center"/>
          </w:tcPr>
          <w:p w14:paraId="4523A088">
            <w:pPr>
              <w:widowControl/>
              <w:jc w:val="center"/>
              <w:rPr>
                <w:kern w:val="0"/>
                <w:szCs w:val="21"/>
              </w:rPr>
            </w:pPr>
          </w:p>
        </w:tc>
        <w:tc>
          <w:tcPr>
            <w:tcW w:w="1520" w:type="dxa"/>
            <w:noWrap w:val="0"/>
            <w:vAlign w:val="center"/>
          </w:tcPr>
          <w:p w14:paraId="47F364D8">
            <w:pPr>
              <w:rPr>
                <w:sz w:val="22"/>
                <w:szCs w:val="22"/>
              </w:rPr>
            </w:pPr>
            <w:r>
              <w:rPr>
                <w:rFonts w:hint="eastAsia"/>
                <w:sz w:val="22"/>
                <w:szCs w:val="22"/>
              </w:rPr>
              <w:t>内存存储 阵列替换</w:t>
            </w:r>
          </w:p>
        </w:tc>
        <w:tc>
          <w:tcPr>
            <w:tcW w:w="3668" w:type="dxa"/>
            <w:noWrap w:val="0"/>
            <w:vAlign w:val="center"/>
          </w:tcPr>
          <w:p w14:paraId="14AAA9AE">
            <w:pPr>
              <w:widowControl/>
              <w:jc w:val="left"/>
              <w:rPr>
                <w:kern w:val="0"/>
                <w:szCs w:val="21"/>
              </w:rPr>
            </w:pPr>
            <w:r>
              <w:t>在硬件支持的情况下，支持故障内存存储阵列替换</w:t>
            </w:r>
          </w:p>
        </w:tc>
        <w:tc>
          <w:tcPr>
            <w:tcW w:w="901" w:type="dxa"/>
            <w:noWrap w:val="0"/>
            <w:vAlign w:val="center"/>
          </w:tcPr>
          <w:p w14:paraId="4B2841FE">
            <w:pPr>
              <w:widowControl/>
              <w:jc w:val="center"/>
              <w:rPr>
                <w:kern w:val="0"/>
                <w:szCs w:val="21"/>
              </w:rPr>
            </w:pPr>
          </w:p>
        </w:tc>
      </w:tr>
      <w:tr w14:paraId="7DB2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85E4237">
            <w:pPr>
              <w:widowControl/>
              <w:numPr>
                <w:ilvl w:val="0"/>
                <w:numId w:val="12"/>
              </w:numPr>
              <w:jc w:val="center"/>
              <w:rPr>
                <w:kern w:val="0"/>
                <w:szCs w:val="21"/>
              </w:rPr>
            </w:pPr>
          </w:p>
        </w:tc>
        <w:tc>
          <w:tcPr>
            <w:tcW w:w="703" w:type="dxa"/>
            <w:noWrap w:val="0"/>
            <w:vAlign w:val="top"/>
          </w:tcPr>
          <w:p w14:paraId="2D26F3B1">
            <w:r>
              <w:rPr>
                <w:rFonts w:hint="eastAsia"/>
                <w:kern w:val="0"/>
                <w:szCs w:val="21"/>
              </w:rPr>
              <w:t>安全要求</w:t>
            </w:r>
          </w:p>
        </w:tc>
        <w:tc>
          <w:tcPr>
            <w:tcW w:w="1092" w:type="dxa"/>
            <w:vMerge w:val="continue"/>
            <w:noWrap w:val="0"/>
            <w:vAlign w:val="center"/>
          </w:tcPr>
          <w:p w14:paraId="51A84780">
            <w:pPr>
              <w:widowControl/>
              <w:jc w:val="center"/>
              <w:rPr>
                <w:kern w:val="0"/>
                <w:szCs w:val="21"/>
              </w:rPr>
            </w:pPr>
          </w:p>
        </w:tc>
        <w:tc>
          <w:tcPr>
            <w:tcW w:w="1520" w:type="dxa"/>
            <w:noWrap w:val="0"/>
            <w:vAlign w:val="center"/>
          </w:tcPr>
          <w:p w14:paraId="3D0FF76C">
            <w:pPr>
              <w:rPr>
                <w:sz w:val="22"/>
                <w:szCs w:val="22"/>
              </w:rPr>
            </w:pPr>
            <w:r>
              <w:rPr>
                <w:rFonts w:hint="eastAsia"/>
                <w:sz w:val="22"/>
                <w:szCs w:val="22"/>
              </w:rPr>
              <w:t>安全启动</w:t>
            </w:r>
          </w:p>
        </w:tc>
        <w:tc>
          <w:tcPr>
            <w:tcW w:w="3668" w:type="dxa"/>
            <w:noWrap w:val="0"/>
            <w:vAlign w:val="center"/>
          </w:tcPr>
          <w:p w14:paraId="37E90662">
            <w:pPr>
              <w:widowControl/>
              <w:jc w:val="left"/>
              <w:rPr>
                <w:kern w:val="0"/>
                <w:szCs w:val="21"/>
              </w:rPr>
            </w:pPr>
            <w:r>
              <w:t>支持执行环境要求在整个系统启动的过程中，系统应提供一个机制来保护平台的完整性</w:t>
            </w:r>
          </w:p>
        </w:tc>
        <w:tc>
          <w:tcPr>
            <w:tcW w:w="901" w:type="dxa"/>
            <w:noWrap w:val="0"/>
            <w:vAlign w:val="center"/>
          </w:tcPr>
          <w:p w14:paraId="11D25B51">
            <w:pPr>
              <w:widowControl/>
              <w:jc w:val="center"/>
              <w:rPr>
                <w:kern w:val="0"/>
                <w:szCs w:val="21"/>
              </w:rPr>
            </w:pPr>
          </w:p>
        </w:tc>
      </w:tr>
      <w:tr w14:paraId="24B7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719440C">
            <w:pPr>
              <w:widowControl/>
              <w:numPr>
                <w:ilvl w:val="0"/>
                <w:numId w:val="12"/>
              </w:numPr>
              <w:jc w:val="center"/>
              <w:rPr>
                <w:kern w:val="0"/>
                <w:szCs w:val="21"/>
              </w:rPr>
            </w:pPr>
          </w:p>
        </w:tc>
        <w:tc>
          <w:tcPr>
            <w:tcW w:w="703" w:type="dxa"/>
            <w:noWrap w:val="0"/>
            <w:vAlign w:val="top"/>
          </w:tcPr>
          <w:p w14:paraId="25C71EBE">
            <w:pPr>
              <w:jc w:val="left"/>
            </w:pPr>
            <w:r>
              <w:rPr>
                <w:rFonts w:hint="eastAsia"/>
                <w:kern w:val="0"/>
                <w:szCs w:val="21"/>
              </w:rPr>
              <w:t>安全要求</w:t>
            </w:r>
          </w:p>
        </w:tc>
        <w:tc>
          <w:tcPr>
            <w:tcW w:w="1092" w:type="dxa"/>
            <w:vMerge w:val="restart"/>
            <w:noWrap w:val="0"/>
            <w:vAlign w:val="center"/>
          </w:tcPr>
          <w:p w14:paraId="0B772ABC">
            <w:pPr>
              <w:widowControl/>
              <w:jc w:val="center"/>
              <w:rPr>
                <w:kern w:val="0"/>
                <w:szCs w:val="21"/>
              </w:rPr>
            </w:pPr>
            <w:r>
              <w:rPr>
                <w:kern w:val="0"/>
                <w:szCs w:val="21"/>
              </w:rPr>
              <w:t>系统安全要求</w:t>
            </w:r>
          </w:p>
        </w:tc>
        <w:tc>
          <w:tcPr>
            <w:tcW w:w="1520" w:type="dxa"/>
            <w:noWrap w:val="0"/>
            <w:vAlign w:val="center"/>
          </w:tcPr>
          <w:p w14:paraId="2F6B999E">
            <w:pPr>
              <w:widowControl/>
              <w:jc w:val="center"/>
              <w:rPr>
                <w:kern w:val="0"/>
                <w:szCs w:val="21"/>
              </w:rPr>
            </w:pPr>
            <w:r>
              <w:rPr>
                <w:rFonts w:ascii="Segoe UI Symbol" w:hAnsi="Segoe UI Symbol" w:cs="Segoe UI Symbol"/>
                <w:kern w:val="0"/>
                <w:szCs w:val="21"/>
              </w:rPr>
              <w:t>★</w:t>
            </w:r>
            <w:r>
              <w:rPr>
                <w:kern w:val="0"/>
                <w:szCs w:val="21"/>
              </w:rPr>
              <w:t>弱口令字典检查</w:t>
            </w:r>
          </w:p>
        </w:tc>
        <w:tc>
          <w:tcPr>
            <w:tcW w:w="3668" w:type="dxa"/>
            <w:noWrap w:val="0"/>
            <w:vAlign w:val="center"/>
          </w:tcPr>
          <w:p w14:paraId="4D95466A">
            <w:pPr>
              <w:widowControl/>
              <w:jc w:val="left"/>
              <w:rPr>
                <w:kern w:val="0"/>
                <w:szCs w:val="21"/>
              </w:rPr>
            </w:pPr>
            <w:r>
              <w:rPr>
                <w:kern w:val="0"/>
                <w:szCs w:val="21"/>
              </w:rPr>
              <w:t>支持弱口令字典检查功能，出现在弱口令字典中的字符串不能被设置为用户口令；</w:t>
            </w:r>
          </w:p>
        </w:tc>
        <w:tc>
          <w:tcPr>
            <w:tcW w:w="901" w:type="dxa"/>
            <w:noWrap w:val="0"/>
            <w:vAlign w:val="center"/>
          </w:tcPr>
          <w:p w14:paraId="6E1AD6EB">
            <w:pPr>
              <w:widowControl/>
              <w:jc w:val="center"/>
              <w:rPr>
                <w:kern w:val="0"/>
                <w:szCs w:val="21"/>
              </w:rPr>
            </w:pPr>
            <w:r>
              <w:rPr>
                <w:kern w:val="0"/>
                <w:szCs w:val="21"/>
              </w:rPr>
              <w:t>　</w:t>
            </w:r>
          </w:p>
        </w:tc>
      </w:tr>
      <w:tr w14:paraId="683E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A405DAE">
            <w:pPr>
              <w:widowControl/>
              <w:numPr>
                <w:ilvl w:val="0"/>
                <w:numId w:val="12"/>
              </w:numPr>
              <w:jc w:val="center"/>
              <w:rPr>
                <w:kern w:val="0"/>
                <w:szCs w:val="21"/>
              </w:rPr>
            </w:pPr>
          </w:p>
        </w:tc>
        <w:tc>
          <w:tcPr>
            <w:tcW w:w="703" w:type="dxa"/>
            <w:noWrap w:val="0"/>
            <w:vAlign w:val="top"/>
          </w:tcPr>
          <w:p w14:paraId="46420CF0">
            <w:pPr>
              <w:jc w:val="left"/>
            </w:pPr>
            <w:r>
              <w:rPr>
                <w:rFonts w:hint="eastAsia"/>
                <w:kern w:val="0"/>
                <w:szCs w:val="21"/>
              </w:rPr>
              <w:t>安全要求</w:t>
            </w:r>
          </w:p>
        </w:tc>
        <w:tc>
          <w:tcPr>
            <w:tcW w:w="1092" w:type="dxa"/>
            <w:vMerge w:val="continue"/>
            <w:noWrap w:val="0"/>
            <w:vAlign w:val="center"/>
          </w:tcPr>
          <w:p w14:paraId="3EE57C5D">
            <w:pPr>
              <w:widowControl/>
              <w:jc w:val="left"/>
              <w:rPr>
                <w:kern w:val="0"/>
                <w:szCs w:val="21"/>
              </w:rPr>
            </w:pPr>
          </w:p>
        </w:tc>
        <w:tc>
          <w:tcPr>
            <w:tcW w:w="1520" w:type="dxa"/>
            <w:noWrap w:val="0"/>
            <w:vAlign w:val="center"/>
          </w:tcPr>
          <w:p w14:paraId="7196B1F2">
            <w:pPr>
              <w:widowControl/>
              <w:jc w:val="center"/>
              <w:rPr>
                <w:kern w:val="0"/>
                <w:szCs w:val="21"/>
              </w:rPr>
            </w:pPr>
            <w:r>
              <w:rPr>
                <w:rFonts w:ascii="Segoe UI Symbol" w:hAnsi="Segoe UI Symbol" w:cs="Segoe UI Symbol"/>
                <w:kern w:val="0"/>
                <w:szCs w:val="21"/>
              </w:rPr>
              <w:t>★</w:t>
            </w:r>
            <w:r>
              <w:rPr>
                <w:kern w:val="0"/>
                <w:szCs w:val="21"/>
              </w:rPr>
              <w:t>白名单访问控制</w:t>
            </w:r>
          </w:p>
        </w:tc>
        <w:tc>
          <w:tcPr>
            <w:tcW w:w="3668" w:type="dxa"/>
            <w:noWrap w:val="0"/>
            <w:vAlign w:val="center"/>
          </w:tcPr>
          <w:p w14:paraId="2E2D1722">
            <w:pPr>
              <w:widowControl/>
              <w:jc w:val="left"/>
              <w:rPr>
                <w:kern w:val="0"/>
                <w:szCs w:val="21"/>
              </w:rPr>
            </w:pPr>
            <w:r>
              <w:rPr>
                <w:kern w:val="0"/>
                <w:szCs w:val="21"/>
              </w:rPr>
              <w:t>支持白名单访问控制功能（支持功能定制）；</w:t>
            </w:r>
          </w:p>
        </w:tc>
        <w:tc>
          <w:tcPr>
            <w:tcW w:w="901" w:type="dxa"/>
            <w:noWrap w:val="0"/>
            <w:vAlign w:val="center"/>
          </w:tcPr>
          <w:p w14:paraId="63D78A09">
            <w:pPr>
              <w:widowControl/>
              <w:jc w:val="center"/>
              <w:rPr>
                <w:kern w:val="0"/>
                <w:szCs w:val="21"/>
              </w:rPr>
            </w:pPr>
            <w:r>
              <w:rPr>
                <w:kern w:val="0"/>
                <w:szCs w:val="21"/>
              </w:rPr>
              <w:t>　</w:t>
            </w:r>
          </w:p>
        </w:tc>
      </w:tr>
      <w:tr w14:paraId="2DFA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1368C29">
            <w:pPr>
              <w:widowControl/>
              <w:numPr>
                <w:ilvl w:val="0"/>
                <w:numId w:val="12"/>
              </w:numPr>
              <w:jc w:val="center"/>
              <w:rPr>
                <w:kern w:val="0"/>
                <w:szCs w:val="21"/>
              </w:rPr>
            </w:pPr>
          </w:p>
        </w:tc>
        <w:tc>
          <w:tcPr>
            <w:tcW w:w="703" w:type="dxa"/>
            <w:noWrap w:val="0"/>
            <w:vAlign w:val="top"/>
          </w:tcPr>
          <w:p w14:paraId="0E5404F4">
            <w:pPr>
              <w:jc w:val="left"/>
            </w:pPr>
            <w:r>
              <w:rPr>
                <w:rFonts w:hint="eastAsia"/>
                <w:kern w:val="0"/>
                <w:szCs w:val="21"/>
              </w:rPr>
              <w:t>安全要求</w:t>
            </w:r>
          </w:p>
        </w:tc>
        <w:tc>
          <w:tcPr>
            <w:tcW w:w="1092" w:type="dxa"/>
            <w:vMerge w:val="continue"/>
            <w:noWrap w:val="0"/>
            <w:vAlign w:val="center"/>
          </w:tcPr>
          <w:p w14:paraId="0F9C6A83">
            <w:pPr>
              <w:widowControl/>
              <w:jc w:val="left"/>
              <w:rPr>
                <w:kern w:val="0"/>
                <w:szCs w:val="21"/>
              </w:rPr>
            </w:pPr>
          </w:p>
        </w:tc>
        <w:tc>
          <w:tcPr>
            <w:tcW w:w="1520" w:type="dxa"/>
            <w:noWrap w:val="0"/>
            <w:vAlign w:val="center"/>
          </w:tcPr>
          <w:p w14:paraId="00BA87E1">
            <w:pPr>
              <w:widowControl/>
              <w:jc w:val="center"/>
              <w:rPr>
                <w:kern w:val="0"/>
                <w:szCs w:val="21"/>
              </w:rPr>
            </w:pPr>
            <w:r>
              <w:rPr>
                <w:rFonts w:ascii="Segoe UI Symbol" w:hAnsi="Segoe UI Symbol" w:cs="Segoe UI Symbol"/>
                <w:kern w:val="0"/>
                <w:szCs w:val="21"/>
              </w:rPr>
              <w:t>★</w:t>
            </w:r>
            <w:r>
              <w:rPr>
                <w:kern w:val="0"/>
                <w:szCs w:val="21"/>
              </w:rPr>
              <w:t>二次鉴别</w:t>
            </w:r>
          </w:p>
        </w:tc>
        <w:tc>
          <w:tcPr>
            <w:tcW w:w="3668" w:type="dxa"/>
            <w:noWrap w:val="0"/>
            <w:vAlign w:val="center"/>
          </w:tcPr>
          <w:p w14:paraId="14A989E4">
            <w:pPr>
              <w:widowControl/>
              <w:jc w:val="left"/>
              <w:rPr>
                <w:kern w:val="0"/>
                <w:szCs w:val="21"/>
              </w:rPr>
            </w:pPr>
            <w:r>
              <w:rPr>
                <w:kern w:val="0"/>
                <w:szCs w:val="21"/>
              </w:rPr>
              <w:t>支持二次鉴别功能（支持功能定制）；</w:t>
            </w:r>
          </w:p>
        </w:tc>
        <w:tc>
          <w:tcPr>
            <w:tcW w:w="901" w:type="dxa"/>
            <w:noWrap w:val="0"/>
            <w:vAlign w:val="center"/>
          </w:tcPr>
          <w:p w14:paraId="2E3DC0B4">
            <w:pPr>
              <w:widowControl/>
              <w:jc w:val="center"/>
              <w:rPr>
                <w:kern w:val="0"/>
                <w:szCs w:val="21"/>
              </w:rPr>
            </w:pPr>
            <w:r>
              <w:rPr>
                <w:kern w:val="0"/>
                <w:szCs w:val="21"/>
              </w:rPr>
              <w:t>　</w:t>
            </w:r>
          </w:p>
        </w:tc>
      </w:tr>
      <w:tr w14:paraId="12BF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F5CBAC4">
            <w:pPr>
              <w:widowControl/>
              <w:numPr>
                <w:ilvl w:val="0"/>
                <w:numId w:val="12"/>
              </w:numPr>
              <w:jc w:val="center"/>
              <w:rPr>
                <w:kern w:val="0"/>
                <w:szCs w:val="21"/>
              </w:rPr>
            </w:pPr>
          </w:p>
        </w:tc>
        <w:tc>
          <w:tcPr>
            <w:tcW w:w="703" w:type="dxa"/>
            <w:noWrap w:val="0"/>
            <w:vAlign w:val="top"/>
          </w:tcPr>
          <w:p w14:paraId="53715B83">
            <w:pPr>
              <w:jc w:val="left"/>
            </w:pPr>
            <w:r>
              <w:rPr>
                <w:rFonts w:hint="eastAsia"/>
                <w:kern w:val="0"/>
                <w:szCs w:val="21"/>
              </w:rPr>
              <w:t>安全要求</w:t>
            </w:r>
          </w:p>
        </w:tc>
        <w:tc>
          <w:tcPr>
            <w:tcW w:w="1092" w:type="dxa"/>
            <w:vMerge w:val="continue"/>
            <w:noWrap w:val="0"/>
            <w:vAlign w:val="center"/>
          </w:tcPr>
          <w:p w14:paraId="1F965E2B">
            <w:pPr>
              <w:widowControl/>
              <w:jc w:val="left"/>
              <w:rPr>
                <w:kern w:val="0"/>
                <w:szCs w:val="21"/>
              </w:rPr>
            </w:pPr>
          </w:p>
        </w:tc>
        <w:tc>
          <w:tcPr>
            <w:tcW w:w="1520" w:type="dxa"/>
            <w:noWrap w:val="0"/>
            <w:vAlign w:val="center"/>
          </w:tcPr>
          <w:p w14:paraId="64A5B0CA">
            <w:pPr>
              <w:widowControl/>
              <w:jc w:val="center"/>
              <w:rPr>
                <w:kern w:val="0"/>
                <w:szCs w:val="21"/>
              </w:rPr>
            </w:pPr>
            <w:r>
              <w:rPr>
                <w:kern w:val="0"/>
                <w:szCs w:val="21"/>
              </w:rPr>
              <w:t>#可信启动</w:t>
            </w:r>
          </w:p>
        </w:tc>
        <w:tc>
          <w:tcPr>
            <w:tcW w:w="3668" w:type="dxa"/>
            <w:noWrap w:val="0"/>
            <w:vAlign w:val="center"/>
          </w:tcPr>
          <w:p w14:paraId="4417D410">
            <w:pPr>
              <w:widowControl/>
              <w:jc w:val="left"/>
              <w:rPr>
                <w:kern w:val="0"/>
                <w:szCs w:val="21"/>
              </w:rPr>
            </w:pPr>
            <w:r>
              <w:rPr>
                <w:kern w:val="0"/>
                <w:szCs w:val="21"/>
              </w:rPr>
              <w:t>支持基于硬件的可信根支持，支持secure boot</w:t>
            </w:r>
          </w:p>
        </w:tc>
        <w:tc>
          <w:tcPr>
            <w:tcW w:w="901" w:type="dxa"/>
            <w:noWrap w:val="0"/>
            <w:vAlign w:val="center"/>
          </w:tcPr>
          <w:p w14:paraId="44595445">
            <w:pPr>
              <w:widowControl/>
              <w:jc w:val="center"/>
              <w:rPr>
                <w:kern w:val="0"/>
                <w:szCs w:val="21"/>
              </w:rPr>
            </w:pPr>
            <w:r>
              <w:rPr>
                <w:kern w:val="0"/>
                <w:szCs w:val="21"/>
              </w:rPr>
              <w:t>　</w:t>
            </w:r>
          </w:p>
        </w:tc>
      </w:tr>
      <w:tr w14:paraId="4C15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67476C8">
            <w:pPr>
              <w:widowControl/>
              <w:numPr>
                <w:ilvl w:val="0"/>
                <w:numId w:val="12"/>
              </w:numPr>
              <w:jc w:val="center"/>
              <w:rPr>
                <w:kern w:val="0"/>
                <w:szCs w:val="21"/>
              </w:rPr>
            </w:pPr>
          </w:p>
        </w:tc>
        <w:tc>
          <w:tcPr>
            <w:tcW w:w="703" w:type="dxa"/>
            <w:noWrap w:val="0"/>
            <w:vAlign w:val="top"/>
          </w:tcPr>
          <w:p w14:paraId="55337219">
            <w:pPr>
              <w:jc w:val="left"/>
            </w:pPr>
            <w:r>
              <w:rPr>
                <w:rFonts w:hint="eastAsia"/>
                <w:kern w:val="0"/>
                <w:szCs w:val="21"/>
              </w:rPr>
              <w:t>安全要求</w:t>
            </w:r>
          </w:p>
        </w:tc>
        <w:tc>
          <w:tcPr>
            <w:tcW w:w="1092" w:type="dxa"/>
            <w:vMerge w:val="continue"/>
            <w:noWrap w:val="0"/>
            <w:vAlign w:val="center"/>
          </w:tcPr>
          <w:p w14:paraId="405F79BB">
            <w:pPr>
              <w:widowControl/>
              <w:jc w:val="left"/>
              <w:rPr>
                <w:kern w:val="0"/>
                <w:szCs w:val="21"/>
              </w:rPr>
            </w:pPr>
          </w:p>
        </w:tc>
        <w:tc>
          <w:tcPr>
            <w:tcW w:w="1520" w:type="dxa"/>
            <w:noWrap w:val="0"/>
            <w:vAlign w:val="center"/>
          </w:tcPr>
          <w:p w14:paraId="7CC68D11">
            <w:pPr>
              <w:widowControl/>
              <w:jc w:val="center"/>
              <w:rPr>
                <w:kern w:val="0"/>
                <w:szCs w:val="21"/>
              </w:rPr>
            </w:pPr>
            <w:r>
              <w:rPr>
                <w:kern w:val="0"/>
                <w:szCs w:val="21"/>
              </w:rPr>
              <w:t>#可信度量</w:t>
            </w:r>
          </w:p>
        </w:tc>
        <w:tc>
          <w:tcPr>
            <w:tcW w:w="3668" w:type="dxa"/>
            <w:noWrap w:val="0"/>
            <w:vAlign w:val="center"/>
          </w:tcPr>
          <w:p w14:paraId="4C2D9054">
            <w:pPr>
              <w:widowControl/>
              <w:jc w:val="left"/>
              <w:rPr>
                <w:kern w:val="0"/>
                <w:szCs w:val="21"/>
              </w:rPr>
            </w:pPr>
            <w:r>
              <w:rPr>
                <w:kern w:val="0"/>
                <w:szCs w:val="21"/>
              </w:rPr>
              <w:t>支持TPM2.0/FTPM，支持TCM，支持DTM动态度量</w:t>
            </w:r>
          </w:p>
        </w:tc>
        <w:tc>
          <w:tcPr>
            <w:tcW w:w="901" w:type="dxa"/>
            <w:noWrap w:val="0"/>
            <w:vAlign w:val="center"/>
          </w:tcPr>
          <w:p w14:paraId="7F12BE3D">
            <w:pPr>
              <w:widowControl/>
              <w:jc w:val="center"/>
              <w:rPr>
                <w:kern w:val="0"/>
                <w:szCs w:val="21"/>
              </w:rPr>
            </w:pPr>
            <w:r>
              <w:rPr>
                <w:kern w:val="0"/>
                <w:szCs w:val="21"/>
              </w:rPr>
              <w:t>　</w:t>
            </w:r>
          </w:p>
        </w:tc>
      </w:tr>
      <w:tr w14:paraId="4D96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C5273D2">
            <w:pPr>
              <w:widowControl/>
              <w:numPr>
                <w:ilvl w:val="0"/>
                <w:numId w:val="12"/>
              </w:numPr>
              <w:jc w:val="center"/>
              <w:rPr>
                <w:kern w:val="0"/>
                <w:szCs w:val="21"/>
              </w:rPr>
            </w:pPr>
          </w:p>
        </w:tc>
        <w:tc>
          <w:tcPr>
            <w:tcW w:w="703" w:type="dxa"/>
            <w:noWrap w:val="0"/>
            <w:vAlign w:val="top"/>
          </w:tcPr>
          <w:p w14:paraId="0B56FC7C">
            <w:pPr>
              <w:jc w:val="left"/>
            </w:pPr>
            <w:r>
              <w:rPr>
                <w:rFonts w:hint="eastAsia"/>
                <w:kern w:val="0"/>
                <w:szCs w:val="21"/>
              </w:rPr>
              <w:t>安全要求</w:t>
            </w:r>
          </w:p>
        </w:tc>
        <w:tc>
          <w:tcPr>
            <w:tcW w:w="1092" w:type="dxa"/>
            <w:vMerge w:val="continue"/>
            <w:noWrap w:val="0"/>
            <w:vAlign w:val="center"/>
          </w:tcPr>
          <w:p w14:paraId="0DCF0037">
            <w:pPr>
              <w:widowControl/>
              <w:jc w:val="left"/>
              <w:rPr>
                <w:kern w:val="0"/>
                <w:szCs w:val="21"/>
              </w:rPr>
            </w:pPr>
          </w:p>
        </w:tc>
        <w:tc>
          <w:tcPr>
            <w:tcW w:w="1520" w:type="dxa"/>
            <w:noWrap w:val="0"/>
            <w:vAlign w:val="center"/>
          </w:tcPr>
          <w:p w14:paraId="0C49327A">
            <w:pPr>
              <w:widowControl/>
              <w:jc w:val="center"/>
              <w:rPr>
                <w:kern w:val="0"/>
                <w:szCs w:val="21"/>
              </w:rPr>
            </w:pPr>
            <w:r>
              <w:rPr>
                <w:kern w:val="0"/>
                <w:szCs w:val="21"/>
              </w:rPr>
              <w:t>#安全刷新</w:t>
            </w:r>
          </w:p>
        </w:tc>
        <w:tc>
          <w:tcPr>
            <w:tcW w:w="3668" w:type="dxa"/>
            <w:noWrap w:val="0"/>
            <w:vAlign w:val="center"/>
          </w:tcPr>
          <w:p w14:paraId="0F90CCAB">
            <w:pPr>
              <w:widowControl/>
              <w:jc w:val="left"/>
              <w:rPr>
                <w:kern w:val="0"/>
                <w:szCs w:val="21"/>
              </w:rPr>
            </w:pPr>
            <w:r>
              <w:rPr>
                <w:kern w:val="0"/>
                <w:szCs w:val="21"/>
              </w:rPr>
              <w:t>支持secure flash以及完整性校验</w:t>
            </w:r>
          </w:p>
        </w:tc>
        <w:tc>
          <w:tcPr>
            <w:tcW w:w="901" w:type="dxa"/>
            <w:noWrap w:val="0"/>
            <w:vAlign w:val="center"/>
          </w:tcPr>
          <w:p w14:paraId="3A9E70FC">
            <w:pPr>
              <w:widowControl/>
              <w:jc w:val="center"/>
              <w:rPr>
                <w:kern w:val="0"/>
                <w:szCs w:val="21"/>
              </w:rPr>
            </w:pPr>
            <w:r>
              <w:rPr>
                <w:kern w:val="0"/>
                <w:szCs w:val="21"/>
              </w:rPr>
              <w:t>　</w:t>
            </w:r>
          </w:p>
        </w:tc>
      </w:tr>
      <w:tr w14:paraId="22E8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A18DEF">
            <w:pPr>
              <w:widowControl/>
              <w:numPr>
                <w:ilvl w:val="0"/>
                <w:numId w:val="12"/>
              </w:numPr>
              <w:jc w:val="center"/>
              <w:rPr>
                <w:kern w:val="0"/>
                <w:szCs w:val="21"/>
              </w:rPr>
            </w:pPr>
          </w:p>
        </w:tc>
        <w:tc>
          <w:tcPr>
            <w:tcW w:w="703" w:type="dxa"/>
            <w:noWrap w:val="0"/>
            <w:vAlign w:val="top"/>
          </w:tcPr>
          <w:p w14:paraId="2A2BD2CE">
            <w:pPr>
              <w:jc w:val="left"/>
            </w:pPr>
            <w:r>
              <w:rPr>
                <w:rFonts w:hint="eastAsia"/>
                <w:kern w:val="0"/>
                <w:szCs w:val="21"/>
              </w:rPr>
              <w:t>安全要求</w:t>
            </w:r>
          </w:p>
        </w:tc>
        <w:tc>
          <w:tcPr>
            <w:tcW w:w="1092" w:type="dxa"/>
            <w:vMerge w:val="continue"/>
            <w:noWrap w:val="0"/>
            <w:vAlign w:val="center"/>
          </w:tcPr>
          <w:p w14:paraId="1D0CFBA2">
            <w:pPr>
              <w:widowControl/>
              <w:jc w:val="left"/>
              <w:rPr>
                <w:kern w:val="0"/>
                <w:szCs w:val="21"/>
              </w:rPr>
            </w:pPr>
          </w:p>
        </w:tc>
        <w:tc>
          <w:tcPr>
            <w:tcW w:w="1520" w:type="dxa"/>
            <w:noWrap w:val="0"/>
            <w:vAlign w:val="center"/>
          </w:tcPr>
          <w:p w14:paraId="510E75BE">
            <w:pPr>
              <w:widowControl/>
              <w:jc w:val="center"/>
              <w:rPr>
                <w:kern w:val="0"/>
                <w:szCs w:val="21"/>
              </w:rPr>
            </w:pPr>
            <w:r>
              <w:rPr>
                <w:rFonts w:ascii="Segoe UI Symbol" w:hAnsi="Segoe UI Symbol" w:cs="Segoe UI Symbol"/>
                <w:kern w:val="0"/>
                <w:szCs w:val="21"/>
              </w:rPr>
              <w:t>★</w:t>
            </w:r>
            <w:r>
              <w:rPr>
                <w:kern w:val="0"/>
                <w:szCs w:val="21"/>
              </w:rPr>
              <w:t>密码证书安全加密存储</w:t>
            </w:r>
          </w:p>
        </w:tc>
        <w:tc>
          <w:tcPr>
            <w:tcW w:w="3668" w:type="dxa"/>
            <w:noWrap w:val="0"/>
            <w:vAlign w:val="center"/>
          </w:tcPr>
          <w:p w14:paraId="1F7F40B5">
            <w:pPr>
              <w:widowControl/>
              <w:jc w:val="left"/>
              <w:rPr>
                <w:kern w:val="0"/>
                <w:szCs w:val="21"/>
              </w:rPr>
            </w:pPr>
            <w:r>
              <w:rPr>
                <w:kern w:val="0"/>
                <w:szCs w:val="21"/>
              </w:rPr>
              <w:t>支持密码证书安全加密存储（支持功能定制）；</w:t>
            </w:r>
          </w:p>
        </w:tc>
        <w:tc>
          <w:tcPr>
            <w:tcW w:w="901" w:type="dxa"/>
            <w:vMerge w:val="restart"/>
            <w:noWrap w:val="0"/>
            <w:vAlign w:val="center"/>
          </w:tcPr>
          <w:p w14:paraId="41914A19">
            <w:pPr>
              <w:widowControl/>
              <w:jc w:val="center"/>
              <w:rPr>
                <w:kern w:val="0"/>
                <w:szCs w:val="21"/>
              </w:rPr>
            </w:pPr>
            <w:r>
              <w:rPr>
                <w:kern w:val="0"/>
                <w:szCs w:val="21"/>
              </w:rPr>
              <w:t>　</w:t>
            </w:r>
          </w:p>
        </w:tc>
      </w:tr>
      <w:tr w14:paraId="0BF0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271996B">
            <w:pPr>
              <w:widowControl/>
              <w:numPr>
                <w:ilvl w:val="0"/>
                <w:numId w:val="12"/>
              </w:numPr>
              <w:jc w:val="center"/>
              <w:rPr>
                <w:kern w:val="0"/>
                <w:szCs w:val="21"/>
              </w:rPr>
            </w:pPr>
          </w:p>
        </w:tc>
        <w:tc>
          <w:tcPr>
            <w:tcW w:w="703" w:type="dxa"/>
            <w:noWrap w:val="0"/>
            <w:vAlign w:val="top"/>
          </w:tcPr>
          <w:p w14:paraId="7518A337">
            <w:pPr>
              <w:jc w:val="left"/>
            </w:pPr>
            <w:r>
              <w:rPr>
                <w:rFonts w:hint="eastAsia"/>
                <w:kern w:val="0"/>
                <w:szCs w:val="21"/>
              </w:rPr>
              <w:t>安全要求</w:t>
            </w:r>
          </w:p>
        </w:tc>
        <w:tc>
          <w:tcPr>
            <w:tcW w:w="1092" w:type="dxa"/>
            <w:vMerge w:val="continue"/>
            <w:noWrap w:val="0"/>
            <w:vAlign w:val="center"/>
          </w:tcPr>
          <w:p w14:paraId="26599F61">
            <w:pPr>
              <w:widowControl/>
              <w:jc w:val="left"/>
              <w:rPr>
                <w:kern w:val="0"/>
                <w:szCs w:val="21"/>
              </w:rPr>
            </w:pPr>
          </w:p>
        </w:tc>
        <w:tc>
          <w:tcPr>
            <w:tcW w:w="1520" w:type="dxa"/>
            <w:noWrap w:val="0"/>
            <w:vAlign w:val="center"/>
          </w:tcPr>
          <w:p w14:paraId="7108832E">
            <w:pPr>
              <w:widowControl/>
              <w:jc w:val="center"/>
              <w:rPr>
                <w:kern w:val="0"/>
                <w:szCs w:val="21"/>
              </w:rPr>
            </w:pPr>
            <w:r>
              <w:rPr>
                <w:rFonts w:ascii="Segoe UI Symbol" w:hAnsi="Segoe UI Symbol" w:cs="Segoe UI Symbol"/>
                <w:kern w:val="0"/>
                <w:szCs w:val="21"/>
              </w:rPr>
              <w:t>★</w:t>
            </w:r>
            <w:r>
              <w:rPr>
                <w:kern w:val="0"/>
                <w:szCs w:val="21"/>
              </w:rPr>
              <w:t>敏感信息安全加密传输</w:t>
            </w:r>
          </w:p>
        </w:tc>
        <w:tc>
          <w:tcPr>
            <w:tcW w:w="3668" w:type="dxa"/>
            <w:noWrap w:val="0"/>
            <w:vAlign w:val="center"/>
          </w:tcPr>
          <w:p w14:paraId="54C2BC56">
            <w:pPr>
              <w:widowControl/>
              <w:jc w:val="left"/>
              <w:rPr>
                <w:kern w:val="0"/>
                <w:szCs w:val="21"/>
              </w:rPr>
            </w:pPr>
            <w:r>
              <w:rPr>
                <w:kern w:val="0"/>
                <w:szCs w:val="21"/>
              </w:rPr>
              <w:t>支持敏感信息安全加密传输（支持功能定制）；</w:t>
            </w:r>
          </w:p>
        </w:tc>
        <w:tc>
          <w:tcPr>
            <w:tcW w:w="901" w:type="dxa"/>
            <w:vMerge w:val="continue"/>
            <w:noWrap w:val="0"/>
            <w:vAlign w:val="center"/>
          </w:tcPr>
          <w:p w14:paraId="37CF8823">
            <w:pPr>
              <w:widowControl/>
              <w:jc w:val="left"/>
              <w:rPr>
                <w:kern w:val="0"/>
                <w:szCs w:val="21"/>
              </w:rPr>
            </w:pPr>
          </w:p>
        </w:tc>
      </w:tr>
      <w:tr w14:paraId="1F33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E6A7480">
            <w:pPr>
              <w:widowControl/>
              <w:numPr>
                <w:ilvl w:val="0"/>
                <w:numId w:val="12"/>
              </w:numPr>
              <w:jc w:val="center"/>
              <w:rPr>
                <w:kern w:val="0"/>
                <w:szCs w:val="21"/>
              </w:rPr>
            </w:pPr>
          </w:p>
        </w:tc>
        <w:tc>
          <w:tcPr>
            <w:tcW w:w="703" w:type="dxa"/>
            <w:noWrap w:val="0"/>
            <w:vAlign w:val="top"/>
          </w:tcPr>
          <w:p w14:paraId="4D719F70">
            <w:pPr>
              <w:jc w:val="left"/>
            </w:pPr>
            <w:r>
              <w:rPr>
                <w:rFonts w:hint="eastAsia"/>
                <w:kern w:val="0"/>
                <w:szCs w:val="21"/>
              </w:rPr>
              <w:t>安全要求</w:t>
            </w:r>
          </w:p>
        </w:tc>
        <w:tc>
          <w:tcPr>
            <w:tcW w:w="1092" w:type="dxa"/>
            <w:vMerge w:val="restart"/>
            <w:noWrap w:val="0"/>
            <w:vAlign w:val="center"/>
          </w:tcPr>
          <w:p w14:paraId="3A05F1C0">
            <w:pPr>
              <w:widowControl/>
              <w:jc w:val="center"/>
              <w:rPr>
                <w:kern w:val="0"/>
                <w:szCs w:val="21"/>
              </w:rPr>
            </w:pPr>
            <w:r>
              <w:rPr>
                <w:kern w:val="0"/>
                <w:szCs w:val="21"/>
              </w:rPr>
              <w:t>信息安全要求</w:t>
            </w:r>
          </w:p>
        </w:tc>
        <w:tc>
          <w:tcPr>
            <w:tcW w:w="1520" w:type="dxa"/>
            <w:noWrap w:val="0"/>
            <w:vAlign w:val="center"/>
          </w:tcPr>
          <w:p w14:paraId="4153716D">
            <w:pPr>
              <w:widowControl/>
              <w:jc w:val="center"/>
              <w:rPr>
                <w:kern w:val="0"/>
                <w:szCs w:val="21"/>
              </w:rPr>
            </w:pPr>
            <w:r>
              <w:rPr>
                <w:rFonts w:ascii="Segoe UI Symbol" w:hAnsi="Segoe UI Symbol" w:cs="Segoe UI Symbol"/>
                <w:kern w:val="0"/>
                <w:szCs w:val="21"/>
              </w:rPr>
              <w:t>★</w:t>
            </w:r>
            <w:r>
              <w:rPr>
                <w:kern w:val="0"/>
                <w:szCs w:val="21"/>
              </w:rPr>
              <w:t>研发过程安全</w:t>
            </w:r>
          </w:p>
        </w:tc>
        <w:tc>
          <w:tcPr>
            <w:tcW w:w="3668" w:type="dxa"/>
            <w:noWrap w:val="0"/>
            <w:vAlign w:val="center"/>
          </w:tcPr>
          <w:p w14:paraId="36A7C864">
            <w:pPr>
              <w:widowControl/>
              <w:jc w:val="left"/>
              <w:rPr>
                <w:kern w:val="0"/>
                <w:szCs w:val="21"/>
              </w:rPr>
            </w:pPr>
            <w:r>
              <w:rPr>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c>
          <w:tcPr>
            <w:tcW w:w="901" w:type="dxa"/>
            <w:noWrap w:val="0"/>
            <w:vAlign w:val="center"/>
          </w:tcPr>
          <w:p w14:paraId="006FF32E">
            <w:pPr>
              <w:widowControl/>
              <w:jc w:val="center"/>
              <w:rPr>
                <w:kern w:val="0"/>
                <w:szCs w:val="21"/>
              </w:rPr>
            </w:pPr>
            <w:r>
              <w:rPr>
                <w:kern w:val="0"/>
                <w:szCs w:val="21"/>
              </w:rPr>
              <w:t>　</w:t>
            </w:r>
          </w:p>
        </w:tc>
      </w:tr>
      <w:tr w14:paraId="0DF2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02D1D49">
            <w:pPr>
              <w:widowControl/>
              <w:numPr>
                <w:ilvl w:val="0"/>
                <w:numId w:val="12"/>
              </w:numPr>
              <w:jc w:val="center"/>
              <w:rPr>
                <w:kern w:val="0"/>
                <w:szCs w:val="21"/>
              </w:rPr>
            </w:pPr>
          </w:p>
        </w:tc>
        <w:tc>
          <w:tcPr>
            <w:tcW w:w="703" w:type="dxa"/>
            <w:noWrap w:val="0"/>
            <w:vAlign w:val="top"/>
          </w:tcPr>
          <w:p w14:paraId="09E1A383">
            <w:r>
              <w:rPr>
                <w:rFonts w:hint="eastAsia"/>
                <w:kern w:val="0"/>
                <w:szCs w:val="21"/>
              </w:rPr>
              <w:t>安全要求</w:t>
            </w:r>
          </w:p>
        </w:tc>
        <w:tc>
          <w:tcPr>
            <w:tcW w:w="1092" w:type="dxa"/>
            <w:vMerge w:val="continue"/>
            <w:noWrap w:val="0"/>
            <w:vAlign w:val="center"/>
          </w:tcPr>
          <w:p w14:paraId="1953F6A3">
            <w:pPr>
              <w:widowControl/>
              <w:jc w:val="center"/>
              <w:rPr>
                <w:kern w:val="0"/>
                <w:szCs w:val="21"/>
              </w:rPr>
            </w:pPr>
          </w:p>
        </w:tc>
        <w:tc>
          <w:tcPr>
            <w:tcW w:w="1520" w:type="dxa"/>
            <w:noWrap w:val="0"/>
            <w:vAlign w:val="center"/>
          </w:tcPr>
          <w:p w14:paraId="6C7866D4">
            <w:pPr>
              <w:widowControl/>
              <w:jc w:val="left"/>
              <w:rPr>
                <w:kern w:val="0"/>
                <w:sz w:val="22"/>
                <w:szCs w:val="22"/>
              </w:rPr>
            </w:pPr>
            <w:r>
              <w:rPr>
                <w:rFonts w:hint="eastAsia"/>
                <w:sz w:val="22"/>
                <w:szCs w:val="22"/>
              </w:rPr>
              <w:t>漏洞管理</w:t>
            </w:r>
          </w:p>
        </w:tc>
        <w:tc>
          <w:tcPr>
            <w:tcW w:w="3668" w:type="dxa"/>
            <w:noWrap w:val="0"/>
            <w:vAlign w:val="center"/>
          </w:tcPr>
          <w:p w14:paraId="339287D2">
            <w:pPr>
              <w:widowControl/>
              <w:jc w:val="left"/>
              <w:rPr>
                <w:kern w:val="0"/>
                <w:szCs w:val="21"/>
              </w:rPr>
            </w:pPr>
            <w:r>
              <w:rPr>
                <w:rFonts w:hint="eastAsia"/>
                <w:kern w:val="0"/>
                <w:szCs w:val="21"/>
              </w:rPr>
              <w:t>供应商承诺，生产商已建立漏洞全 量视图，保证产品版本涉及到的所 有漏洞(如驱动程序、BMC 软件等) 都可以查看</w:t>
            </w:r>
          </w:p>
        </w:tc>
        <w:tc>
          <w:tcPr>
            <w:tcW w:w="901" w:type="dxa"/>
            <w:noWrap w:val="0"/>
            <w:vAlign w:val="center"/>
          </w:tcPr>
          <w:p w14:paraId="0F8CDF72">
            <w:pPr>
              <w:widowControl/>
              <w:jc w:val="center"/>
              <w:rPr>
                <w:kern w:val="0"/>
                <w:szCs w:val="21"/>
              </w:rPr>
            </w:pPr>
          </w:p>
        </w:tc>
      </w:tr>
      <w:tr w14:paraId="00D7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6B65C57">
            <w:pPr>
              <w:widowControl/>
              <w:numPr>
                <w:ilvl w:val="0"/>
                <w:numId w:val="12"/>
              </w:numPr>
              <w:jc w:val="center"/>
              <w:rPr>
                <w:kern w:val="0"/>
                <w:szCs w:val="21"/>
              </w:rPr>
            </w:pPr>
          </w:p>
        </w:tc>
        <w:tc>
          <w:tcPr>
            <w:tcW w:w="703" w:type="dxa"/>
            <w:noWrap w:val="0"/>
            <w:vAlign w:val="top"/>
          </w:tcPr>
          <w:p w14:paraId="2792A31F">
            <w:r>
              <w:rPr>
                <w:rFonts w:hint="eastAsia"/>
                <w:kern w:val="0"/>
                <w:szCs w:val="21"/>
              </w:rPr>
              <w:t>安全要求</w:t>
            </w:r>
          </w:p>
        </w:tc>
        <w:tc>
          <w:tcPr>
            <w:tcW w:w="1092" w:type="dxa"/>
            <w:vMerge w:val="continue"/>
            <w:noWrap w:val="0"/>
            <w:vAlign w:val="center"/>
          </w:tcPr>
          <w:p w14:paraId="75E4E98C">
            <w:pPr>
              <w:widowControl/>
              <w:jc w:val="center"/>
              <w:rPr>
                <w:kern w:val="0"/>
                <w:szCs w:val="21"/>
              </w:rPr>
            </w:pPr>
          </w:p>
        </w:tc>
        <w:tc>
          <w:tcPr>
            <w:tcW w:w="1520" w:type="dxa"/>
            <w:noWrap w:val="0"/>
            <w:vAlign w:val="center"/>
          </w:tcPr>
          <w:p w14:paraId="3EEBF681">
            <w:pPr>
              <w:rPr>
                <w:sz w:val="22"/>
                <w:szCs w:val="22"/>
              </w:rPr>
            </w:pPr>
            <w:r>
              <w:rPr>
                <w:rFonts w:hint="eastAsia"/>
                <w:sz w:val="22"/>
                <w:szCs w:val="22"/>
              </w:rPr>
              <w:t>网络关键 设备服务 器要求</w:t>
            </w:r>
          </w:p>
        </w:tc>
        <w:tc>
          <w:tcPr>
            <w:tcW w:w="3668" w:type="dxa"/>
            <w:noWrap w:val="0"/>
            <w:vAlign w:val="center"/>
          </w:tcPr>
          <w:p w14:paraId="682CFA6C">
            <w:pPr>
              <w:widowControl/>
              <w:jc w:val="left"/>
              <w:rPr>
                <w:kern w:val="0"/>
                <w:szCs w:val="21"/>
              </w:rPr>
            </w:pPr>
            <w:r>
              <w:t>作为网络关键设备的服务器应符合 GB 40050的相关规定</w:t>
            </w:r>
          </w:p>
        </w:tc>
        <w:tc>
          <w:tcPr>
            <w:tcW w:w="901" w:type="dxa"/>
            <w:noWrap w:val="0"/>
            <w:vAlign w:val="center"/>
          </w:tcPr>
          <w:p w14:paraId="4F636AD4">
            <w:pPr>
              <w:widowControl/>
              <w:jc w:val="center"/>
              <w:rPr>
                <w:kern w:val="0"/>
                <w:szCs w:val="21"/>
              </w:rPr>
            </w:pPr>
          </w:p>
        </w:tc>
      </w:tr>
      <w:tr w14:paraId="742F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8747289">
            <w:pPr>
              <w:widowControl/>
              <w:numPr>
                <w:ilvl w:val="0"/>
                <w:numId w:val="12"/>
              </w:numPr>
              <w:jc w:val="center"/>
              <w:rPr>
                <w:kern w:val="0"/>
                <w:szCs w:val="21"/>
              </w:rPr>
            </w:pPr>
          </w:p>
        </w:tc>
        <w:tc>
          <w:tcPr>
            <w:tcW w:w="703" w:type="dxa"/>
            <w:noWrap w:val="0"/>
            <w:vAlign w:val="top"/>
          </w:tcPr>
          <w:p w14:paraId="33CD60ED">
            <w:r>
              <w:rPr>
                <w:rFonts w:hint="eastAsia"/>
                <w:kern w:val="0"/>
                <w:szCs w:val="21"/>
              </w:rPr>
              <w:t>安全要求</w:t>
            </w:r>
          </w:p>
        </w:tc>
        <w:tc>
          <w:tcPr>
            <w:tcW w:w="1092" w:type="dxa"/>
            <w:vMerge w:val="continue"/>
            <w:noWrap w:val="0"/>
            <w:vAlign w:val="center"/>
          </w:tcPr>
          <w:p w14:paraId="09941C12">
            <w:pPr>
              <w:widowControl/>
              <w:jc w:val="center"/>
              <w:rPr>
                <w:kern w:val="0"/>
                <w:szCs w:val="21"/>
              </w:rPr>
            </w:pPr>
          </w:p>
        </w:tc>
        <w:tc>
          <w:tcPr>
            <w:tcW w:w="1520" w:type="dxa"/>
            <w:noWrap w:val="0"/>
            <w:vAlign w:val="center"/>
          </w:tcPr>
          <w:p w14:paraId="61BA0257">
            <w:pPr>
              <w:rPr>
                <w:sz w:val="22"/>
                <w:szCs w:val="22"/>
              </w:rPr>
            </w:pPr>
            <w:r>
              <w:rPr>
                <w:rFonts w:hint="eastAsia"/>
                <w:sz w:val="22"/>
                <w:szCs w:val="22"/>
              </w:rPr>
              <w:t>增强要求</w:t>
            </w:r>
          </w:p>
        </w:tc>
        <w:tc>
          <w:tcPr>
            <w:tcW w:w="3668" w:type="dxa"/>
            <w:noWrap w:val="0"/>
            <w:vAlign w:val="center"/>
          </w:tcPr>
          <w:p w14:paraId="283DD85D">
            <w:pPr>
              <w:widowControl/>
              <w:jc w:val="left"/>
            </w:pPr>
            <w:r>
              <w:t>a)嵌入物理可信根，实现设备的信 任链构建；</w:t>
            </w:r>
          </w:p>
          <w:p w14:paraId="2BA3FA7A">
            <w:pPr>
              <w:widowControl/>
              <w:jc w:val="left"/>
            </w:pPr>
            <w:r>
              <w:t xml:space="preserve">b)支持可信平台控制模块(TPCM)； </w:t>
            </w:r>
          </w:p>
          <w:p w14:paraId="190CFEF2">
            <w:pPr>
              <w:widowControl/>
              <w:jc w:val="left"/>
            </w:pPr>
            <w:r>
              <w:t>c)支持在固件系统（BMC、BIOS）启动前实现对固件度量的功能，支持物理可信根对BMC固件或BIOS固件进行完整性检测、更新和恢复；</w:t>
            </w:r>
          </w:p>
          <w:p w14:paraId="5D09F7D5">
            <w:pPr>
              <w:widowControl/>
              <w:jc w:val="left"/>
            </w:pPr>
            <w:r>
              <w:rPr>
                <w:rFonts w:hint="eastAsia"/>
              </w:rPr>
              <w:t>d</w:t>
            </w:r>
            <w:r>
              <w:t xml:space="preserve">)支持对CPU、网络控制器等关键处理器进行身份识别与度量的功能； </w:t>
            </w:r>
          </w:p>
          <w:p w14:paraId="231D67FB">
            <w:pPr>
              <w:widowControl/>
              <w:jc w:val="left"/>
            </w:pPr>
            <w:r>
              <w:t xml:space="preserve">e)支持基于处理器或可信计算模块度量的功能； </w:t>
            </w:r>
          </w:p>
          <w:p w14:paraId="769F0AFD">
            <w:pPr>
              <w:widowControl/>
              <w:jc w:val="left"/>
            </w:pPr>
            <w:r>
              <w:t xml:space="preserve">f)所采用的可信密码模块接口应符合GM/T 0012的相关规定； </w:t>
            </w:r>
          </w:p>
          <w:p w14:paraId="2D8EAE49">
            <w:pPr>
              <w:widowControl/>
              <w:jc w:val="left"/>
              <w:rPr>
                <w:kern w:val="0"/>
                <w:szCs w:val="21"/>
              </w:rPr>
            </w:pPr>
            <w:r>
              <w:t>g)可信安全管理模块、处理器等硬件载体应通过国家相关部门的认证和许可</w:t>
            </w:r>
          </w:p>
        </w:tc>
        <w:tc>
          <w:tcPr>
            <w:tcW w:w="901" w:type="dxa"/>
            <w:noWrap w:val="0"/>
            <w:vAlign w:val="center"/>
          </w:tcPr>
          <w:p w14:paraId="03F62EC2">
            <w:pPr>
              <w:widowControl/>
              <w:jc w:val="center"/>
              <w:rPr>
                <w:kern w:val="0"/>
                <w:szCs w:val="21"/>
              </w:rPr>
            </w:pPr>
          </w:p>
        </w:tc>
      </w:tr>
      <w:tr w14:paraId="3937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2E7E1B6">
            <w:pPr>
              <w:widowControl/>
              <w:numPr>
                <w:ilvl w:val="0"/>
                <w:numId w:val="12"/>
              </w:numPr>
              <w:jc w:val="center"/>
              <w:rPr>
                <w:kern w:val="0"/>
                <w:szCs w:val="21"/>
              </w:rPr>
            </w:pPr>
          </w:p>
        </w:tc>
        <w:tc>
          <w:tcPr>
            <w:tcW w:w="703" w:type="dxa"/>
            <w:noWrap w:val="0"/>
            <w:vAlign w:val="top"/>
          </w:tcPr>
          <w:p w14:paraId="1E221C25">
            <w:pPr>
              <w:jc w:val="left"/>
            </w:pPr>
            <w:r>
              <w:rPr>
                <w:rFonts w:hint="eastAsia"/>
                <w:kern w:val="0"/>
                <w:szCs w:val="21"/>
              </w:rPr>
              <w:t>安全要求</w:t>
            </w:r>
          </w:p>
        </w:tc>
        <w:tc>
          <w:tcPr>
            <w:tcW w:w="1092" w:type="dxa"/>
            <w:noWrap w:val="0"/>
            <w:vAlign w:val="center"/>
          </w:tcPr>
          <w:p w14:paraId="461FD050">
            <w:pPr>
              <w:widowControl/>
              <w:jc w:val="center"/>
              <w:rPr>
                <w:kern w:val="0"/>
                <w:szCs w:val="21"/>
              </w:rPr>
            </w:pPr>
            <w:r>
              <w:rPr>
                <w:kern w:val="0"/>
                <w:szCs w:val="21"/>
              </w:rPr>
              <w:t>物理安全</w:t>
            </w:r>
          </w:p>
        </w:tc>
        <w:tc>
          <w:tcPr>
            <w:tcW w:w="1520" w:type="dxa"/>
            <w:noWrap w:val="0"/>
            <w:vAlign w:val="center"/>
          </w:tcPr>
          <w:p w14:paraId="721A6C95">
            <w:pPr>
              <w:widowControl/>
              <w:jc w:val="center"/>
              <w:rPr>
                <w:kern w:val="0"/>
                <w:szCs w:val="21"/>
              </w:rPr>
            </w:pPr>
            <w:r>
              <w:rPr>
                <w:rFonts w:ascii="Segoe UI Symbol" w:hAnsi="Segoe UI Symbol" w:cs="Segoe UI Symbol"/>
                <w:kern w:val="0"/>
                <w:szCs w:val="21"/>
              </w:rPr>
              <w:t>★</w:t>
            </w:r>
            <w:r>
              <w:rPr>
                <w:kern w:val="0"/>
                <w:szCs w:val="21"/>
              </w:rPr>
              <w:t>物理安全</w:t>
            </w:r>
          </w:p>
        </w:tc>
        <w:tc>
          <w:tcPr>
            <w:tcW w:w="3668" w:type="dxa"/>
            <w:noWrap w:val="0"/>
            <w:vAlign w:val="center"/>
          </w:tcPr>
          <w:p w14:paraId="67AE5821">
            <w:pPr>
              <w:widowControl/>
              <w:jc w:val="left"/>
              <w:rPr>
                <w:kern w:val="0"/>
                <w:szCs w:val="21"/>
              </w:rPr>
            </w:pPr>
            <w:r>
              <w:rPr>
                <w:rFonts w:hint="eastAsia"/>
                <w:kern w:val="0"/>
                <w:szCs w:val="21"/>
              </w:rPr>
              <w:t>安全要求应符合 GB 4943.1 的规定</w:t>
            </w:r>
          </w:p>
        </w:tc>
        <w:tc>
          <w:tcPr>
            <w:tcW w:w="901" w:type="dxa"/>
            <w:noWrap w:val="0"/>
            <w:vAlign w:val="center"/>
          </w:tcPr>
          <w:p w14:paraId="08D8D15B">
            <w:pPr>
              <w:widowControl/>
              <w:jc w:val="center"/>
              <w:rPr>
                <w:kern w:val="0"/>
                <w:szCs w:val="21"/>
              </w:rPr>
            </w:pPr>
            <w:r>
              <w:rPr>
                <w:kern w:val="0"/>
                <w:szCs w:val="21"/>
              </w:rPr>
              <w:t>　</w:t>
            </w:r>
          </w:p>
        </w:tc>
      </w:tr>
      <w:tr w14:paraId="2213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6815A7">
            <w:pPr>
              <w:widowControl/>
              <w:numPr>
                <w:ilvl w:val="0"/>
                <w:numId w:val="12"/>
              </w:numPr>
              <w:jc w:val="center"/>
              <w:rPr>
                <w:kern w:val="0"/>
                <w:szCs w:val="21"/>
              </w:rPr>
            </w:pPr>
          </w:p>
        </w:tc>
        <w:tc>
          <w:tcPr>
            <w:tcW w:w="703" w:type="dxa"/>
            <w:noWrap w:val="0"/>
            <w:vAlign w:val="top"/>
          </w:tcPr>
          <w:p w14:paraId="0EDDC6B6">
            <w:pPr>
              <w:widowControl/>
              <w:jc w:val="left"/>
              <w:rPr>
                <w:kern w:val="0"/>
                <w:szCs w:val="21"/>
              </w:rPr>
            </w:pPr>
            <w:r>
              <w:rPr>
                <w:rFonts w:hint="eastAsia"/>
                <w:kern w:val="0"/>
                <w:szCs w:val="21"/>
              </w:rPr>
              <w:t>安全要求</w:t>
            </w:r>
          </w:p>
        </w:tc>
        <w:tc>
          <w:tcPr>
            <w:tcW w:w="1092" w:type="dxa"/>
            <w:noWrap w:val="0"/>
            <w:vAlign w:val="center"/>
          </w:tcPr>
          <w:p w14:paraId="4148F3C0">
            <w:pPr>
              <w:widowControl/>
              <w:jc w:val="center"/>
              <w:rPr>
                <w:kern w:val="0"/>
                <w:szCs w:val="21"/>
              </w:rPr>
            </w:pPr>
            <w:r>
              <w:rPr>
                <w:kern w:val="0"/>
                <w:szCs w:val="21"/>
              </w:rPr>
              <w:t>限用物质的限量要求</w:t>
            </w:r>
          </w:p>
        </w:tc>
        <w:tc>
          <w:tcPr>
            <w:tcW w:w="1520" w:type="dxa"/>
            <w:noWrap w:val="0"/>
            <w:vAlign w:val="center"/>
          </w:tcPr>
          <w:p w14:paraId="4A5300BC">
            <w:pPr>
              <w:widowControl/>
              <w:jc w:val="center"/>
              <w:rPr>
                <w:kern w:val="0"/>
                <w:szCs w:val="21"/>
              </w:rPr>
            </w:pPr>
            <w:r>
              <w:rPr>
                <w:rFonts w:ascii="Segoe UI Symbol" w:hAnsi="Segoe UI Symbol" w:cs="Segoe UI Symbol"/>
                <w:kern w:val="0"/>
                <w:szCs w:val="21"/>
              </w:rPr>
              <w:t>★</w:t>
            </w:r>
            <w:r>
              <w:rPr>
                <w:kern w:val="0"/>
                <w:szCs w:val="21"/>
              </w:rPr>
              <w:t>限用物质的限量要求</w:t>
            </w:r>
          </w:p>
        </w:tc>
        <w:tc>
          <w:tcPr>
            <w:tcW w:w="3668" w:type="dxa"/>
            <w:noWrap w:val="0"/>
            <w:vAlign w:val="center"/>
          </w:tcPr>
          <w:p w14:paraId="6DFF423D">
            <w:pPr>
              <w:widowControl/>
              <w:jc w:val="left"/>
              <w:rPr>
                <w:kern w:val="0"/>
                <w:szCs w:val="21"/>
              </w:rPr>
            </w:pPr>
            <w:r>
              <w:rPr>
                <w:rFonts w:hint="eastAsia"/>
                <w:kern w:val="0"/>
                <w:szCs w:val="21"/>
              </w:rPr>
              <w:t>限用物质的限量应符合 GB/T 26572 的要求</w:t>
            </w:r>
          </w:p>
        </w:tc>
        <w:tc>
          <w:tcPr>
            <w:tcW w:w="901" w:type="dxa"/>
            <w:noWrap w:val="0"/>
            <w:vAlign w:val="center"/>
          </w:tcPr>
          <w:p w14:paraId="4955C0F2">
            <w:pPr>
              <w:widowControl/>
              <w:jc w:val="center"/>
              <w:rPr>
                <w:kern w:val="0"/>
                <w:szCs w:val="21"/>
              </w:rPr>
            </w:pPr>
            <w:r>
              <w:rPr>
                <w:kern w:val="0"/>
                <w:szCs w:val="21"/>
              </w:rPr>
              <w:t>　</w:t>
            </w:r>
          </w:p>
        </w:tc>
      </w:tr>
      <w:tr w14:paraId="05E5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B4CE092">
            <w:pPr>
              <w:widowControl/>
              <w:numPr>
                <w:ilvl w:val="0"/>
                <w:numId w:val="12"/>
              </w:numPr>
              <w:jc w:val="center"/>
              <w:rPr>
                <w:kern w:val="0"/>
                <w:szCs w:val="21"/>
              </w:rPr>
            </w:pPr>
          </w:p>
        </w:tc>
        <w:tc>
          <w:tcPr>
            <w:tcW w:w="703" w:type="dxa"/>
            <w:noWrap w:val="0"/>
            <w:vAlign w:val="top"/>
          </w:tcPr>
          <w:p w14:paraId="13074B2C">
            <w:pPr>
              <w:widowControl/>
              <w:jc w:val="left"/>
              <w:rPr>
                <w:kern w:val="0"/>
                <w:szCs w:val="21"/>
              </w:rPr>
            </w:pPr>
            <w:r>
              <w:rPr>
                <w:rFonts w:hint="eastAsia"/>
                <w:kern w:val="0"/>
                <w:szCs w:val="21"/>
              </w:rPr>
              <w:t>性能要求</w:t>
            </w:r>
          </w:p>
        </w:tc>
        <w:tc>
          <w:tcPr>
            <w:tcW w:w="1092" w:type="dxa"/>
            <w:vMerge w:val="restart"/>
            <w:noWrap w:val="0"/>
            <w:vAlign w:val="center"/>
          </w:tcPr>
          <w:p w14:paraId="591CF667">
            <w:pPr>
              <w:jc w:val="center"/>
              <w:rPr>
                <w:kern w:val="0"/>
                <w:szCs w:val="21"/>
              </w:rPr>
            </w:pPr>
            <w:r>
              <w:rPr>
                <w:kern w:val="0"/>
                <w:szCs w:val="21"/>
              </w:rPr>
              <w:t>CPU 性能</w:t>
            </w:r>
          </w:p>
        </w:tc>
        <w:tc>
          <w:tcPr>
            <w:tcW w:w="1520" w:type="dxa"/>
            <w:noWrap w:val="0"/>
            <w:vAlign w:val="center"/>
          </w:tcPr>
          <w:p w14:paraId="3269B266">
            <w:pPr>
              <w:widowControl/>
              <w:jc w:val="center"/>
              <w:rPr>
                <w:kern w:val="0"/>
                <w:szCs w:val="21"/>
              </w:rPr>
            </w:pPr>
            <w:r>
              <w:rPr>
                <w:rFonts w:ascii="Segoe UI Symbol" w:hAnsi="Segoe UI Symbol" w:cs="Segoe UI Symbol"/>
                <w:kern w:val="0"/>
                <w:szCs w:val="21"/>
              </w:rPr>
              <w:t>★</w:t>
            </w:r>
            <w:r>
              <w:rPr>
                <w:kern w:val="0"/>
                <w:szCs w:val="21"/>
              </w:rPr>
              <w:t>CPU</w:t>
            </w:r>
            <w:r>
              <w:rPr>
                <w:rFonts w:hint="eastAsia"/>
                <w:kern w:val="0"/>
                <w:szCs w:val="21"/>
              </w:rPr>
              <w:t>型号</w:t>
            </w:r>
          </w:p>
        </w:tc>
        <w:tc>
          <w:tcPr>
            <w:tcW w:w="3668" w:type="dxa"/>
            <w:noWrap w:val="0"/>
            <w:vAlign w:val="center"/>
          </w:tcPr>
          <w:p w14:paraId="101538D2">
            <w:pPr>
              <w:widowControl/>
              <w:jc w:val="left"/>
              <w:rPr>
                <w:kern w:val="0"/>
                <w:szCs w:val="21"/>
              </w:rPr>
            </w:pPr>
            <w:r>
              <w:rPr>
                <w:kern w:val="0"/>
                <w:szCs w:val="21"/>
              </w:rPr>
              <w:t>配置≥2颗</w:t>
            </w:r>
            <w:r>
              <w:rPr>
                <w:rFonts w:hint="eastAsia"/>
                <w:kern w:val="0"/>
                <w:szCs w:val="21"/>
              </w:rPr>
              <w:t>C86-3G架构C</w:t>
            </w:r>
            <w:r>
              <w:rPr>
                <w:kern w:val="0"/>
                <w:szCs w:val="21"/>
              </w:rPr>
              <w:t>PU</w:t>
            </w:r>
          </w:p>
        </w:tc>
        <w:tc>
          <w:tcPr>
            <w:tcW w:w="901" w:type="dxa"/>
            <w:noWrap w:val="0"/>
            <w:vAlign w:val="center"/>
          </w:tcPr>
          <w:p w14:paraId="0FC05444">
            <w:pPr>
              <w:widowControl/>
              <w:jc w:val="center"/>
              <w:rPr>
                <w:kern w:val="0"/>
                <w:szCs w:val="21"/>
              </w:rPr>
            </w:pPr>
          </w:p>
        </w:tc>
      </w:tr>
      <w:tr w14:paraId="740F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75B583D">
            <w:pPr>
              <w:widowControl/>
              <w:numPr>
                <w:ilvl w:val="0"/>
                <w:numId w:val="12"/>
              </w:numPr>
              <w:jc w:val="center"/>
              <w:rPr>
                <w:kern w:val="0"/>
                <w:szCs w:val="21"/>
              </w:rPr>
            </w:pPr>
          </w:p>
        </w:tc>
        <w:tc>
          <w:tcPr>
            <w:tcW w:w="703" w:type="dxa"/>
            <w:noWrap w:val="0"/>
            <w:vAlign w:val="top"/>
          </w:tcPr>
          <w:p w14:paraId="6C1484A8">
            <w:pPr>
              <w:widowControl/>
              <w:jc w:val="left"/>
              <w:rPr>
                <w:kern w:val="0"/>
                <w:szCs w:val="21"/>
              </w:rPr>
            </w:pPr>
            <w:r>
              <w:rPr>
                <w:rFonts w:hint="eastAsia"/>
                <w:kern w:val="0"/>
                <w:szCs w:val="21"/>
              </w:rPr>
              <w:t>性能要求</w:t>
            </w:r>
          </w:p>
        </w:tc>
        <w:tc>
          <w:tcPr>
            <w:tcW w:w="1092" w:type="dxa"/>
            <w:vMerge w:val="continue"/>
            <w:noWrap w:val="0"/>
            <w:vAlign w:val="center"/>
          </w:tcPr>
          <w:p w14:paraId="104B5560">
            <w:pPr>
              <w:widowControl/>
              <w:jc w:val="center"/>
              <w:rPr>
                <w:kern w:val="0"/>
                <w:szCs w:val="21"/>
              </w:rPr>
            </w:pPr>
          </w:p>
        </w:tc>
        <w:tc>
          <w:tcPr>
            <w:tcW w:w="1520" w:type="dxa"/>
            <w:noWrap w:val="0"/>
            <w:vAlign w:val="center"/>
          </w:tcPr>
          <w:p w14:paraId="3D24F7CF">
            <w:pPr>
              <w:widowControl/>
              <w:jc w:val="center"/>
              <w:rPr>
                <w:kern w:val="0"/>
                <w:szCs w:val="21"/>
              </w:rPr>
            </w:pPr>
            <w:r>
              <w:rPr>
                <w:rFonts w:ascii="Segoe UI Symbol" w:hAnsi="Segoe UI Symbol" w:cs="Segoe UI Symbol"/>
                <w:kern w:val="0"/>
                <w:szCs w:val="21"/>
              </w:rPr>
              <w:t>★</w:t>
            </w:r>
            <w:r>
              <w:rPr>
                <w:kern w:val="0"/>
                <w:szCs w:val="21"/>
              </w:rPr>
              <w:t>CPU 主频</w:t>
            </w:r>
          </w:p>
        </w:tc>
        <w:tc>
          <w:tcPr>
            <w:tcW w:w="3668" w:type="dxa"/>
            <w:noWrap w:val="0"/>
            <w:vAlign w:val="center"/>
          </w:tcPr>
          <w:p w14:paraId="5E7AD486">
            <w:pPr>
              <w:widowControl/>
              <w:jc w:val="left"/>
              <w:rPr>
                <w:kern w:val="0"/>
                <w:szCs w:val="21"/>
              </w:rPr>
            </w:pPr>
            <w:r>
              <w:rPr>
                <w:kern w:val="0"/>
                <w:szCs w:val="21"/>
              </w:rPr>
              <w:t>≥2</w:t>
            </w:r>
            <w:r>
              <w:rPr>
                <w:rFonts w:hint="eastAsia"/>
                <w:kern w:val="0"/>
                <w:szCs w:val="21"/>
              </w:rPr>
              <w:t>.</w:t>
            </w:r>
            <w:r>
              <w:rPr>
                <w:kern w:val="0"/>
                <w:szCs w:val="21"/>
              </w:rPr>
              <w:t>0GHz；</w:t>
            </w:r>
          </w:p>
        </w:tc>
        <w:tc>
          <w:tcPr>
            <w:tcW w:w="901" w:type="dxa"/>
            <w:noWrap w:val="0"/>
            <w:vAlign w:val="center"/>
          </w:tcPr>
          <w:p w14:paraId="7B74DF3C">
            <w:pPr>
              <w:widowControl/>
              <w:jc w:val="center"/>
              <w:rPr>
                <w:kern w:val="0"/>
                <w:szCs w:val="21"/>
              </w:rPr>
            </w:pPr>
            <w:r>
              <w:rPr>
                <w:kern w:val="0"/>
                <w:szCs w:val="21"/>
              </w:rPr>
              <w:t>　</w:t>
            </w:r>
          </w:p>
        </w:tc>
      </w:tr>
      <w:tr w14:paraId="668B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B8F6FAE">
            <w:pPr>
              <w:widowControl/>
              <w:numPr>
                <w:ilvl w:val="0"/>
                <w:numId w:val="12"/>
              </w:numPr>
              <w:jc w:val="center"/>
              <w:rPr>
                <w:kern w:val="0"/>
                <w:szCs w:val="21"/>
              </w:rPr>
            </w:pPr>
          </w:p>
        </w:tc>
        <w:tc>
          <w:tcPr>
            <w:tcW w:w="703" w:type="dxa"/>
            <w:noWrap w:val="0"/>
            <w:vAlign w:val="top"/>
          </w:tcPr>
          <w:p w14:paraId="5E3A5F35">
            <w:pPr>
              <w:jc w:val="left"/>
            </w:pPr>
            <w:r>
              <w:rPr>
                <w:rFonts w:hint="eastAsia"/>
                <w:kern w:val="0"/>
                <w:szCs w:val="21"/>
              </w:rPr>
              <w:t>性能要求</w:t>
            </w:r>
          </w:p>
        </w:tc>
        <w:tc>
          <w:tcPr>
            <w:tcW w:w="1092" w:type="dxa"/>
            <w:vMerge w:val="continue"/>
            <w:noWrap w:val="0"/>
            <w:vAlign w:val="center"/>
          </w:tcPr>
          <w:p w14:paraId="33794500">
            <w:pPr>
              <w:widowControl/>
              <w:jc w:val="left"/>
              <w:rPr>
                <w:kern w:val="0"/>
                <w:szCs w:val="21"/>
              </w:rPr>
            </w:pPr>
          </w:p>
        </w:tc>
        <w:tc>
          <w:tcPr>
            <w:tcW w:w="1520" w:type="dxa"/>
            <w:noWrap w:val="0"/>
            <w:vAlign w:val="center"/>
          </w:tcPr>
          <w:p w14:paraId="5DD54748">
            <w:pPr>
              <w:widowControl/>
              <w:jc w:val="center"/>
              <w:rPr>
                <w:kern w:val="0"/>
                <w:szCs w:val="21"/>
              </w:rPr>
            </w:pPr>
            <w:r>
              <w:rPr>
                <w:rFonts w:ascii="Segoe UI Symbol" w:hAnsi="Segoe UI Symbol" w:cs="Segoe UI Symbol"/>
                <w:kern w:val="0"/>
                <w:szCs w:val="21"/>
              </w:rPr>
              <w:t>★</w:t>
            </w:r>
            <w:r>
              <w:rPr>
                <w:kern w:val="0"/>
                <w:szCs w:val="21"/>
              </w:rPr>
              <w:t>单CPU 核数</w:t>
            </w:r>
          </w:p>
        </w:tc>
        <w:tc>
          <w:tcPr>
            <w:tcW w:w="3668" w:type="dxa"/>
            <w:noWrap w:val="0"/>
            <w:vAlign w:val="center"/>
          </w:tcPr>
          <w:p w14:paraId="638826FD">
            <w:pPr>
              <w:widowControl/>
              <w:jc w:val="left"/>
              <w:rPr>
                <w:kern w:val="0"/>
                <w:szCs w:val="21"/>
              </w:rPr>
            </w:pPr>
            <w:r>
              <w:rPr>
                <w:kern w:val="0"/>
                <w:szCs w:val="21"/>
              </w:rPr>
              <w:t>≥32核心；</w:t>
            </w:r>
          </w:p>
        </w:tc>
        <w:tc>
          <w:tcPr>
            <w:tcW w:w="901" w:type="dxa"/>
            <w:noWrap w:val="0"/>
            <w:vAlign w:val="center"/>
          </w:tcPr>
          <w:p w14:paraId="5EADAABC">
            <w:pPr>
              <w:widowControl/>
              <w:jc w:val="center"/>
              <w:rPr>
                <w:kern w:val="0"/>
                <w:szCs w:val="21"/>
              </w:rPr>
            </w:pPr>
            <w:r>
              <w:rPr>
                <w:kern w:val="0"/>
                <w:szCs w:val="21"/>
              </w:rPr>
              <w:t>　</w:t>
            </w:r>
          </w:p>
        </w:tc>
      </w:tr>
      <w:tr w14:paraId="375C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D45C65C">
            <w:pPr>
              <w:widowControl/>
              <w:numPr>
                <w:ilvl w:val="0"/>
                <w:numId w:val="12"/>
              </w:numPr>
              <w:jc w:val="center"/>
              <w:rPr>
                <w:kern w:val="0"/>
                <w:szCs w:val="21"/>
              </w:rPr>
            </w:pPr>
          </w:p>
        </w:tc>
        <w:tc>
          <w:tcPr>
            <w:tcW w:w="703" w:type="dxa"/>
            <w:noWrap w:val="0"/>
            <w:vAlign w:val="top"/>
          </w:tcPr>
          <w:p w14:paraId="5EEDAC44">
            <w:pPr>
              <w:jc w:val="left"/>
            </w:pPr>
            <w:r>
              <w:rPr>
                <w:rFonts w:hint="eastAsia"/>
                <w:kern w:val="0"/>
                <w:szCs w:val="21"/>
              </w:rPr>
              <w:t>性能要求</w:t>
            </w:r>
          </w:p>
        </w:tc>
        <w:tc>
          <w:tcPr>
            <w:tcW w:w="1092" w:type="dxa"/>
            <w:vMerge w:val="continue"/>
            <w:noWrap w:val="0"/>
            <w:vAlign w:val="center"/>
          </w:tcPr>
          <w:p w14:paraId="5617B819">
            <w:pPr>
              <w:widowControl/>
              <w:jc w:val="left"/>
              <w:rPr>
                <w:kern w:val="0"/>
                <w:szCs w:val="21"/>
              </w:rPr>
            </w:pPr>
          </w:p>
        </w:tc>
        <w:tc>
          <w:tcPr>
            <w:tcW w:w="1520" w:type="dxa"/>
            <w:noWrap w:val="0"/>
            <w:vAlign w:val="center"/>
          </w:tcPr>
          <w:p w14:paraId="652A76C0">
            <w:pPr>
              <w:widowControl/>
              <w:jc w:val="center"/>
              <w:rPr>
                <w:kern w:val="0"/>
                <w:szCs w:val="21"/>
              </w:rPr>
            </w:pPr>
            <w:r>
              <w:rPr>
                <w:rFonts w:ascii="Segoe UI Symbol" w:hAnsi="Segoe UI Symbol" w:cs="Segoe UI Symbol"/>
                <w:kern w:val="0"/>
                <w:szCs w:val="21"/>
              </w:rPr>
              <w:t>★</w:t>
            </w:r>
            <w:r>
              <w:rPr>
                <w:kern w:val="0"/>
                <w:szCs w:val="21"/>
              </w:rPr>
              <w:t>单CPU末级缓存容量</w:t>
            </w:r>
          </w:p>
        </w:tc>
        <w:tc>
          <w:tcPr>
            <w:tcW w:w="3668" w:type="dxa"/>
            <w:noWrap w:val="0"/>
            <w:vAlign w:val="center"/>
          </w:tcPr>
          <w:p w14:paraId="79701077">
            <w:pPr>
              <w:widowControl/>
              <w:jc w:val="left"/>
              <w:rPr>
                <w:kern w:val="0"/>
                <w:szCs w:val="21"/>
              </w:rPr>
            </w:pPr>
            <w:r>
              <w:rPr>
                <w:kern w:val="0"/>
                <w:szCs w:val="21"/>
              </w:rPr>
              <w:t>≥64MB；</w:t>
            </w:r>
          </w:p>
        </w:tc>
        <w:tc>
          <w:tcPr>
            <w:tcW w:w="901" w:type="dxa"/>
            <w:noWrap w:val="0"/>
            <w:vAlign w:val="center"/>
          </w:tcPr>
          <w:p w14:paraId="1DEFAE31">
            <w:pPr>
              <w:widowControl/>
              <w:jc w:val="center"/>
              <w:rPr>
                <w:kern w:val="0"/>
                <w:szCs w:val="21"/>
              </w:rPr>
            </w:pPr>
            <w:r>
              <w:rPr>
                <w:kern w:val="0"/>
                <w:szCs w:val="21"/>
              </w:rPr>
              <w:t>　</w:t>
            </w:r>
          </w:p>
        </w:tc>
      </w:tr>
      <w:tr w14:paraId="0B4A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C511879">
            <w:pPr>
              <w:widowControl/>
              <w:numPr>
                <w:ilvl w:val="0"/>
                <w:numId w:val="12"/>
              </w:numPr>
              <w:jc w:val="center"/>
              <w:rPr>
                <w:kern w:val="0"/>
                <w:szCs w:val="21"/>
              </w:rPr>
            </w:pPr>
          </w:p>
        </w:tc>
        <w:tc>
          <w:tcPr>
            <w:tcW w:w="703" w:type="dxa"/>
            <w:noWrap w:val="0"/>
            <w:vAlign w:val="top"/>
          </w:tcPr>
          <w:p w14:paraId="59AC8DD3">
            <w:pPr>
              <w:jc w:val="left"/>
              <w:rPr>
                <w:kern w:val="0"/>
                <w:szCs w:val="21"/>
              </w:rPr>
            </w:pPr>
            <w:r>
              <w:rPr>
                <w:rFonts w:hint="eastAsia"/>
                <w:kern w:val="0"/>
                <w:szCs w:val="21"/>
              </w:rPr>
              <w:t>性能要求</w:t>
            </w:r>
          </w:p>
        </w:tc>
        <w:tc>
          <w:tcPr>
            <w:tcW w:w="1092" w:type="dxa"/>
            <w:vMerge w:val="continue"/>
            <w:noWrap w:val="0"/>
            <w:vAlign w:val="center"/>
          </w:tcPr>
          <w:p w14:paraId="639F74C1">
            <w:pPr>
              <w:widowControl/>
              <w:jc w:val="left"/>
              <w:rPr>
                <w:kern w:val="0"/>
                <w:szCs w:val="21"/>
              </w:rPr>
            </w:pPr>
          </w:p>
        </w:tc>
        <w:tc>
          <w:tcPr>
            <w:tcW w:w="1520" w:type="dxa"/>
            <w:noWrap w:val="0"/>
            <w:vAlign w:val="center"/>
          </w:tcPr>
          <w:p w14:paraId="485A439B">
            <w:pPr>
              <w:widowControl/>
              <w:jc w:val="center"/>
              <w:rPr>
                <w:kern w:val="0"/>
                <w:szCs w:val="21"/>
              </w:rPr>
            </w:pPr>
            <w:r>
              <w:rPr>
                <w:rFonts w:ascii="Segoe UI Symbol" w:hAnsi="Segoe UI Symbol" w:cs="Segoe UI Symbol"/>
                <w:kern w:val="0"/>
                <w:szCs w:val="21"/>
              </w:rPr>
              <w:t>★</w:t>
            </w:r>
            <w:r>
              <w:rPr>
                <w:kern w:val="0"/>
                <w:szCs w:val="21"/>
              </w:rPr>
              <w:t>每颗CPU功耗</w:t>
            </w:r>
          </w:p>
        </w:tc>
        <w:tc>
          <w:tcPr>
            <w:tcW w:w="3668" w:type="dxa"/>
            <w:noWrap w:val="0"/>
            <w:vAlign w:val="center"/>
          </w:tcPr>
          <w:p w14:paraId="3999A1DA">
            <w:pPr>
              <w:widowControl/>
              <w:jc w:val="left"/>
              <w:rPr>
                <w:kern w:val="0"/>
                <w:szCs w:val="21"/>
              </w:rPr>
            </w:pPr>
            <w:r>
              <w:rPr>
                <w:kern w:val="0"/>
                <w:szCs w:val="21"/>
              </w:rPr>
              <w:t>≤210W</w:t>
            </w:r>
          </w:p>
        </w:tc>
        <w:tc>
          <w:tcPr>
            <w:tcW w:w="901" w:type="dxa"/>
            <w:noWrap w:val="0"/>
            <w:vAlign w:val="center"/>
          </w:tcPr>
          <w:p w14:paraId="07DDD5EC">
            <w:pPr>
              <w:widowControl/>
              <w:jc w:val="center"/>
              <w:rPr>
                <w:kern w:val="0"/>
                <w:szCs w:val="21"/>
              </w:rPr>
            </w:pPr>
          </w:p>
        </w:tc>
      </w:tr>
      <w:tr w14:paraId="4F22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CAC4706">
            <w:pPr>
              <w:widowControl/>
              <w:numPr>
                <w:ilvl w:val="0"/>
                <w:numId w:val="12"/>
              </w:numPr>
              <w:jc w:val="center"/>
              <w:rPr>
                <w:kern w:val="0"/>
                <w:szCs w:val="21"/>
              </w:rPr>
            </w:pPr>
          </w:p>
        </w:tc>
        <w:tc>
          <w:tcPr>
            <w:tcW w:w="703" w:type="dxa"/>
            <w:noWrap w:val="0"/>
            <w:vAlign w:val="top"/>
          </w:tcPr>
          <w:p w14:paraId="24E80D15">
            <w:pPr>
              <w:jc w:val="left"/>
            </w:pPr>
            <w:r>
              <w:rPr>
                <w:rFonts w:hint="eastAsia"/>
                <w:kern w:val="0"/>
                <w:szCs w:val="21"/>
              </w:rPr>
              <w:t>性能要求</w:t>
            </w:r>
          </w:p>
        </w:tc>
        <w:tc>
          <w:tcPr>
            <w:tcW w:w="1092" w:type="dxa"/>
            <w:vMerge w:val="restart"/>
            <w:noWrap w:val="0"/>
            <w:vAlign w:val="center"/>
          </w:tcPr>
          <w:p w14:paraId="2773B346">
            <w:pPr>
              <w:widowControl/>
              <w:jc w:val="center"/>
              <w:rPr>
                <w:kern w:val="0"/>
                <w:szCs w:val="21"/>
              </w:rPr>
            </w:pPr>
            <w:r>
              <w:rPr>
                <w:kern w:val="0"/>
                <w:szCs w:val="21"/>
              </w:rPr>
              <w:t>内存性能</w:t>
            </w:r>
          </w:p>
        </w:tc>
        <w:tc>
          <w:tcPr>
            <w:tcW w:w="1520" w:type="dxa"/>
            <w:noWrap w:val="0"/>
            <w:vAlign w:val="center"/>
          </w:tcPr>
          <w:p w14:paraId="25045F65">
            <w:pPr>
              <w:widowControl/>
              <w:jc w:val="center"/>
              <w:rPr>
                <w:kern w:val="0"/>
                <w:szCs w:val="21"/>
              </w:rPr>
            </w:pPr>
            <w:r>
              <w:rPr>
                <w:rFonts w:ascii="Segoe UI Symbol" w:hAnsi="Segoe UI Symbol" w:cs="Segoe UI Symbol"/>
                <w:kern w:val="0"/>
                <w:szCs w:val="21"/>
              </w:rPr>
              <w:t>★</w:t>
            </w:r>
            <w:r>
              <w:rPr>
                <w:kern w:val="0"/>
                <w:szCs w:val="21"/>
              </w:rPr>
              <w:t>内存速率</w:t>
            </w:r>
          </w:p>
        </w:tc>
        <w:tc>
          <w:tcPr>
            <w:tcW w:w="3668" w:type="dxa"/>
            <w:noWrap w:val="0"/>
            <w:vAlign w:val="center"/>
          </w:tcPr>
          <w:p w14:paraId="53019783">
            <w:pPr>
              <w:widowControl/>
              <w:jc w:val="left"/>
              <w:rPr>
                <w:kern w:val="0"/>
                <w:szCs w:val="21"/>
              </w:rPr>
            </w:pPr>
            <w:r>
              <w:rPr>
                <w:kern w:val="0"/>
                <w:szCs w:val="21"/>
              </w:rPr>
              <w:t>≥3200MT/s；</w:t>
            </w:r>
          </w:p>
        </w:tc>
        <w:tc>
          <w:tcPr>
            <w:tcW w:w="901" w:type="dxa"/>
            <w:noWrap w:val="0"/>
            <w:vAlign w:val="center"/>
          </w:tcPr>
          <w:p w14:paraId="1D616DE2">
            <w:pPr>
              <w:widowControl/>
              <w:jc w:val="center"/>
              <w:rPr>
                <w:kern w:val="0"/>
                <w:szCs w:val="21"/>
              </w:rPr>
            </w:pPr>
            <w:r>
              <w:rPr>
                <w:kern w:val="0"/>
                <w:szCs w:val="21"/>
              </w:rPr>
              <w:t>　</w:t>
            </w:r>
          </w:p>
        </w:tc>
      </w:tr>
      <w:tr w14:paraId="4E91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E5B64EF">
            <w:pPr>
              <w:widowControl/>
              <w:numPr>
                <w:ilvl w:val="0"/>
                <w:numId w:val="12"/>
              </w:numPr>
              <w:jc w:val="center"/>
              <w:rPr>
                <w:kern w:val="0"/>
                <w:szCs w:val="21"/>
              </w:rPr>
            </w:pPr>
          </w:p>
        </w:tc>
        <w:tc>
          <w:tcPr>
            <w:tcW w:w="703" w:type="dxa"/>
            <w:noWrap w:val="0"/>
            <w:vAlign w:val="top"/>
          </w:tcPr>
          <w:p w14:paraId="3F932C41">
            <w:pPr>
              <w:jc w:val="left"/>
              <w:rPr>
                <w:kern w:val="0"/>
                <w:szCs w:val="21"/>
              </w:rPr>
            </w:pPr>
            <w:r>
              <w:rPr>
                <w:rFonts w:hint="eastAsia"/>
                <w:kern w:val="0"/>
                <w:szCs w:val="21"/>
              </w:rPr>
              <w:t>性能要求</w:t>
            </w:r>
          </w:p>
        </w:tc>
        <w:tc>
          <w:tcPr>
            <w:tcW w:w="1092" w:type="dxa"/>
            <w:vMerge w:val="continue"/>
            <w:noWrap w:val="0"/>
            <w:vAlign w:val="center"/>
          </w:tcPr>
          <w:p w14:paraId="41CB6125">
            <w:pPr>
              <w:widowControl/>
              <w:jc w:val="center"/>
              <w:rPr>
                <w:kern w:val="0"/>
                <w:szCs w:val="21"/>
              </w:rPr>
            </w:pPr>
          </w:p>
        </w:tc>
        <w:tc>
          <w:tcPr>
            <w:tcW w:w="1520" w:type="dxa"/>
            <w:noWrap w:val="0"/>
            <w:vAlign w:val="center"/>
          </w:tcPr>
          <w:p w14:paraId="1C2D348A">
            <w:pPr>
              <w:widowControl/>
              <w:jc w:val="center"/>
              <w:rPr>
                <w:kern w:val="0"/>
                <w:sz w:val="22"/>
                <w:szCs w:val="22"/>
              </w:rPr>
            </w:pPr>
            <w:r>
              <w:rPr>
                <w:rFonts w:hint="eastAsia"/>
                <w:sz w:val="22"/>
                <w:szCs w:val="22"/>
              </w:rPr>
              <w:t>单内存模块容量</w:t>
            </w:r>
          </w:p>
        </w:tc>
        <w:tc>
          <w:tcPr>
            <w:tcW w:w="3668" w:type="dxa"/>
            <w:noWrap w:val="0"/>
            <w:vAlign w:val="center"/>
          </w:tcPr>
          <w:p w14:paraId="22198E86">
            <w:pPr>
              <w:widowControl/>
              <w:jc w:val="left"/>
              <w:rPr>
                <w:kern w:val="0"/>
                <w:szCs w:val="21"/>
              </w:rPr>
            </w:pPr>
            <w:r>
              <w:rPr>
                <w:kern w:val="0"/>
                <w:szCs w:val="21"/>
              </w:rPr>
              <w:t>≥</w:t>
            </w:r>
            <w:r>
              <w:t>32GB</w:t>
            </w:r>
          </w:p>
        </w:tc>
        <w:tc>
          <w:tcPr>
            <w:tcW w:w="901" w:type="dxa"/>
            <w:noWrap w:val="0"/>
            <w:vAlign w:val="center"/>
          </w:tcPr>
          <w:p w14:paraId="68BE8752">
            <w:pPr>
              <w:widowControl/>
              <w:jc w:val="center"/>
              <w:rPr>
                <w:kern w:val="0"/>
                <w:szCs w:val="21"/>
              </w:rPr>
            </w:pPr>
          </w:p>
        </w:tc>
      </w:tr>
      <w:tr w14:paraId="1EE6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51890A6">
            <w:pPr>
              <w:widowControl/>
              <w:numPr>
                <w:ilvl w:val="0"/>
                <w:numId w:val="12"/>
              </w:numPr>
              <w:jc w:val="center"/>
              <w:rPr>
                <w:kern w:val="0"/>
                <w:szCs w:val="21"/>
              </w:rPr>
            </w:pPr>
          </w:p>
        </w:tc>
        <w:tc>
          <w:tcPr>
            <w:tcW w:w="703" w:type="dxa"/>
            <w:noWrap w:val="0"/>
            <w:vAlign w:val="center"/>
          </w:tcPr>
          <w:p w14:paraId="2C8CCF47">
            <w:pPr>
              <w:widowControl/>
              <w:jc w:val="left"/>
              <w:rPr>
                <w:kern w:val="0"/>
                <w:sz w:val="22"/>
                <w:szCs w:val="22"/>
              </w:rPr>
            </w:pPr>
            <w:r>
              <w:rPr>
                <w:rFonts w:hint="eastAsia"/>
                <w:sz w:val="22"/>
                <w:szCs w:val="22"/>
              </w:rPr>
              <w:t>性能要求</w:t>
            </w:r>
          </w:p>
        </w:tc>
        <w:tc>
          <w:tcPr>
            <w:tcW w:w="1092" w:type="dxa"/>
            <w:noWrap w:val="0"/>
            <w:vAlign w:val="center"/>
          </w:tcPr>
          <w:p w14:paraId="3A13A4AC">
            <w:pPr>
              <w:rPr>
                <w:sz w:val="22"/>
                <w:szCs w:val="22"/>
              </w:rPr>
            </w:pPr>
            <w:r>
              <w:rPr>
                <w:rFonts w:hint="eastAsia"/>
                <w:sz w:val="22"/>
                <w:szCs w:val="22"/>
              </w:rPr>
              <w:t>存储性能</w:t>
            </w:r>
          </w:p>
        </w:tc>
        <w:tc>
          <w:tcPr>
            <w:tcW w:w="1520" w:type="dxa"/>
            <w:noWrap w:val="0"/>
            <w:vAlign w:val="center"/>
          </w:tcPr>
          <w:p w14:paraId="5D4D01D0">
            <w:pPr>
              <w:rPr>
                <w:sz w:val="22"/>
                <w:szCs w:val="22"/>
              </w:rPr>
            </w:pPr>
            <w:r>
              <w:rPr>
                <w:rFonts w:hint="eastAsia"/>
                <w:sz w:val="22"/>
                <w:szCs w:val="22"/>
              </w:rPr>
              <w:t>硬盘转速</w:t>
            </w:r>
          </w:p>
        </w:tc>
        <w:tc>
          <w:tcPr>
            <w:tcW w:w="3668" w:type="dxa"/>
            <w:noWrap w:val="0"/>
            <w:vAlign w:val="center"/>
          </w:tcPr>
          <w:p w14:paraId="0F0027AF">
            <w:pPr>
              <w:widowControl/>
              <w:jc w:val="left"/>
              <w:rPr>
                <w:kern w:val="0"/>
                <w:szCs w:val="21"/>
              </w:rPr>
            </w:pPr>
            <w:r>
              <w:t>安装的硬磁盘转速不小于7200rpm</w:t>
            </w:r>
          </w:p>
        </w:tc>
        <w:tc>
          <w:tcPr>
            <w:tcW w:w="901" w:type="dxa"/>
            <w:noWrap w:val="0"/>
            <w:vAlign w:val="center"/>
          </w:tcPr>
          <w:p w14:paraId="32C15B69">
            <w:pPr>
              <w:widowControl/>
              <w:jc w:val="center"/>
              <w:rPr>
                <w:kern w:val="0"/>
                <w:szCs w:val="21"/>
              </w:rPr>
            </w:pPr>
          </w:p>
        </w:tc>
      </w:tr>
      <w:tr w14:paraId="64F9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7ABCF62">
            <w:pPr>
              <w:widowControl/>
              <w:numPr>
                <w:ilvl w:val="0"/>
                <w:numId w:val="12"/>
              </w:numPr>
              <w:jc w:val="center"/>
              <w:rPr>
                <w:kern w:val="0"/>
                <w:szCs w:val="21"/>
              </w:rPr>
            </w:pPr>
          </w:p>
        </w:tc>
        <w:tc>
          <w:tcPr>
            <w:tcW w:w="703" w:type="dxa"/>
            <w:noWrap w:val="0"/>
            <w:vAlign w:val="center"/>
          </w:tcPr>
          <w:p w14:paraId="62B16942">
            <w:pPr>
              <w:rPr>
                <w:sz w:val="22"/>
                <w:szCs w:val="22"/>
              </w:rPr>
            </w:pPr>
            <w:r>
              <w:rPr>
                <w:rFonts w:hint="eastAsia"/>
                <w:sz w:val="22"/>
                <w:szCs w:val="22"/>
              </w:rPr>
              <w:t>性能要求</w:t>
            </w:r>
          </w:p>
        </w:tc>
        <w:tc>
          <w:tcPr>
            <w:tcW w:w="1092" w:type="dxa"/>
            <w:noWrap w:val="0"/>
            <w:vAlign w:val="center"/>
          </w:tcPr>
          <w:p w14:paraId="069AD727">
            <w:pPr>
              <w:rPr>
                <w:sz w:val="22"/>
                <w:szCs w:val="22"/>
              </w:rPr>
            </w:pPr>
            <w:r>
              <w:rPr>
                <w:rFonts w:hint="eastAsia"/>
                <w:sz w:val="22"/>
                <w:szCs w:val="22"/>
              </w:rPr>
              <w:t>RAID卡性 能</w:t>
            </w:r>
          </w:p>
        </w:tc>
        <w:tc>
          <w:tcPr>
            <w:tcW w:w="1520" w:type="dxa"/>
            <w:noWrap w:val="0"/>
            <w:vAlign w:val="center"/>
          </w:tcPr>
          <w:p w14:paraId="455D0B8B">
            <w:pPr>
              <w:rPr>
                <w:sz w:val="22"/>
                <w:szCs w:val="22"/>
              </w:rPr>
            </w:pPr>
            <w:r>
              <w:rPr>
                <w:rFonts w:hint="eastAsia"/>
                <w:sz w:val="22"/>
                <w:szCs w:val="22"/>
              </w:rPr>
              <w:t>RAID 卡缓存容量大 小</w:t>
            </w:r>
          </w:p>
        </w:tc>
        <w:tc>
          <w:tcPr>
            <w:tcW w:w="3668" w:type="dxa"/>
            <w:noWrap w:val="0"/>
            <w:vAlign w:val="center"/>
          </w:tcPr>
          <w:p w14:paraId="1E28CF18">
            <w:pPr>
              <w:widowControl/>
              <w:jc w:val="left"/>
              <w:rPr>
                <w:kern w:val="0"/>
                <w:szCs w:val="21"/>
              </w:rPr>
            </w:pPr>
            <w:r>
              <w:rPr>
                <w:kern w:val="0"/>
                <w:szCs w:val="21"/>
              </w:rPr>
              <w:t>≥</w:t>
            </w:r>
            <w:r>
              <w:t>4GB</w:t>
            </w:r>
          </w:p>
        </w:tc>
        <w:tc>
          <w:tcPr>
            <w:tcW w:w="901" w:type="dxa"/>
            <w:noWrap w:val="0"/>
            <w:vAlign w:val="center"/>
          </w:tcPr>
          <w:p w14:paraId="7CFD815B">
            <w:pPr>
              <w:widowControl/>
              <w:jc w:val="center"/>
              <w:rPr>
                <w:kern w:val="0"/>
                <w:szCs w:val="21"/>
              </w:rPr>
            </w:pPr>
          </w:p>
        </w:tc>
      </w:tr>
      <w:tr w14:paraId="0CF2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67A87D">
            <w:pPr>
              <w:widowControl/>
              <w:numPr>
                <w:ilvl w:val="0"/>
                <w:numId w:val="12"/>
              </w:numPr>
              <w:jc w:val="center"/>
              <w:rPr>
                <w:kern w:val="0"/>
                <w:szCs w:val="21"/>
              </w:rPr>
            </w:pPr>
          </w:p>
        </w:tc>
        <w:tc>
          <w:tcPr>
            <w:tcW w:w="703" w:type="dxa"/>
            <w:noWrap w:val="0"/>
            <w:vAlign w:val="center"/>
          </w:tcPr>
          <w:p w14:paraId="46399A03">
            <w:pPr>
              <w:rPr>
                <w:sz w:val="22"/>
                <w:szCs w:val="22"/>
              </w:rPr>
            </w:pPr>
            <w:r>
              <w:rPr>
                <w:rFonts w:hint="eastAsia"/>
                <w:sz w:val="22"/>
                <w:szCs w:val="22"/>
              </w:rPr>
              <w:t>性能要求</w:t>
            </w:r>
          </w:p>
        </w:tc>
        <w:tc>
          <w:tcPr>
            <w:tcW w:w="1092" w:type="dxa"/>
            <w:noWrap w:val="0"/>
            <w:vAlign w:val="center"/>
          </w:tcPr>
          <w:p w14:paraId="3865621B">
            <w:pPr>
              <w:rPr>
                <w:sz w:val="22"/>
                <w:szCs w:val="22"/>
              </w:rPr>
            </w:pPr>
            <w:r>
              <w:rPr>
                <w:rFonts w:hint="eastAsia"/>
                <w:sz w:val="22"/>
                <w:szCs w:val="22"/>
              </w:rPr>
              <w:t>FC HBA卡性 能</w:t>
            </w:r>
          </w:p>
        </w:tc>
        <w:tc>
          <w:tcPr>
            <w:tcW w:w="1520" w:type="dxa"/>
            <w:noWrap w:val="0"/>
            <w:vAlign w:val="center"/>
          </w:tcPr>
          <w:p w14:paraId="4F671170">
            <w:pPr>
              <w:rPr>
                <w:sz w:val="22"/>
                <w:szCs w:val="22"/>
              </w:rPr>
            </w:pPr>
            <w:r>
              <w:rPr>
                <w:rFonts w:hint="eastAsia"/>
                <w:sz w:val="22"/>
                <w:szCs w:val="22"/>
              </w:rPr>
              <w:t>FC HBA 卡速率</w:t>
            </w:r>
          </w:p>
        </w:tc>
        <w:tc>
          <w:tcPr>
            <w:tcW w:w="3668" w:type="dxa"/>
            <w:noWrap w:val="0"/>
            <w:vAlign w:val="center"/>
          </w:tcPr>
          <w:p w14:paraId="11A1EA9B">
            <w:pPr>
              <w:widowControl/>
              <w:jc w:val="left"/>
              <w:rPr>
                <w:kern w:val="0"/>
                <w:szCs w:val="21"/>
              </w:rPr>
            </w:pPr>
            <w:r>
              <w:rPr>
                <w:kern w:val="0"/>
                <w:szCs w:val="21"/>
              </w:rPr>
              <w:t>≥</w:t>
            </w:r>
            <w:r>
              <w:t>16GB</w:t>
            </w:r>
          </w:p>
        </w:tc>
        <w:tc>
          <w:tcPr>
            <w:tcW w:w="901" w:type="dxa"/>
            <w:noWrap w:val="0"/>
            <w:vAlign w:val="center"/>
          </w:tcPr>
          <w:p w14:paraId="162B737F">
            <w:pPr>
              <w:widowControl/>
              <w:jc w:val="center"/>
              <w:rPr>
                <w:kern w:val="0"/>
                <w:szCs w:val="21"/>
              </w:rPr>
            </w:pPr>
          </w:p>
        </w:tc>
      </w:tr>
      <w:tr w14:paraId="0DB8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09E173A">
            <w:pPr>
              <w:widowControl/>
              <w:numPr>
                <w:ilvl w:val="0"/>
                <w:numId w:val="12"/>
              </w:numPr>
              <w:jc w:val="center"/>
              <w:rPr>
                <w:kern w:val="0"/>
                <w:szCs w:val="21"/>
              </w:rPr>
            </w:pPr>
          </w:p>
        </w:tc>
        <w:tc>
          <w:tcPr>
            <w:tcW w:w="703" w:type="dxa"/>
            <w:noWrap w:val="0"/>
            <w:vAlign w:val="center"/>
          </w:tcPr>
          <w:p w14:paraId="0201ACBF">
            <w:pPr>
              <w:rPr>
                <w:sz w:val="22"/>
                <w:szCs w:val="22"/>
              </w:rPr>
            </w:pPr>
            <w:r>
              <w:rPr>
                <w:rFonts w:hint="eastAsia"/>
                <w:sz w:val="22"/>
                <w:szCs w:val="22"/>
              </w:rPr>
              <w:t>性能要求</w:t>
            </w:r>
          </w:p>
        </w:tc>
        <w:tc>
          <w:tcPr>
            <w:tcW w:w="1092" w:type="dxa"/>
            <w:vMerge w:val="restart"/>
            <w:noWrap w:val="0"/>
            <w:vAlign w:val="center"/>
          </w:tcPr>
          <w:p w14:paraId="56EEB533">
            <w:pPr>
              <w:jc w:val="center"/>
              <w:rPr>
                <w:sz w:val="22"/>
                <w:szCs w:val="22"/>
              </w:rPr>
            </w:pPr>
            <w:r>
              <w:rPr>
                <w:rFonts w:hint="eastAsia"/>
                <w:sz w:val="22"/>
                <w:szCs w:val="22"/>
              </w:rPr>
              <w:t>网络 性能</w:t>
            </w:r>
          </w:p>
        </w:tc>
        <w:tc>
          <w:tcPr>
            <w:tcW w:w="1520" w:type="dxa"/>
            <w:noWrap w:val="0"/>
            <w:vAlign w:val="center"/>
          </w:tcPr>
          <w:p w14:paraId="4E7514D2">
            <w:pPr>
              <w:jc w:val="left"/>
              <w:rPr>
                <w:sz w:val="22"/>
                <w:szCs w:val="22"/>
              </w:rPr>
            </w:pPr>
            <w:r>
              <w:rPr>
                <w:rFonts w:hint="eastAsia"/>
                <w:sz w:val="22"/>
                <w:szCs w:val="22"/>
              </w:rPr>
              <w:t>独立网卡速率</w:t>
            </w:r>
          </w:p>
        </w:tc>
        <w:tc>
          <w:tcPr>
            <w:tcW w:w="3668" w:type="dxa"/>
            <w:noWrap w:val="0"/>
            <w:vAlign w:val="center"/>
          </w:tcPr>
          <w:p w14:paraId="37B0395F">
            <w:pPr>
              <w:widowControl/>
              <w:jc w:val="left"/>
              <w:rPr>
                <w:kern w:val="0"/>
                <w:szCs w:val="21"/>
              </w:rPr>
            </w:pPr>
            <w:r>
              <w:rPr>
                <w:rFonts w:hint="eastAsia"/>
                <w:kern w:val="0"/>
                <w:szCs w:val="21"/>
              </w:rPr>
              <w:t>本次招标不涉及</w:t>
            </w:r>
          </w:p>
        </w:tc>
        <w:tc>
          <w:tcPr>
            <w:tcW w:w="901" w:type="dxa"/>
            <w:noWrap w:val="0"/>
            <w:vAlign w:val="center"/>
          </w:tcPr>
          <w:p w14:paraId="78A61ACD">
            <w:pPr>
              <w:widowControl/>
              <w:jc w:val="center"/>
              <w:rPr>
                <w:kern w:val="0"/>
                <w:szCs w:val="21"/>
              </w:rPr>
            </w:pPr>
          </w:p>
        </w:tc>
      </w:tr>
      <w:tr w14:paraId="2D17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A3D33D">
            <w:pPr>
              <w:widowControl/>
              <w:numPr>
                <w:ilvl w:val="0"/>
                <w:numId w:val="12"/>
              </w:numPr>
              <w:jc w:val="center"/>
              <w:rPr>
                <w:kern w:val="0"/>
                <w:szCs w:val="21"/>
              </w:rPr>
            </w:pPr>
          </w:p>
        </w:tc>
        <w:tc>
          <w:tcPr>
            <w:tcW w:w="703" w:type="dxa"/>
            <w:noWrap w:val="0"/>
            <w:vAlign w:val="center"/>
          </w:tcPr>
          <w:p w14:paraId="3E475AE8">
            <w:pPr>
              <w:rPr>
                <w:sz w:val="22"/>
                <w:szCs w:val="22"/>
              </w:rPr>
            </w:pPr>
            <w:r>
              <w:rPr>
                <w:rFonts w:hint="eastAsia"/>
                <w:sz w:val="22"/>
                <w:szCs w:val="22"/>
              </w:rPr>
              <w:t>性能要求</w:t>
            </w:r>
          </w:p>
        </w:tc>
        <w:tc>
          <w:tcPr>
            <w:tcW w:w="1092" w:type="dxa"/>
            <w:vMerge w:val="continue"/>
            <w:noWrap w:val="0"/>
            <w:vAlign w:val="center"/>
          </w:tcPr>
          <w:p w14:paraId="1D24D3DA">
            <w:pPr>
              <w:rPr>
                <w:rFonts w:hint="eastAsia" w:ascii="宋体" w:hAnsi="宋体" w:cs="宋体"/>
                <w:sz w:val="22"/>
                <w:szCs w:val="22"/>
              </w:rPr>
            </w:pPr>
          </w:p>
        </w:tc>
        <w:tc>
          <w:tcPr>
            <w:tcW w:w="1520" w:type="dxa"/>
            <w:noWrap w:val="0"/>
            <w:vAlign w:val="center"/>
          </w:tcPr>
          <w:p w14:paraId="14106E6F">
            <w:pPr>
              <w:rPr>
                <w:sz w:val="22"/>
                <w:szCs w:val="22"/>
              </w:rPr>
            </w:pPr>
            <w:r>
              <w:rPr>
                <w:rFonts w:hint="eastAsia"/>
                <w:sz w:val="22"/>
                <w:szCs w:val="22"/>
              </w:rPr>
              <w:t>板载网卡速率</w:t>
            </w:r>
          </w:p>
        </w:tc>
        <w:tc>
          <w:tcPr>
            <w:tcW w:w="3668" w:type="dxa"/>
            <w:noWrap w:val="0"/>
            <w:vAlign w:val="center"/>
          </w:tcPr>
          <w:p w14:paraId="15D05B23">
            <w:pPr>
              <w:widowControl/>
              <w:jc w:val="left"/>
              <w:rPr>
                <w:kern w:val="0"/>
                <w:szCs w:val="21"/>
              </w:rPr>
            </w:pPr>
            <w:r>
              <w:rPr>
                <w:rFonts w:hint="eastAsia"/>
                <w:kern w:val="0"/>
                <w:szCs w:val="21"/>
              </w:rPr>
              <w:t>本次招标不涉及</w:t>
            </w:r>
          </w:p>
        </w:tc>
        <w:tc>
          <w:tcPr>
            <w:tcW w:w="901" w:type="dxa"/>
            <w:noWrap w:val="0"/>
            <w:vAlign w:val="center"/>
          </w:tcPr>
          <w:p w14:paraId="150753A6">
            <w:pPr>
              <w:widowControl/>
              <w:jc w:val="center"/>
              <w:rPr>
                <w:kern w:val="0"/>
                <w:szCs w:val="21"/>
              </w:rPr>
            </w:pPr>
          </w:p>
        </w:tc>
      </w:tr>
      <w:tr w14:paraId="5A12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6DA350D">
            <w:pPr>
              <w:widowControl/>
              <w:numPr>
                <w:ilvl w:val="0"/>
                <w:numId w:val="12"/>
              </w:numPr>
              <w:jc w:val="center"/>
              <w:rPr>
                <w:kern w:val="0"/>
                <w:szCs w:val="21"/>
              </w:rPr>
            </w:pPr>
          </w:p>
        </w:tc>
        <w:tc>
          <w:tcPr>
            <w:tcW w:w="703" w:type="dxa"/>
            <w:noWrap w:val="0"/>
            <w:vAlign w:val="top"/>
          </w:tcPr>
          <w:p w14:paraId="43FF9AF0">
            <w:pPr>
              <w:jc w:val="left"/>
            </w:pPr>
            <w:r>
              <w:rPr>
                <w:rFonts w:hint="eastAsia"/>
                <w:kern w:val="0"/>
                <w:szCs w:val="21"/>
              </w:rPr>
              <w:t>性能要求</w:t>
            </w:r>
          </w:p>
        </w:tc>
        <w:tc>
          <w:tcPr>
            <w:tcW w:w="1092" w:type="dxa"/>
            <w:noWrap w:val="0"/>
            <w:vAlign w:val="center"/>
          </w:tcPr>
          <w:p w14:paraId="791349AE">
            <w:pPr>
              <w:widowControl/>
              <w:jc w:val="center"/>
              <w:rPr>
                <w:kern w:val="0"/>
                <w:szCs w:val="21"/>
              </w:rPr>
            </w:pPr>
            <w:r>
              <w:rPr>
                <w:kern w:val="0"/>
                <w:szCs w:val="21"/>
              </w:rPr>
              <w:t>电源能耗</w:t>
            </w:r>
          </w:p>
        </w:tc>
        <w:tc>
          <w:tcPr>
            <w:tcW w:w="1520" w:type="dxa"/>
            <w:noWrap w:val="0"/>
            <w:vAlign w:val="center"/>
          </w:tcPr>
          <w:p w14:paraId="49FD1C4A">
            <w:pPr>
              <w:widowControl/>
              <w:jc w:val="center"/>
              <w:rPr>
                <w:kern w:val="0"/>
                <w:szCs w:val="21"/>
              </w:rPr>
            </w:pPr>
            <w:r>
              <w:rPr>
                <w:rFonts w:ascii="Segoe UI Symbol" w:hAnsi="Segoe UI Symbol" w:cs="Segoe UI Symbol"/>
                <w:kern w:val="0"/>
                <w:szCs w:val="21"/>
              </w:rPr>
              <w:t>★</w:t>
            </w:r>
            <w:r>
              <w:rPr>
                <w:kern w:val="0"/>
                <w:szCs w:val="21"/>
              </w:rPr>
              <w:t>电源能耗</w:t>
            </w:r>
          </w:p>
        </w:tc>
        <w:tc>
          <w:tcPr>
            <w:tcW w:w="3668" w:type="dxa"/>
            <w:noWrap w:val="0"/>
            <w:vAlign w:val="center"/>
          </w:tcPr>
          <w:p w14:paraId="04A68429">
            <w:pPr>
              <w:widowControl/>
              <w:jc w:val="left"/>
              <w:rPr>
                <w:kern w:val="0"/>
                <w:szCs w:val="21"/>
              </w:rPr>
            </w:pPr>
            <w:r>
              <w:rPr>
                <w:kern w:val="0"/>
                <w:szCs w:val="21"/>
              </w:rPr>
              <w:t>符合相关规定/标准；</w:t>
            </w:r>
          </w:p>
        </w:tc>
        <w:tc>
          <w:tcPr>
            <w:tcW w:w="901" w:type="dxa"/>
            <w:noWrap w:val="0"/>
            <w:vAlign w:val="center"/>
          </w:tcPr>
          <w:p w14:paraId="6D94B145">
            <w:pPr>
              <w:widowControl/>
              <w:jc w:val="center"/>
              <w:rPr>
                <w:kern w:val="0"/>
                <w:szCs w:val="21"/>
              </w:rPr>
            </w:pPr>
            <w:r>
              <w:rPr>
                <w:kern w:val="0"/>
                <w:szCs w:val="21"/>
              </w:rPr>
              <w:t>　</w:t>
            </w:r>
          </w:p>
        </w:tc>
      </w:tr>
      <w:tr w14:paraId="3B6E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42B2D2F">
            <w:pPr>
              <w:widowControl/>
              <w:numPr>
                <w:ilvl w:val="0"/>
                <w:numId w:val="12"/>
              </w:numPr>
              <w:jc w:val="center"/>
              <w:rPr>
                <w:kern w:val="0"/>
                <w:szCs w:val="21"/>
              </w:rPr>
            </w:pPr>
          </w:p>
        </w:tc>
        <w:tc>
          <w:tcPr>
            <w:tcW w:w="703" w:type="dxa"/>
            <w:noWrap w:val="0"/>
            <w:vAlign w:val="top"/>
          </w:tcPr>
          <w:p w14:paraId="15BEC5F3">
            <w:pPr>
              <w:widowControl/>
              <w:jc w:val="left"/>
              <w:rPr>
                <w:kern w:val="0"/>
                <w:szCs w:val="21"/>
              </w:rPr>
            </w:pPr>
            <w:r>
              <w:rPr>
                <w:rFonts w:hint="eastAsia"/>
                <w:kern w:val="0"/>
                <w:szCs w:val="21"/>
              </w:rPr>
              <w:t>兼容要求</w:t>
            </w:r>
          </w:p>
        </w:tc>
        <w:tc>
          <w:tcPr>
            <w:tcW w:w="1092" w:type="dxa"/>
            <w:vMerge w:val="restart"/>
            <w:noWrap w:val="0"/>
            <w:vAlign w:val="center"/>
          </w:tcPr>
          <w:p w14:paraId="2B7FF0D2">
            <w:pPr>
              <w:widowControl/>
              <w:jc w:val="center"/>
              <w:rPr>
                <w:kern w:val="0"/>
                <w:szCs w:val="21"/>
              </w:rPr>
            </w:pPr>
            <w:r>
              <w:rPr>
                <w:kern w:val="0"/>
                <w:szCs w:val="21"/>
              </w:rPr>
              <w:t>部件兼容性要求</w:t>
            </w:r>
          </w:p>
        </w:tc>
        <w:tc>
          <w:tcPr>
            <w:tcW w:w="1520" w:type="dxa"/>
            <w:noWrap w:val="0"/>
            <w:vAlign w:val="center"/>
          </w:tcPr>
          <w:p w14:paraId="78A78C50">
            <w:pPr>
              <w:widowControl/>
              <w:jc w:val="center"/>
              <w:rPr>
                <w:kern w:val="0"/>
                <w:szCs w:val="21"/>
              </w:rPr>
            </w:pPr>
            <w:r>
              <w:rPr>
                <w:rFonts w:ascii="Segoe UI Symbol" w:hAnsi="Segoe UI Symbol" w:cs="Segoe UI Symbol"/>
                <w:kern w:val="0"/>
                <w:szCs w:val="21"/>
              </w:rPr>
              <w:t>★</w:t>
            </w:r>
            <w:r>
              <w:rPr>
                <w:kern w:val="0"/>
                <w:szCs w:val="21"/>
              </w:rPr>
              <w:t>内存兼容性</w:t>
            </w:r>
          </w:p>
        </w:tc>
        <w:tc>
          <w:tcPr>
            <w:tcW w:w="3668" w:type="dxa"/>
            <w:noWrap w:val="0"/>
            <w:vAlign w:val="center"/>
          </w:tcPr>
          <w:p w14:paraId="37E68AAA">
            <w:pPr>
              <w:widowControl/>
              <w:jc w:val="left"/>
              <w:rPr>
                <w:kern w:val="0"/>
                <w:szCs w:val="21"/>
              </w:rPr>
            </w:pPr>
            <w:r>
              <w:rPr>
                <w:rFonts w:hint="eastAsia"/>
                <w:kern w:val="0"/>
                <w:szCs w:val="21"/>
              </w:rPr>
              <w:t>适配 3 种及以上厂商的内存产品，且均不低于产品支持的内存规格</w:t>
            </w:r>
            <w:r>
              <w:rPr>
                <w:kern w:val="0"/>
                <w:szCs w:val="21"/>
              </w:rPr>
              <w:t>；</w:t>
            </w:r>
          </w:p>
        </w:tc>
        <w:tc>
          <w:tcPr>
            <w:tcW w:w="901" w:type="dxa"/>
            <w:noWrap w:val="0"/>
            <w:vAlign w:val="center"/>
          </w:tcPr>
          <w:p w14:paraId="327D5BF3">
            <w:pPr>
              <w:widowControl/>
              <w:jc w:val="center"/>
              <w:rPr>
                <w:kern w:val="0"/>
                <w:szCs w:val="21"/>
              </w:rPr>
            </w:pPr>
            <w:r>
              <w:rPr>
                <w:kern w:val="0"/>
                <w:szCs w:val="21"/>
              </w:rPr>
              <w:t>　</w:t>
            </w:r>
          </w:p>
        </w:tc>
      </w:tr>
      <w:tr w14:paraId="72B3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EF890B9">
            <w:pPr>
              <w:widowControl/>
              <w:numPr>
                <w:ilvl w:val="0"/>
                <w:numId w:val="12"/>
              </w:numPr>
              <w:jc w:val="center"/>
              <w:rPr>
                <w:kern w:val="0"/>
                <w:szCs w:val="21"/>
              </w:rPr>
            </w:pPr>
          </w:p>
        </w:tc>
        <w:tc>
          <w:tcPr>
            <w:tcW w:w="703" w:type="dxa"/>
            <w:noWrap w:val="0"/>
            <w:vAlign w:val="top"/>
          </w:tcPr>
          <w:p w14:paraId="5F62BE5A">
            <w:pPr>
              <w:jc w:val="left"/>
            </w:pPr>
            <w:r>
              <w:rPr>
                <w:rFonts w:hint="eastAsia"/>
                <w:kern w:val="0"/>
                <w:szCs w:val="21"/>
              </w:rPr>
              <w:t>兼容要求</w:t>
            </w:r>
          </w:p>
        </w:tc>
        <w:tc>
          <w:tcPr>
            <w:tcW w:w="1092" w:type="dxa"/>
            <w:vMerge w:val="continue"/>
            <w:noWrap w:val="0"/>
            <w:vAlign w:val="center"/>
          </w:tcPr>
          <w:p w14:paraId="1C0C969C">
            <w:pPr>
              <w:widowControl/>
              <w:jc w:val="left"/>
              <w:rPr>
                <w:kern w:val="0"/>
                <w:szCs w:val="21"/>
              </w:rPr>
            </w:pPr>
          </w:p>
        </w:tc>
        <w:tc>
          <w:tcPr>
            <w:tcW w:w="1520" w:type="dxa"/>
            <w:noWrap w:val="0"/>
            <w:vAlign w:val="center"/>
          </w:tcPr>
          <w:p w14:paraId="5888195E">
            <w:pPr>
              <w:widowControl/>
              <w:jc w:val="center"/>
              <w:rPr>
                <w:kern w:val="0"/>
                <w:szCs w:val="21"/>
              </w:rPr>
            </w:pPr>
            <w:r>
              <w:rPr>
                <w:rFonts w:ascii="Segoe UI Symbol" w:hAnsi="Segoe UI Symbol" w:cs="Segoe UI Symbol"/>
                <w:kern w:val="0"/>
                <w:szCs w:val="21"/>
              </w:rPr>
              <w:t>★</w:t>
            </w:r>
            <w:r>
              <w:rPr>
                <w:kern w:val="0"/>
                <w:szCs w:val="21"/>
              </w:rPr>
              <w:t>固态存储兼容性</w:t>
            </w:r>
          </w:p>
        </w:tc>
        <w:tc>
          <w:tcPr>
            <w:tcW w:w="3668" w:type="dxa"/>
            <w:noWrap w:val="0"/>
            <w:vAlign w:val="center"/>
          </w:tcPr>
          <w:p w14:paraId="7B2CD9FB">
            <w:pPr>
              <w:widowControl/>
              <w:jc w:val="left"/>
              <w:rPr>
                <w:kern w:val="0"/>
                <w:szCs w:val="21"/>
              </w:rPr>
            </w:pPr>
            <w:r>
              <w:rPr>
                <w:rFonts w:hint="eastAsia"/>
                <w:kern w:val="0"/>
                <w:szCs w:val="21"/>
              </w:rPr>
              <w:t>适配 3 种或以上厂商的固态存储产品，且均不低于产品支持的固态存 储设备规格</w:t>
            </w:r>
            <w:r>
              <w:rPr>
                <w:kern w:val="0"/>
                <w:szCs w:val="21"/>
              </w:rPr>
              <w:t>；</w:t>
            </w:r>
          </w:p>
        </w:tc>
        <w:tc>
          <w:tcPr>
            <w:tcW w:w="901" w:type="dxa"/>
            <w:noWrap w:val="0"/>
            <w:vAlign w:val="center"/>
          </w:tcPr>
          <w:p w14:paraId="2A87A171">
            <w:pPr>
              <w:widowControl/>
              <w:jc w:val="center"/>
              <w:rPr>
                <w:kern w:val="0"/>
                <w:szCs w:val="21"/>
              </w:rPr>
            </w:pPr>
            <w:r>
              <w:rPr>
                <w:kern w:val="0"/>
                <w:szCs w:val="21"/>
              </w:rPr>
              <w:t>　</w:t>
            </w:r>
          </w:p>
        </w:tc>
      </w:tr>
      <w:tr w14:paraId="5609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DF4A9C1">
            <w:pPr>
              <w:widowControl/>
              <w:numPr>
                <w:ilvl w:val="0"/>
                <w:numId w:val="12"/>
              </w:numPr>
              <w:jc w:val="center"/>
              <w:rPr>
                <w:kern w:val="0"/>
                <w:szCs w:val="21"/>
              </w:rPr>
            </w:pPr>
          </w:p>
        </w:tc>
        <w:tc>
          <w:tcPr>
            <w:tcW w:w="703" w:type="dxa"/>
            <w:noWrap w:val="0"/>
            <w:vAlign w:val="top"/>
          </w:tcPr>
          <w:p w14:paraId="315E93B1">
            <w:pPr>
              <w:jc w:val="left"/>
            </w:pPr>
            <w:r>
              <w:rPr>
                <w:rFonts w:hint="eastAsia"/>
                <w:kern w:val="0"/>
                <w:szCs w:val="21"/>
              </w:rPr>
              <w:t>兼容要求</w:t>
            </w:r>
          </w:p>
        </w:tc>
        <w:tc>
          <w:tcPr>
            <w:tcW w:w="1092" w:type="dxa"/>
            <w:vMerge w:val="continue"/>
            <w:noWrap w:val="0"/>
            <w:vAlign w:val="center"/>
          </w:tcPr>
          <w:p w14:paraId="1E872A72">
            <w:pPr>
              <w:widowControl/>
              <w:jc w:val="left"/>
              <w:rPr>
                <w:kern w:val="0"/>
                <w:szCs w:val="21"/>
              </w:rPr>
            </w:pPr>
          </w:p>
        </w:tc>
        <w:tc>
          <w:tcPr>
            <w:tcW w:w="1520" w:type="dxa"/>
            <w:noWrap w:val="0"/>
            <w:vAlign w:val="center"/>
          </w:tcPr>
          <w:p w14:paraId="1A412207">
            <w:pPr>
              <w:widowControl/>
              <w:jc w:val="center"/>
              <w:rPr>
                <w:kern w:val="0"/>
                <w:szCs w:val="21"/>
              </w:rPr>
            </w:pPr>
            <w:r>
              <w:rPr>
                <w:rFonts w:ascii="Segoe UI Symbol" w:hAnsi="Segoe UI Symbol" w:cs="Segoe UI Symbol"/>
                <w:kern w:val="0"/>
                <w:szCs w:val="21"/>
              </w:rPr>
              <w:t>★</w:t>
            </w:r>
            <w:r>
              <w:rPr>
                <w:kern w:val="0"/>
                <w:szCs w:val="21"/>
              </w:rPr>
              <w:t>网卡兼容性</w:t>
            </w:r>
          </w:p>
        </w:tc>
        <w:tc>
          <w:tcPr>
            <w:tcW w:w="3668" w:type="dxa"/>
            <w:noWrap w:val="0"/>
            <w:vAlign w:val="center"/>
          </w:tcPr>
          <w:p w14:paraId="619575A9">
            <w:pPr>
              <w:widowControl/>
              <w:jc w:val="left"/>
              <w:rPr>
                <w:kern w:val="0"/>
                <w:szCs w:val="21"/>
              </w:rPr>
            </w:pPr>
            <w:r>
              <w:rPr>
                <w:rFonts w:hint="eastAsia"/>
                <w:kern w:val="0"/>
                <w:szCs w:val="21"/>
              </w:rPr>
              <w:t>网卡应适配两种或以上厂商产品</w:t>
            </w:r>
            <w:r>
              <w:rPr>
                <w:kern w:val="0"/>
                <w:szCs w:val="21"/>
              </w:rPr>
              <w:t>；</w:t>
            </w:r>
          </w:p>
        </w:tc>
        <w:tc>
          <w:tcPr>
            <w:tcW w:w="901" w:type="dxa"/>
            <w:noWrap w:val="0"/>
            <w:vAlign w:val="center"/>
          </w:tcPr>
          <w:p w14:paraId="033D3235">
            <w:pPr>
              <w:widowControl/>
              <w:jc w:val="center"/>
              <w:rPr>
                <w:kern w:val="0"/>
                <w:szCs w:val="21"/>
              </w:rPr>
            </w:pPr>
            <w:r>
              <w:rPr>
                <w:kern w:val="0"/>
                <w:szCs w:val="21"/>
              </w:rPr>
              <w:t>　</w:t>
            </w:r>
          </w:p>
        </w:tc>
      </w:tr>
      <w:tr w14:paraId="42DE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913ECDF">
            <w:pPr>
              <w:widowControl/>
              <w:numPr>
                <w:ilvl w:val="0"/>
                <w:numId w:val="12"/>
              </w:numPr>
              <w:jc w:val="center"/>
              <w:rPr>
                <w:kern w:val="0"/>
                <w:szCs w:val="21"/>
              </w:rPr>
            </w:pPr>
          </w:p>
        </w:tc>
        <w:tc>
          <w:tcPr>
            <w:tcW w:w="703" w:type="dxa"/>
            <w:noWrap w:val="0"/>
            <w:vAlign w:val="top"/>
          </w:tcPr>
          <w:p w14:paraId="5246D6B5">
            <w:pPr>
              <w:jc w:val="left"/>
            </w:pPr>
            <w:r>
              <w:rPr>
                <w:rFonts w:hint="eastAsia"/>
                <w:kern w:val="0"/>
                <w:szCs w:val="21"/>
              </w:rPr>
              <w:t>兼容要求</w:t>
            </w:r>
          </w:p>
        </w:tc>
        <w:tc>
          <w:tcPr>
            <w:tcW w:w="1092" w:type="dxa"/>
            <w:vMerge w:val="continue"/>
            <w:noWrap w:val="0"/>
            <w:vAlign w:val="center"/>
          </w:tcPr>
          <w:p w14:paraId="500EC392">
            <w:pPr>
              <w:widowControl/>
              <w:jc w:val="left"/>
              <w:rPr>
                <w:kern w:val="0"/>
                <w:szCs w:val="21"/>
              </w:rPr>
            </w:pPr>
          </w:p>
        </w:tc>
        <w:tc>
          <w:tcPr>
            <w:tcW w:w="1520" w:type="dxa"/>
            <w:noWrap w:val="0"/>
            <w:vAlign w:val="center"/>
          </w:tcPr>
          <w:p w14:paraId="2BB7D2EA">
            <w:pPr>
              <w:widowControl/>
              <w:jc w:val="center"/>
              <w:rPr>
                <w:kern w:val="0"/>
                <w:szCs w:val="21"/>
              </w:rPr>
            </w:pPr>
            <w:r>
              <w:rPr>
                <w:rFonts w:ascii="Segoe UI Symbol" w:hAnsi="Segoe UI Symbol" w:cs="Segoe UI Symbol"/>
                <w:kern w:val="0"/>
                <w:szCs w:val="21"/>
              </w:rPr>
              <w:t>★</w:t>
            </w:r>
            <w:r>
              <w:rPr>
                <w:kern w:val="0"/>
                <w:szCs w:val="21"/>
              </w:rPr>
              <w:t>功能卡兼容性</w:t>
            </w:r>
          </w:p>
        </w:tc>
        <w:tc>
          <w:tcPr>
            <w:tcW w:w="3668" w:type="dxa"/>
            <w:noWrap w:val="0"/>
            <w:vAlign w:val="center"/>
          </w:tcPr>
          <w:p w14:paraId="7BBD35C0">
            <w:pPr>
              <w:widowControl/>
              <w:jc w:val="left"/>
              <w:rPr>
                <w:kern w:val="0"/>
                <w:szCs w:val="21"/>
              </w:rPr>
            </w:pPr>
            <w:r>
              <w:rPr>
                <w:kern w:val="0"/>
                <w:szCs w:val="21"/>
              </w:rPr>
              <w:t>内置或适配符合 PCIe 的功能卡；</w:t>
            </w:r>
          </w:p>
        </w:tc>
        <w:tc>
          <w:tcPr>
            <w:tcW w:w="901" w:type="dxa"/>
            <w:noWrap w:val="0"/>
            <w:vAlign w:val="center"/>
          </w:tcPr>
          <w:p w14:paraId="640A9F20">
            <w:pPr>
              <w:widowControl/>
              <w:jc w:val="center"/>
              <w:rPr>
                <w:kern w:val="0"/>
                <w:szCs w:val="21"/>
              </w:rPr>
            </w:pPr>
            <w:r>
              <w:rPr>
                <w:kern w:val="0"/>
                <w:szCs w:val="21"/>
              </w:rPr>
              <w:t>　</w:t>
            </w:r>
          </w:p>
        </w:tc>
      </w:tr>
      <w:tr w14:paraId="4A3F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77AAC01">
            <w:pPr>
              <w:widowControl/>
              <w:numPr>
                <w:ilvl w:val="0"/>
                <w:numId w:val="12"/>
              </w:numPr>
              <w:jc w:val="center"/>
              <w:rPr>
                <w:kern w:val="0"/>
                <w:szCs w:val="21"/>
              </w:rPr>
            </w:pPr>
          </w:p>
        </w:tc>
        <w:tc>
          <w:tcPr>
            <w:tcW w:w="703" w:type="dxa"/>
            <w:noWrap w:val="0"/>
            <w:vAlign w:val="top"/>
          </w:tcPr>
          <w:p w14:paraId="5C7D4221">
            <w:r>
              <w:rPr>
                <w:rFonts w:hint="eastAsia"/>
                <w:kern w:val="0"/>
                <w:szCs w:val="21"/>
              </w:rPr>
              <w:t>兼容要求</w:t>
            </w:r>
          </w:p>
        </w:tc>
        <w:tc>
          <w:tcPr>
            <w:tcW w:w="1092" w:type="dxa"/>
            <w:vMerge w:val="continue"/>
            <w:noWrap w:val="0"/>
            <w:vAlign w:val="center"/>
          </w:tcPr>
          <w:p w14:paraId="195B45E2">
            <w:pPr>
              <w:widowControl/>
              <w:jc w:val="left"/>
              <w:rPr>
                <w:kern w:val="0"/>
                <w:szCs w:val="21"/>
              </w:rPr>
            </w:pPr>
          </w:p>
        </w:tc>
        <w:tc>
          <w:tcPr>
            <w:tcW w:w="1520" w:type="dxa"/>
            <w:noWrap w:val="0"/>
            <w:vAlign w:val="center"/>
          </w:tcPr>
          <w:p w14:paraId="2DDC2C3F">
            <w:pPr>
              <w:widowControl/>
              <w:jc w:val="left"/>
              <w:rPr>
                <w:kern w:val="0"/>
                <w:sz w:val="22"/>
                <w:szCs w:val="22"/>
              </w:rPr>
            </w:pPr>
            <w:r>
              <w:rPr>
                <w:rFonts w:hint="eastAsia"/>
                <w:sz w:val="22"/>
                <w:szCs w:val="22"/>
              </w:rPr>
              <w:t>FC HBA 卡兼容性</w:t>
            </w:r>
          </w:p>
        </w:tc>
        <w:tc>
          <w:tcPr>
            <w:tcW w:w="3668" w:type="dxa"/>
            <w:noWrap w:val="0"/>
            <w:vAlign w:val="center"/>
          </w:tcPr>
          <w:p w14:paraId="71107390">
            <w:pPr>
              <w:widowControl/>
              <w:jc w:val="left"/>
              <w:rPr>
                <w:kern w:val="0"/>
                <w:szCs w:val="21"/>
              </w:rPr>
            </w:pPr>
            <w:r>
              <w:t>FC HBA应适配两种或以上厂商产品</w:t>
            </w:r>
          </w:p>
        </w:tc>
        <w:tc>
          <w:tcPr>
            <w:tcW w:w="901" w:type="dxa"/>
            <w:noWrap w:val="0"/>
            <w:vAlign w:val="center"/>
          </w:tcPr>
          <w:p w14:paraId="24ADCE8F">
            <w:pPr>
              <w:widowControl/>
              <w:jc w:val="center"/>
              <w:rPr>
                <w:kern w:val="0"/>
                <w:szCs w:val="21"/>
              </w:rPr>
            </w:pPr>
          </w:p>
        </w:tc>
      </w:tr>
      <w:tr w14:paraId="039E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A0C980">
            <w:pPr>
              <w:widowControl/>
              <w:numPr>
                <w:ilvl w:val="0"/>
                <w:numId w:val="12"/>
              </w:numPr>
              <w:jc w:val="center"/>
              <w:rPr>
                <w:kern w:val="0"/>
                <w:szCs w:val="21"/>
              </w:rPr>
            </w:pPr>
          </w:p>
        </w:tc>
        <w:tc>
          <w:tcPr>
            <w:tcW w:w="703" w:type="dxa"/>
            <w:noWrap w:val="0"/>
            <w:vAlign w:val="top"/>
          </w:tcPr>
          <w:p w14:paraId="07D97578">
            <w:r>
              <w:rPr>
                <w:rFonts w:hint="eastAsia"/>
                <w:kern w:val="0"/>
                <w:szCs w:val="21"/>
              </w:rPr>
              <w:t>兼容要求</w:t>
            </w:r>
          </w:p>
        </w:tc>
        <w:tc>
          <w:tcPr>
            <w:tcW w:w="1092" w:type="dxa"/>
            <w:vMerge w:val="continue"/>
            <w:noWrap w:val="0"/>
            <w:vAlign w:val="center"/>
          </w:tcPr>
          <w:p w14:paraId="54F77345">
            <w:pPr>
              <w:widowControl/>
              <w:jc w:val="left"/>
              <w:rPr>
                <w:kern w:val="0"/>
                <w:szCs w:val="21"/>
              </w:rPr>
            </w:pPr>
          </w:p>
        </w:tc>
        <w:tc>
          <w:tcPr>
            <w:tcW w:w="1520" w:type="dxa"/>
            <w:noWrap w:val="0"/>
            <w:vAlign w:val="center"/>
          </w:tcPr>
          <w:p w14:paraId="4F3F95DC">
            <w:pPr>
              <w:rPr>
                <w:sz w:val="22"/>
                <w:szCs w:val="22"/>
              </w:rPr>
            </w:pPr>
            <w:r>
              <w:rPr>
                <w:rFonts w:hint="eastAsia"/>
                <w:sz w:val="22"/>
                <w:szCs w:val="22"/>
              </w:rPr>
              <w:t>RAID 卡兼容性</w:t>
            </w:r>
          </w:p>
        </w:tc>
        <w:tc>
          <w:tcPr>
            <w:tcW w:w="3668" w:type="dxa"/>
            <w:noWrap w:val="0"/>
            <w:vAlign w:val="center"/>
          </w:tcPr>
          <w:p w14:paraId="2307C8D4">
            <w:pPr>
              <w:widowControl/>
              <w:jc w:val="left"/>
              <w:rPr>
                <w:kern w:val="0"/>
                <w:szCs w:val="21"/>
              </w:rPr>
            </w:pPr>
            <w:r>
              <w:t>RAID卡应适配两种或以上厂商产品</w:t>
            </w:r>
          </w:p>
        </w:tc>
        <w:tc>
          <w:tcPr>
            <w:tcW w:w="901" w:type="dxa"/>
            <w:noWrap w:val="0"/>
            <w:vAlign w:val="center"/>
          </w:tcPr>
          <w:p w14:paraId="7532C448">
            <w:pPr>
              <w:widowControl/>
              <w:jc w:val="center"/>
              <w:rPr>
                <w:kern w:val="0"/>
                <w:szCs w:val="21"/>
              </w:rPr>
            </w:pPr>
          </w:p>
        </w:tc>
      </w:tr>
      <w:tr w14:paraId="5EB6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7B65C32">
            <w:pPr>
              <w:widowControl/>
              <w:numPr>
                <w:ilvl w:val="0"/>
                <w:numId w:val="12"/>
              </w:numPr>
              <w:jc w:val="center"/>
              <w:rPr>
                <w:kern w:val="0"/>
                <w:szCs w:val="21"/>
              </w:rPr>
            </w:pPr>
          </w:p>
        </w:tc>
        <w:tc>
          <w:tcPr>
            <w:tcW w:w="703" w:type="dxa"/>
            <w:noWrap w:val="0"/>
            <w:vAlign w:val="top"/>
          </w:tcPr>
          <w:p w14:paraId="55C51918">
            <w:pPr>
              <w:jc w:val="left"/>
            </w:pPr>
            <w:r>
              <w:rPr>
                <w:rFonts w:hint="eastAsia"/>
                <w:kern w:val="0"/>
                <w:szCs w:val="21"/>
              </w:rPr>
              <w:t>兼容要求</w:t>
            </w:r>
          </w:p>
        </w:tc>
        <w:tc>
          <w:tcPr>
            <w:tcW w:w="1092" w:type="dxa"/>
            <w:noWrap w:val="0"/>
            <w:vAlign w:val="center"/>
          </w:tcPr>
          <w:p w14:paraId="7937A35B">
            <w:pPr>
              <w:widowControl/>
              <w:jc w:val="center"/>
              <w:rPr>
                <w:kern w:val="0"/>
                <w:szCs w:val="21"/>
              </w:rPr>
            </w:pPr>
            <w:r>
              <w:rPr>
                <w:kern w:val="0"/>
                <w:szCs w:val="21"/>
              </w:rPr>
              <w:t>外设兼容性</w:t>
            </w:r>
          </w:p>
        </w:tc>
        <w:tc>
          <w:tcPr>
            <w:tcW w:w="1520" w:type="dxa"/>
            <w:noWrap w:val="0"/>
            <w:vAlign w:val="center"/>
          </w:tcPr>
          <w:p w14:paraId="50EFFBC0">
            <w:pPr>
              <w:widowControl/>
              <w:jc w:val="center"/>
              <w:rPr>
                <w:kern w:val="0"/>
                <w:szCs w:val="21"/>
              </w:rPr>
            </w:pPr>
            <w:r>
              <w:rPr>
                <w:rFonts w:ascii="Segoe UI Symbol" w:hAnsi="Segoe UI Symbol" w:cs="Segoe UI Symbol"/>
                <w:kern w:val="0"/>
                <w:szCs w:val="21"/>
              </w:rPr>
              <w:t>★</w:t>
            </w:r>
            <w:r>
              <w:rPr>
                <w:kern w:val="0"/>
                <w:szCs w:val="21"/>
              </w:rPr>
              <w:t>外设兼容性</w:t>
            </w:r>
          </w:p>
        </w:tc>
        <w:tc>
          <w:tcPr>
            <w:tcW w:w="3668" w:type="dxa"/>
            <w:noWrap w:val="0"/>
            <w:vAlign w:val="center"/>
          </w:tcPr>
          <w:p w14:paraId="0FAE6439">
            <w:pPr>
              <w:widowControl/>
              <w:jc w:val="left"/>
              <w:rPr>
                <w:kern w:val="0"/>
                <w:szCs w:val="21"/>
              </w:rPr>
            </w:pPr>
            <w:r>
              <w:rPr>
                <w:rFonts w:hint="eastAsia"/>
                <w:kern w:val="0"/>
                <w:szCs w:val="21"/>
              </w:rPr>
              <w:t>兼容多种主流生产商的外部设备，包括显示器、键盘、鼠标、闪存盘、 移动硬盘、USB 光驱及 KVM 等，要求 使用不同厂商的外部设备时，系统 均能正常识别和安装驱动</w:t>
            </w:r>
            <w:r>
              <w:rPr>
                <w:kern w:val="0"/>
                <w:szCs w:val="21"/>
              </w:rPr>
              <w:t>；</w:t>
            </w:r>
          </w:p>
        </w:tc>
        <w:tc>
          <w:tcPr>
            <w:tcW w:w="901" w:type="dxa"/>
            <w:noWrap w:val="0"/>
            <w:vAlign w:val="center"/>
          </w:tcPr>
          <w:p w14:paraId="35187F2D">
            <w:pPr>
              <w:widowControl/>
              <w:jc w:val="center"/>
              <w:rPr>
                <w:kern w:val="0"/>
                <w:szCs w:val="21"/>
              </w:rPr>
            </w:pPr>
            <w:r>
              <w:rPr>
                <w:kern w:val="0"/>
                <w:szCs w:val="21"/>
              </w:rPr>
              <w:t>　</w:t>
            </w:r>
          </w:p>
        </w:tc>
      </w:tr>
      <w:tr w14:paraId="3D01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D4B4384">
            <w:pPr>
              <w:widowControl/>
              <w:numPr>
                <w:ilvl w:val="0"/>
                <w:numId w:val="12"/>
              </w:numPr>
              <w:jc w:val="center"/>
              <w:rPr>
                <w:kern w:val="0"/>
                <w:szCs w:val="21"/>
              </w:rPr>
            </w:pPr>
          </w:p>
        </w:tc>
        <w:tc>
          <w:tcPr>
            <w:tcW w:w="703" w:type="dxa"/>
            <w:noWrap w:val="0"/>
            <w:vAlign w:val="top"/>
          </w:tcPr>
          <w:p w14:paraId="1309CCE0">
            <w:pPr>
              <w:jc w:val="left"/>
            </w:pPr>
            <w:r>
              <w:rPr>
                <w:rFonts w:hint="eastAsia"/>
                <w:kern w:val="0"/>
                <w:szCs w:val="21"/>
              </w:rPr>
              <w:t>兼容要求</w:t>
            </w:r>
          </w:p>
        </w:tc>
        <w:tc>
          <w:tcPr>
            <w:tcW w:w="1092" w:type="dxa"/>
            <w:vMerge w:val="restart"/>
            <w:noWrap w:val="0"/>
            <w:vAlign w:val="center"/>
          </w:tcPr>
          <w:p w14:paraId="5DEAD2BE">
            <w:pPr>
              <w:widowControl/>
              <w:jc w:val="center"/>
              <w:rPr>
                <w:kern w:val="0"/>
                <w:szCs w:val="21"/>
              </w:rPr>
            </w:pPr>
            <w:r>
              <w:rPr>
                <w:kern w:val="0"/>
                <w:szCs w:val="21"/>
              </w:rPr>
              <w:t>软件兼容性</w:t>
            </w:r>
          </w:p>
        </w:tc>
        <w:tc>
          <w:tcPr>
            <w:tcW w:w="1520" w:type="dxa"/>
            <w:noWrap w:val="0"/>
            <w:vAlign w:val="center"/>
          </w:tcPr>
          <w:p w14:paraId="553DE2BB">
            <w:pPr>
              <w:widowControl/>
              <w:jc w:val="center"/>
              <w:rPr>
                <w:kern w:val="0"/>
                <w:szCs w:val="21"/>
              </w:rPr>
            </w:pPr>
            <w:r>
              <w:rPr>
                <w:rFonts w:ascii="Segoe UI Symbol" w:hAnsi="Segoe UI Symbol" w:cs="Segoe UI Symbol"/>
                <w:kern w:val="0"/>
                <w:szCs w:val="21"/>
              </w:rPr>
              <w:t>★</w:t>
            </w:r>
            <w:r>
              <w:rPr>
                <w:kern w:val="0"/>
                <w:szCs w:val="21"/>
              </w:rPr>
              <w:t>数据库兼容</w:t>
            </w:r>
          </w:p>
        </w:tc>
        <w:tc>
          <w:tcPr>
            <w:tcW w:w="3668" w:type="dxa"/>
            <w:noWrap w:val="0"/>
            <w:vAlign w:val="center"/>
          </w:tcPr>
          <w:p w14:paraId="51C131E7">
            <w:pPr>
              <w:widowControl/>
              <w:jc w:val="left"/>
              <w:rPr>
                <w:kern w:val="0"/>
                <w:szCs w:val="21"/>
              </w:rPr>
            </w:pPr>
            <w:r>
              <w:rPr>
                <w:rFonts w:hint="eastAsia"/>
                <w:kern w:val="0"/>
                <w:szCs w:val="21"/>
              </w:rPr>
              <w:t>兼容 3 个及以上厂商的数据库产品</w:t>
            </w:r>
            <w:r>
              <w:rPr>
                <w:kern w:val="0"/>
                <w:szCs w:val="21"/>
              </w:rPr>
              <w:t>；</w:t>
            </w:r>
          </w:p>
        </w:tc>
        <w:tc>
          <w:tcPr>
            <w:tcW w:w="901" w:type="dxa"/>
            <w:noWrap w:val="0"/>
            <w:vAlign w:val="center"/>
          </w:tcPr>
          <w:p w14:paraId="22848662">
            <w:pPr>
              <w:widowControl/>
              <w:jc w:val="center"/>
              <w:rPr>
                <w:kern w:val="0"/>
                <w:szCs w:val="21"/>
              </w:rPr>
            </w:pPr>
            <w:r>
              <w:rPr>
                <w:kern w:val="0"/>
                <w:szCs w:val="21"/>
              </w:rPr>
              <w:t>　</w:t>
            </w:r>
          </w:p>
        </w:tc>
      </w:tr>
      <w:tr w14:paraId="23D1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56D6C9">
            <w:pPr>
              <w:widowControl/>
              <w:numPr>
                <w:ilvl w:val="0"/>
                <w:numId w:val="12"/>
              </w:numPr>
              <w:jc w:val="center"/>
              <w:rPr>
                <w:kern w:val="0"/>
                <w:szCs w:val="21"/>
              </w:rPr>
            </w:pPr>
          </w:p>
        </w:tc>
        <w:tc>
          <w:tcPr>
            <w:tcW w:w="703" w:type="dxa"/>
            <w:noWrap w:val="0"/>
            <w:vAlign w:val="top"/>
          </w:tcPr>
          <w:p w14:paraId="2E79560E">
            <w:pPr>
              <w:jc w:val="left"/>
            </w:pPr>
            <w:r>
              <w:rPr>
                <w:rFonts w:hint="eastAsia"/>
                <w:kern w:val="0"/>
                <w:szCs w:val="21"/>
              </w:rPr>
              <w:t>兼容要求</w:t>
            </w:r>
          </w:p>
        </w:tc>
        <w:tc>
          <w:tcPr>
            <w:tcW w:w="1092" w:type="dxa"/>
            <w:vMerge w:val="continue"/>
            <w:noWrap w:val="0"/>
            <w:vAlign w:val="center"/>
          </w:tcPr>
          <w:p w14:paraId="4B2A1F7A">
            <w:pPr>
              <w:widowControl/>
              <w:jc w:val="left"/>
              <w:rPr>
                <w:kern w:val="0"/>
                <w:szCs w:val="21"/>
              </w:rPr>
            </w:pPr>
          </w:p>
        </w:tc>
        <w:tc>
          <w:tcPr>
            <w:tcW w:w="1520" w:type="dxa"/>
            <w:noWrap w:val="0"/>
            <w:vAlign w:val="center"/>
          </w:tcPr>
          <w:p w14:paraId="54BB4E3F">
            <w:pPr>
              <w:widowControl/>
              <w:jc w:val="center"/>
              <w:rPr>
                <w:kern w:val="0"/>
                <w:szCs w:val="21"/>
              </w:rPr>
            </w:pPr>
            <w:r>
              <w:rPr>
                <w:rFonts w:ascii="Segoe UI Symbol" w:hAnsi="Segoe UI Symbol" w:cs="Segoe UI Symbol"/>
                <w:kern w:val="0"/>
                <w:szCs w:val="21"/>
              </w:rPr>
              <w:t>★</w:t>
            </w:r>
            <w:r>
              <w:rPr>
                <w:kern w:val="0"/>
                <w:szCs w:val="21"/>
              </w:rPr>
              <w:t>中间件兼容</w:t>
            </w:r>
          </w:p>
        </w:tc>
        <w:tc>
          <w:tcPr>
            <w:tcW w:w="3668" w:type="dxa"/>
            <w:noWrap w:val="0"/>
            <w:vAlign w:val="center"/>
          </w:tcPr>
          <w:p w14:paraId="0D258900">
            <w:pPr>
              <w:widowControl/>
              <w:jc w:val="left"/>
              <w:rPr>
                <w:kern w:val="0"/>
                <w:szCs w:val="21"/>
              </w:rPr>
            </w:pPr>
            <w:r>
              <w:rPr>
                <w:rFonts w:hint="eastAsia"/>
                <w:kern w:val="0"/>
                <w:szCs w:val="21"/>
              </w:rPr>
              <w:t>兼容 3 个及以上厂商的中间件产品</w:t>
            </w:r>
            <w:r>
              <w:rPr>
                <w:kern w:val="0"/>
                <w:szCs w:val="21"/>
              </w:rPr>
              <w:t>；</w:t>
            </w:r>
          </w:p>
        </w:tc>
        <w:tc>
          <w:tcPr>
            <w:tcW w:w="901" w:type="dxa"/>
            <w:noWrap w:val="0"/>
            <w:vAlign w:val="center"/>
          </w:tcPr>
          <w:p w14:paraId="7D841B4C">
            <w:pPr>
              <w:widowControl/>
              <w:jc w:val="center"/>
              <w:rPr>
                <w:kern w:val="0"/>
                <w:szCs w:val="21"/>
              </w:rPr>
            </w:pPr>
            <w:r>
              <w:rPr>
                <w:kern w:val="0"/>
                <w:szCs w:val="21"/>
              </w:rPr>
              <w:t>　</w:t>
            </w:r>
          </w:p>
        </w:tc>
      </w:tr>
      <w:tr w14:paraId="5D14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A7D3FAF">
            <w:pPr>
              <w:widowControl/>
              <w:numPr>
                <w:ilvl w:val="0"/>
                <w:numId w:val="12"/>
              </w:numPr>
              <w:jc w:val="center"/>
              <w:rPr>
                <w:kern w:val="0"/>
                <w:szCs w:val="21"/>
              </w:rPr>
            </w:pPr>
          </w:p>
        </w:tc>
        <w:tc>
          <w:tcPr>
            <w:tcW w:w="703" w:type="dxa"/>
            <w:noWrap w:val="0"/>
            <w:vAlign w:val="top"/>
          </w:tcPr>
          <w:p w14:paraId="45D01B30">
            <w:pPr>
              <w:widowControl/>
              <w:jc w:val="left"/>
              <w:rPr>
                <w:kern w:val="0"/>
                <w:szCs w:val="21"/>
              </w:rPr>
            </w:pPr>
            <w:r>
              <w:rPr>
                <w:rFonts w:hint="eastAsia"/>
                <w:kern w:val="0"/>
                <w:szCs w:val="21"/>
              </w:rPr>
              <w:t>兼容要求</w:t>
            </w:r>
          </w:p>
        </w:tc>
        <w:tc>
          <w:tcPr>
            <w:tcW w:w="1092" w:type="dxa"/>
            <w:vMerge w:val="continue"/>
            <w:noWrap w:val="0"/>
            <w:vAlign w:val="center"/>
          </w:tcPr>
          <w:p w14:paraId="1777D0E6">
            <w:pPr>
              <w:widowControl/>
              <w:jc w:val="left"/>
              <w:rPr>
                <w:kern w:val="0"/>
                <w:szCs w:val="21"/>
              </w:rPr>
            </w:pPr>
          </w:p>
        </w:tc>
        <w:tc>
          <w:tcPr>
            <w:tcW w:w="1520" w:type="dxa"/>
            <w:noWrap w:val="0"/>
            <w:vAlign w:val="center"/>
          </w:tcPr>
          <w:p w14:paraId="5A5C6939">
            <w:pPr>
              <w:widowControl/>
              <w:jc w:val="center"/>
              <w:rPr>
                <w:kern w:val="0"/>
                <w:szCs w:val="21"/>
              </w:rPr>
            </w:pPr>
            <w:r>
              <w:rPr>
                <w:rFonts w:ascii="Segoe UI Symbol" w:hAnsi="Segoe UI Symbol" w:cs="Segoe UI Symbol"/>
                <w:kern w:val="0"/>
                <w:szCs w:val="21"/>
              </w:rPr>
              <w:t>★</w:t>
            </w:r>
            <w:r>
              <w:rPr>
                <w:kern w:val="0"/>
                <w:szCs w:val="21"/>
              </w:rPr>
              <w:t>平台软件兼容</w:t>
            </w:r>
          </w:p>
        </w:tc>
        <w:tc>
          <w:tcPr>
            <w:tcW w:w="3668" w:type="dxa"/>
            <w:noWrap w:val="0"/>
            <w:vAlign w:val="center"/>
          </w:tcPr>
          <w:p w14:paraId="22FF687B">
            <w:pPr>
              <w:widowControl/>
              <w:jc w:val="left"/>
              <w:rPr>
                <w:kern w:val="0"/>
                <w:szCs w:val="21"/>
              </w:rPr>
            </w:pPr>
            <w:r>
              <w:rPr>
                <w:rFonts w:hint="eastAsia"/>
                <w:kern w:val="0"/>
                <w:szCs w:val="21"/>
              </w:rPr>
              <w:t>兼容 3 个及以上厂商的大数据平台</w:t>
            </w:r>
            <w:r>
              <w:rPr>
                <w:kern w:val="0"/>
                <w:szCs w:val="21"/>
              </w:rPr>
              <w:t>；</w:t>
            </w:r>
          </w:p>
        </w:tc>
        <w:tc>
          <w:tcPr>
            <w:tcW w:w="901" w:type="dxa"/>
            <w:noWrap w:val="0"/>
            <w:vAlign w:val="center"/>
          </w:tcPr>
          <w:p w14:paraId="30429384">
            <w:pPr>
              <w:widowControl/>
              <w:jc w:val="center"/>
              <w:rPr>
                <w:kern w:val="0"/>
                <w:szCs w:val="21"/>
              </w:rPr>
            </w:pPr>
            <w:r>
              <w:rPr>
                <w:kern w:val="0"/>
                <w:szCs w:val="21"/>
              </w:rPr>
              <w:t>　</w:t>
            </w:r>
          </w:p>
        </w:tc>
      </w:tr>
      <w:tr w14:paraId="6606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D138E1">
            <w:pPr>
              <w:widowControl/>
              <w:numPr>
                <w:ilvl w:val="0"/>
                <w:numId w:val="12"/>
              </w:numPr>
              <w:jc w:val="center"/>
              <w:rPr>
                <w:kern w:val="0"/>
                <w:szCs w:val="21"/>
              </w:rPr>
            </w:pPr>
          </w:p>
        </w:tc>
        <w:tc>
          <w:tcPr>
            <w:tcW w:w="703" w:type="dxa"/>
            <w:noWrap w:val="0"/>
            <w:vAlign w:val="top"/>
          </w:tcPr>
          <w:p w14:paraId="426C115B">
            <w:pPr>
              <w:widowControl/>
              <w:jc w:val="left"/>
              <w:rPr>
                <w:kern w:val="0"/>
                <w:szCs w:val="21"/>
              </w:rPr>
            </w:pPr>
            <w:r>
              <w:rPr>
                <w:rFonts w:hint="eastAsia"/>
                <w:kern w:val="0"/>
                <w:szCs w:val="21"/>
              </w:rPr>
              <w:t>兼容要求</w:t>
            </w:r>
          </w:p>
        </w:tc>
        <w:tc>
          <w:tcPr>
            <w:tcW w:w="1092" w:type="dxa"/>
            <w:vMerge w:val="continue"/>
            <w:noWrap w:val="0"/>
            <w:vAlign w:val="center"/>
          </w:tcPr>
          <w:p w14:paraId="3E65B873">
            <w:pPr>
              <w:widowControl/>
              <w:jc w:val="left"/>
              <w:rPr>
                <w:kern w:val="0"/>
                <w:szCs w:val="21"/>
              </w:rPr>
            </w:pPr>
          </w:p>
        </w:tc>
        <w:tc>
          <w:tcPr>
            <w:tcW w:w="1520" w:type="dxa"/>
            <w:noWrap w:val="0"/>
            <w:vAlign w:val="center"/>
          </w:tcPr>
          <w:p w14:paraId="6309CC95">
            <w:pPr>
              <w:widowControl/>
              <w:jc w:val="center"/>
              <w:rPr>
                <w:kern w:val="0"/>
                <w:sz w:val="22"/>
                <w:szCs w:val="22"/>
              </w:rPr>
            </w:pPr>
            <w:r>
              <w:rPr>
                <w:rFonts w:hint="eastAsia"/>
                <w:sz w:val="22"/>
                <w:szCs w:val="22"/>
              </w:rPr>
              <w:t>虚拟化软 件兼容</w:t>
            </w:r>
          </w:p>
        </w:tc>
        <w:tc>
          <w:tcPr>
            <w:tcW w:w="3668" w:type="dxa"/>
            <w:noWrap w:val="0"/>
            <w:vAlign w:val="center"/>
          </w:tcPr>
          <w:p w14:paraId="1BFB37F3">
            <w:pPr>
              <w:widowControl/>
              <w:jc w:val="left"/>
              <w:rPr>
                <w:kern w:val="0"/>
                <w:szCs w:val="21"/>
              </w:rPr>
            </w:pPr>
            <w:r>
              <w:rPr>
                <w:rFonts w:hint="eastAsia"/>
                <w:kern w:val="0"/>
                <w:szCs w:val="21"/>
              </w:rPr>
              <w:t>兼容 2 款及以上虚拟化软件</w:t>
            </w:r>
            <w:r>
              <w:rPr>
                <w:kern w:val="0"/>
                <w:szCs w:val="21"/>
              </w:rPr>
              <w:t>；</w:t>
            </w:r>
          </w:p>
        </w:tc>
        <w:tc>
          <w:tcPr>
            <w:tcW w:w="901" w:type="dxa"/>
            <w:noWrap w:val="0"/>
            <w:vAlign w:val="center"/>
          </w:tcPr>
          <w:p w14:paraId="4A3AA349">
            <w:pPr>
              <w:widowControl/>
              <w:jc w:val="center"/>
              <w:rPr>
                <w:kern w:val="0"/>
                <w:szCs w:val="21"/>
              </w:rPr>
            </w:pPr>
          </w:p>
        </w:tc>
      </w:tr>
      <w:tr w14:paraId="4279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7255AE5">
            <w:pPr>
              <w:widowControl/>
              <w:numPr>
                <w:ilvl w:val="0"/>
                <w:numId w:val="12"/>
              </w:numPr>
              <w:jc w:val="center"/>
              <w:rPr>
                <w:kern w:val="0"/>
                <w:szCs w:val="21"/>
              </w:rPr>
            </w:pPr>
          </w:p>
        </w:tc>
        <w:tc>
          <w:tcPr>
            <w:tcW w:w="703" w:type="dxa"/>
            <w:noWrap w:val="0"/>
            <w:vAlign w:val="center"/>
          </w:tcPr>
          <w:p w14:paraId="7A3853B7">
            <w:pPr>
              <w:widowControl/>
              <w:jc w:val="left"/>
              <w:rPr>
                <w:kern w:val="0"/>
                <w:sz w:val="22"/>
                <w:szCs w:val="22"/>
              </w:rPr>
            </w:pPr>
            <w:r>
              <w:rPr>
                <w:rFonts w:hint="eastAsia"/>
                <w:sz w:val="22"/>
                <w:szCs w:val="22"/>
              </w:rPr>
              <w:t>可靠性要 求</w:t>
            </w:r>
          </w:p>
        </w:tc>
        <w:tc>
          <w:tcPr>
            <w:tcW w:w="1092" w:type="dxa"/>
            <w:noWrap w:val="0"/>
            <w:vAlign w:val="center"/>
          </w:tcPr>
          <w:p w14:paraId="62A01571">
            <w:pPr>
              <w:rPr>
                <w:sz w:val="22"/>
                <w:szCs w:val="22"/>
              </w:rPr>
            </w:pPr>
            <w:r>
              <w:rPr>
                <w:rFonts w:hint="eastAsia"/>
                <w:sz w:val="22"/>
                <w:szCs w:val="22"/>
              </w:rPr>
              <w:t>存储 可靠 性要 求</w:t>
            </w:r>
          </w:p>
        </w:tc>
        <w:tc>
          <w:tcPr>
            <w:tcW w:w="1520" w:type="dxa"/>
            <w:noWrap w:val="0"/>
            <w:vAlign w:val="center"/>
          </w:tcPr>
          <w:p w14:paraId="2285ADBD">
            <w:pPr>
              <w:rPr>
                <w:sz w:val="22"/>
                <w:szCs w:val="22"/>
              </w:rPr>
            </w:pPr>
            <w:r>
              <w:rPr>
                <w:rFonts w:hint="eastAsia"/>
                <w:sz w:val="22"/>
                <w:szCs w:val="22"/>
              </w:rPr>
              <w:t>SATA SSD可靠性</w:t>
            </w:r>
          </w:p>
        </w:tc>
        <w:tc>
          <w:tcPr>
            <w:tcW w:w="3668" w:type="dxa"/>
            <w:noWrap w:val="0"/>
            <w:vAlign w:val="center"/>
          </w:tcPr>
          <w:p w14:paraId="2825C157">
            <w:pPr>
              <w:widowControl/>
              <w:jc w:val="left"/>
              <w:rPr>
                <w:kern w:val="0"/>
                <w:szCs w:val="21"/>
              </w:rPr>
            </w:pPr>
            <w:r>
              <w:t>SSD的m1值（MTBF的不可接受值） 不低于200000h</w:t>
            </w:r>
          </w:p>
        </w:tc>
        <w:tc>
          <w:tcPr>
            <w:tcW w:w="901" w:type="dxa"/>
            <w:noWrap w:val="0"/>
            <w:vAlign w:val="center"/>
          </w:tcPr>
          <w:p w14:paraId="479E2E2C">
            <w:pPr>
              <w:widowControl/>
              <w:jc w:val="center"/>
              <w:rPr>
                <w:kern w:val="0"/>
                <w:szCs w:val="21"/>
              </w:rPr>
            </w:pPr>
          </w:p>
        </w:tc>
      </w:tr>
      <w:tr w14:paraId="4EC4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D397BD4">
            <w:pPr>
              <w:widowControl/>
              <w:numPr>
                <w:ilvl w:val="0"/>
                <w:numId w:val="12"/>
              </w:numPr>
              <w:jc w:val="center"/>
              <w:rPr>
                <w:kern w:val="0"/>
                <w:szCs w:val="21"/>
              </w:rPr>
            </w:pPr>
          </w:p>
        </w:tc>
        <w:tc>
          <w:tcPr>
            <w:tcW w:w="703" w:type="dxa"/>
            <w:noWrap w:val="0"/>
            <w:vAlign w:val="top"/>
          </w:tcPr>
          <w:p w14:paraId="69A6BC3A">
            <w:pPr>
              <w:widowControl/>
              <w:jc w:val="left"/>
              <w:rPr>
                <w:kern w:val="0"/>
                <w:szCs w:val="21"/>
              </w:rPr>
            </w:pPr>
            <w:r>
              <w:rPr>
                <w:rFonts w:hint="eastAsia"/>
                <w:kern w:val="0"/>
                <w:szCs w:val="21"/>
              </w:rPr>
              <w:t>可靠性要求</w:t>
            </w:r>
          </w:p>
        </w:tc>
        <w:tc>
          <w:tcPr>
            <w:tcW w:w="1092" w:type="dxa"/>
            <w:vMerge w:val="restart"/>
            <w:noWrap w:val="0"/>
            <w:vAlign w:val="center"/>
          </w:tcPr>
          <w:p w14:paraId="269C77D7">
            <w:pPr>
              <w:widowControl/>
              <w:jc w:val="center"/>
              <w:rPr>
                <w:kern w:val="0"/>
                <w:szCs w:val="21"/>
              </w:rPr>
            </w:pPr>
            <w:r>
              <w:rPr>
                <w:kern w:val="0"/>
                <w:szCs w:val="21"/>
              </w:rPr>
              <w:t>整机可靠性要求</w:t>
            </w:r>
          </w:p>
        </w:tc>
        <w:tc>
          <w:tcPr>
            <w:tcW w:w="1520" w:type="dxa"/>
            <w:noWrap w:val="0"/>
            <w:vAlign w:val="center"/>
          </w:tcPr>
          <w:p w14:paraId="0AB3E80A">
            <w:pPr>
              <w:widowControl/>
              <w:jc w:val="center"/>
              <w:rPr>
                <w:kern w:val="0"/>
                <w:szCs w:val="21"/>
              </w:rPr>
            </w:pPr>
            <w:r>
              <w:rPr>
                <w:rFonts w:ascii="Segoe UI Symbol" w:hAnsi="Segoe UI Symbol" w:cs="Segoe UI Symbol"/>
                <w:kern w:val="0"/>
                <w:szCs w:val="21"/>
              </w:rPr>
              <w:t>★</w:t>
            </w:r>
            <w:r>
              <w:rPr>
                <w:kern w:val="0"/>
                <w:szCs w:val="21"/>
              </w:rPr>
              <w:t>整机可靠性</w:t>
            </w:r>
          </w:p>
        </w:tc>
        <w:tc>
          <w:tcPr>
            <w:tcW w:w="3668" w:type="dxa"/>
            <w:noWrap w:val="0"/>
            <w:vAlign w:val="center"/>
          </w:tcPr>
          <w:p w14:paraId="003FF127">
            <w:pPr>
              <w:widowControl/>
              <w:jc w:val="left"/>
              <w:rPr>
                <w:kern w:val="0"/>
                <w:szCs w:val="21"/>
              </w:rPr>
            </w:pPr>
            <w:r>
              <w:rPr>
                <w:kern w:val="0"/>
                <w:szCs w:val="21"/>
              </w:rPr>
              <w:t>MTBF 不得低于</w:t>
            </w:r>
            <w:r>
              <w:rPr>
                <w:rFonts w:hint="eastAsia"/>
                <w:kern w:val="0"/>
                <w:szCs w:val="21"/>
              </w:rPr>
              <w:t>220000h</w:t>
            </w:r>
            <w:r>
              <w:rPr>
                <w:kern w:val="0"/>
                <w:szCs w:val="21"/>
              </w:rPr>
              <w:t>；</w:t>
            </w:r>
          </w:p>
        </w:tc>
        <w:tc>
          <w:tcPr>
            <w:tcW w:w="901" w:type="dxa"/>
            <w:noWrap w:val="0"/>
            <w:vAlign w:val="center"/>
          </w:tcPr>
          <w:p w14:paraId="6F21BF41">
            <w:pPr>
              <w:widowControl/>
              <w:jc w:val="center"/>
              <w:rPr>
                <w:kern w:val="0"/>
                <w:szCs w:val="21"/>
              </w:rPr>
            </w:pPr>
          </w:p>
        </w:tc>
      </w:tr>
      <w:tr w14:paraId="0EBB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D67DFCF">
            <w:pPr>
              <w:widowControl/>
              <w:numPr>
                <w:ilvl w:val="0"/>
                <w:numId w:val="12"/>
              </w:numPr>
              <w:jc w:val="center"/>
              <w:rPr>
                <w:kern w:val="0"/>
                <w:szCs w:val="21"/>
              </w:rPr>
            </w:pPr>
          </w:p>
        </w:tc>
        <w:tc>
          <w:tcPr>
            <w:tcW w:w="703" w:type="dxa"/>
            <w:noWrap w:val="0"/>
            <w:vAlign w:val="top"/>
          </w:tcPr>
          <w:p w14:paraId="3260AB40">
            <w:pPr>
              <w:jc w:val="left"/>
            </w:pPr>
            <w:r>
              <w:rPr>
                <w:rFonts w:hint="eastAsia"/>
                <w:kern w:val="0"/>
                <w:szCs w:val="21"/>
              </w:rPr>
              <w:t>可靠性要求</w:t>
            </w:r>
          </w:p>
        </w:tc>
        <w:tc>
          <w:tcPr>
            <w:tcW w:w="1092" w:type="dxa"/>
            <w:vMerge w:val="continue"/>
            <w:noWrap w:val="0"/>
            <w:vAlign w:val="center"/>
          </w:tcPr>
          <w:p w14:paraId="73EA9EBC">
            <w:pPr>
              <w:widowControl/>
              <w:jc w:val="left"/>
              <w:rPr>
                <w:kern w:val="0"/>
                <w:szCs w:val="21"/>
              </w:rPr>
            </w:pPr>
          </w:p>
        </w:tc>
        <w:tc>
          <w:tcPr>
            <w:tcW w:w="1520" w:type="dxa"/>
            <w:noWrap w:val="0"/>
            <w:vAlign w:val="center"/>
          </w:tcPr>
          <w:p w14:paraId="3D073698">
            <w:pPr>
              <w:widowControl/>
              <w:jc w:val="center"/>
              <w:rPr>
                <w:kern w:val="0"/>
                <w:szCs w:val="21"/>
              </w:rPr>
            </w:pPr>
            <w:r>
              <w:rPr>
                <w:rFonts w:ascii="Segoe UI Symbol" w:hAnsi="Segoe UI Symbol" w:cs="Segoe UI Symbol"/>
                <w:kern w:val="0"/>
                <w:szCs w:val="21"/>
              </w:rPr>
              <w:t>★</w:t>
            </w:r>
            <w:r>
              <w:rPr>
                <w:kern w:val="0"/>
                <w:szCs w:val="21"/>
              </w:rPr>
              <w:t>风扇可靠性</w:t>
            </w:r>
          </w:p>
        </w:tc>
        <w:tc>
          <w:tcPr>
            <w:tcW w:w="3668" w:type="dxa"/>
            <w:noWrap w:val="0"/>
            <w:vAlign w:val="center"/>
          </w:tcPr>
          <w:p w14:paraId="6812A658">
            <w:pPr>
              <w:widowControl/>
              <w:jc w:val="left"/>
              <w:rPr>
                <w:kern w:val="0"/>
                <w:szCs w:val="21"/>
              </w:rPr>
            </w:pPr>
            <w:r>
              <w:rPr>
                <w:kern w:val="0"/>
                <w:szCs w:val="21"/>
              </w:rPr>
              <w:t>风扇寿命应不低于 40000h；</w:t>
            </w:r>
          </w:p>
        </w:tc>
        <w:tc>
          <w:tcPr>
            <w:tcW w:w="901" w:type="dxa"/>
            <w:noWrap w:val="0"/>
            <w:vAlign w:val="center"/>
          </w:tcPr>
          <w:p w14:paraId="5677CB4B">
            <w:pPr>
              <w:widowControl/>
              <w:jc w:val="center"/>
              <w:rPr>
                <w:kern w:val="0"/>
                <w:szCs w:val="21"/>
              </w:rPr>
            </w:pPr>
            <w:r>
              <w:rPr>
                <w:kern w:val="0"/>
                <w:szCs w:val="21"/>
              </w:rPr>
              <w:t>　</w:t>
            </w:r>
          </w:p>
        </w:tc>
      </w:tr>
      <w:tr w14:paraId="5F71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C0128A0">
            <w:pPr>
              <w:widowControl/>
              <w:numPr>
                <w:ilvl w:val="0"/>
                <w:numId w:val="12"/>
              </w:numPr>
              <w:jc w:val="center"/>
              <w:rPr>
                <w:kern w:val="0"/>
                <w:szCs w:val="21"/>
              </w:rPr>
            </w:pPr>
          </w:p>
        </w:tc>
        <w:tc>
          <w:tcPr>
            <w:tcW w:w="703" w:type="dxa"/>
            <w:noWrap w:val="0"/>
            <w:vAlign w:val="top"/>
          </w:tcPr>
          <w:p w14:paraId="66FF34C0">
            <w:pPr>
              <w:jc w:val="left"/>
            </w:pPr>
            <w:r>
              <w:rPr>
                <w:rFonts w:hint="eastAsia"/>
                <w:kern w:val="0"/>
                <w:szCs w:val="21"/>
              </w:rPr>
              <w:t>可靠性要求</w:t>
            </w:r>
          </w:p>
        </w:tc>
        <w:tc>
          <w:tcPr>
            <w:tcW w:w="1092" w:type="dxa"/>
            <w:vMerge w:val="continue"/>
            <w:noWrap w:val="0"/>
            <w:vAlign w:val="center"/>
          </w:tcPr>
          <w:p w14:paraId="12F253DF">
            <w:pPr>
              <w:widowControl/>
              <w:jc w:val="left"/>
              <w:rPr>
                <w:kern w:val="0"/>
                <w:szCs w:val="21"/>
              </w:rPr>
            </w:pPr>
          </w:p>
        </w:tc>
        <w:tc>
          <w:tcPr>
            <w:tcW w:w="1520" w:type="dxa"/>
            <w:noWrap w:val="0"/>
            <w:vAlign w:val="center"/>
          </w:tcPr>
          <w:p w14:paraId="5C67C0C6">
            <w:pPr>
              <w:widowControl/>
              <w:jc w:val="center"/>
              <w:rPr>
                <w:kern w:val="0"/>
                <w:szCs w:val="21"/>
              </w:rPr>
            </w:pPr>
            <w:r>
              <w:rPr>
                <w:rFonts w:ascii="Segoe UI Symbol" w:hAnsi="Segoe UI Symbol" w:cs="Segoe UI Symbol"/>
                <w:kern w:val="0"/>
                <w:szCs w:val="21"/>
              </w:rPr>
              <w:t>★</w:t>
            </w:r>
            <w:r>
              <w:rPr>
                <w:kern w:val="0"/>
                <w:szCs w:val="21"/>
              </w:rPr>
              <w:t>部件可靠性</w:t>
            </w:r>
          </w:p>
        </w:tc>
        <w:tc>
          <w:tcPr>
            <w:tcW w:w="3668" w:type="dxa"/>
            <w:noWrap w:val="0"/>
            <w:vAlign w:val="center"/>
          </w:tcPr>
          <w:p w14:paraId="66D201A1">
            <w:pPr>
              <w:widowControl/>
              <w:jc w:val="left"/>
              <w:rPr>
                <w:kern w:val="0"/>
                <w:szCs w:val="21"/>
              </w:rPr>
            </w:pPr>
            <w:r>
              <w:rPr>
                <w:kern w:val="0"/>
                <w:szCs w:val="21"/>
              </w:rPr>
              <w:t>支持硬盘、电源、风扇热插拔(内置风扇除外)；</w:t>
            </w:r>
          </w:p>
        </w:tc>
        <w:tc>
          <w:tcPr>
            <w:tcW w:w="901" w:type="dxa"/>
            <w:noWrap w:val="0"/>
            <w:vAlign w:val="center"/>
          </w:tcPr>
          <w:p w14:paraId="779BF98F">
            <w:pPr>
              <w:widowControl/>
              <w:jc w:val="center"/>
              <w:rPr>
                <w:kern w:val="0"/>
                <w:szCs w:val="21"/>
              </w:rPr>
            </w:pPr>
            <w:r>
              <w:rPr>
                <w:kern w:val="0"/>
                <w:szCs w:val="21"/>
              </w:rPr>
              <w:t>　</w:t>
            </w:r>
          </w:p>
        </w:tc>
      </w:tr>
      <w:tr w14:paraId="1B8E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9F2C15F">
            <w:pPr>
              <w:widowControl/>
              <w:numPr>
                <w:ilvl w:val="0"/>
                <w:numId w:val="12"/>
              </w:numPr>
              <w:jc w:val="center"/>
              <w:rPr>
                <w:kern w:val="0"/>
                <w:szCs w:val="21"/>
              </w:rPr>
            </w:pPr>
          </w:p>
        </w:tc>
        <w:tc>
          <w:tcPr>
            <w:tcW w:w="703" w:type="dxa"/>
            <w:noWrap w:val="0"/>
            <w:vAlign w:val="top"/>
          </w:tcPr>
          <w:p w14:paraId="037B25B0">
            <w:pPr>
              <w:jc w:val="left"/>
            </w:pPr>
            <w:r>
              <w:rPr>
                <w:rFonts w:hint="eastAsia"/>
                <w:kern w:val="0"/>
                <w:szCs w:val="21"/>
              </w:rPr>
              <w:t>可靠性要求</w:t>
            </w:r>
          </w:p>
        </w:tc>
        <w:tc>
          <w:tcPr>
            <w:tcW w:w="1092" w:type="dxa"/>
            <w:vMerge w:val="continue"/>
            <w:noWrap w:val="0"/>
            <w:vAlign w:val="center"/>
          </w:tcPr>
          <w:p w14:paraId="1BAB960F">
            <w:pPr>
              <w:widowControl/>
              <w:jc w:val="left"/>
              <w:rPr>
                <w:kern w:val="0"/>
                <w:szCs w:val="21"/>
              </w:rPr>
            </w:pPr>
          </w:p>
        </w:tc>
        <w:tc>
          <w:tcPr>
            <w:tcW w:w="1520" w:type="dxa"/>
            <w:noWrap w:val="0"/>
            <w:vAlign w:val="center"/>
          </w:tcPr>
          <w:p w14:paraId="76FC58CD">
            <w:pPr>
              <w:widowControl/>
              <w:jc w:val="center"/>
              <w:rPr>
                <w:kern w:val="0"/>
                <w:szCs w:val="21"/>
              </w:rPr>
            </w:pPr>
            <w:r>
              <w:rPr>
                <w:rFonts w:ascii="Segoe UI Symbol" w:hAnsi="Segoe UI Symbol" w:cs="Segoe UI Symbol"/>
                <w:kern w:val="0"/>
                <w:szCs w:val="21"/>
              </w:rPr>
              <w:t>★</w:t>
            </w:r>
            <w:r>
              <w:rPr>
                <w:kern w:val="0"/>
                <w:szCs w:val="21"/>
              </w:rPr>
              <w:t>3C认证</w:t>
            </w:r>
          </w:p>
        </w:tc>
        <w:tc>
          <w:tcPr>
            <w:tcW w:w="3668" w:type="dxa"/>
            <w:noWrap w:val="0"/>
            <w:vAlign w:val="center"/>
          </w:tcPr>
          <w:p w14:paraId="53100551">
            <w:pPr>
              <w:widowControl/>
              <w:jc w:val="left"/>
              <w:rPr>
                <w:kern w:val="0"/>
                <w:szCs w:val="21"/>
              </w:rPr>
            </w:pPr>
            <w:r>
              <w:rPr>
                <w:kern w:val="0"/>
                <w:szCs w:val="21"/>
              </w:rPr>
              <w:t>提供产品3C认证证书</w:t>
            </w:r>
          </w:p>
        </w:tc>
        <w:tc>
          <w:tcPr>
            <w:tcW w:w="901" w:type="dxa"/>
            <w:noWrap w:val="0"/>
            <w:vAlign w:val="center"/>
          </w:tcPr>
          <w:p w14:paraId="22C9A05D">
            <w:pPr>
              <w:widowControl/>
              <w:jc w:val="center"/>
              <w:rPr>
                <w:kern w:val="0"/>
                <w:szCs w:val="21"/>
              </w:rPr>
            </w:pPr>
          </w:p>
        </w:tc>
      </w:tr>
      <w:tr w14:paraId="4171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2930277">
            <w:pPr>
              <w:widowControl/>
              <w:numPr>
                <w:ilvl w:val="0"/>
                <w:numId w:val="12"/>
              </w:numPr>
              <w:jc w:val="center"/>
              <w:rPr>
                <w:kern w:val="0"/>
                <w:szCs w:val="21"/>
              </w:rPr>
            </w:pPr>
          </w:p>
        </w:tc>
        <w:tc>
          <w:tcPr>
            <w:tcW w:w="703" w:type="dxa"/>
            <w:noWrap w:val="0"/>
            <w:vAlign w:val="top"/>
          </w:tcPr>
          <w:p w14:paraId="5D49C2D2">
            <w:pPr>
              <w:jc w:val="left"/>
            </w:pPr>
            <w:r>
              <w:rPr>
                <w:rFonts w:hint="eastAsia"/>
                <w:kern w:val="0"/>
                <w:szCs w:val="21"/>
              </w:rPr>
              <w:t>可靠性要求</w:t>
            </w:r>
          </w:p>
        </w:tc>
        <w:tc>
          <w:tcPr>
            <w:tcW w:w="1092" w:type="dxa"/>
            <w:vMerge w:val="continue"/>
            <w:noWrap w:val="0"/>
            <w:vAlign w:val="center"/>
          </w:tcPr>
          <w:p w14:paraId="159CEB1C">
            <w:pPr>
              <w:widowControl/>
              <w:jc w:val="left"/>
              <w:rPr>
                <w:kern w:val="0"/>
                <w:szCs w:val="21"/>
              </w:rPr>
            </w:pPr>
          </w:p>
        </w:tc>
        <w:tc>
          <w:tcPr>
            <w:tcW w:w="1520" w:type="dxa"/>
            <w:noWrap w:val="0"/>
            <w:vAlign w:val="center"/>
          </w:tcPr>
          <w:p w14:paraId="798E1B1D">
            <w:pPr>
              <w:widowControl/>
              <w:jc w:val="center"/>
              <w:rPr>
                <w:kern w:val="0"/>
                <w:szCs w:val="21"/>
              </w:rPr>
            </w:pPr>
            <w:r>
              <w:rPr>
                <w:rFonts w:hint="eastAsia"/>
                <w:kern w:val="0"/>
                <w:szCs w:val="21"/>
              </w:rPr>
              <w:t>环境标志证书</w:t>
            </w:r>
          </w:p>
        </w:tc>
        <w:tc>
          <w:tcPr>
            <w:tcW w:w="3668" w:type="dxa"/>
            <w:noWrap w:val="0"/>
            <w:vAlign w:val="center"/>
          </w:tcPr>
          <w:p w14:paraId="708CB995">
            <w:pPr>
              <w:widowControl/>
              <w:jc w:val="left"/>
              <w:rPr>
                <w:kern w:val="0"/>
                <w:szCs w:val="21"/>
              </w:rPr>
            </w:pPr>
            <w:r>
              <w:rPr>
                <w:rFonts w:hint="eastAsia"/>
                <w:kern w:val="0"/>
                <w:szCs w:val="21"/>
              </w:rPr>
              <w:t>提供产品环境标志证书</w:t>
            </w:r>
          </w:p>
        </w:tc>
        <w:tc>
          <w:tcPr>
            <w:tcW w:w="901" w:type="dxa"/>
            <w:noWrap w:val="0"/>
            <w:vAlign w:val="center"/>
          </w:tcPr>
          <w:p w14:paraId="3FA8C71D">
            <w:pPr>
              <w:widowControl/>
              <w:jc w:val="center"/>
              <w:rPr>
                <w:kern w:val="0"/>
                <w:szCs w:val="21"/>
              </w:rPr>
            </w:pPr>
          </w:p>
        </w:tc>
      </w:tr>
      <w:tr w14:paraId="6E22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7B3976F">
            <w:pPr>
              <w:widowControl/>
              <w:numPr>
                <w:ilvl w:val="0"/>
                <w:numId w:val="12"/>
              </w:numPr>
              <w:jc w:val="center"/>
              <w:rPr>
                <w:kern w:val="0"/>
                <w:szCs w:val="21"/>
              </w:rPr>
            </w:pPr>
          </w:p>
        </w:tc>
        <w:tc>
          <w:tcPr>
            <w:tcW w:w="703" w:type="dxa"/>
            <w:noWrap w:val="0"/>
            <w:vAlign w:val="top"/>
          </w:tcPr>
          <w:p w14:paraId="0F0058F3">
            <w:pPr>
              <w:widowControl/>
              <w:jc w:val="left"/>
              <w:rPr>
                <w:kern w:val="0"/>
                <w:szCs w:val="21"/>
              </w:rPr>
            </w:pPr>
            <w:r>
              <w:rPr>
                <w:kern w:val="0"/>
                <w:szCs w:val="21"/>
              </w:rPr>
              <w:t>包装及运输要求</w:t>
            </w:r>
          </w:p>
        </w:tc>
        <w:tc>
          <w:tcPr>
            <w:tcW w:w="1092" w:type="dxa"/>
            <w:noWrap w:val="0"/>
            <w:vAlign w:val="center"/>
          </w:tcPr>
          <w:p w14:paraId="5A27253A">
            <w:pPr>
              <w:widowControl/>
              <w:jc w:val="center"/>
              <w:rPr>
                <w:kern w:val="0"/>
                <w:szCs w:val="21"/>
              </w:rPr>
            </w:pPr>
            <w:r>
              <w:rPr>
                <w:kern w:val="0"/>
                <w:szCs w:val="21"/>
              </w:rPr>
              <w:t>包装及运输要求</w:t>
            </w:r>
          </w:p>
        </w:tc>
        <w:tc>
          <w:tcPr>
            <w:tcW w:w="1520" w:type="dxa"/>
            <w:noWrap w:val="0"/>
            <w:vAlign w:val="center"/>
          </w:tcPr>
          <w:p w14:paraId="34850A85">
            <w:pPr>
              <w:widowControl/>
              <w:jc w:val="center"/>
              <w:rPr>
                <w:kern w:val="0"/>
                <w:szCs w:val="21"/>
              </w:rPr>
            </w:pPr>
            <w:r>
              <w:rPr>
                <w:rFonts w:ascii="Segoe UI Symbol" w:hAnsi="Segoe UI Symbol" w:cs="Segoe UI Symbol"/>
                <w:kern w:val="0"/>
                <w:szCs w:val="21"/>
              </w:rPr>
              <w:t>★</w:t>
            </w:r>
            <w:r>
              <w:rPr>
                <w:kern w:val="0"/>
                <w:szCs w:val="21"/>
              </w:rPr>
              <w:t>标志、包装、运输和贮存</w:t>
            </w:r>
          </w:p>
        </w:tc>
        <w:tc>
          <w:tcPr>
            <w:tcW w:w="3668" w:type="dxa"/>
            <w:noWrap w:val="0"/>
            <w:vAlign w:val="center"/>
          </w:tcPr>
          <w:p w14:paraId="449DA684">
            <w:pPr>
              <w:widowControl/>
              <w:jc w:val="left"/>
              <w:rPr>
                <w:kern w:val="0"/>
                <w:szCs w:val="21"/>
              </w:rPr>
            </w:pPr>
            <w:r>
              <w:rPr>
                <w:rFonts w:hint="eastAsia"/>
                <w:kern w:val="0"/>
                <w:szCs w:val="21"/>
              </w:rPr>
              <w:t>符合 GB/T 9813.3 和商品包装政府 采购需求标准的相关规定</w:t>
            </w:r>
            <w:r>
              <w:rPr>
                <w:kern w:val="0"/>
                <w:szCs w:val="21"/>
              </w:rPr>
              <w:t>；</w:t>
            </w:r>
          </w:p>
        </w:tc>
        <w:tc>
          <w:tcPr>
            <w:tcW w:w="901" w:type="dxa"/>
            <w:noWrap w:val="0"/>
            <w:vAlign w:val="center"/>
          </w:tcPr>
          <w:p w14:paraId="7BE61D3F">
            <w:pPr>
              <w:widowControl/>
              <w:jc w:val="center"/>
              <w:rPr>
                <w:kern w:val="0"/>
                <w:szCs w:val="21"/>
              </w:rPr>
            </w:pPr>
          </w:p>
        </w:tc>
      </w:tr>
      <w:tr w14:paraId="313F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9D2E580">
            <w:pPr>
              <w:widowControl/>
              <w:numPr>
                <w:ilvl w:val="0"/>
                <w:numId w:val="12"/>
              </w:numPr>
              <w:jc w:val="center"/>
              <w:rPr>
                <w:kern w:val="0"/>
                <w:szCs w:val="21"/>
              </w:rPr>
            </w:pPr>
          </w:p>
        </w:tc>
        <w:tc>
          <w:tcPr>
            <w:tcW w:w="703" w:type="dxa"/>
            <w:noWrap w:val="0"/>
            <w:vAlign w:val="top"/>
          </w:tcPr>
          <w:p w14:paraId="4677229F">
            <w:pPr>
              <w:widowControl/>
              <w:jc w:val="left"/>
              <w:rPr>
                <w:kern w:val="0"/>
                <w:szCs w:val="21"/>
              </w:rPr>
            </w:pPr>
            <w:r>
              <w:rPr>
                <w:rFonts w:hint="eastAsia"/>
                <w:kern w:val="0"/>
                <w:szCs w:val="21"/>
              </w:rPr>
              <w:t>服务要求</w:t>
            </w:r>
          </w:p>
        </w:tc>
        <w:tc>
          <w:tcPr>
            <w:tcW w:w="1092" w:type="dxa"/>
            <w:vMerge w:val="restart"/>
            <w:noWrap w:val="0"/>
            <w:vAlign w:val="center"/>
          </w:tcPr>
          <w:p w14:paraId="36B69112">
            <w:pPr>
              <w:widowControl/>
              <w:jc w:val="center"/>
              <w:rPr>
                <w:kern w:val="0"/>
                <w:szCs w:val="21"/>
              </w:rPr>
            </w:pPr>
            <w:r>
              <w:rPr>
                <w:kern w:val="0"/>
                <w:szCs w:val="21"/>
              </w:rPr>
              <w:t>服务响应</w:t>
            </w:r>
          </w:p>
        </w:tc>
        <w:tc>
          <w:tcPr>
            <w:tcW w:w="1520" w:type="dxa"/>
            <w:noWrap w:val="0"/>
            <w:vAlign w:val="center"/>
          </w:tcPr>
          <w:p w14:paraId="66401A0E">
            <w:pPr>
              <w:widowControl/>
              <w:jc w:val="center"/>
              <w:rPr>
                <w:kern w:val="0"/>
                <w:szCs w:val="21"/>
              </w:rPr>
            </w:pPr>
            <w:r>
              <w:rPr>
                <w:rFonts w:ascii="Segoe UI Symbol" w:hAnsi="Segoe UI Symbol" w:cs="Segoe UI Symbol"/>
                <w:kern w:val="0"/>
                <w:szCs w:val="21"/>
              </w:rPr>
              <w:t>★</w:t>
            </w:r>
            <w:r>
              <w:rPr>
                <w:kern w:val="0"/>
                <w:szCs w:val="21"/>
              </w:rPr>
              <w:t>服务响应</w:t>
            </w:r>
          </w:p>
        </w:tc>
        <w:tc>
          <w:tcPr>
            <w:tcW w:w="3668" w:type="dxa"/>
            <w:noWrap w:val="0"/>
            <w:vAlign w:val="center"/>
          </w:tcPr>
          <w:p w14:paraId="0743D2EF">
            <w:pPr>
              <w:widowControl/>
              <w:jc w:val="left"/>
              <w:rPr>
                <w:kern w:val="0"/>
                <w:szCs w:val="21"/>
              </w:rPr>
            </w:pPr>
            <w:r>
              <w:rPr>
                <w:kern w:val="0"/>
                <w:szCs w:val="21"/>
              </w:rPr>
              <w:t>提供投标人服务承诺，服务不低于</w:t>
            </w:r>
            <w:r>
              <w:rPr>
                <w:kern w:val="0"/>
                <w:szCs w:val="21"/>
              </w:rPr>
              <w:br w:type="textWrapping"/>
            </w:r>
            <w:r>
              <w:rPr>
                <w:kern w:val="0"/>
                <w:szCs w:val="21"/>
              </w:rPr>
              <w:t>a) 提供电话、电子邮件、远程连接等多种形式服务；</w:t>
            </w:r>
            <w:r>
              <w:rPr>
                <w:kern w:val="0"/>
                <w:szCs w:val="21"/>
              </w:rPr>
              <w:br w:type="textWrapping"/>
            </w:r>
            <w:r>
              <w:rPr>
                <w:kern w:val="0"/>
                <w:szCs w:val="21"/>
              </w:rPr>
              <w:t>b) 提供同城4h、异地12h 技术响应服务，2 个工作日解决问题，对于未能解决的问题和故障应提供可行的升级方案，并提供周转设备；</w:t>
            </w:r>
            <w:r>
              <w:rPr>
                <w:kern w:val="0"/>
                <w:szCs w:val="21"/>
              </w:rPr>
              <w:br w:type="textWrapping"/>
            </w:r>
            <w:r>
              <w:rPr>
                <w:kern w:val="0"/>
                <w:szCs w:val="21"/>
              </w:rPr>
              <w:t>c) 建立全国技术服务体系和服务团体，符合专业服务体系标准要求，提供原厂中文服务；</w:t>
            </w:r>
            <w:r>
              <w:rPr>
                <w:kern w:val="0"/>
                <w:szCs w:val="21"/>
              </w:rPr>
              <w:br w:type="textWrapping"/>
            </w:r>
            <w:r>
              <w:rPr>
                <w:kern w:val="0"/>
                <w:szCs w:val="21"/>
              </w:rPr>
              <w:t>d) 服务周期内提供产品的维修、换件和升级服务</w:t>
            </w:r>
          </w:p>
        </w:tc>
        <w:tc>
          <w:tcPr>
            <w:tcW w:w="901" w:type="dxa"/>
            <w:noWrap w:val="0"/>
            <w:vAlign w:val="center"/>
          </w:tcPr>
          <w:p w14:paraId="14EB274E">
            <w:pPr>
              <w:widowControl/>
              <w:jc w:val="center"/>
              <w:rPr>
                <w:kern w:val="0"/>
                <w:szCs w:val="21"/>
              </w:rPr>
            </w:pPr>
          </w:p>
        </w:tc>
      </w:tr>
      <w:tr w14:paraId="5A85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C9E867B">
            <w:pPr>
              <w:widowControl/>
              <w:numPr>
                <w:ilvl w:val="0"/>
                <w:numId w:val="12"/>
              </w:numPr>
              <w:jc w:val="center"/>
              <w:rPr>
                <w:kern w:val="0"/>
                <w:szCs w:val="21"/>
              </w:rPr>
            </w:pPr>
          </w:p>
        </w:tc>
        <w:tc>
          <w:tcPr>
            <w:tcW w:w="703" w:type="dxa"/>
            <w:noWrap w:val="0"/>
            <w:vAlign w:val="top"/>
          </w:tcPr>
          <w:p w14:paraId="7FE37205">
            <w:pPr>
              <w:jc w:val="left"/>
            </w:pPr>
            <w:r>
              <w:rPr>
                <w:rFonts w:hint="eastAsia"/>
                <w:kern w:val="0"/>
                <w:szCs w:val="21"/>
              </w:rPr>
              <w:t>服务要求</w:t>
            </w:r>
          </w:p>
        </w:tc>
        <w:tc>
          <w:tcPr>
            <w:tcW w:w="1092" w:type="dxa"/>
            <w:vMerge w:val="continue"/>
            <w:noWrap w:val="0"/>
            <w:vAlign w:val="center"/>
          </w:tcPr>
          <w:p w14:paraId="1EE38771">
            <w:pPr>
              <w:widowControl/>
              <w:jc w:val="left"/>
              <w:rPr>
                <w:kern w:val="0"/>
                <w:szCs w:val="21"/>
              </w:rPr>
            </w:pPr>
          </w:p>
        </w:tc>
        <w:tc>
          <w:tcPr>
            <w:tcW w:w="1520" w:type="dxa"/>
            <w:noWrap w:val="0"/>
            <w:vAlign w:val="center"/>
          </w:tcPr>
          <w:p w14:paraId="6BC04996">
            <w:pPr>
              <w:widowControl/>
              <w:jc w:val="center"/>
              <w:rPr>
                <w:kern w:val="0"/>
                <w:szCs w:val="21"/>
              </w:rPr>
            </w:pPr>
            <w:r>
              <w:rPr>
                <w:rFonts w:ascii="Segoe UI Symbol" w:hAnsi="Segoe UI Symbol" w:cs="Segoe UI Symbol"/>
                <w:kern w:val="0"/>
                <w:szCs w:val="21"/>
              </w:rPr>
              <w:t>★</w:t>
            </w:r>
            <w:r>
              <w:rPr>
                <w:kern w:val="0"/>
                <w:szCs w:val="21"/>
              </w:rPr>
              <w:t>培训服务</w:t>
            </w:r>
          </w:p>
        </w:tc>
        <w:tc>
          <w:tcPr>
            <w:tcW w:w="3668" w:type="dxa"/>
            <w:noWrap w:val="0"/>
            <w:vAlign w:val="center"/>
          </w:tcPr>
          <w:p w14:paraId="6EEC9D29">
            <w:pPr>
              <w:widowControl/>
              <w:jc w:val="left"/>
              <w:rPr>
                <w:kern w:val="0"/>
                <w:szCs w:val="21"/>
              </w:rPr>
            </w:pPr>
            <w:r>
              <w:rPr>
                <w:kern w:val="0"/>
                <w:szCs w:val="21"/>
              </w:rPr>
              <w:t>供应商提供培训材料、产品手册、培训视频等培训相关内容；</w:t>
            </w:r>
          </w:p>
        </w:tc>
        <w:tc>
          <w:tcPr>
            <w:tcW w:w="901" w:type="dxa"/>
            <w:noWrap w:val="0"/>
            <w:vAlign w:val="center"/>
          </w:tcPr>
          <w:p w14:paraId="003B7883">
            <w:pPr>
              <w:widowControl/>
              <w:jc w:val="center"/>
              <w:rPr>
                <w:kern w:val="0"/>
                <w:szCs w:val="21"/>
              </w:rPr>
            </w:pPr>
            <w:r>
              <w:rPr>
                <w:kern w:val="0"/>
                <w:szCs w:val="21"/>
              </w:rPr>
              <w:t>　</w:t>
            </w:r>
          </w:p>
        </w:tc>
      </w:tr>
      <w:tr w14:paraId="2777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9F98466">
            <w:pPr>
              <w:widowControl/>
              <w:numPr>
                <w:ilvl w:val="0"/>
                <w:numId w:val="12"/>
              </w:numPr>
              <w:jc w:val="center"/>
              <w:rPr>
                <w:kern w:val="0"/>
                <w:szCs w:val="21"/>
              </w:rPr>
            </w:pPr>
          </w:p>
        </w:tc>
        <w:tc>
          <w:tcPr>
            <w:tcW w:w="703" w:type="dxa"/>
            <w:noWrap w:val="0"/>
            <w:vAlign w:val="top"/>
          </w:tcPr>
          <w:p w14:paraId="609945DB">
            <w:pPr>
              <w:jc w:val="left"/>
            </w:pPr>
            <w:r>
              <w:rPr>
                <w:rFonts w:hint="eastAsia"/>
                <w:kern w:val="0"/>
                <w:szCs w:val="21"/>
              </w:rPr>
              <w:t>服务要求</w:t>
            </w:r>
          </w:p>
        </w:tc>
        <w:tc>
          <w:tcPr>
            <w:tcW w:w="1092" w:type="dxa"/>
            <w:noWrap w:val="0"/>
            <w:vAlign w:val="center"/>
          </w:tcPr>
          <w:p w14:paraId="3337D56B">
            <w:pPr>
              <w:widowControl/>
              <w:jc w:val="center"/>
              <w:rPr>
                <w:kern w:val="0"/>
                <w:szCs w:val="21"/>
              </w:rPr>
            </w:pPr>
            <w:r>
              <w:rPr>
                <w:kern w:val="0"/>
                <w:szCs w:val="21"/>
              </w:rPr>
              <w:t>服务周期</w:t>
            </w:r>
          </w:p>
        </w:tc>
        <w:tc>
          <w:tcPr>
            <w:tcW w:w="1520" w:type="dxa"/>
            <w:noWrap w:val="0"/>
            <w:vAlign w:val="center"/>
          </w:tcPr>
          <w:p w14:paraId="1EE88BDC">
            <w:pPr>
              <w:widowControl/>
              <w:jc w:val="center"/>
              <w:rPr>
                <w:kern w:val="0"/>
                <w:szCs w:val="21"/>
              </w:rPr>
            </w:pPr>
            <w:r>
              <w:rPr>
                <w:rFonts w:ascii="Segoe UI Symbol" w:hAnsi="Segoe UI Symbol" w:cs="Segoe UI Symbol"/>
                <w:kern w:val="0"/>
                <w:szCs w:val="21"/>
              </w:rPr>
              <w:t>★</w:t>
            </w:r>
            <w:r>
              <w:rPr>
                <w:kern w:val="0"/>
                <w:szCs w:val="21"/>
              </w:rPr>
              <w:t>服务周期</w:t>
            </w:r>
          </w:p>
        </w:tc>
        <w:tc>
          <w:tcPr>
            <w:tcW w:w="3668" w:type="dxa"/>
            <w:noWrap w:val="0"/>
            <w:vAlign w:val="center"/>
          </w:tcPr>
          <w:p w14:paraId="3D6E31A5">
            <w:pPr>
              <w:widowControl/>
              <w:jc w:val="left"/>
              <w:rPr>
                <w:kern w:val="0"/>
                <w:szCs w:val="21"/>
              </w:rPr>
            </w:pPr>
            <w:r>
              <w:rPr>
                <w:kern w:val="0"/>
                <w:szCs w:val="21"/>
              </w:rPr>
              <w:t xml:space="preserve">a) </w:t>
            </w:r>
            <w:r>
              <w:rPr>
                <w:rFonts w:hint="eastAsia"/>
                <w:kern w:val="0"/>
                <w:szCs w:val="21"/>
              </w:rPr>
              <w:t>产品免费服务周期（含换件和维修）应不小于</w:t>
            </w:r>
            <w:r>
              <w:rPr>
                <w:kern w:val="0"/>
                <w:szCs w:val="21"/>
              </w:rPr>
              <w:t xml:space="preserve"> 3 </w:t>
            </w:r>
            <w:r>
              <w:rPr>
                <w:rFonts w:hint="eastAsia"/>
                <w:kern w:val="0"/>
                <w:szCs w:val="21"/>
              </w:rPr>
              <w:t>年；</w:t>
            </w:r>
          </w:p>
          <w:p w14:paraId="6E11DC1A">
            <w:pPr>
              <w:widowControl/>
              <w:jc w:val="left"/>
              <w:rPr>
                <w:kern w:val="0"/>
                <w:szCs w:val="21"/>
              </w:rPr>
            </w:pPr>
            <w:r>
              <w:rPr>
                <w:kern w:val="0"/>
                <w:szCs w:val="21"/>
              </w:rPr>
              <w:t xml:space="preserve">b) </w:t>
            </w:r>
            <w:r>
              <w:rPr>
                <w:rFonts w:hint="eastAsia"/>
                <w:kern w:val="0"/>
                <w:szCs w:val="21"/>
              </w:rPr>
              <w:t>设备停产后继续提供质量保障</w:t>
            </w:r>
            <w:r>
              <w:rPr>
                <w:kern w:val="0"/>
                <w:szCs w:val="21"/>
              </w:rPr>
              <w:t xml:space="preserve"> </w:t>
            </w:r>
            <w:r>
              <w:rPr>
                <w:rFonts w:hint="eastAsia"/>
                <w:kern w:val="0"/>
                <w:szCs w:val="21"/>
              </w:rPr>
              <w:t>服务（含备品备件），服务终止时</w:t>
            </w:r>
            <w:r>
              <w:rPr>
                <w:kern w:val="0"/>
                <w:szCs w:val="21"/>
              </w:rPr>
              <w:t xml:space="preserve"> </w:t>
            </w:r>
            <w:r>
              <w:rPr>
                <w:rFonts w:hint="eastAsia"/>
                <w:kern w:val="0"/>
                <w:szCs w:val="21"/>
              </w:rPr>
              <w:t>间与最后一批设备交付时间间隔不</w:t>
            </w:r>
            <w:r>
              <w:rPr>
                <w:kern w:val="0"/>
                <w:szCs w:val="21"/>
              </w:rPr>
              <w:t xml:space="preserve"> </w:t>
            </w:r>
            <w:r>
              <w:rPr>
                <w:rFonts w:hint="eastAsia"/>
                <w:kern w:val="0"/>
                <w:szCs w:val="21"/>
              </w:rPr>
              <w:t>低于</w:t>
            </w:r>
            <w:r>
              <w:rPr>
                <w:kern w:val="0"/>
                <w:szCs w:val="21"/>
              </w:rPr>
              <w:t xml:space="preserve"> 6 </w:t>
            </w:r>
            <w:r>
              <w:rPr>
                <w:rFonts w:hint="eastAsia"/>
                <w:kern w:val="0"/>
                <w:szCs w:val="21"/>
              </w:rPr>
              <w:t>年；</w:t>
            </w:r>
          </w:p>
          <w:p w14:paraId="2D245B64">
            <w:pPr>
              <w:widowControl/>
              <w:jc w:val="left"/>
              <w:rPr>
                <w:kern w:val="0"/>
                <w:szCs w:val="21"/>
              </w:rPr>
            </w:pPr>
            <w:r>
              <w:rPr>
                <w:kern w:val="0"/>
                <w:szCs w:val="21"/>
              </w:rPr>
              <w:t xml:space="preserve">c) </w:t>
            </w:r>
            <w:r>
              <w:rPr>
                <w:rFonts w:hint="eastAsia"/>
                <w:kern w:val="0"/>
                <w:szCs w:val="21"/>
              </w:rPr>
              <w:t>产品停止服务时间应提前</w:t>
            </w:r>
            <w:r>
              <w:rPr>
                <w:kern w:val="0"/>
                <w:szCs w:val="21"/>
              </w:rPr>
              <w:t xml:space="preserve"> 1 </w:t>
            </w:r>
            <w:r>
              <w:rPr>
                <w:rFonts w:hint="eastAsia"/>
                <w:kern w:val="0"/>
                <w:szCs w:val="21"/>
              </w:rPr>
              <w:t>年告明确知客户；</w:t>
            </w:r>
          </w:p>
          <w:p w14:paraId="3DE340F4">
            <w:pPr>
              <w:widowControl/>
              <w:jc w:val="left"/>
              <w:rPr>
                <w:kern w:val="0"/>
                <w:szCs w:val="21"/>
              </w:rPr>
            </w:pPr>
            <w:r>
              <w:rPr>
                <w:kern w:val="0"/>
                <w:szCs w:val="21"/>
              </w:rPr>
              <w:t xml:space="preserve">d) </w:t>
            </w:r>
            <w:r>
              <w:rPr>
                <w:rFonts w:hint="eastAsia"/>
                <w:kern w:val="0"/>
                <w:szCs w:val="21"/>
              </w:rPr>
              <w:t>产品发布日期需在随机文件中明确</w:t>
            </w:r>
          </w:p>
        </w:tc>
        <w:tc>
          <w:tcPr>
            <w:tcW w:w="901" w:type="dxa"/>
            <w:noWrap w:val="0"/>
            <w:vAlign w:val="center"/>
          </w:tcPr>
          <w:p w14:paraId="612B61D7">
            <w:pPr>
              <w:widowControl/>
              <w:jc w:val="center"/>
              <w:rPr>
                <w:kern w:val="0"/>
                <w:szCs w:val="21"/>
              </w:rPr>
            </w:pPr>
            <w:r>
              <w:rPr>
                <w:kern w:val="0"/>
                <w:szCs w:val="21"/>
              </w:rPr>
              <w:t>　</w:t>
            </w:r>
          </w:p>
        </w:tc>
      </w:tr>
      <w:tr w14:paraId="0D50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C5A1FAE">
            <w:pPr>
              <w:widowControl/>
              <w:numPr>
                <w:ilvl w:val="0"/>
                <w:numId w:val="12"/>
              </w:numPr>
              <w:jc w:val="center"/>
              <w:rPr>
                <w:kern w:val="0"/>
                <w:szCs w:val="21"/>
              </w:rPr>
            </w:pPr>
          </w:p>
        </w:tc>
        <w:tc>
          <w:tcPr>
            <w:tcW w:w="703" w:type="dxa"/>
            <w:noWrap w:val="0"/>
            <w:vAlign w:val="top"/>
          </w:tcPr>
          <w:p w14:paraId="2E0DC055">
            <w:pPr>
              <w:jc w:val="left"/>
            </w:pPr>
            <w:r>
              <w:rPr>
                <w:rFonts w:hint="eastAsia"/>
                <w:kern w:val="0"/>
                <w:szCs w:val="21"/>
              </w:rPr>
              <w:t>服务要求</w:t>
            </w:r>
          </w:p>
        </w:tc>
        <w:tc>
          <w:tcPr>
            <w:tcW w:w="1092" w:type="dxa"/>
            <w:vMerge w:val="restart"/>
            <w:noWrap w:val="0"/>
            <w:vAlign w:val="center"/>
          </w:tcPr>
          <w:p w14:paraId="0A810CBD">
            <w:pPr>
              <w:widowControl/>
              <w:jc w:val="center"/>
              <w:rPr>
                <w:kern w:val="0"/>
                <w:szCs w:val="21"/>
              </w:rPr>
            </w:pPr>
            <w:r>
              <w:rPr>
                <w:kern w:val="0"/>
                <w:szCs w:val="21"/>
              </w:rPr>
              <w:t>服务工具要求</w:t>
            </w:r>
          </w:p>
        </w:tc>
        <w:tc>
          <w:tcPr>
            <w:tcW w:w="1520" w:type="dxa"/>
            <w:noWrap w:val="0"/>
            <w:vAlign w:val="center"/>
          </w:tcPr>
          <w:p w14:paraId="3D41257A">
            <w:pPr>
              <w:widowControl/>
              <w:jc w:val="center"/>
              <w:rPr>
                <w:kern w:val="0"/>
                <w:szCs w:val="21"/>
              </w:rPr>
            </w:pPr>
            <w:r>
              <w:rPr>
                <w:rFonts w:ascii="Segoe UI Symbol" w:hAnsi="Segoe UI Symbol" w:cs="Segoe UI Symbol"/>
                <w:kern w:val="0"/>
                <w:szCs w:val="21"/>
              </w:rPr>
              <w:t>★</w:t>
            </w:r>
            <w:r>
              <w:rPr>
                <w:kern w:val="0"/>
                <w:szCs w:val="21"/>
              </w:rPr>
              <w:t>工具要求</w:t>
            </w:r>
          </w:p>
        </w:tc>
        <w:tc>
          <w:tcPr>
            <w:tcW w:w="3668" w:type="dxa"/>
            <w:noWrap w:val="0"/>
            <w:vAlign w:val="center"/>
          </w:tcPr>
          <w:p w14:paraId="260F1F8D">
            <w:pPr>
              <w:widowControl/>
              <w:jc w:val="left"/>
              <w:rPr>
                <w:kern w:val="0"/>
                <w:szCs w:val="21"/>
              </w:rPr>
            </w:pPr>
            <w:r>
              <w:rPr>
                <w:rFonts w:hint="eastAsia"/>
                <w:kern w:val="0"/>
                <w:szCs w:val="21"/>
              </w:rPr>
              <w:t>供应商提供设置服务器硬件、辅助 操作系统安装等功能的辅助工具和 管理软件。且随附软件应具有合法 授权或版权</w:t>
            </w:r>
          </w:p>
        </w:tc>
        <w:tc>
          <w:tcPr>
            <w:tcW w:w="901" w:type="dxa"/>
            <w:noWrap w:val="0"/>
            <w:vAlign w:val="center"/>
          </w:tcPr>
          <w:p w14:paraId="41E607E0">
            <w:pPr>
              <w:widowControl/>
              <w:jc w:val="center"/>
              <w:rPr>
                <w:kern w:val="0"/>
                <w:szCs w:val="21"/>
              </w:rPr>
            </w:pPr>
            <w:r>
              <w:rPr>
                <w:kern w:val="0"/>
                <w:szCs w:val="21"/>
              </w:rPr>
              <w:t>　</w:t>
            </w:r>
          </w:p>
        </w:tc>
      </w:tr>
      <w:tr w14:paraId="79D0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F62BAA4">
            <w:pPr>
              <w:widowControl/>
              <w:numPr>
                <w:ilvl w:val="0"/>
                <w:numId w:val="12"/>
              </w:numPr>
              <w:jc w:val="center"/>
              <w:rPr>
                <w:kern w:val="0"/>
                <w:szCs w:val="21"/>
              </w:rPr>
            </w:pPr>
          </w:p>
        </w:tc>
        <w:tc>
          <w:tcPr>
            <w:tcW w:w="703" w:type="dxa"/>
            <w:noWrap w:val="0"/>
            <w:vAlign w:val="top"/>
          </w:tcPr>
          <w:p w14:paraId="53F12C27">
            <w:pPr>
              <w:jc w:val="left"/>
            </w:pPr>
            <w:r>
              <w:rPr>
                <w:rFonts w:hint="eastAsia"/>
                <w:kern w:val="0"/>
                <w:szCs w:val="21"/>
              </w:rPr>
              <w:t>服务要求</w:t>
            </w:r>
          </w:p>
        </w:tc>
        <w:tc>
          <w:tcPr>
            <w:tcW w:w="1092" w:type="dxa"/>
            <w:vMerge w:val="continue"/>
            <w:noWrap w:val="0"/>
            <w:vAlign w:val="center"/>
          </w:tcPr>
          <w:p w14:paraId="3800ED67">
            <w:pPr>
              <w:widowControl/>
              <w:jc w:val="left"/>
              <w:rPr>
                <w:kern w:val="0"/>
                <w:szCs w:val="21"/>
              </w:rPr>
            </w:pPr>
          </w:p>
        </w:tc>
        <w:tc>
          <w:tcPr>
            <w:tcW w:w="1520" w:type="dxa"/>
            <w:noWrap w:val="0"/>
            <w:vAlign w:val="center"/>
          </w:tcPr>
          <w:p w14:paraId="0E87B0B4">
            <w:pPr>
              <w:widowControl/>
              <w:jc w:val="center"/>
              <w:rPr>
                <w:kern w:val="0"/>
                <w:szCs w:val="21"/>
              </w:rPr>
            </w:pPr>
            <w:r>
              <w:rPr>
                <w:rFonts w:ascii="Segoe UI Symbol" w:hAnsi="Segoe UI Symbol" w:cs="Segoe UI Symbol"/>
                <w:kern w:val="0"/>
                <w:szCs w:val="21"/>
              </w:rPr>
              <w:t>★</w:t>
            </w:r>
            <w:r>
              <w:rPr>
                <w:kern w:val="0"/>
                <w:szCs w:val="21"/>
              </w:rPr>
              <w:t>驱动安装升级指引</w:t>
            </w:r>
          </w:p>
        </w:tc>
        <w:tc>
          <w:tcPr>
            <w:tcW w:w="3668" w:type="dxa"/>
            <w:noWrap w:val="0"/>
            <w:vAlign w:val="center"/>
          </w:tcPr>
          <w:p w14:paraId="77EC1425">
            <w:pPr>
              <w:widowControl/>
              <w:jc w:val="left"/>
              <w:rPr>
                <w:kern w:val="0"/>
                <w:szCs w:val="21"/>
              </w:rPr>
            </w:pPr>
            <w:r>
              <w:rPr>
                <w:rFonts w:hint="eastAsia"/>
                <w:kern w:val="0"/>
                <w:szCs w:val="21"/>
              </w:rPr>
              <w:t>供应商提供出厂安装的配件所需的 驱动程序，形式包括但不限于驱动 光盘、驱动下载链接等。其他配件 应提供指引</w:t>
            </w:r>
          </w:p>
        </w:tc>
        <w:tc>
          <w:tcPr>
            <w:tcW w:w="901" w:type="dxa"/>
            <w:noWrap w:val="0"/>
            <w:vAlign w:val="center"/>
          </w:tcPr>
          <w:p w14:paraId="3955432A">
            <w:pPr>
              <w:widowControl/>
              <w:jc w:val="center"/>
              <w:rPr>
                <w:kern w:val="0"/>
                <w:szCs w:val="21"/>
              </w:rPr>
            </w:pPr>
            <w:r>
              <w:rPr>
                <w:kern w:val="0"/>
                <w:szCs w:val="21"/>
              </w:rPr>
              <w:t>　</w:t>
            </w:r>
          </w:p>
        </w:tc>
      </w:tr>
      <w:tr w14:paraId="4753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F914827">
            <w:pPr>
              <w:widowControl/>
              <w:numPr>
                <w:ilvl w:val="0"/>
                <w:numId w:val="12"/>
              </w:numPr>
              <w:jc w:val="center"/>
              <w:rPr>
                <w:kern w:val="0"/>
                <w:szCs w:val="21"/>
              </w:rPr>
            </w:pPr>
          </w:p>
        </w:tc>
        <w:tc>
          <w:tcPr>
            <w:tcW w:w="703" w:type="dxa"/>
            <w:noWrap w:val="0"/>
            <w:vAlign w:val="top"/>
          </w:tcPr>
          <w:p w14:paraId="27DA5E40">
            <w:pPr>
              <w:jc w:val="left"/>
            </w:pPr>
            <w:r>
              <w:rPr>
                <w:rFonts w:hint="eastAsia"/>
                <w:kern w:val="0"/>
                <w:szCs w:val="21"/>
              </w:rPr>
              <w:t>服务要求</w:t>
            </w:r>
          </w:p>
        </w:tc>
        <w:tc>
          <w:tcPr>
            <w:tcW w:w="1092" w:type="dxa"/>
            <w:vMerge w:val="continue"/>
            <w:noWrap w:val="0"/>
            <w:vAlign w:val="center"/>
          </w:tcPr>
          <w:p w14:paraId="7F386BAE">
            <w:pPr>
              <w:widowControl/>
              <w:jc w:val="left"/>
              <w:rPr>
                <w:kern w:val="0"/>
                <w:szCs w:val="21"/>
              </w:rPr>
            </w:pPr>
          </w:p>
        </w:tc>
        <w:tc>
          <w:tcPr>
            <w:tcW w:w="1520" w:type="dxa"/>
            <w:noWrap w:val="0"/>
            <w:vAlign w:val="center"/>
          </w:tcPr>
          <w:p w14:paraId="1B02B170">
            <w:pPr>
              <w:widowControl/>
              <w:jc w:val="center"/>
              <w:rPr>
                <w:kern w:val="0"/>
                <w:szCs w:val="21"/>
              </w:rPr>
            </w:pPr>
            <w:r>
              <w:rPr>
                <w:rFonts w:ascii="Segoe UI Symbol" w:hAnsi="Segoe UI Symbol" w:cs="Segoe UI Symbol"/>
                <w:kern w:val="0"/>
                <w:szCs w:val="21"/>
              </w:rPr>
              <w:t>★</w:t>
            </w:r>
            <w:r>
              <w:rPr>
                <w:kern w:val="0"/>
                <w:szCs w:val="21"/>
              </w:rPr>
              <w:t>管理软件</w:t>
            </w:r>
          </w:p>
        </w:tc>
        <w:tc>
          <w:tcPr>
            <w:tcW w:w="3668" w:type="dxa"/>
            <w:noWrap w:val="0"/>
            <w:vAlign w:val="center"/>
          </w:tcPr>
          <w:p w14:paraId="70DCAF5A">
            <w:pPr>
              <w:widowControl/>
              <w:jc w:val="left"/>
              <w:rPr>
                <w:kern w:val="0"/>
                <w:szCs w:val="21"/>
              </w:rPr>
            </w:pPr>
            <w:r>
              <w:rPr>
                <w:kern w:val="0"/>
                <w:szCs w:val="21"/>
              </w:rPr>
              <w:t>提供管理、监控软件；</w:t>
            </w:r>
          </w:p>
        </w:tc>
        <w:tc>
          <w:tcPr>
            <w:tcW w:w="901" w:type="dxa"/>
            <w:noWrap w:val="0"/>
            <w:vAlign w:val="center"/>
          </w:tcPr>
          <w:p w14:paraId="3D5D3416">
            <w:pPr>
              <w:widowControl/>
              <w:jc w:val="center"/>
              <w:rPr>
                <w:kern w:val="0"/>
                <w:szCs w:val="21"/>
              </w:rPr>
            </w:pPr>
            <w:r>
              <w:rPr>
                <w:kern w:val="0"/>
                <w:szCs w:val="21"/>
              </w:rPr>
              <w:t>　</w:t>
            </w:r>
          </w:p>
        </w:tc>
      </w:tr>
      <w:tr w14:paraId="4A49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39CD3A1">
            <w:pPr>
              <w:widowControl/>
              <w:numPr>
                <w:ilvl w:val="0"/>
                <w:numId w:val="12"/>
              </w:numPr>
              <w:jc w:val="center"/>
              <w:rPr>
                <w:kern w:val="0"/>
                <w:szCs w:val="21"/>
              </w:rPr>
            </w:pPr>
          </w:p>
        </w:tc>
        <w:tc>
          <w:tcPr>
            <w:tcW w:w="703" w:type="dxa"/>
            <w:noWrap w:val="0"/>
            <w:vAlign w:val="top"/>
          </w:tcPr>
          <w:p w14:paraId="047EC03C">
            <w:r>
              <w:rPr>
                <w:rFonts w:hint="eastAsia"/>
                <w:kern w:val="0"/>
                <w:szCs w:val="21"/>
              </w:rPr>
              <w:t>服务要求</w:t>
            </w:r>
          </w:p>
        </w:tc>
        <w:tc>
          <w:tcPr>
            <w:tcW w:w="1092" w:type="dxa"/>
            <w:vMerge w:val="continue"/>
            <w:noWrap w:val="0"/>
            <w:vAlign w:val="center"/>
          </w:tcPr>
          <w:p w14:paraId="5DBFCD56">
            <w:pPr>
              <w:widowControl/>
              <w:jc w:val="left"/>
              <w:rPr>
                <w:kern w:val="0"/>
                <w:szCs w:val="21"/>
              </w:rPr>
            </w:pPr>
          </w:p>
        </w:tc>
        <w:tc>
          <w:tcPr>
            <w:tcW w:w="1520" w:type="dxa"/>
            <w:noWrap w:val="0"/>
            <w:vAlign w:val="center"/>
          </w:tcPr>
          <w:p w14:paraId="3EC59649">
            <w:pPr>
              <w:widowControl/>
              <w:jc w:val="center"/>
              <w:rPr>
                <w:kern w:val="0"/>
                <w:sz w:val="22"/>
                <w:szCs w:val="22"/>
              </w:rPr>
            </w:pPr>
            <w:r>
              <w:rPr>
                <w:rFonts w:hint="eastAsia"/>
                <w:sz w:val="22"/>
                <w:szCs w:val="22"/>
              </w:rPr>
              <w:t>辅助工具</w:t>
            </w:r>
          </w:p>
        </w:tc>
        <w:tc>
          <w:tcPr>
            <w:tcW w:w="3668" w:type="dxa"/>
            <w:noWrap w:val="0"/>
            <w:vAlign w:val="center"/>
          </w:tcPr>
          <w:p w14:paraId="6E1F4DDA">
            <w:pPr>
              <w:widowControl/>
              <w:jc w:val="left"/>
            </w:pPr>
            <w:r>
              <w:t xml:space="preserve">支持如下功能 </w:t>
            </w:r>
          </w:p>
          <w:p w14:paraId="0D2793A9">
            <w:pPr>
              <w:widowControl/>
              <w:jc w:val="left"/>
            </w:pPr>
            <w:r>
              <w:t xml:space="preserve">a)本地的数据备份和还原功能； </w:t>
            </w:r>
          </w:p>
          <w:p w14:paraId="4F366462">
            <w:pPr>
              <w:widowControl/>
              <w:jc w:val="left"/>
            </w:pPr>
            <w:r>
              <w:t xml:space="preserve">b)网络的数据备份和还原功能； </w:t>
            </w:r>
          </w:p>
          <w:p w14:paraId="7F62D5E8">
            <w:pPr>
              <w:widowControl/>
              <w:jc w:val="left"/>
            </w:pPr>
            <w:r>
              <w:t xml:space="preserve">c)服务器操作系统的自动安装功能； </w:t>
            </w:r>
          </w:p>
          <w:p w14:paraId="266E8A17">
            <w:pPr>
              <w:widowControl/>
              <w:jc w:val="left"/>
              <w:rPr>
                <w:kern w:val="0"/>
                <w:szCs w:val="21"/>
              </w:rPr>
            </w:pPr>
            <w:r>
              <w:t>d)服务器所配硬件需要的驱动程序和系统补丁</w:t>
            </w:r>
          </w:p>
        </w:tc>
        <w:tc>
          <w:tcPr>
            <w:tcW w:w="901" w:type="dxa"/>
            <w:noWrap w:val="0"/>
            <w:vAlign w:val="center"/>
          </w:tcPr>
          <w:p w14:paraId="7D941CA6">
            <w:pPr>
              <w:widowControl/>
              <w:jc w:val="center"/>
              <w:rPr>
                <w:kern w:val="0"/>
                <w:szCs w:val="21"/>
              </w:rPr>
            </w:pPr>
          </w:p>
        </w:tc>
      </w:tr>
      <w:tr w14:paraId="4CB1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1D9F3A">
            <w:pPr>
              <w:widowControl/>
              <w:numPr>
                <w:ilvl w:val="0"/>
                <w:numId w:val="12"/>
              </w:numPr>
              <w:jc w:val="center"/>
              <w:rPr>
                <w:kern w:val="0"/>
                <w:szCs w:val="21"/>
              </w:rPr>
            </w:pPr>
          </w:p>
        </w:tc>
        <w:tc>
          <w:tcPr>
            <w:tcW w:w="703" w:type="dxa"/>
            <w:noWrap w:val="0"/>
            <w:vAlign w:val="top"/>
          </w:tcPr>
          <w:p w14:paraId="25798AD4">
            <w:r>
              <w:rPr>
                <w:rFonts w:hint="eastAsia"/>
                <w:kern w:val="0"/>
                <w:szCs w:val="21"/>
              </w:rPr>
              <w:t>服务要求</w:t>
            </w:r>
          </w:p>
        </w:tc>
        <w:tc>
          <w:tcPr>
            <w:tcW w:w="1092" w:type="dxa"/>
            <w:vMerge w:val="continue"/>
            <w:noWrap w:val="0"/>
            <w:vAlign w:val="center"/>
          </w:tcPr>
          <w:p w14:paraId="652F9367">
            <w:pPr>
              <w:widowControl/>
              <w:jc w:val="left"/>
              <w:rPr>
                <w:kern w:val="0"/>
                <w:szCs w:val="21"/>
              </w:rPr>
            </w:pPr>
          </w:p>
        </w:tc>
        <w:tc>
          <w:tcPr>
            <w:tcW w:w="1520" w:type="dxa"/>
            <w:noWrap w:val="0"/>
            <w:vAlign w:val="center"/>
          </w:tcPr>
          <w:p w14:paraId="54B7130D">
            <w:pPr>
              <w:widowControl/>
              <w:jc w:val="left"/>
              <w:rPr>
                <w:kern w:val="0"/>
                <w:sz w:val="22"/>
                <w:szCs w:val="22"/>
              </w:rPr>
            </w:pPr>
            <w:r>
              <w:rPr>
                <w:rFonts w:hint="eastAsia"/>
                <w:sz w:val="22"/>
                <w:szCs w:val="22"/>
              </w:rPr>
              <w:t>随机附开 盖工具</w:t>
            </w:r>
          </w:p>
        </w:tc>
        <w:tc>
          <w:tcPr>
            <w:tcW w:w="3668" w:type="dxa"/>
            <w:noWrap w:val="0"/>
            <w:vAlign w:val="center"/>
          </w:tcPr>
          <w:p w14:paraId="640B8A34">
            <w:pPr>
              <w:widowControl/>
              <w:jc w:val="left"/>
              <w:rPr>
                <w:kern w:val="0"/>
                <w:szCs w:val="21"/>
              </w:rPr>
            </w:pPr>
            <w:r>
              <w:t>随服务器打包提供开机箱工具</w:t>
            </w:r>
          </w:p>
        </w:tc>
        <w:tc>
          <w:tcPr>
            <w:tcW w:w="901" w:type="dxa"/>
            <w:noWrap w:val="0"/>
            <w:vAlign w:val="center"/>
          </w:tcPr>
          <w:p w14:paraId="3B9DEDEF">
            <w:pPr>
              <w:widowControl/>
              <w:jc w:val="center"/>
              <w:rPr>
                <w:kern w:val="0"/>
                <w:szCs w:val="21"/>
              </w:rPr>
            </w:pPr>
          </w:p>
        </w:tc>
      </w:tr>
      <w:tr w14:paraId="07CF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D456176">
            <w:pPr>
              <w:widowControl/>
              <w:numPr>
                <w:ilvl w:val="0"/>
                <w:numId w:val="12"/>
              </w:numPr>
              <w:jc w:val="center"/>
              <w:rPr>
                <w:kern w:val="0"/>
                <w:szCs w:val="21"/>
              </w:rPr>
            </w:pPr>
          </w:p>
        </w:tc>
        <w:tc>
          <w:tcPr>
            <w:tcW w:w="703" w:type="dxa"/>
            <w:noWrap w:val="0"/>
            <w:vAlign w:val="top"/>
          </w:tcPr>
          <w:p w14:paraId="6E7523FB">
            <w:r>
              <w:rPr>
                <w:rFonts w:hint="eastAsia"/>
                <w:kern w:val="0"/>
                <w:szCs w:val="21"/>
              </w:rPr>
              <w:t>服务要求</w:t>
            </w:r>
          </w:p>
        </w:tc>
        <w:tc>
          <w:tcPr>
            <w:tcW w:w="1092" w:type="dxa"/>
            <w:vMerge w:val="continue"/>
            <w:noWrap w:val="0"/>
            <w:vAlign w:val="center"/>
          </w:tcPr>
          <w:p w14:paraId="35912824">
            <w:pPr>
              <w:widowControl/>
              <w:jc w:val="left"/>
              <w:rPr>
                <w:kern w:val="0"/>
                <w:szCs w:val="21"/>
              </w:rPr>
            </w:pPr>
          </w:p>
        </w:tc>
        <w:tc>
          <w:tcPr>
            <w:tcW w:w="1520" w:type="dxa"/>
            <w:noWrap w:val="0"/>
            <w:vAlign w:val="center"/>
          </w:tcPr>
          <w:p w14:paraId="10564E7D">
            <w:pPr>
              <w:rPr>
                <w:sz w:val="22"/>
                <w:szCs w:val="22"/>
              </w:rPr>
            </w:pPr>
            <w:r>
              <w:rPr>
                <w:rFonts w:hint="eastAsia"/>
                <w:sz w:val="22"/>
                <w:szCs w:val="22"/>
              </w:rPr>
              <w:t>代码迁移 工具</w:t>
            </w:r>
          </w:p>
        </w:tc>
        <w:tc>
          <w:tcPr>
            <w:tcW w:w="3668" w:type="dxa"/>
            <w:noWrap w:val="0"/>
            <w:vAlign w:val="center"/>
          </w:tcPr>
          <w:p w14:paraId="2216B6A6">
            <w:pPr>
              <w:widowControl/>
              <w:jc w:val="left"/>
              <w:rPr>
                <w:kern w:val="0"/>
                <w:szCs w:val="21"/>
              </w:rPr>
            </w:pPr>
            <w:r>
              <w:rPr>
                <w:rFonts w:hint="eastAsia"/>
                <w:kern w:val="0"/>
                <w:szCs w:val="21"/>
              </w:rPr>
              <w:t>供应商提供从其他 CPU 架构到当前 服务器 CPU 架构的软件迁移工具产 品，支持软件包迁移评估，对满足 产品重构要求的软件包，能重构为 当前服务器 CPU 架构的软件包。提 供源码迁移功能，检查分析 C/C++/Fortran/Go/解释型语言/汇 编等源码文件，基于产品功能给出 迁移指导</w:t>
            </w:r>
          </w:p>
        </w:tc>
        <w:tc>
          <w:tcPr>
            <w:tcW w:w="901" w:type="dxa"/>
            <w:noWrap w:val="0"/>
            <w:vAlign w:val="center"/>
          </w:tcPr>
          <w:p w14:paraId="74068B1B">
            <w:pPr>
              <w:widowControl/>
              <w:jc w:val="center"/>
              <w:rPr>
                <w:kern w:val="0"/>
                <w:szCs w:val="21"/>
              </w:rPr>
            </w:pPr>
          </w:p>
        </w:tc>
      </w:tr>
      <w:tr w14:paraId="0B41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C07B618">
            <w:pPr>
              <w:widowControl/>
              <w:numPr>
                <w:ilvl w:val="0"/>
                <w:numId w:val="12"/>
              </w:numPr>
              <w:jc w:val="center"/>
              <w:rPr>
                <w:kern w:val="0"/>
                <w:szCs w:val="21"/>
              </w:rPr>
            </w:pPr>
          </w:p>
        </w:tc>
        <w:tc>
          <w:tcPr>
            <w:tcW w:w="703" w:type="dxa"/>
            <w:noWrap w:val="0"/>
            <w:vAlign w:val="top"/>
          </w:tcPr>
          <w:p w14:paraId="2BC3BB79">
            <w:r>
              <w:rPr>
                <w:rFonts w:hint="eastAsia"/>
                <w:kern w:val="0"/>
                <w:szCs w:val="21"/>
              </w:rPr>
              <w:t>服务要求</w:t>
            </w:r>
          </w:p>
        </w:tc>
        <w:tc>
          <w:tcPr>
            <w:tcW w:w="1092" w:type="dxa"/>
            <w:vMerge w:val="continue"/>
            <w:noWrap w:val="0"/>
            <w:vAlign w:val="center"/>
          </w:tcPr>
          <w:p w14:paraId="00F46679">
            <w:pPr>
              <w:widowControl/>
              <w:jc w:val="left"/>
              <w:rPr>
                <w:kern w:val="0"/>
                <w:szCs w:val="21"/>
              </w:rPr>
            </w:pPr>
          </w:p>
        </w:tc>
        <w:tc>
          <w:tcPr>
            <w:tcW w:w="1520" w:type="dxa"/>
            <w:noWrap w:val="0"/>
            <w:vAlign w:val="center"/>
          </w:tcPr>
          <w:p w14:paraId="4B9BE990">
            <w:pPr>
              <w:rPr>
                <w:sz w:val="22"/>
                <w:szCs w:val="22"/>
              </w:rPr>
            </w:pPr>
            <w:r>
              <w:rPr>
                <w:rFonts w:hint="eastAsia"/>
                <w:sz w:val="22"/>
                <w:szCs w:val="22"/>
              </w:rPr>
              <w:t>性能分析 工具</w:t>
            </w:r>
          </w:p>
        </w:tc>
        <w:tc>
          <w:tcPr>
            <w:tcW w:w="3668" w:type="dxa"/>
            <w:noWrap w:val="0"/>
            <w:vAlign w:val="center"/>
          </w:tcPr>
          <w:p w14:paraId="47A1FD19">
            <w:pPr>
              <w:widowControl/>
              <w:jc w:val="left"/>
              <w:rPr>
                <w:kern w:val="0"/>
                <w:szCs w:val="21"/>
              </w:rPr>
            </w:pPr>
            <w:r>
              <w:rPr>
                <w:rFonts w:hint="eastAsia"/>
                <w:kern w:val="0"/>
                <w:szCs w:val="21"/>
              </w:rPr>
              <w:t>供应商提供支持当前服务器 CPU 架 构的性能分析工具产品，支持系统 性能分析、Java 性能分析和系统诊 断，可分析系统或应用在 CPU、内存、 IO、网络等方面的性能，并给出优 化建议</w:t>
            </w:r>
          </w:p>
        </w:tc>
        <w:tc>
          <w:tcPr>
            <w:tcW w:w="901" w:type="dxa"/>
            <w:noWrap w:val="0"/>
            <w:vAlign w:val="center"/>
          </w:tcPr>
          <w:p w14:paraId="5289E374">
            <w:pPr>
              <w:widowControl/>
              <w:jc w:val="center"/>
              <w:rPr>
                <w:kern w:val="0"/>
                <w:szCs w:val="21"/>
              </w:rPr>
            </w:pPr>
          </w:p>
        </w:tc>
      </w:tr>
      <w:tr w14:paraId="5A5B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604B053">
            <w:pPr>
              <w:widowControl/>
              <w:numPr>
                <w:ilvl w:val="0"/>
                <w:numId w:val="12"/>
              </w:numPr>
              <w:jc w:val="center"/>
              <w:rPr>
                <w:kern w:val="0"/>
                <w:szCs w:val="21"/>
              </w:rPr>
            </w:pPr>
          </w:p>
        </w:tc>
        <w:tc>
          <w:tcPr>
            <w:tcW w:w="703" w:type="dxa"/>
            <w:noWrap w:val="0"/>
            <w:vAlign w:val="top"/>
          </w:tcPr>
          <w:p w14:paraId="797185F4">
            <w:r>
              <w:rPr>
                <w:rFonts w:hint="eastAsia"/>
                <w:kern w:val="0"/>
                <w:szCs w:val="21"/>
              </w:rPr>
              <w:t>服务要求</w:t>
            </w:r>
          </w:p>
        </w:tc>
        <w:tc>
          <w:tcPr>
            <w:tcW w:w="1092" w:type="dxa"/>
            <w:vMerge w:val="continue"/>
            <w:noWrap w:val="0"/>
            <w:vAlign w:val="center"/>
          </w:tcPr>
          <w:p w14:paraId="2ADBA761">
            <w:pPr>
              <w:widowControl/>
              <w:jc w:val="left"/>
              <w:rPr>
                <w:kern w:val="0"/>
                <w:szCs w:val="21"/>
              </w:rPr>
            </w:pPr>
          </w:p>
        </w:tc>
        <w:tc>
          <w:tcPr>
            <w:tcW w:w="1520" w:type="dxa"/>
            <w:noWrap w:val="0"/>
            <w:vAlign w:val="center"/>
          </w:tcPr>
          <w:p w14:paraId="3F6C8D24">
            <w:pPr>
              <w:rPr>
                <w:sz w:val="22"/>
                <w:szCs w:val="22"/>
              </w:rPr>
            </w:pPr>
            <w:r>
              <w:rPr>
                <w:rFonts w:hint="eastAsia"/>
                <w:sz w:val="22"/>
                <w:szCs w:val="22"/>
              </w:rPr>
              <w:t>跨架构平台应用兼 容</w:t>
            </w:r>
          </w:p>
        </w:tc>
        <w:tc>
          <w:tcPr>
            <w:tcW w:w="3668" w:type="dxa"/>
            <w:noWrap w:val="0"/>
            <w:vAlign w:val="center"/>
          </w:tcPr>
          <w:p w14:paraId="68840214">
            <w:pPr>
              <w:widowControl/>
              <w:jc w:val="left"/>
              <w:rPr>
                <w:kern w:val="0"/>
                <w:szCs w:val="21"/>
              </w:rPr>
            </w:pPr>
            <w:r>
              <w:t>跨CPU架构平台应用兼容工具，可兼容一种或者一种以上不同架构平台的应用</w:t>
            </w:r>
          </w:p>
        </w:tc>
        <w:tc>
          <w:tcPr>
            <w:tcW w:w="901" w:type="dxa"/>
            <w:noWrap w:val="0"/>
            <w:vAlign w:val="center"/>
          </w:tcPr>
          <w:p w14:paraId="0881CB5E">
            <w:pPr>
              <w:widowControl/>
              <w:jc w:val="center"/>
              <w:rPr>
                <w:kern w:val="0"/>
                <w:szCs w:val="21"/>
              </w:rPr>
            </w:pPr>
          </w:p>
        </w:tc>
      </w:tr>
      <w:tr w14:paraId="2870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6555EED">
            <w:pPr>
              <w:widowControl/>
              <w:numPr>
                <w:ilvl w:val="0"/>
                <w:numId w:val="12"/>
              </w:numPr>
              <w:jc w:val="center"/>
              <w:rPr>
                <w:kern w:val="0"/>
                <w:szCs w:val="21"/>
              </w:rPr>
            </w:pPr>
          </w:p>
        </w:tc>
        <w:tc>
          <w:tcPr>
            <w:tcW w:w="703" w:type="dxa"/>
            <w:noWrap w:val="0"/>
            <w:vAlign w:val="top"/>
          </w:tcPr>
          <w:p w14:paraId="551D89C6">
            <w:pPr>
              <w:jc w:val="left"/>
            </w:pPr>
            <w:r>
              <w:rPr>
                <w:rFonts w:hint="eastAsia"/>
                <w:kern w:val="0"/>
                <w:szCs w:val="21"/>
              </w:rPr>
              <w:t>服务要求</w:t>
            </w:r>
          </w:p>
        </w:tc>
        <w:tc>
          <w:tcPr>
            <w:tcW w:w="1092" w:type="dxa"/>
            <w:vMerge w:val="restart"/>
            <w:noWrap w:val="0"/>
            <w:vAlign w:val="center"/>
          </w:tcPr>
          <w:p w14:paraId="3D4A0892">
            <w:pPr>
              <w:widowControl/>
              <w:jc w:val="center"/>
              <w:rPr>
                <w:kern w:val="0"/>
                <w:szCs w:val="21"/>
              </w:rPr>
            </w:pPr>
            <w:r>
              <w:rPr>
                <w:kern w:val="0"/>
                <w:szCs w:val="21"/>
              </w:rPr>
              <w:t>增值服务</w:t>
            </w:r>
          </w:p>
        </w:tc>
        <w:tc>
          <w:tcPr>
            <w:tcW w:w="1520" w:type="dxa"/>
            <w:noWrap w:val="0"/>
            <w:vAlign w:val="center"/>
          </w:tcPr>
          <w:p w14:paraId="74A178F5">
            <w:pPr>
              <w:widowControl/>
              <w:jc w:val="center"/>
              <w:rPr>
                <w:kern w:val="0"/>
                <w:szCs w:val="21"/>
              </w:rPr>
            </w:pPr>
            <w:r>
              <w:rPr>
                <w:rFonts w:ascii="Segoe UI Symbol" w:hAnsi="Segoe UI Symbol" w:cs="Segoe UI Symbol"/>
                <w:kern w:val="0"/>
                <w:szCs w:val="21"/>
              </w:rPr>
              <w:t>★</w:t>
            </w:r>
            <w:r>
              <w:rPr>
                <w:kern w:val="0"/>
                <w:szCs w:val="21"/>
              </w:rPr>
              <w:t>厂家升级产品软件与扩容服务</w:t>
            </w:r>
          </w:p>
        </w:tc>
        <w:tc>
          <w:tcPr>
            <w:tcW w:w="3668" w:type="dxa"/>
            <w:noWrap w:val="0"/>
            <w:vAlign w:val="center"/>
          </w:tcPr>
          <w:p w14:paraId="1019BF78">
            <w:pPr>
              <w:widowControl/>
              <w:jc w:val="left"/>
              <w:rPr>
                <w:kern w:val="0"/>
                <w:szCs w:val="21"/>
              </w:rPr>
            </w:pPr>
            <w:r>
              <w:rPr>
                <w:rFonts w:hint="eastAsia"/>
                <w:kern w:val="0"/>
                <w:szCs w:val="21"/>
              </w:rPr>
              <w:t>供应商提供原厂级的部件/软件产 品升级和扩容能力</w:t>
            </w:r>
          </w:p>
        </w:tc>
        <w:tc>
          <w:tcPr>
            <w:tcW w:w="901" w:type="dxa"/>
            <w:noWrap w:val="0"/>
            <w:vAlign w:val="center"/>
          </w:tcPr>
          <w:p w14:paraId="4F52A464">
            <w:pPr>
              <w:widowControl/>
              <w:jc w:val="center"/>
              <w:rPr>
                <w:kern w:val="0"/>
                <w:szCs w:val="21"/>
              </w:rPr>
            </w:pPr>
            <w:r>
              <w:rPr>
                <w:kern w:val="0"/>
                <w:szCs w:val="21"/>
              </w:rPr>
              <w:t>　</w:t>
            </w:r>
          </w:p>
        </w:tc>
      </w:tr>
      <w:tr w14:paraId="76A7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C1478B1">
            <w:pPr>
              <w:widowControl/>
              <w:numPr>
                <w:ilvl w:val="0"/>
                <w:numId w:val="12"/>
              </w:numPr>
              <w:jc w:val="center"/>
              <w:rPr>
                <w:kern w:val="0"/>
                <w:szCs w:val="21"/>
              </w:rPr>
            </w:pPr>
          </w:p>
        </w:tc>
        <w:tc>
          <w:tcPr>
            <w:tcW w:w="703" w:type="dxa"/>
            <w:noWrap w:val="0"/>
            <w:vAlign w:val="top"/>
          </w:tcPr>
          <w:p w14:paraId="537E45A6">
            <w:pPr>
              <w:jc w:val="left"/>
            </w:pPr>
            <w:r>
              <w:rPr>
                <w:rFonts w:hint="eastAsia"/>
                <w:kern w:val="0"/>
                <w:szCs w:val="21"/>
              </w:rPr>
              <w:t>服务要求</w:t>
            </w:r>
          </w:p>
        </w:tc>
        <w:tc>
          <w:tcPr>
            <w:tcW w:w="1092" w:type="dxa"/>
            <w:vMerge w:val="continue"/>
            <w:noWrap w:val="0"/>
            <w:vAlign w:val="center"/>
          </w:tcPr>
          <w:p w14:paraId="693A8512">
            <w:pPr>
              <w:widowControl/>
              <w:jc w:val="left"/>
              <w:rPr>
                <w:kern w:val="0"/>
                <w:szCs w:val="21"/>
              </w:rPr>
            </w:pPr>
          </w:p>
        </w:tc>
        <w:tc>
          <w:tcPr>
            <w:tcW w:w="1520" w:type="dxa"/>
            <w:noWrap w:val="0"/>
            <w:vAlign w:val="center"/>
          </w:tcPr>
          <w:p w14:paraId="56AE85E2">
            <w:pPr>
              <w:widowControl/>
              <w:jc w:val="center"/>
              <w:rPr>
                <w:kern w:val="0"/>
                <w:szCs w:val="21"/>
              </w:rPr>
            </w:pPr>
            <w:r>
              <w:rPr>
                <w:rFonts w:ascii="Segoe UI Symbol" w:hAnsi="Segoe UI Symbol" w:cs="Segoe UI Symbol"/>
                <w:kern w:val="0"/>
                <w:szCs w:val="21"/>
              </w:rPr>
              <w:t>★</w:t>
            </w:r>
            <w:r>
              <w:rPr>
                <w:kern w:val="0"/>
                <w:szCs w:val="21"/>
              </w:rPr>
              <w:t>提供上门服务</w:t>
            </w:r>
          </w:p>
        </w:tc>
        <w:tc>
          <w:tcPr>
            <w:tcW w:w="3668" w:type="dxa"/>
            <w:noWrap w:val="0"/>
            <w:vAlign w:val="center"/>
          </w:tcPr>
          <w:p w14:paraId="06553DF6">
            <w:pPr>
              <w:widowControl/>
              <w:jc w:val="left"/>
              <w:rPr>
                <w:kern w:val="0"/>
                <w:szCs w:val="21"/>
              </w:rPr>
            </w:pPr>
            <w:r>
              <w:rPr>
                <w:rFonts w:hint="eastAsia"/>
                <w:kern w:val="0"/>
                <w:szCs w:val="21"/>
              </w:rPr>
              <w:t>供应商具备提供上门服务的能力</w:t>
            </w:r>
          </w:p>
        </w:tc>
        <w:tc>
          <w:tcPr>
            <w:tcW w:w="901" w:type="dxa"/>
            <w:noWrap w:val="0"/>
            <w:vAlign w:val="center"/>
          </w:tcPr>
          <w:p w14:paraId="40D46F1D">
            <w:pPr>
              <w:widowControl/>
              <w:jc w:val="center"/>
              <w:rPr>
                <w:kern w:val="0"/>
                <w:szCs w:val="21"/>
              </w:rPr>
            </w:pPr>
            <w:r>
              <w:rPr>
                <w:kern w:val="0"/>
                <w:szCs w:val="21"/>
              </w:rPr>
              <w:t>　</w:t>
            </w:r>
          </w:p>
        </w:tc>
      </w:tr>
      <w:tr w14:paraId="3ABA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D2AC970">
            <w:pPr>
              <w:widowControl/>
              <w:numPr>
                <w:ilvl w:val="0"/>
                <w:numId w:val="12"/>
              </w:numPr>
              <w:jc w:val="center"/>
              <w:rPr>
                <w:kern w:val="0"/>
                <w:szCs w:val="21"/>
              </w:rPr>
            </w:pPr>
          </w:p>
        </w:tc>
        <w:tc>
          <w:tcPr>
            <w:tcW w:w="703" w:type="dxa"/>
            <w:noWrap w:val="0"/>
            <w:vAlign w:val="top"/>
          </w:tcPr>
          <w:p w14:paraId="0897204C">
            <w:r>
              <w:rPr>
                <w:rFonts w:hint="eastAsia"/>
                <w:kern w:val="0"/>
                <w:szCs w:val="21"/>
              </w:rPr>
              <w:t>服务要求</w:t>
            </w:r>
          </w:p>
        </w:tc>
        <w:tc>
          <w:tcPr>
            <w:tcW w:w="1092" w:type="dxa"/>
            <w:vMerge w:val="continue"/>
            <w:noWrap w:val="0"/>
            <w:vAlign w:val="center"/>
          </w:tcPr>
          <w:p w14:paraId="52306334">
            <w:pPr>
              <w:widowControl/>
              <w:jc w:val="left"/>
              <w:rPr>
                <w:kern w:val="0"/>
                <w:szCs w:val="21"/>
              </w:rPr>
            </w:pPr>
          </w:p>
        </w:tc>
        <w:tc>
          <w:tcPr>
            <w:tcW w:w="1520" w:type="dxa"/>
            <w:noWrap w:val="0"/>
            <w:vAlign w:val="center"/>
          </w:tcPr>
          <w:p w14:paraId="125E5E73">
            <w:pPr>
              <w:widowControl/>
              <w:jc w:val="center"/>
              <w:rPr>
                <w:kern w:val="0"/>
                <w:sz w:val="22"/>
                <w:szCs w:val="22"/>
              </w:rPr>
            </w:pPr>
            <w:r>
              <w:rPr>
                <w:rFonts w:hint="eastAsia"/>
                <w:sz w:val="22"/>
                <w:szCs w:val="22"/>
              </w:rPr>
              <w:t>服务保障 升级</w:t>
            </w:r>
          </w:p>
        </w:tc>
        <w:tc>
          <w:tcPr>
            <w:tcW w:w="3668" w:type="dxa"/>
            <w:noWrap w:val="0"/>
            <w:vAlign w:val="center"/>
          </w:tcPr>
          <w:p w14:paraId="4A1708A3">
            <w:pPr>
              <w:widowControl/>
              <w:jc w:val="left"/>
              <w:rPr>
                <w:kern w:val="0"/>
                <w:szCs w:val="21"/>
              </w:rPr>
            </w:pPr>
            <w:r>
              <w:rPr>
                <w:rFonts w:hint="eastAsia"/>
                <w:kern w:val="0"/>
                <w:szCs w:val="21"/>
              </w:rPr>
              <w:t>供应商提供远程技术支持、软服务、备件更换服务、现场 支承服务</w:t>
            </w:r>
          </w:p>
        </w:tc>
        <w:tc>
          <w:tcPr>
            <w:tcW w:w="901" w:type="dxa"/>
            <w:noWrap w:val="0"/>
            <w:vAlign w:val="center"/>
          </w:tcPr>
          <w:p w14:paraId="4D117BD8">
            <w:pPr>
              <w:widowControl/>
              <w:jc w:val="center"/>
              <w:rPr>
                <w:kern w:val="0"/>
                <w:szCs w:val="21"/>
              </w:rPr>
            </w:pPr>
          </w:p>
        </w:tc>
      </w:tr>
      <w:tr w14:paraId="74F6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AF52CC">
            <w:pPr>
              <w:widowControl/>
              <w:numPr>
                <w:ilvl w:val="0"/>
                <w:numId w:val="12"/>
              </w:numPr>
              <w:jc w:val="center"/>
              <w:rPr>
                <w:kern w:val="0"/>
                <w:szCs w:val="21"/>
              </w:rPr>
            </w:pPr>
          </w:p>
        </w:tc>
        <w:tc>
          <w:tcPr>
            <w:tcW w:w="703" w:type="dxa"/>
            <w:noWrap w:val="0"/>
            <w:vAlign w:val="top"/>
          </w:tcPr>
          <w:p w14:paraId="252BA895">
            <w:r>
              <w:rPr>
                <w:rFonts w:hint="eastAsia"/>
                <w:kern w:val="0"/>
                <w:szCs w:val="21"/>
              </w:rPr>
              <w:t>服务要求</w:t>
            </w:r>
          </w:p>
        </w:tc>
        <w:tc>
          <w:tcPr>
            <w:tcW w:w="1092" w:type="dxa"/>
            <w:vMerge w:val="continue"/>
            <w:noWrap w:val="0"/>
            <w:vAlign w:val="center"/>
          </w:tcPr>
          <w:p w14:paraId="77499BA7">
            <w:pPr>
              <w:widowControl/>
              <w:jc w:val="left"/>
              <w:rPr>
                <w:kern w:val="0"/>
                <w:szCs w:val="21"/>
              </w:rPr>
            </w:pPr>
          </w:p>
        </w:tc>
        <w:tc>
          <w:tcPr>
            <w:tcW w:w="1520" w:type="dxa"/>
            <w:noWrap w:val="0"/>
            <w:vAlign w:val="center"/>
          </w:tcPr>
          <w:p w14:paraId="344D1193">
            <w:pPr>
              <w:widowControl/>
              <w:jc w:val="center"/>
              <w:rPr>
                <w:kern w:val="0"/>
                <w:sz w:val="22"/>
                <w:szCs w:val="22"/>
              </w:rPr>
            </w:pPr>
            <w:r>
              <w:rPr>
                <w:rFonts w:hint="eastAsia"/>
                <w:sz w:val="22"/>
                <w:szCs w:val="22"/>
              </w:rPr>
              <w:t>业务场景 性能优化 服务及整 体架构升 级服务</w:t>
            </w:r>
          </w:p>
        </w:tc>
        <w:tc>
          <w:tcPr>
            <w:tcW w:w="3668" w:type="dxa"/>
            <w:noWrap w:val="0"/>
            <w:vAlign w:val="center"/>
          </w:tcPr>
          <w:p w14:paraId="23EB1BE1">
            <w:pPr>
              <w:widowControl/>
              <w:jc w:val="left"/>
              <w:rPr>
                <w:kern w:val="0"/>
                <w:szCs w:val="21"/>
              </w:rPr>
            </w:pPr>
            <w:r>
              <w:rPr>
                <w:rFonts w:hint="eastAsia"/>
                <w:kern w:val="0"/>
                <w:szCs w:val="21"/>
              </w:rPr>
              <w:t>供应商提供针对特定业务场景性能 优化服务及整体架构升级服务</w:t>
            </w:r>
          </w:p>
        </w:tc>
        <w:tc>
          <w:tcPr>
            <w:tcW w:w="901" w:type="dxa"/>
            <w:noWrap w:val="0"/>
            <w:vAlign w:val="center"/>
          </w:tcPr>
          <w:p w14:paraId="5CFE9668">
            <w:pPr>
              <w:widowControl/>
              <w:jc w:val="center"/>
              <w:rPr>
                <w:kern w:val="0"/>
                <w:szCs w:val="21"/>
              </w:rPr>
            </w:pPr>
          </w:p>
        </w:tc>
      </w:tr>
      <w:tr w14:paraId="780E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ECD0AFA">
            <w:pPr>
              <w:widowControl/>
              <w:numPr>
                <w:ilvl w:val="0"/>
                <w:numId w:val="12"/>
              </w:numPr>
              <w:jc w:val="center"/>
              <w:rPr>
                <w:kern w:val="0"/>
                <w:szCs w:val="21"/>
              </w:rPr>
            </w:pPr>
          </w:p>
        </w:tc>
        <w:tc>
          <w:tcPr>
            <w:tcW w:w="703" w:type="dxa"/>
            <w:noWrap w:val="0"/>
            <w:vAlign w:val="top"/>
          </w:tcPr>
          <w:p w14:paraId="06B00A6C">
            <w:pPr>
              <w:widowControl/>
              <w:jc w:val="left"/>
              <w:rPr>
                <w:kern w:val="0"/>
                <w:szCs w:val="21"/>
              </w:rPr>
            </w:pPr>
            <w:r>
              <w:rPr>
                <w:rFonts w:hint="eastAsia"/>
                <w:kern w:val="0"/>
                <w:szCs w:val="21"/>
              </w:rPr>
              <w:t>供保要求</w:t>
            </w:r>
          </w:p>
        </w:tc>
        <w:tc>
          <w:tcPr>
            <w:tcW w:w="1092" w:type="dxa"/>
            <w:vMerge w:val="restart"/>
            <w:noWrap w:val="0"/>
            <w:vAlign w:val="center"/>
          </w:tcPr>
          <w:p w14:paraId="67259A76">
            <w:pPr>
              <w:widowControl/>
              <w:jc w:val="center"/>
              <w:rPr>
                <w:kern w:val="0"/>
                <w:szCs w:val="21"/>
              </w:rPr>
            </w:pPr>
            <w:r>
              <w:rPr>
                <w:kern w:val="0"/>
                <w:szCs w:val="21"/>
              </w:rPr>
              <w:t>供应链质量</w:t>
            </w:r>
          </w:p>
        </w:tc>
        <w:tc>
          <w:tcPr>
            <w:tcW w:w="1520" w:type="dxa"/>
            <w:noWrap w:val="0"/>
            <w:vAlign w:val="center"/>
          </w:tcPr>
          <w:p w14:paraId="6E9A1151">
            <w:pPr>
              <w:widowControl/>
              <w:jc w:val="center"/>
              <w:rPr>
                <w:kern w:val="0"/>
                <w:szCs w:val="21"/>
              </w:rPr>
            </w:pPr>
            <w:r>
              <w:rPr>
                <w:rFonts w:ascii="Segoe UI Symbol" w:hAnsi="Segoe UI Symbol" w:cs="Segoe UI Symbol"/>
                <w:kern w:val="0"/>
                <w:szCs w:val="21"/>
              </w:rPr>
              <w:t>★</w:t>
            </w:r>
            <w:r>
              <w:rPr>
                <w:kern w:val="0"/>
                <w:szCs w:val="21"/>
              </w:rPr>
              <w:t>抗干扰性</w:t>
            </w:r>
          </w:p>
        </w:tc>
        <w:tc>
          <w:tcPr>
            <w:tcW w:w="3668" w:type="dxa"/>
            <w:noWrap w:val="0"/>
            <w:vAlign w:val="center"/>
          </w:tcPr>
          <w:p w14:paraId="03DB4891">
            <w:pPr>
              <w:widowControl/>
              <w:jc w:val="left"/>
              <w:rPr>
                <w:kern w:val="0"/>
                <w:szCs w:val="21"/>
              </w:rPr>
            </w:pPr>
            <w:r>
              <w:rPr>
                <w:kern w:val="0"/>
                <w:szCs w:val="21"/>
              </w:rPr>
              <w:t>供应商应具备良好的供应能力；</w:t>
            </w:r>
          </w:p>
        </w:tc>
        <w:tc>
          <w:tcPr>
            <w:tcW w:w="901" w:type="dxa"/>
            <w:noWrap w:val="0"/>
            <w:vAlign w:val="center"/>
          </w:tcPr>
          <w:p w14:paraId="682C6E0D">
            <w:pPr>
              <w:widowControl/>
              <w:jc w:val="center"/>
              <w:rPr>
                <w:kern w:val="0"/>
                <w:szCs w:val="21"/>
              </w:rPr>
            </w:pPr>
            <w:r>
              <w:rPr>
                <w:kern w:val="0"/>
                <w:szCs w:val="21"/>
              </w:rPr>
              <w:t>　</w:t>
            </w:r>
          </w:p>
        </w:tc>
      </w:tr>
      <w:tr w14:paraId="32D4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C4D9A45">
            <w:pPr>
              <w:widowControl/>
              <w:numPr>
                <w:ilvl w:val="0"/>
                <w:numId w:val="12"/>
              </w:numPr>
              <w:jc w:val="center"/>
              <w:rPr>
                <w:kern w:val="0"/>
                <w:szCs w:val="21"/>
              </w:rPr>
            </w:pPr>
          </w:p>
        </w:tc>
        <w:tc>
          <w:tcPr>
            <w:tcW w:w="703" w:type="dxa"/>
            <w:noWrap w:val="0"/>
            <w:vAlign w:val="top"/>
          </w:tcPr>
          <w:p w14:paraId="0E23C5FA">
            <w:pPr>
              <w:jc w:val="left"/>
            </w:pPr>
            <w:r>
              <w:rPr>
                <w:rFonts w:hint="eastAsia"/>
                <w:kern w:val="0"/>
                <w:szCs w:val="21"/>
              </w:rPr>
              <w:t>供保要求</w:t>
            </w:r>
          </w:p>
        </w:tc>
        <w:tc>
          <w:tcPr>
            <w:tcW w:w="1092" w:type="dxa"/>
            <w:vMerge w:val="continue"/>
            <w:noWrap w:val="0"/>
            <w:vAlign w:val="center"/>
          </w:tcPr>
          <w:p w14:paraId="3FE35F26">
            <w:pPr>
              <w:widowControl/>
              <w:jc w:val="left"/>
              <w:rPr>
                <w:kern w:val="0"/>
                <w:szCs w:val="21"/>
              </w:rPr>
            </w:pPr>
          </w:p>
        </w:tc>
        <w:tc>
          <w:tcPr>
            <w:tcW w:w="1520" w:type="dxa"/>
            <w:noWrap w:val="0"/>
            <w:vAlign w:val="center"/>
          </w:tcPr>
          <w:p w14:paraId="460EA93F">
            <w:pPr>
              <w:widowControl/>
              <w:jc w:val="center"/>
              <w:rPr>
                <w:kern w:val="0"/>
                <w:szCs w:val="21"/>
              </w:rPr>
            </w:pPr>
            <w:r>
              <w:rPr>
                <w:rFonts w:ascii="Segoe UI Symbol" w:hAnsi="Segoe UI Symbol" w:cs="Segoe UI Symbol"/>
                <w:kern w:val="0"/>
                <w:szCs w:val="21"/>
              </w:rPr>
              <w:t>★</w:t>
            </w:r>
            <w:r>
              <w:rPr>
                <w:kern w:val="0"/>
                <w:szCs w:val="21"/>
              </w:rPr>
              <w:t>供应能力证明</w:t>
            </w:r>
          </w:p>
        </w:tc>
        <w:tc>
          <w:tcPr>
            <w:tcW w:w="3668" w:type="dxa"/>
            <w:noWrap w:val="0"/>
            <w:vAlign w:val="center"/>
          </w:tcPr>
          <w:p w14:paraId="62F1067B">
            <w:pPr>
              <w:widowControl/>
              <w:jc w:val="left"/>
              <w:rPr>
                <w:kern w:val="0"/>
                <w:szCs w:val="21"/>
              </w:rPr>
            </w:pPr>
            <w:r>
              <w:rPr>
                <w:kern w:val="0"/>
                <w:szCs w:val="21"/>
              </w:rPr>
              <w:t>供应商提供承诺书，保证服务周期内稳定供货；</w:t>
            </w:r>
          </w:p>
        </w:tc>
        <w:tc>
          <w:tcPr>
            <w:tcW w:w="901" w:type="dxa"/>
            <w:noWrap w:val="0"/>
            <w:vAlign w:val="center"/>
          </w:tcPr>
          <w:p w14:paraId="23691B7B">
            <w:pPr>
              <w:widowControl/>
              <w:jc w:val="center"/>
              <w:rPr>
                <w:kern w:val="0"/>
                <w:szCs w:val="21"/>
              </w:rPr>
            </w:pPr>
          </w:p>
        </w:tc>
      </w:tr>
    </w:tbl>
    <w:p w14:paraId="35549103">
      <w:pPr>
        <w:spacing w:after="120" w:line="360" w:lineRule="auto"/>
        <w:ind w:left="600" w:right="633"/>
        <w:rPr>
          <w:spacing w:val="-2"/>
        </w:rPr>
      </w:pPr>
    </w:p>
    <w:p w14:paraId="3BCC8552">
      <w:pPr>
        <w:pStyle w:val="9"/>
      </w:pPr>
    </w:p>
    <w:p w14:paraId="651624F2">
      <w:pPr>
        <w:keepNext/>
        <w:keepLines/>
        <w:numPr>
          <w:ilvl w:val="1"/>
          <w:numId w:val="3"/>
        </w:numPr>
        <w:spacing w:before="69" w:after="260" w:line="360" w:lineRule="auto"/>
        <w:ind w:left="600"/>
        <w:outlineLvl w:val="1"/>
        <w:rPr>
          <w:b/>
          <w:spacing w:val="-2"/>
          <w:szCs w:val="21"/>
        </w:rPr>
      </w:pPr>
      <w:r>
        <w:rPr>
          <w:rFonts w:hint="eastAsia"/>
          <w:b/>
          <w:spacing w:val="-2"/>
          <w:szCs w:val="21"/>
        </w:rPr>
        <w:t>算法服务器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84"/>
        <w:gridCol w:w="1074"/>
        <w:gridCol w:w="1617"/>
        <w:gridCol w:w="3750"/>
        <w:gridCol w:w="759"/>
      </w:tblGrid>
      <w:tr w14:paraId="0D3B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26C5CC">
            <w:pPr>
              <w:widowControl/>
              <w:jc w:val="center"/>
              <w:rPr>
                <w:b/>
                <w:bCs/>
                <w:kern w:val="0"/>
                <w:szCs w:val="21"/>
              </w:rPr>
            </w:pPr>
            <w:r>
              <w:rPr>
                <w:b/>
                <w:bCs/>
                <w:kern w:val="0"/>
                <w:szCs w:val="21"/>
              </w:rPr>
              <w:t>序号</w:t>
            </w:r>
          </w:p>
        </w:tc>
        <w:tc>
          <w:tcPr>
            <w:tcW w:w="684" w:type="dxa"/>
            <w:noWrap w:val="0"/>
            <w:vAlign w:val="top"/>
          </w:tcPr>
          <w:p w14:paraId="50D1772E">
            <w:pPr>
              <w:widowControl/>
              <w:jc w:val="left"/>
              <w:rPr>
                <w:b/>
                <w:bCs/>
                <w:kern w:val="0"/>
                <w:szCs w:val="21"/>
              </w:rPr>
            </w:pPr>
            <w:r>
              <w:rPr>
                <w:rFonts w:hint="eastAsia"/>
                <w:b/>
                <w:bCs/>
                <w:kern w:val="0"/>
                <w:szCs w:val="21"/>
              </w:rPr>
              <w:t>指标分类</w:t>
            </w:r>
          </w:p>
        </w:tc>
        <w:tc>
          <w:tcPr>
            <w:tcW w:w="1074" w:type="dxa"/>
            <w:noWrap w:val="0"/>
            <w:vAlign w:val="center"/>
          </w:tcPr>
          <w:p w14:paraId="07134249">
            <w:pPr>
              <w:widowControl/>
              <w:jc w:val="center"/>
              <w:rPr>
                <w:b/>
                <w:bCs/>
                <w:kern w:val="0"/>
                <w:szCs w:val="21"/>
              </w:rPr>
            </w:pPr>
            <w:r>
              <w:rPr>
                <w:b/>
                <w:bCs/>
                <w:kern w:val="0"/>
                <w:szCs w:val="21"/>
              </w:rPr>
              <w:t>一级指标</w:t>
            </w:r>
          </w:p>
        </w:tc>
        <w:tc>
          <w:tcPr>
            <w:tcW w:w="1617" w:type="dxa"/>
            <w:noWrap w:val="0"/>
            <w:vAlign w:val="center"/>
          </w:tcPr>
          <w:p w14:paraId="7831ACC4">
            <w:pPr>
              <w:widowControl/>
              <w:jc w:val="center"/>
              <w:rPr>
                <w:b/>
                <w:bCs/>
                <w:kern w:val="0"/>
                <w:szCs w:val="21"/>
              </w:rPr>
            </w:pPr>
            <w:r>
              <w:rPr>
                <w:b/>
                <w:bCs/>
                <w:kern w:val="0"/>
                <w:szCs w:val="21"/>
              </w:rPr>
              <w:t>二级指标</w:t>
            </w:r>
          </w:p>
        </w:tc>
        <w:tc>
          <w:tcPr>
            <w:tcW w:w="3750" w:type="dxa"/>
            <w:noWrap w:val="0"/>
            <w:vAlign w:val="center"/>
          </w:tcPr>
          <w:p w14:paraId="6B56585C">
            <w:pPr>
              <w:widowControl/>
              <w:jc w:val="center"/>
              <w:rPr>
                <w:b/>
                <w:bCs/>
                <w:kern w:val="0"/>
                <w:szCs w:val="21"/>
              </w:rPr>
            </w:pPr>
            <w:r>
              <w:rPr>
                <w:b/>
                <w:bCs/>
                <w:kern w:val="0"/>
                <w:szCs w:val="21"/>
              </w:rPr>
              <w:t>指标规格要求</w:t>
            </w:r>
          </w:p>
        </w:tc>
        <w:tc>
          <w:tcPr>
            <w:tcW w:w="759" w:type="dxa"/>
            <w:noWrap w:val="0"/>
            <w:vAlign w:val="center"/>
          </w:tcPr>
          <w:p w14:paraId="16E02B4B">
            <w:pPr>
              <w:widowControl/>
              <w:jc w:val="center"/>
              <w:rPr>
                <w:b/>
                <w:bCs/>
                <w:kern w:val="0"/>
                <w:szCs w:val="21"/>
              </w:rPr>
            </w:pPr>
            <w:r>
              <w:rPr>
                <w:rFonts w:hint="eastAsia"/>
                <w:b/>
                <w:bCs/>
                <w:kern w:val="0"/>
                <w:szCs w:val="21"/>
              </w:rPr>
              <w:t>指标使用说明</w:t>
            </w:r>
          </w:p>
        </w:tc>
      </w:tr>
      <w:tr w14:paraId="6BE8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15590CC">
            <w:pPr>
              <w:widowControl/>
              <w:numPr>
                <w:ilvl w:val="0"/>
                <w:numId w:val="14"/>
              </w:numPr>
              <w:jc w:val="center"/>
              <w:rPr>
                <w:kern w:val="0"/>
                <w:szCs w:val="21"/>
              </w:rPr>
            </w:pPr>
          </w:p>
        </w:tc>
        <w:tc>
          <w:tcPr>
            <w:tcW w:w="684" w:type="dxa"/>
            <w:noWrap w:val="0"/>
            <w:vAlign w:val="top"/>
          </w:tcPr>
          <w:p w14:paraId="0A8CD4FF">
            <w:pPr>
              <w:widowControl/>
              <w:jc w:val="left"/>
              <w:rPr>
                <w:kern w:val="0"/>
                <w:szCs w:val="21"/>
              </w:rPr>
            </w:pPr>
            <w:r>
              <w:rPr>
                <w:rFonts w:hint="eastAsia"/>
                <w:kern w:val="0"/>
                <w:szCs w:val="21"/>
              </w:rPr>
              <w:t>产品规格</w:t>
            </w:r>
          </w:p>
        </w:tc>
        <w:tc>
          <w:tcPr>
            <w:tcW w:w="1074" w:type="dxa"/>
            <w:noWrap w:val="0"/>
            <w:vAlign w:val="center"/>
          </w:tcPr>
          <w:p w14:paraId="08E710D3">
            <w:pPr>
              <w:widowControl/>
              <w:jc w:val="center"/>
              <w:rPr>
                <w:kern w:val="0"/>
                <w:szCs w:val="21"/>
              </w:rPr>
            </w:pPr>
            <w:r>
              <w:rPr>
                <w:kern w:val="0"/>
                <w:szCs w:val="21"/>
              </w:rPr>
              <w:t>CPU 规格</w:t>
            </w:r>
          </w:p>
        </w:tc>
        <w:tc>
          <w:tcPr>
            <w:tcW w:w="1617" w:type="dxa"/>
            <w:noWrap w:val="0"/>
            <w:vAlign w:val="center"/>
          </w:tcPr>
          <w:p w14:paraId="6BC94AAE">
            <w:pPr>
              <w:widowControl/>
              <w:jc w:val="center"/>
              <w:rPr>
                <w:kern w:val="0"/>
                <w:szCs w:val="21"/>
              </w:rPr>
            </w:pPr>
            <w:r>
              <w:rPr>
                <w:rFonts w:ascii="Segoe UI Symbol" w:hAnsi="Segoe UI Symbol" w:cs="Segoe UI Symbol"/>
                <w:kern w:val="0"/>
                <w:szCs w:val="21"/>
              </w:rPr>
              <w:t>★</w:t>
            </w:r>
            <w:r>
              <w:rPr>
                <w:kern w:val="0"/>
                <w:szCs w:val="21"/>
              </w:rPr>
              <w:t>CPU 信息</w:t>
            </w:r>
          </w:p>
        </w:tc>
        <w:tc>
          <w:tcPr>
            <w:tcW w:w="3750" w:type="dxa"/>
            <w:noWrap w:val="0"/>
            <w:vAlign w:val="center"/>
          </w:tcPr>
          <w:p w14:paraId="2C589078">
            <w:pPr>
              <w:widowControl/>
              <w:jc w:val="left"/>
              <w:rPr>
                <w:kern w:val="0"/>
                <w:szCs w:val="21"/>
              </w:rPr>
            </w:pPr>
            <w:r>
              <w:rPr>
                <w:rFonts w:hint="eastAsia"/>
                <w:kern w:val="0"/>
                <w:szCs w:val="21"/>
              </w:rPr>
              <w:t>供应商给出 CPU 信息，包含 CPU 型 号、物理核心数、主频、末级缓存 容量、线程数、热设计功耗及支持 内存的最高速率、通道数和位宽</w:t>
            </w:r>
          </w:p>
          <w:p w14:paraId="5A348B64">
            <w:pPr>
              <w:widowControl/>
              <w:jc w:val="left"/>
              <w:rPr>
                <w:kern w:val="0"/>
                <w:szCs w:val="21"/>
              </w:rPr>
            </w:pPr>
          </w:p>
        </w:tc>
        <w:tc>
          <w:tcPr>
            <w:tcW w:w="759" w:type="dxa"/>
            <w:noWrap w:val="0"/>
            <w:vAlign w:val="center"/>
          </w:tcPr>
          <w:p w14:paraId="27B23C5B">
            <w:pPr>
              <w:widowControl/>
              <w:jc w:val="center"/>
              <w:rPr>
                <w:kern w:val="0"/>
                <w:szCs w:val="21"/>
              </w:rPr>
            </w:pPr>
            <w:r>
              <w:rPr>
                <w:kern w:val="0"/>
                <w:szCs w:val="21"/>
              </w:rPr>
              <w:t>　</w:t>
            </w:r>
          </w:p>
        </w:tc>
      </w:tr>
      <w:tr w14:paraId="652A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A84552">
            <w:pPr>
              <w:widowControl/>
              <w:numPr>
                <w:ilvl w:val="0"/>
                <w:numId w:val="14"/>
              </w:numPr>
              <w:jc w:val="center"/>
              <w:rPr>
                <w:kern w:val="0"/>
                <w:szCs w:val="21"/>
              </w:rPr>
            </w:pPr>
          </w:p>
        </w:tc>
        <w:tc>
          <w:tcPr>
            <w:tcW w:w="684" w:type="dxa"/>
            <w:noWrap w:val="0"/>
            <w:vAlign w:val="top"/>
          </w:tcPr>
          <w:p w14:paraId="67315624">
            <w:pPr>
              <w:jc w:val="left"/>
            </w:pPr>
            <w:r>
              <w:rPr>
                <w:rFonts w:hint="eastAsia"/>
                <w:kern w:val="0"/>
                <w:szCs w:val="21"/>
              </w:rPr>
              <w:t>产品规格</w:t>
            </w:r>
          </w:p>
        </w:tc>
        <w:tc>
          <w:tcPr>
            <w:tcW w:w="1074" w:type="dxa"/>
            <w:vMerge w:val="restart"/>
            <w:noWrap w:val="0"/>
            <w:vAlign w:val="center"/>
          </w:tcPr>
          <w:p w14:paraId="5378DED6">
            <w:pPr>
              <w:widowControl/>
              <w:jc w:val="center"/>
              <w:rPr>
                <w:kern w:val="0"/>
                <w:szCs w:val="21"/>
              </w:rPr>
            </w:pPr>
            <w:r>
              <w:rPr>
                <w:kern w:val="0"/>
                <w:szCs w:val="21"/>
              </w:rPr>
              <w:t>主板规格</w:t>
            </w:r>
          </w:p>
        </w:tc>
        <w:tc>
          <w:tcPr>
            <w:tcW w:w="1617" w:type="dxa"/>
            <w:noWrap w:val="0"/>
            <w:vAlign w:val="center"/>
          </w:tcPr>
          <w:p w14:paraId="0AC9142F">
            <w:pPr>
              <w:widowControl/>
              <w:jc w:val="center"/>
              <w:rPr>
                <w:kern w:val="0"/>
                <w:szCs w:val="21"/>
              </w:rPr>
            </w:pPr>
            <w:r>
              <w:rPr>
                <w:rFonts w:ascii="Segoe UI Symbol" w:hAnsi="Segoe UI Symbol" w:cs="Segoe UI Symbol"/>
                <w:kern w:val="0"/>
                <w:szCs w:val="21"/>
              </w:rPr>
              <w:t>★</w:t>
            </w:r>
            <w:r>
              <w:rPr>
                <w:kern w:val="0"/>
                <w:szCs w:val="21"/>
              </w:rPr>
              <w:t>主板支持的 CPU 和内存情况</w:t>
            </w:r>
          </w:p>
        </w:tc>
        <w:tc>
          <w:tcPr>
            <w:tcW w:w="3750" w:type="dxa"/>
            <w:noWrap w:val="0"/>
            <w:vAlign w:val="center"/>
          </w:tcPr>
          <w:p w14:paraId="67E2B219">
            <w:pPr>
              <w:widowControl/>
              <w:jc w:val="left"/>
              <w:rPr>
                <w:kern w:val="0"/>
                <w:szCs w:val="21"/>
              </w:rPr>
            </w:pPr>
            <w:r>
              <w:rPr>
                <w:rFonts w:hint="eastAsia"/>
                <w:kern w:val="0"/>
                <w:szCs w:val="21"/>
              </w:rPr>
              <w:t>供应商给出主板支持的</w:t>
            </w:r>
            <w:r>
              <w:rPr>
                <w:kern w:val="0"/>
                <w:szCs w:val="21"/>
              </w:rPr>
              <w:t xml:space="preserve"> CPU </w:t>
            </w:r>
            <w:r>
              <w:rPr>
                <w:rFonts w:hint="eastAsia"/>
                <w:kern w:val="0"/>
                <w:szCs w:val="21"/>
              </w:rPr>
              <w:t>和内存</w:t>
            </w:r>
            <w:r>
              <w:rPr>
                <w:kern w:val="0"/>
                <w:szCs w:val="21"/>
              </w:rPr>
              <w:t xml:space="preserve"> </w:t>
            </w:r>
            <w:r>
              <w:rPr>
                <w:rFonts w:hint="eastAsia"/>
                <w:kern w:val="0"/>
                <w:szCs w:val="21"/>
              </w:rPr>
              <w:t>的型号数量</w:t>
            </w:r>
          </w:p>
        </w:tc>
        <w:tc>
          <w:tcPr>
            <w:tcW w:w="759" w:type="dxa"/>
            <w:noWrap w:val="0"/>
            <w:vAlign w:val="center"/>
          </w:tcPr>
          <w:p w14:paraId="60C30FBD">
            <w:pPr>
              <w:widowControl/>
              <w:jc w:val="center"/>
              <w:rPr>
                <w:kern w:val="0"/>
                <w:szCs w:val="21"/>
              </w:rPr>
            </w:pPr>
            <w:r>
              <w:rPr>
                <w:kern w:val="0"/>
                <w:szCs w:val="21"/>
              </w:rPr>
              <w:t>　</w:t>
            </w:r>
          </w:p>
        </w:tc>
      </w:tr>
      <w:tr w14:paraId="07A5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769BB7B">
            <w:pPr>
              <w:widowControl/>
              <w:numPr>
                <w:ilvl w:val="0"/>
                <w:numId w:val="14"/>
              </w:numPr>
              <w:jc w:val="center"/>
              <w:rPr>
                <w:kern w:val="0"/>
                <w:szCs w:val="21"/>
              </w:rPr>
            </w:pPr>
          </w:p>
        </w:tc>
        <w:tc>
          <w:tcPr>
            <w:tcW w:w="684" w:type="dxa"/>
            <w:noWrap w:val="0"/>
            <w:vAlign w:val="top"/>
          </w:tcPr>
          <w:p w14:paraId="50A2FF13">
            <w:pPr>
              <w:jc w:val="left"/>
            </w:pPr>
            <w:r>
              <w:rPr>
                <w:rFonts w:hint="eastAsia"/>
                <w:kern w:val="0"/>
                <w:szCs w:val="21"/>
              </w:rPr>
              <w:t>产品规格</w:t>
            </w:r>
          </w:p>
        </w:tc>
        <w:tc>
          <w:tcPr>
            <w:tcW w:w="1074" w:type="dxa"/>
            <w:vMerge w:val="continue"/>
            <w:noWrap w:val="0"/>
            <w:vAlign w:val="center"/>
          </w:tcPr>
          <w:p w14:paraId="320315F1">
            <w:pPr>
              <w:widowControl/>
              <w:jc w:val="left"/>
              <w:rPr>
                <w:kern w:val="0"/>
                <w:szCs w:val="21"/>
              </w:rPr>
            </w:pPr>
          </w:p>
        </w:tc>
        <w:tc>
          <w:tcPr>
            <w:tcW w:w="1617" w:type="dxa"/>
            <w:noWrap w:val="0"/>
            <w:vAlign w:val="center"/>
          </w:tcPr>
          <w:p w14:paraId="680B9884">
            <w:pPr>
              <w:widowControl/>
              <w:jc w:val="center"/>
              <w:rPr>
                <w:kern w:val="0"/>
                <w:szCs w:val="21"/>
              </w:rPr>
            </w:pPr>
            <w:r>
              <w:rPr>
                <w:rFonts w:ascii="Segoe UI Symbol" w:hAnsi="Segoe UI Symbol" w:cs="Segoe UI Symbol"/>
                <w:kern w:val="0"/>
                <w:szCs w:val="21"/>
              </w:rPr>
              <w:t>★</w:t>
            </w:r>
            <w:r>
              <w:rPr>
                <w:kern w:val="0"/>
                <w:szCs w:val="21"/>
              </w:rPr>
              <w:t>主板内存槽数量</w:t>
            </w:r>
          </w:p>
        </w:tc>
        <w:tc>
          <w:tcPr>
            <w:tcW w:w="3750" w:type="dxa"/>
            <w:noWrap w:val="0"/>
            <w:vAlign w:val="center"/>
          </w:tcPr>
          <w:p w14:paraId="7737FE7F">
            <w:pPr>
              <w:widowControl/>
              <w:jc w:val="left"/>
              <w:rPr>
                <w:kern w:val="0"/>
                <w:szCs w:val="21"/>
              </w:rPr>
            </w:pPr>
            <w:r>
              <w:rPr>
                <w:kern w:val="0"/>
                <w:szCs w:val="21"/>
              </w:rPr>
              <w:t>机型支持≥32 根内存插槽</w:t>
            </w:r>
          </w:p>
        </w:tc>
        <w:tc>
          <w:tcPr>
            <w:tcW w:w="759" w:type="dxa"/>
            <w:noWrap w:val="0"/>
            <w:vAlign w:val="center"/>
          </w:tcPr>
          <w:p w14:paraId="7E5FB624">
            <w:pPr>
              <w:widowControl/>
              <w:jc w:val="center"/>
              <w:rPr>
                <w:kern w:val="0"/>
                <w:szCs w:val="21"/>
              </w:rPr>
            </w:pPr>
            <w:r>
              <w:rPr>
                <w:kern w:val="0"/>
                <w:szCs w:val="21"/>
              </w:rPr>
              <w:t>　</w:t>
            </w:r>
          </w:p>
        </w:tc>
      </w:tr>
      <w:tr w14:paraId="6985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0BA5A14">
            <w:pPr>
              <w:widowControl/>
              <w:numPr>
                <w:ilvl w:val="0"/>
                <w:numId w:val="14"/>
              </w:numPr>
              <w:jc w:val="center"/>
              <w:rPr>
                <w:kern w:val="0"/>
                <w:szCs w:val="21"/>
              </w:rPr>
            </w:pPr>
          </w:p>
        </w:tc>
        <w:tc>
          <w:tcPr>
            <w:tcW w:w="684" w:type="dxa"/>
            <w:noWrap w:val="0"/>
            <w:vAlign w:val="top"/>
          </w:tcPr>
          <w:p w14:paraId="51DE4B5C">
            <w:pPr>
              <w:jc w:val="left"/>
            </w:pPr>
            <w:r>
              <w:rPr>
                <w:rFonts w:hint="eastAsia"/>
                <w:kern w:val="0"/>
                <w:szCs w:val="21"/>
              </w:rPr>
              <w:t>产品规格</w:t>
            </w:r>
          </w:p>
        </w:tc>
        <w:tc>
          <w:tcPr>
            <w:tcW w:w="1074" w:type="dxa"/>
            <w:vMerge w:val="continue"/>
            <w:noWrap w:val="0"/>
            <w:vAlign w:val="center"/>
          </w:tcPr>
          <w:p w14:paraId="2F779C74">
            <w:pPr>
              <w:widowControl/>
              <w:jc w:val="left"/>
              <w:rPr>
                <w:kern w:val="0"/>
                <w:szCs w:val="21"/>
              </w:rPr>
            </w:pPr>
          </w:p>
        </w:tc>
        <w:tc>
          <w:tcPr>
            <w:tcW w:w="1617" w:type="dxa"/>
            <w:noWrap w:val="0"/>
            <w:vAlign w:val="center"/>
          </w:tcPr>
          <w:p w14:paraId="09AB210B">
            <w:pPr>
              <w:widowControl/>
              <w:jc w:val="center"/>
              <w:rPr>
                <w:kern w:val="0"/>
                <w:szCs w:val="21"/>
              </w:rPr>
            </w:pPr>
            <w:r>
              <w:rPr>
                <w:rFonts w:ascii="Segoe UI Symbol" w:hAnsi="Segoe UI Symbol" w:cs="Segoe UI Symbol"/>
                <w:kern w:val="0"/>
                <w:szCs w:val="21"/>
              </w:rPr>
              <w:t>★</w:t>
            </w:r>
            <w:r>
              <w:rPr>
                <w:kern w:val="0"/>
                <w:szCs w:val="21"/>
              </w:rPr>
              <w:t>主板存储接口</w:t>
            </w:r>
          </w:p>
        </w:tc>
        <w:tc>
          <w:tcPr>
            <w:tcW w:w="3750" w:type="dxa"/>
            <w:noWrap w:val="0"/>
            <w:vAlign w:val="center"/>
          </w:tcPr>
          <w:p w14:paraId="7AB129A6">
            <w:pPr>
              <w:widowControl/>
              <w:jc w:val="left"/>
              <w:rPr>
                <w:kern w:val="0"/>
                <w:szCs w:val="21"/>
              </w:rPr>
            </w:pPr>
            <w:r>
              <w:rPr>
                <w:kern w:val="0"/>
                <w:szCs w:val="21"/>
              </w:rPr>
              <w:t>机型支持 SATA、SAS、M.2、U.2 等存储接口；</w:t>
            </w:r>
            <w:r>
              <w:rPr>
                <w:kern w:val="0"/>
                <w:szCs w:val="21"/>
              </w:rPr>
              <w:br w:type="textWrapping"/>
            </w:r>
            <w:r>
              <w:rPr>
                <w:kern w:val="0"/>
                <w:szCs w:val="21"/>
              </w:rPr>
              <w:t>板载支持2个PCIe M.2；</w:t>
            </w:r>
          </w:p>
        </w:tc>
        <w:tc>
          <w:tcPr>
            <w:tcW w:w="759" w:type="dxa"/>
            <w:noWrap w:val="0"/>
            <w:vAlign w:val="center"/>
          </w:tcPr>
          <w:p w14:paraId="204661FB">
            <w:pPr>
              <w:widowControl/>
              <w:jc w:val="center"/>
              <w:rPr>
                <w:kern w:val="0"/>
                <w:szCs w:val="21"/>
              </w:rPr>
            </w:pPr>
            <w:r>
              <w:rPr>
                <w:kern w:val="0"/>
                <w:szCs w:val="21"/>
              </w:rPr>
              <w:t>　</w:t>
            </w:r>
          </w:p>
        </w:tc>
      </w:tr>
      <w:tr w14:paraId="7E16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AADC513">
            <w:pPr>
              <w:widowControl/>
              <w:numPr>
                <w:ilvl w:val="0"/>
                <w:numId w:val="14"/>
              </w:numPr>
              <w:jc w:val="center"/>
              <w:rPr>
                <w:kern w:val="0"/>
                <w:szCs w:val="21"/>
              </w:rPr>
            </w:pPr>
          </w:p>
        </w:tc>
        <w:tc>
          <w:tcPr>
            <w:tcW w:w="684" w:type="dxa"/>
            <w:noWrap w:val="0"/>
            <w:vAlign w:val="top"/>
          </w:tcPr>
          <w:p w14:paraId="6D5C7378">
            <w:pPr>
              <w:jc w:val="left"/>
            </w:pPr>
            <w:r>
              <w:rPr>
                <w:rFonts w:hint="eastAsia"/>
                <w:kern w:val="0"/>
                <w:szCs w:val="21"/>
              </w:rPr>
              <w:t>产品规格</w:t>
            </w:r>
          </w:p>
        </w:tc>
        <w:tc>
          <w:tcPr>
            <w:tcW w:w="1074" w:type="dxa"/>
            <w:vMerge w:val="continue"/>
            <w:noWrap w:val="0"/>
            <w:vAlign w:val="center"/>
          </w:tcPr>
          <w:p w14:paraId="1826C7CC">
            <w:pPr>
              <w:widowControl/>
              <w:jc w:val="left"/>
              <w:rPr>
                <w:kern w:val="0"/>
                <w:szCs w:val="21"/>
              </w:rPr>
            </w:pPr>
          </w:p>
        </w:tc>
        <w:tc>
          <w:tcPr>
            <w:tcW w:w="1617" w:type="dxa"/>
            <w:noWrap w:val="0"/>
            <w:vAlign w:val="center"/>
          </w:tcPr>
          <w:p w14:paraId="20A541A6">
            <w:pPr>
              <w:widowControl/>
              <w:jc w:val="center"/>
              <w:rPr>
                <w:kern w:val="0"/>
                <w:szCs w:val="21"/>
              </w:rPr>
            </w:pPr>
            <w:r>
              <w:rPr>
                <w:rFonts w:ascii="Segoe UI Symbol" w:hAnsi="Segoe UI Symbol" w:cs="Segoe UI Symbol"/>
                <w:kern w:val="0"/>
                <w:szCs w:val="21"/>
              </w:rPr>
              <w:t>★</w:t>
            </w:r>
            <w:r>
              <w:rPr>
                <w:kern w:val="0"/>
                <w:szCs w:val="21"/>
              </w:rPr>
              <w:t>PCIe 插槽接口</w:t>
            </w:r>
          </w:p>
        </w:tc>
        <w:tc>
          <w:tcPr>
            <w:tcW w:w="3750" w:type="dxa"/>
            <w:noWrap w:val="0"/>
            <w:vAlign w:val="center"/>
          </w:tcPr>
          <w:p w14:paraId="0D43B4CD">
            <w:pPr>
              <w:widowControl/>
              <w:jc w:val="left"/>
              <w:rPr>
                <w:kern w:val="0"/>
                <w:szCs w:val="21"/>
              </w:rPr>
            </w:pPr>
            <w:r>
              <w:rPr>
                <w:rFonts w:hint="eastAsia"/>
                <w:color w:val="3F3F3F"/>
              </w:rPr>
              <w:t>符合</w:t>
            </w:r>
            <w:r>
              <w:rPr>
                <w:color w:val="3F3F3F"/>
              </w:rPr>
              <w:t xml:space="preserve"> PCIe3.0 </w:t>
            </w:r>
            <w:r>
              <w:rPr>
                <w:rFonts w:hint="eastAsia"/>
                <w:color w:val="3F3F3F"/>
              </w:rPr>
              <w:t>或以上的高速串行计算机扩展总线标准；</w:t>
            </w:r>
          </w:p>
        </w:tc>
        <w:tc>
          <w:tcPr>
            <w:tcW w:w="759" w:type="dxa"/>
            <w:noWrap w:val="0"/>
            <w:vAlign w:val="center"/>
          </w:tcPr>
          <w:p w14:paraId="3AFFDBC3">
            <w:pPr>
              <w:widowControl/>
              <w:jc w:val="center"/>
              <w:rPr>
                <w:kern w:val="0"/>
                <w:szCs w:val="21"/>
              </w:rPr>
            </w:pPr>
            <w:r>
              <w:rPr>
                <w:kern w:val="0"/>
                <w:szCs w:val="21"/>
              </w:rPr>
              <w:t>　</w:t>
            </w:r>
          </w:p>
        </w:tc>
      </w:tr>
      <w:tr w14:paraId="2FFC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CA4D101">
            <w:pPr>
              <w:widowControl/>
              <w:numPr>
                <w:ilvl w:val="0"/>
                <w:numId w:val="14"/>
              </w:numPr>
              <w:jc w:val="center"/>
              <w:rPr>
                <w:kern w:val="0"/>
                <w:szCs w:val="21"/>
              </w:rPr>
            </w:pPr>
          </w:p>
        </w:tc>
        <w:tc>
          <w:tcPr>
            <w:tcW w:w="684" w:type="dxa"/>
            <w:noWrap w:val="0"/>
            <w:vAlign w:val="top"/>
          </w:tcPr>
          <w:p w14:paraId="607F26A2">
            <w:pPr>
              <w:jc w:val="left"/>
            </w:pPr>
            <w:r>
              <w:rPr>
                <w:rFonts w:hint="eastAsia"/>
                <w:kern w:val="0"/>
                <w:szCs w:val="21"/>
              </w:rPr>
              <w:t>产品规格</w:t>
            </w:r>
          </w:p>
        </w:tc>
        <w:tc>
          <w:tcPr>
            <w:tcW w:w="1074" w:type="dxa"/>
            <w:vMerge w:val="continue"/>
            <w:noWrap w:val="0"/>
            <w:vAlign w:val="center"/>
          </w:tcPr>
          <w:p w14:paraId="6252B7D1">
            <w:pPr>
              <w:widowControl/>
              <w:jc w:val="left"/>
              <w:rPr>
                <w:kern w:val="0"/>
                <w:szCs w:val="21"/>
              </w:rPr>
            </w:pPr>
          </w:p>
        </w:tc>
        <w:tc>
          <w:tcPr>
            <w:tcW w:w="1617" w:type="dxa"/>
            <w:noWrap w:val="0"/>
            <w:vAlign w:val="center"/>
          </w:tcPr>
          <w:p w14:paraId="3D337BA0">
            <w:pPr>
              <w:widowControl/>
              <w:jc w:val="center"/>
              <w:rPr>
                <w:kern w:val="0"/>
                <w:szCs w:val="21"/>
              </w:rPr>
            </w:pPr>
            <w:r>
              <w:rPr>
                <w:rFonts w:ascii="Segoe UI Symbol" w:hAnsi="Segoe UI Symbol" w:cs="Segoe UI Symbol"/>
                <w:kern w:val="0"/>
                <w:szCs w:val="21"/>
              </w:rPr>
              <w:t>★</w:t>
            </w:r>
            <w:r>
              <w:rPr>
                <w:kern w:val="0"/>
                <w:szCs w:val="21"/>
              </w:rPr>
              <w:t>主板 PCIe 插槽数量及规格</w:t>
            </w:r>
          </w:p>
        </w:tc>
        <w:tc>
          <w:tcPr>
            <w:tcW w:w="3750" w:type="dxa"/>
            <w:noWrap w:val="0"/>
            <w:vAlign w:val="center"/>
          </w:tcPr>
          <w:p w14:paraId="51D5D46C">
            <w:pPr>
              <w:widowControl/>
              <w:jc w:val="left"/>
              <w:rPr>
                <w:kern w:val="0"/>
                <w:szCs w:val="21"/>
              </w:rPr>
            </w:pPr>
            <w:r>
              <w:rPr>
                <w:rFonts w:hint="eastAsia"/>
              </w:rPr>
              <w:t>≥10个物理</w:t>
            </w:r>
            <w:r>
              <w:t>PCI-E</w:t>
            </w:r>
            <w:r>
              <w:rPr>
                <w:rFonts w:hint="eastAsia"/>
              </w:rPr>
              <w:t>插槽、</w:t>
            </w:r>
            <w:r>
              <w:t>1</w:t>
            </w:r>
            <w:r>
              <w:rPr>
                <w:rFonts w:hint="eastAsia"/>
              </w:rPr>
              <w:t>个</w:t>
            </w:r>
            <w:r>
              <w:t>OCP 3.0</w:t>
            </w:r>
            <w:r>
              <w:rPr>
                <w:rFonts w:hint="eastAsia"/>
              </w:rPr>
              <w:t>插槽</w:t>
            </w:r>
          </w:p>
        </w:tc>
        <w:tc>
          <w:tcPr>
            <w:tcW w:w="759" w:type="dxa"/>
            <w:noWrap w:val="0"/>
            <w:vAlign w:val="center"/>
          </w:tcPr>
          <w:p w14:paraId="5A6FCCFA">
            <w:pPr>
              <w:widowControl/>
              <w:jc w:val="center"/>
              <w:rPr>
                <w:kern w:val="0"/>
                <w:szCs w:val="21"/>
              </w:rPr>
            </w:pPr>
          </w:p>
        </w:tc>
      </w:tr>
      <w:tr w14:paraId="1689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38A9D5A">
            <w:pPr>
              <w:widowControl/>
              <w:numPr>
                <w:ilvl w:val="0"/>
                <w:numId w:val="14"/>
              </w:numPr>
              <w:jc w:val="center"/>
              <w:rPr>
                <w:kern w:val="0"/>
                <w:szCs w:val="21"/>
              </w:rPr>
            </w:pPr>
          </w:p>
        </w:tc>
        <w:tc>
          <w:tcPr>
            <w:tcW w:w="684" w:type="dxa"/>
            <w:noWrap w:val="0"/>
            <w:vAlign w:val="top"/>
          </w:tcPr>
          <w:p w14:paraId="28AEA36D">
            <w:r>
              <w:rPr>
                <w:rFonts w:hint="eastAsia"/>
                <w:kern w:val="0"/>
                <w:szCs w:val="21"/>
              </w:rPr>
              <w:t>产品规格</w:t>
            </w:r>
          </w:p>
        </w:tc>
        <w:tc>
          <w:tcPr>
            <w:tcW w:w="1074" w:type="dxa"/>
            <w:vMerge w:val="continue"/>
            <w:noWrap w:val="0"/>
            <w:vAlign w:val="center"/>
          </w:tcPr>
          <w:p w14:paraId="2FDA6DDD">
            <w:pPr>
              <w:widowControl/>
              <w:jc w:val="left"/>
              <w:rPr>
                <w:kern w:val="0"/>
                <w:szCs w:val="21"/>
              </w:rPr>
            </w:pPr>
          </w:p>
        </w:tc>
        <w:tc>
          <w:tcPr>
            <w:tcW w:w="1617" w:type="dxa"/>
            <w:noWrap w:val="0"/>
            <w:vAlign w:val="center"/>
          </w:tcPr>
          <w:p w14:paraId="4C2DC532">
            <w:pPr>
              <w:widowControl/>
              <w:jc w:val="left"/>
              <w:rPr>
                <w:kern w:val="0"/>
                <w:sz w:val="22"/>
                <w:szCs w:val="22"/>
              </w:rPr>
            </w:pPr>
            <w:r>
              <w:rPr>
                <w:rFonts w:hint="eastAsia"/>
                <w:sz w:val="22"/>
                <w:szCs w:val="22"/>
              </w:rPr>
              <w:t>特殊孔位 及接口</w:t>
            </w:r>
          </w:p>
        </w:tc>
        <w:tc>
          <w:tcPr>
            <w:tcW w:w="3750" w:type="dxa"/>
            <w:noWrap w:val="0"/>
            <w:vAlign w:val="center"/>
          </w:tcPr>
          <w:p w14:paraId="51B35476">
            <w:pPr>
              <w:widowControl/>
              <w:jc w:val="left"/>
              <w:rPr>
                <w:kern w:val="0"/>
                <w:szCs w:val="21"/>
              </w:rPr>
            </w:pPr>
            <w:r>
              <w:rPr>
                <w:rFonts w:hint="eastAsia"/>
                <w:kern w:val="0"/>
                <w:szCs w:val="21"/>
              </w:rPr>
              <w:t>a)服务器机箱内主板可根据用户实 际使用需求支持安装多功能导入装 置板卡，机箱内需预留多功能导入 装置板卡安装位置，容量不小于 55mm×45mm×15mm（长×宽×高， 单位毫米）；</w:t>
            </w:r>
          </w:p>
          <w:p w14:paraId="386EFA90">
            <w:pPr>
              <w:widowControl/>
              <w:jc w:val="left"/>
              <w:rPr>
                <w:kern w:val="0"/>
                <w:szCs w:val="21"/>
              </w:rPr>
            </w:pPr>
            <w:r>
              <w:rPr>
                <w:rFonts w:hint="eastAsia"/>
                <w:kern w:val="0"/>
                <w:szCs w:val="21"/>
              </w:rPr>
              <w:t>b)服务器主板可根据用户实际使用 需求预留满足 USB2.0 或 USB3.0 数 据传输规范的接口，工作电压 5V， 采用 USB2.0 时，最大过电流应不小 于 0.5A，采用 USB3.0 时，最大过电 流应不小于 1A</w:t>
            </w:r>
          </w:p>
        </w:tc>
        <w:tc>
          <w:tcPr>
            <w:tcW w:w="759" w:type="dxa"/>
            <w:noWrap w:val="0"/>
            <w:vAlign w:val="center"/>
          </w:tcPr>
          <w:p w14:paraId="4E903082">
            <w:pPr>
              <w:widowControl/>
              <w:jc w:val="center"/>
              <w:rPr>
                <w:kern w:val="0"/>
                <w:szCs w:val="21"/>
              </w:rPr>
            </w:pPr>
          </w:p>
        </w:tc>
      </w:tr>
      <w:tr w14:paraId="25F7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52444F6">
            <w:pPr>
              <w:widowControl/>
              <w:numPr>
                <w:ilvl w:val="0"/>
                <w:numId w:val="14"/>
              </w:numPr>
              <w:jc w:val="center"/>
              <w:rPr>
                <w:kern w:val="0"/>
                <w:szCs w:val="21"/>
              </w:rPr>
            </w:pPr>
          </w:p>
        </w:tc>
        <w:tc>
          <w:tcPr>
            <w:tcW w:w="684" w:type="dxa"/>
            <w:noWrap w:val="0"/>
            <w:vAlign w:val="top"/>
          </w:tcPr>
          <w:p w14:paraId="72F53412">
            <w:r>
              <w:rPr>
                <w:rFonts w:hint="eastAsia"/>
                <w:kern w:val="0"/>
                <w:szCs w:val="21"/>
              </w:rPr>
              <w:t>产品规格</w:t>
            </w:r>
          </w:p>
        </w:tc>
        <w:tc>
          <w:tcPr>
            <w:tcW w:w="1074" w:type="dxa"/>
            <w:vMerge w:val="continue"/>
            <w:noWrap w:val="0"/>
            <w:vAlign w:val="center"/>
          </w:tcPr>
          <w:p w14:paraId="2AE35EE8">
            <w:pPr>
              <w:widowControl/>
              <w:jc w:val="left"/>
              <w:rPr>
                <w:kern w:val="0"/>
                <w:szCs w:val="21"/>
              </w:rPr>
            </w:pPr>
          </w:p>
        </w:tc>
        <w:tc>
          <w:tcPr>
            <w:tcW w:w="1617" w:type="dxa"/>
            <w:noWrap w:val="0"/>
            <w:vAlign w:val="center"/>
          </w:tcPr>
          <w:p w14:paraId="430BB3B2">
            <w:pPr>
              <w:rPr>
                <w:sz w:val="22"/>
                <w:szCs w:val="22"/>
              </w:rPr>
            </w:pPr>
            <w:r>
              <w:rPr>
                <w:rFonts w:hint="eastAsia"/>
                <w:sz w:val="22"/>
                <w:szCs w:val="22"/>
              </w:rPr>
              <w:t>板载网络 接口</w:t>
            </w:r>
          </w:p>
        </w:tc>
        <w:tc>
          <w:tcPr>
            <w:tcW w:w="3750" w:type="dxa"/>
            <w:noWrap w:val="0"/>
            <w:vAlign w:val="center"/>
          </w:tcPr>
          <w:p w14:paraId="699DFC14">
            <w:pPr>
              <w:widowControl/>
              <w:jc w:val="left"/>
              <w:rPr>
                <w:kern w:val="0"/>
                <w:szCs w:val="21"/>
              </w:rPr>
            </w:pPr>
            <w:r>
              <w:rPr>
                <w:rFonts w:hint="eastAsia"/>
                <w:kern w:val="0"/>
                <w:szCs w:val="21"/>
              </w:rPr>
              <w:t>本次招标不涉及</w:t>
            </w:r>
          </w:p>
        </w:tc>
        <w:tc>
          <w:tcPr>
            <w:tcW w:w="759" w:type="dxa"/>
            <w:noWrap w:val="0"/>
            <w:vAlign w:val="center"/>
          </w:tcPr>
          <w:p w14:paraId="1D447252">
            <w:pPr>
              <w:widowControl/>
              <w:jc w:val="center"/>
              <w:rPr>
                <w:kern w:val="0"/>
                <w:szCs w:val="21"/>
              </w:rPr>
            </w:pPr>
          </w:p>
        </w:tc>
      </w:tr>
      <w:tr w14:paraId="52C3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51035E4">
            <w:pPr>
              <w:widowControl/>
              <w:numPr>
                <w:ilvl w:val="0"/>
                <w:numId w:val="14"/>
              </w:numPr>
              <w:jc w:val="center"/>
              <w:rPr>
                <w:kern w:val="0"/>
                <w:szCs w:val="21"/>
              </w:rPr>
            </w:pPr>
          </w:p>
        </w:tc>
        <w:tc>
          <w:tcPr>
            <w:tcW w:w="684" w:type="dxa"/>
            <w:noWrap w:val="0"/>
            <w:vAlign w:val="top"/>
          </w:tcPr>
          <w:p w14:paraId="231C1331">
            <w:r>
              <w:rPr>
                <w:rFonts w:hint="eastAsia"/>
                <w:kern w:val="0"/>
                <w:szCs w:val="21"/>
              </w:rPr>
              <w:t>产品规格</w:t>
            </w:r>
          </w:p>
        </w:tc>
        <w:tc>
          <w:tcPr>
            <w:tcW w:w="1074" w:type="dxa"/>
            <w:vMerge w:val="continue"/>
            <w:noWrap w:val="0"/>
            <w:vAlign w:val="center"/>
          </w:tcPr>
          <w:p w14:paraId="77DAF051">
            <w:pPr>
              <w:widowControl/>
              <w:jc w:val="left"/>
              <w:rPr>
                <w:kern w:val="0"/>
                <w:szCs w:val="21"/>
              </w:rPr>
            </w:pPr>
          </w:p>
        </w:tc>
        <w:tc>
          <w:tcPr>
            <w:tcW w:w="1617" w:type="dxa"/>
            <w:noWrap w:val="0"/>
            <w:vAlign w:val="center"/>
          </w:tcPr>
          <w:p w14:paraId="34AA7953">
            <w:pPr>
              <w:rPr>
                <w:sz w:val="22"/>
                <w:szCs w:val="22"/>
              </w:rPr>
            </w:pPr>
            <w:r>
              <w:rPr>
                <w:rFonts w:hint="eastAsia"/>
                <w:sz w:val="22"/>
                <w:szCs w:val="22"/>
              </w:rPr>
              <w:t>主板 OCP 插 槽数量</w:t>
            </w:r>
          </w:p>
        </w:tc>
        <w:tc>
          <w:tcPr>
            <w:tcW w:w="3750" w:type="dxa"/>
            <w:noWrap w:val="0"/>
            <w:vAlign w:val="center"/>
          </w:tcPr>
          <w:p w14:paraId="1880E4FC">
            <w:pPr>
              <w:widowControl/>
              <w:jc w:val="left"/>
              <w:rPr>
                <w:kern w:val="0"/>
                <w:szCs w:val="21"/>
              </w:rPr>
            </w:pPr>
            <w:r>
              <w:rPr>
                <w:rFonts w:hint="eastAsia"/>
                <w:kern w:val="0"/>
                <w:szCs w:val="21"/>
              </w:rPr>
              <w:t>支持</w:t>
            </w:r>
            <w:r>
              <w:rPr>
                <w:kern w:val="0"/>
                <w:szCs w:val="21"/>
              </w:rPr>
              <w:t>≥1个OCP 3.0插槽</w:t>
            </w:r>
          </w:p>
        </w:tc>
        <w:tc>
          <w:tcPr>
            <w:tcW w:w="759" w:type="dxa"/>
            <w:noWrap w:val="0"/>
            <w:vAlign w:val="center"/>
          </w:tcPr>
          <w:p w14:paraId="2E7885C0">
            <w:pPr>
              <w:widowControl/>
              <w:jc w:val="center"/>
              <w:rPr>
                <w:kern w:val="0"/>
                <w:szCs w:val="21"/>
              </w:rPr>
            </w:pPr>
          </w:p>
        </w:tc>
      </w:tr>
      <w:tr w14:paraId="7137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AA0AB32">
            <w:pPr>
              <w:widowControl/>
              <w:numPr>
                <w:ilvl w:val="0"/>
                <w:numId w:val="14"/>
              </w:numPr>
              <w:jc w:val="center"/>
              <w:rPr>
                <w:kern w:val="0"/>
                <w:szCs w:val="21"/>
              </w:rPr>
            </w:pPr>
          </w:p>
        </w:tc>
        <w:tc>
          <w:tcPr>
            <w:tcW w:w="684" w:type="dxa"/>
            <w:noWrap w:val="0"/>
            <w:vAlign w:val="top"/>
          </w:tcPr>
          <w:p w14:paraId="3AF58735">
            <w:pPr>
              <w:jc w:val="left"/>
            </w:pPr>
            <w:r>
              <w:rPr>
                <w:rFonts w:hint="eastAsia"/>
                <w:kern w:val="0"/>
                <w:szCs w:val="21"/>
              </w:rPr>
              <w:t>产品规格</w:t>
            </w:r>
          </w:p>
        </w:tc>
        <w:tc>
          <w:tcPr>
            <w:tcW w:w="1074" w:type="dxa"/>
            <w:vMerge w:val="restart"/>
            <w:noWrap w:val="0"/>
            <w:vAlign w:val="center"/>
          </w:tcPr>
          <w:p w14:paraId="2D6287C1">
            <w:pPr>
              <w:widowControl/>
              <w:jc w:val="center"/>
              <w:rPr>
                <w:kern w:val="0"/>
                <w:szCs w:val="21"/>
              </w:rPr>
            </w:pPr>
            <w:r>
              <w:rPr>
                <w:kern w:val="0"/>
                <w:szCs w:val="21"/>
              </w:rPr>
              <w:t>内存规格</w:t>
            </w:r>
          </w:p>
        </w:tc>
        <w:tc>
          <w:tcPr>
            <w:tcW w:w="1617" w:type="dxa"/>
            <w:noWrap w:val="0"/>
            <w:vAlign w:val="center"/>
          </w:tcPr>
          <w:p w14:paraId="44557783">
            <w:pPr>
              <w:widowControl/>
              <w:jc w:val="center"/>
              <w:rPr>
                <w:kern w:val="0"/>
                <w:szCs w:val="21"/>
              </w:rPr>
            </w:pPr>
            <w:r>
              <w:rPr>
                <w:rFonts w:ascii="Segoe UI Symbol" w:hAnsi="Segoe UI Symbol" w:cs="Segoe UI Symbol"/>
                <w:kern w:val="0"/>
                <w:szCs w:val="21"/>
              </w:rPr>
              <w:t>★</w:t>
            </w:r>
            <w:r>
              <w:rPr>
                <w:kern w:val="0"/>
                <w:szCs w:val="21"/>
              </w:rPr>
              <w:t>内存数量</w:t>
            </w:r>
          </w:p>
        </w:tc>
        <w:tc>
          <w:tcPr>
            <w:tcW w:w="3750" w:type="dxa"/>
            <w:noWrap w:val="0"/>
            <w:vAlign w:val="center"/>
          </w:tcPr>
          <w:p w14:paraId="7BCDF049">
            <w:pPr>
              <w:widowControl/>
              <w:jc w:val="left"/>
              <w:rPr>
                <w:kern w:val="0"/>
                <w:szCs w:val="21"/>
              </w:rPr>
            </w:pPr>
            <w:r>
              <w:rPr>
                <w:kern w:val="0"/>
                <w:szCs w:val="21"/>
              </w:rPr>
              <w:t>配置≥384GB DDR4  RDIMM/LRDIMM内存</w:t>
            </w:r>
            <w:r>
              <w:rPr>
                <w:kern w:val="0"/>
                <w:szCs w:val="21"/>
              </w:rPr>
              <w:br w:type="textWrapping"/>
            </w:r>
            <w:r>
              <w:rPr>
                <w:kern w:val="0"/>
                <w:szCs w:val="21"/>
              </w:rPr>
              <w:t>支持≥32个内存插槽，最大可支持4TB内存容量，支持ECC。</w:t>
            </w:r>
            <w:r>
              <w:rPr>
                <w:kern w:val="0"/>
                <w:szCs w:val="21"/>
              </w:rPr>
              <w:br w:type="textWrapping"/>
            </w:r>
            <w:r>
              <w:rPr>
                <w:kern w:val="0"/>
                <w:szCs w:val="21"/>
              </w:rPr>
              <w:t>单条内存≤32G</w:t>
            </w:r>
          </w:p>
        </w:tc>
        <w:tc>
          <w:tcPr>
            <w:tcW w:w="759" w:type="dxa"/>
            <w:noWrap w:val="0"/>
            <w:vAlign w:val="center"/>
          </w:tcPr>
          <w:p w14:paraId="2AE79EB7">
            <w:pPr>
              <w:widowControl/>
              <w:jc w:val="center"/>
              <w:rPr>
                <w:kern w:val="0"/>
                <w:szCs w:val="21"/>
              </w:rPr>
            </w:pPr>
            <w:r>
              <w:rPr>
                <w:kern w:val="0"/>
                <w:szCs w:val="21"/>
              </w:rPr>
              <w:t>。</w:t>
            </w:r>
          </w:p>
        </w:tc>
      </w:tr>
      <w:tr w14:paraId="1C4D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E2BC206">
            <w:pPr>
              <w:widowControl/>
              <w:numPr>
                <w:ilvl w:val="0"/>
                <w:numId w:val="14"/>
              </w:numPr>
              <w:jc w:val="center"/>
              <w:rPr>
                <w:kern w:val="0"/>
                <w:szCs w:val="21"/>
              </w:rPr>
            </w:pPr>
          </w:p>
        </w:tc>
        <w:tc>
          <w:tcPr>
            <w:tcW w:w="684" w:type="dxa"/>
            <w:noWrap w:val="0"/>
            <w:vAlign w:val="top"/>
          </w:tcPr>
          <w:p w14:paraId="29274A64">
            <w:pPr>
              <w:jc w:val="left"/>
            </w:pPr>
            <w:r>
              <w:rPr>
                <w:rFonts w:hint="eastAsia"/>
                <w:kern w:val="0"/>
                <w:szCs w:val="21"/>
              </w:rPr>
              <w:t>产品规格</w:t>
            </w:r>
          </w:p>
        </w:tc>
        <w:tc>
          <w:tcPr>
            <w:tcW w:w="1074" w:type="dxa"/>
            <w:vMerge w:val="continue"/>
            <w:noWrap w:val="0"/>
            <w:vAlign w:val="center"/>
          </w:tcPr>
          <w:p w14:paraId="60021524">
            <w:pPr>
              <w:widowControl/>
              <w:jc w:val="left"/>
              <w:rPr>
                <w:kern w:val="0"/>
                <w:szCs w:val="21"/>
              </w:rPr>
            </w:pPr>
          </w:p>
        </w:tc>
        <w:tc>
          <w:tcPr>
            <w:tcW w:w="1617" w:type="dxa"/>
            <w:noWrap w:val="0"/>
            <w:vAlign w:val="center"/>
          </w:tcPr>
          <w:p w14:paraId="6B689986">
            <w:pPr>
              <w:widowControl/>
              <w:jc w:val="center"/>
              <w:rPr>
                <w:kern w:val="0"/>
                <w:szCs w:val="21"/>
              </w:rPr>
            </w:pPr>
            <w:r>
              <w:rPr>
                <w:rFonts w:ascii="Segoe UI Symbol" w:hAnsi="Segoe UI Symbol" w:cs="Segoe UI Symbol"/>
                <w:kern w:val="0"/>
                <w:szCs w:val="21"/>
              </w:rPr>
              <w:t>★</w:t>
            </w:r>
            <w:r>
              <w:rPr>
                <w:kern w:val="0"/>
                <w:szCs w:val="21"/>
              </w:rPr>
              <w:t>内存规格</w:t>
            </w:r>
          </w:p>
        </w:tc>
        <w:tc>
          <w:tcPr>
            <w:tcW w:w="3750" w:type="dxa"/>
            <w:noWrap w:val="0"/>
            <w:vAlign w:val="center"/>
          </w:tcPr>
          <w:p w14:paraId="1314D83C">
            <w:pPr>
              <w:widowControl/>
              <w:jc w:val="left"/>
              <w:rPr>
                <w:kern w:val="0"/>
                <w:szCs w:val="21"/>
              </w:rPr>
            </w:pPr>
            <w:r>
              <w:rPr>
                <w:kern w:val="0"/>
                <w:szCs w:val="21"/>
              </w:rPr>
              <w:t>≥DDR4</w:t>
            </w:r>
          </w:p>
        </w:tc>
        <w:tc>
          <w:tcPr>
            <w:tcW w:w="759" w:type="dxa"/>
            <w:noWrap w:val="0"/>
            <w:vAlign w:val="center"/>
          </w:tcPr>
          <w:p w14:paraId="7D240F22">
            <w:pPr>
              <w:widowControl/>
              <w:jc w:val="center"/>
              <w:rPr>
                <w:kern w:val="0"/>
                <w:szCs w:val="21"/>
              </w:rPr>
            </w:pPr>
            <w:r>
              <w:rPr>
                <w:kern w:val="0"/>
                <w:szCs w:val="21"/>
              </w:rPr>
              <w:t>　</w:t>
            </w:r>
          </w:p>
        </w:tc>
      </w:tr>
      <w:tr w14:paraId="3912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25C5673">
            <w:pPr>
              <w:widowControl/>
              <w:numPr>
                <w:ilvl w:val="0"/>
                <w:numId w:val="14"/>
              </w:numPr>
              <w:jc w:val="center"/>
              <w:rPr>
                <w:kern w:val="0"/>
                <w:szCs w:val="21"/>
              </w:rPr>
            </w:pPr>
          </w:p>
        </w:tc>
        <w:tc>
          <w:tcPr>
            <w:tcW w:w="684" w:type="dxa"/>
            <w:noWrap w:val="0"/>
            <w:vAlign w:val="top"/>
          </w:tcPr>
          <w:p w14:paraId="4F5C2087">
            <w:pPr>
              <w:jc w:val="left"/>
            </w:pPr>
            <w:r>
              <w:rPr>
                <w:rFonts w:hint="eastAsia"/>
                <w:kern w:val="0"/>
                <w:szCs w:val="21"/>
              </w:rPr>
              <w:t>产品规格</w:t>
            </w:r>
          </w:p>
        </w:tc>
        <w:tc>
          <w:tcPr>
            <w:tcW w:w="1074" w:type="dxa"/>
            <w:vMerge w:val="continue"/>
            <w:noWrap w:val="0"/>
            <w:vAlign w:val="center"/>
          </w:tcPr>
          <w:p w14:paraId="7E791BD5">
            <w:pPr>
              <w:widowControl/>
              <w:jc w:val="left"/>
              <w:rPr>
                <w:kern w:val="0"/>
                <w:szCs w:val="21"/>
              </w:rPr>
            </w:pPr>
          </w:p>
        </w:tc>
        <w:tc>
          <w:tcPr>
            <w:tcW w:w="1617" w:type="dxa"/>
            <w:noWrap w:val="0"/>
            <w:vAlign w:val="center"/>
          </w:tcPr>
          <w:p w14:paraId="54771DC9">
            <w:pPr>
              <w:widowControl/>
              <w:jc w:val="center"/>
              <w:rPr>
                <w:kern w:val="0"/>
                <w:szCs w:val="21"/>
              </w:rPr>
            </w:pPr>
            <w:r>
              <w:rPr>
                <w:rFonts w:ascii="Segoe UI Symbol" w:hAnsi="Segoe UI Symbol" w:cs="Segoe UI Symbol"/>
                <w:kern w:val="0"/>
                <w:szCs w:val="21"/>
              </w:rPr>
              <w:t>★</w:t>
            </w:r>
            <w:r>
              <w:rPr>
                <w:kern w:val="0"/>
                <w:szCs w:val="21"/>
              </w:rPr>
              <w:t>内存通道</w:t>
            </w:r>
          </w:p>
        </w:tc>
        <w:tc>
          <w:tcPr>
            <w:tcW w:w="3750" w:type="dxa"/>
            <w:noWrap w:val="0"/>
            <w:vAlign w:val="center"/>
          </w:tcPr>
          <w:p w14:paraId="10ADC0F4">
            <w:pPr>
              <w:pStyle w:val="4"/>
              <w:rPr>
                <w:kern w:val="0"/>
                <w:szCs w:val="21"/>
              </w:rPr>
            </w:pPr>
            <w:r>
              <w:rPr>
                <w:rFonts w:hint="eastAsia"/>
              </w:rPr>
              <w:t>机型≥16个内存通道,每个通道支持≥2 个内存插槽；</w:t>
            </w:r>
          </w:p>
        </w:tc>
        <w:tc>
          <w:tcPr>
            <w:tcW w:w="759" w:type="dxa"/>
            <w:noWrap w:val="0"/>
            <w:vAlign w:val="center"/>
          </w:tcPr>
          <w:p w14:paraId="797A5E80">
            <w:pPr>
              <w:widowControl/>
              <w:jc w:val="center"/>
              <w:rPr>
                <w:kern w:val="0"/>
                <w:szCs w:val="21"/>
              </w:rPr>
            </w:pPr>
            <w:r>
              <w:rPr>
                <w:kern w:val="0"/>
                <w:szCs w:val="21"/>
              </w:rPr>
              <w:t>　</w:t>
            </w:r>
          </w:p>
        </w:tc>
      </w:tr>
      <w:tr w14:paraId="5BA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EA6A284">
            <w:pPr>
              <w:widowControl/>
              <w:numPr>
                <w:ilvl w:val="0"/>
                <w:numId w:val="14"/>
              </w:numPr>
              <w:jc w:val="center"/>
              <w:rPr>
                <w:kern w:val="0"/>
                <w:szCs w:val="21"/>
              </w:rPr>
            </w:pPr>
          </w:p>
        </w:tc>
        <w:tc>
          <w:tcPr>
            <w:tcW w:w="684" w:type="dxa"/>
            <w:noWrap w:val="0"/>
            <w:vAlign w:val="top"/>
          </w:tcPr>
          <w:p w14:paraId="2FA55C65">
            <w:pPr>
              <w:jc w:val="left"/>
              <w:rPr>
                <w:kern w:val="0"/>
                <w:szCs w:val="21"/>
              </w:rPr>
            </w:pPr>
            <w:r>
              <w:rPr>
                <w:rFonts w:hint="eastAsia"/>
                <w:kern w:val="0"/>
                <w:szCs w:val="21"/>
              </w:rPr>
              <w:t>产品规格</w:t>
            </w:r>
          </w:p>
        </w:tc>
        <w:tc>
          <w:tcPr>
            <w:tcW w:w="1074" w:type="dxa"/>
            <w:vMerge w:val="restart"/>
            <w:noWrap w:val="0"/>
            <w:vAlign w:val="center"/>
          </w:tcPr>
          <w:p w14:paraId="3EAE8BDF">
            <w:pPr>
              <w:jc w:val="center"/>
              <w:rPr>
                <w:kern w:val="0"/>
                <w:szCs w:val="21"/>
              </w:rPr>
            </w:pPr>
            <w:r>
              <w:rPr>
                <w:kern w:val="0"/>
                <w:szCs w:val="21"/>
              </w:rPr>
              <w:t>存储规格</w:t>
            </w:r>
          </w:p>
        </w:tc>
        <w:tc>
          <w:tcPr>
            <w:tcW w:w="1617" w:type="dxa"/>
            <w:noWrap w:val="0"/>
            <w:vAlign w:val="center"/>
          </w:tcPr>
          <w:p w14:paraId="7FF7DCEB">
            <w:pPr>
              <w:widowControl/>
              <w:jc w:val="center"/>
              <w:rPr>
                <w:kern w:val="0"/>
                <w:szCs w:val="21"/>
              </w:rPr>
            </w:pPr>
            <w:r>
              <w:rPr>
                <w:rFonts w:hint="eastAsia"/>
                <w:sz w:val="22"/>
                <w:szCs w:val="22"/>
              </w:rPr>
              <w:t>硬盘类型</w:t>
            </w:r>
          </w:p>
        </w:tc>
        <w:tc>
          <w:tcPr>
            <w:tcW w:w="3750" w:type="dxa"/>
            <w:noWrap w:val="0"/>
            <w:vAlign w:val="center"/>
          </w:tcPr>
          <w:p w14:paraId="14F8D8CB">
            <w:pPr>
              <w:widowControl/>
              <w:jc w:val="left"/>
              <w:rPr>
                <w:kern w:val="0"/>
                <w:szCs w:val="21"/>
              </w:rPr>
            </w:pPr>
            <w:r>
              <w:rPr>
                <w:rFonts w:hint="eastAsia"/>
                <w:kern w:val="0"/>
                <w:szCs w:val="21"/>
              </w:rPr>
              <w:t>供应商给出服务器支持硬磁盘和固 态盘类型及规格</w:t>
            </w:r>
          </w:p>
        </w:tc>
        <w:tc>
          <w:tcPr>
            <w:tcW w:w="759" w:type="dxa"/>
            <w:noWrap w:val="0"/>
            <w:vAlign w:val="center"/>
          </w:tcPr>
          <w:p w14:paraId="284396D2">
            <w:pPr>
              <w:widowControl/>
              <w:jc w:val="center"/>
              <w:rPr>
                <w:kern w:val="0"/>
                <w:szCs w:val="21"/>
              </w:rPr>
            </w:pPr>
          </w:p>
        </w:tc>
      </w:tr>
      <w:tr w14:paraId="33D9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EE6570C">
            <w:pPr>
              <w:widowControl/>
              <w:numPr>
                <w:ilvl w:val="0"/>
                <w:numId w:val="14"/>
              </w:numPr>
              <w:jc w:val="center"/>
              <w:rPr>
                <w:kern w:val="0"/>
                <w:szCs w:val="21"/>
              </w:rPr>
            </w:pPr>
          </w:p>
        </w:tc>
        <w:tc>
          <w:tcPr>
            <w:tcW w:w="684" w:type="dxa"/>
            <w:noWrap w:val="0"/>
            <w:vAlign w:val="top"/>
          </w:tcPr>
          <w:p w14:paraId="67F8DD16">
            <w:pPr>
              <w:jc w:val="left"/>
            </w:pPr>
            <w:r>
              <w:rPr>
                <w:rFonts w:hint="eastAsia"/>
                <w:kern w:val="0"/>
                <w:szCs w:val="21"/>
              </w:rPr>
              <w:t>产品规格</w:t>
            </w:r>
          </w:p>
        </w:tc>
        <w:tc>
          <w:tcPr>
            <w:tcW w:w="1074" w:type="dxa"/>
            <w:vMerge w:val="continue"/>
            <w:noWrap w:val="0"/>
            <w:vAlign w:val="center"/>
          </w:tcPr>
          <w:p w14:paraId="77119D5E">
            <w:pPr>
              <w:widowControl/>
              <w:jc w:val="center"/>
              <w:rPr>
                <w:kern w:val="0"/>
                <w:szCs w:val="21"/>
              </w:rPr>
            </w:pPr>
          </w:p>
        </w:tc>
        <w:tc>
          <w:tcPr>
            <w:tcW w:w="1617" w:type="dxa"/>
            <w:noWrap w:val="0"/>
            <w:vAlign w:val="center"/>
          </w:tcPr>
          <w:p w14:paraId="4C6C1355">
            <w:pPr>
              <w:widowControl/>
              <w:jc w:val="center"/>
              <w:rPr>
                <w:kern w:val="0"/>
                <w:szCs w:val="21"/>
              </w:rPr>
            </w:pPr>
            <w:r>
              <w:rPr>
                <w:rFonts w:ascii="Segoe UI Symbol" w:hAnsi="Segoe UI Symbol" w:cs="Segoe UI Symbol"/>
                <w:kern w:val="0"/>
                <w:szCs w:val="21"/>
              </w:rPr>
              <w:t>★</w:t>
            </w:r>
            <w:r>
              <w:rPr>
                <w:kern w:val="0"/>
                <w:szCs w:val="21"/>
              </w:rPr>
              <w:t>硬磁盘实配容量</w:t>
            </w:r>
          </w:p>
        </w:tc>
        <w:tc>
          <w:tcPr>
            <w:tcW w:w="3750" w:type="dxa"/>
            <w:noWrap w:val="0"/>
            <w:vAlign w:val="center"/>
          </w:tcPr>
          <w:p w14:paraId="7A6BAD43">
            <w:pPr>
              <w:widowControl/>
              <w:jc w:val="left"/>
              <w:rPr>
                <w:kern w:val="0"/>
                <w:szCs w:val="21"/>
              </w:rPr>
            </w:pPr>
            <w:r>
              <w:rPr>
                <w:kern w:val="0"/>
                <w:szCs w:val="21"/>
              </w:rPr>
              <w:t>配置≥5块3</w:t>
            </w:r>
            <w:r>
              <w:rPr>
                <w:rFonts w:hint="eastAsia"/>
                <w:kern w:val="0"/>
                <w:szCs w:val="21"/>
              </w:rPr>
              <w:t>.</w:t>
            </w:r>
            <w:r>
              <w:rPr>
                <w:kern w:val="0"/>
                <w:szCs w:val="21"/>
              </w:rPr>
              <w:t>84TB 2.5 SATA 6Gb R SSD</w:t>
            </w:r>
          </w:p>
        </w:tc>
        <w:tc>
          <w:tcPr>
            <w:tcW w:w="759" w:type="dxa"/>
            <w:noWrap w:val="0"/>
            <w:vAlign w:val="center"/>
          </w:tcPr>
          <w:p w14:paraId="4B022387">
            <w:pPr>
              <w:widowControl/>
              <w:jc w:val="center"/>
              <w:rPr>
                <w:kern w:val="0"/>
                <w:szCs w:val="21"/>
              </w:rPr>
            </w:pPr>
            <w:r>
              <w:rPr>
                <w:kern w:val="0"/>
                <w:szCs w:val="21"/>
              </w:rPr>
              <w:t>　</w:t>
            </w:r>
          </w:p>
        </w:tc>
      </w:tr>
      <w:tr w14:paraId="48FB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49B6706">
            <w:pPr>
              <w:widowControl/>
              <w:numPr>
                <w:ilvl w:val="0"/>
                <w:numId w:val="14"/>
              </w:numPr>
              <w:jc w:val="center"/>
              <w:rPr>
                <w:kern w:val="0"/>
                <w:szCs w:val="21"/>
              </w:rPr>
            </w:pPr>
          </w:p>
        </w:tc>
        <w:tc>
          <w:tcPr>
            <w:tcW w:w="684" w:type="dxa"/>
            <w:noWrap w:val="0"/>
            <w:vAlign w:val="top"/>
          </w:tcPr>
          <w:p w14:paraId="7B3E8370">
            <w:pPr>
              <w:jc w:val="left"/>
            </w:pPr>
            <w:r>
              <w:rPr>
                <w:rFonts w:hint="eastAsia"/>
                <w:kern w:val="0"/>
                <w:szCs w:val="21"/>
              </w:rPr>
              <w:t>产品规格</w:t>
            </w:r>
          </w:p>
        </w:tc>
        <w:tc>
          <w:tcPr>
            <w:tcW w:w="1074" w:type="dxa"/>
            <w:vMerge w:val="continue"/>
            <w:noWrap w:val="0"/>
            <w:vAlign w:val="center"/>
          </w:tcPr>
          <w:p w14:paraId="1B3E9F63">
            <w:pPr>
              <w:widowControl/>
              <w:jc w:val="left"/>
              <w:rPr>
                <w:kern w:val="0"/>
                <w:szCs w:val="21"/>
              </w:rPr>
            </w:pPr>
          </w:p>
        </w:tc>
        <w:tc>
          <w:tcPr>
            <w:tcW w:w="1617" w:type="dxa"/>
            <w:noWrap w:val="0"/>
            <w:vAlign w:val="center"/>
          </w:tcPr>
          <w:p w14:paraId="7E396516">
            <w:pPr>
              <w:widowControl/>
              <w:jc w:val="center"/>
              <w:rPr>
                <w:kern w:val="0"/>
                <w:szCs w:val="21"/>
              </w:rPr>
            </w:pPr>
            <w:r>
              <w:rPr>
                <w:rFonts w:ascii="Segoe UI Symbol" w:hAnsi="Segoe UI Symbol" w:cs="Segoe UI Symbol"/>
                <w:kern w:val="0"/>
                <w:szCs w:val="21"/>
              </w:rPr>
              <w:t>★</w:t>
            </w:r>
            <w:r>
              <w:rPr>
                <w:kern w:val="0"/>
                <w:szCs w:val="21"/>
              </w:rPr>
              <w:t>硬盘实配数量</w:t>
            </w:r>
          </w:p>
        </w:tc>
        <w:tc>
          <w:tcPr>
            <w:tcW w:w="3750" w:type="dxa"/>
            <w:noWrap w:val="0"/>
            <w:vAlign w:val="center"/>
          </w:tcPr>
          <w:p w14:paraId="7DD77E79">
            <w:pPr>
              <w:widowControl/>
              <w:jc w:val="left"/>
              <w:rPr>
                <w:kern w:val="0"/>
                <w:szCs w:val="21"/>
              </w:rPr>
            </w:pPr>
            <w:r>
              <w:rPr>
                <w:kern w:val="0"/>
                <w:szCs w:val="21"/>
              </w:rPr>
              <w:t>配置≥5块 SSD 硬盘</w:t>
            </w:r>
          </w:p>
        </w:tc>
        <w:tc>
          <w:tcPr>
            <w:tcW w:w="759" w:type="dxa"/>
            <w:noWrap w:val="0"/>
            <w:vAlign w:val="center"/>
          </w:tcPr>
          <w:p w14:paraId="517B30B3">
            <w:pPr>
              <w:widowControl/>
              <w:jc w:val="center"/>
              <w:rPr>
                <w:kern w:val="0"/>
                <w:szCs w:val="21"/>
              </w:rPr>
            </w:pPr>
          </w:p>
        </w:tc>
      </w:tr>
      <w:tr w14:paraId="17C5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B829E43">
            <w:pPr>
              <w:widowControl/>
              <w:numPr>
                <w:ilvl w:val="0"/>
                <w:numId w:val="14"/>
              </w:numPr>
              <w:jc w:val="center"/>
              <w:rPr>
                <w:kern w:val="0"/>
                <w:szCs w:val="21"/>
              </w:rPr>
            </w:pPr>
          </w:p>
        </w:tc>
        <w:tc>
          <w:tcPr>
            <w:tcW w:w="684" w:type="dxa"/>
            <w:noWrap w:val="0"/>
            <w:vAlign w:val="top"/>
          </w:tcPr>
          <w:p w14:paraId="22A85685">
            <w:pPr>
              <w:jc w:val="left"/>
            </w:pPr>
            <w:r>
              <w:rPr>
                <w:rFonts w:hint="eastAsia"/>
                <w:kern w:val="0"/>
                <w:szCs w:val="21"/>
              </w:rPr>
              <w:t>产品规格</w:t>
            </w:r>
          </w:p>
        </w:tc>
        <w:tc>
          <w:tcPr>
            <w:tcW w:w="1074" w:type="dxa"/>
            <w:vMerge w:val="continue"/>
            <w:noWrap w:val="0"/>
            <w:vAlign w:val="center"/>
          </w:tcPr>
          <w:p w14:paraId="5B561E30">
            <w:pPr>
              <w:widowControl/>
              <w:jc w:val="left"/>
              <w:rPr>
                <w:kern w:val="0"/>
                <w:szCs w:val="21"/>
              </w:rPr>
            </w:pPr>
          </w:p>
        </w:tc>
        <w:tc>
          <w:tcPr>
            <w:tcW w:w="1617" w:type="dxa"/>
            <w:noWrap w:val="0"/>
            <w:vAlign w:val="center"/>
          </w:tcPr>
          <w:p w14:paraId="0E2249BE">
            <w:pPr>
              <w:widowControl/>
              <w:jc w:val="center"/>
              <w:rPr>
                <w:kern w:val="0"/>
                <w:szCs w:val="21"/>
              </w:rPr>
            </w:pPr>
            <w:r>
              <w:rPr>
                <w:rFonts w:ascii="Segoe UI Symbol" w:hAnsi="Segoe UI Symbol" w:cs="Segoe UI Symbol"/>
                <w:kern w:val="0"/>
                <w:szCs w:val="21"/>
              </w:rPr>
              <w:t>★</w:t>
            </w:r>
            <w:r>
              <w:rPr>
                <w:kern w:val="0"/>
                <w:szCs w:val="21"/>
              </w:rPr>
              <w:t>硬盘插槽数量及规格</w:t>
            </w:r>
          </w:p>
        </w:tc>
        <w:tc>
          <w:tcPr>
            <w:tcW w:w="3750" w:type="dxa"/>
            <w:noWrap w:val="0"/>
            <w:vAlign w:val="center"/>
          </w:tcPr>
          <w:p w14:paraId="606D3B06">
            <w:pPr>
              <w:widowControl/>
              <w:numPr>
                <w:ilvl w:val="0"/>
                <w:numId w:val="15"/>
              </w:numPr>
              <w:jc w:val="left"/>
              <w:rPr>
                <w:rFonts w:hint="eastAsia"/>
                <w:kern w:val="0"/>
                <w:szCs w:val="21"/>
              </w:rPr>
            </w:pPr>
            <w:r>
              <w:rPr>
                <w:rFonts w:hint="eastAsia"/>
                <w:kern w:val="0"/>
                <w:szCs w:val="21"/>
              </w:rPr>
              <w:t>供应商应给出配置的硬盘尺寸， 如 2.5 英寸、3.5 英寸硬磁盘</w:t>
            </w:r>
          </w:p>
          <w:p w14:paraId="29DDA0E8">
            <w:pPr>
              <w:widowControl/>
              <w:numPr>
                <w:ilvl w:val="0"/>
                <w:numId w:val="15"/>
              </w:numPr>
              <w:jc w:val="left"/>
              <w:rPr>
                <w:kern w:val="0"/>
                <w:szCs w:val="21"/>
              </w:rPr>
            </w:pPr>
            <w:r>
              <w:rPr>
                <w:kern w:val="0"/>
                <w:szCs w:val="21"/>
              </w:rPr>
              <w:t>机型可支持≥12块 3.5硬盘</w:t>
            </w:r>
            <w:r>
              <w:rPr>
                <w:rFonts w:hint="eastAsia"/>
                <w:kern w:val="0"/>
                <w:szCs w:val="21"/>
              </w:rPr>
              <w:t xml:space="preserve">, </w:t>
            </w:r>
            <w:r>
              <w:rPr>
                <w:rFonts w:hint="eastAsia"/>
              </w:rPr>
              <w:t>板载可支持</w:t>
            </w:r>
            <w:r>
              <w:t>2</w:t>
            </w:r>
            <w:r>
              <w:rPr>
                <w:rFonts w:hint="eastAsia"/>
              </w:rPr>
              <w:t>个内置</w:t>
            </w:r>
            <w:r>
              <w:t>M.2 SSD</w:t>
            </w:r>
          </w:p>
        </w:tc>
        <w:tc>
          <w:tcPr>
            <w:tcW w:w="759" w:type="dxa"/>
            <w:noWrap w:val="0"/>
            <w:vAlign w:val="center"/>
          </w:tcPr>
          <w:p w14:paraId="37E4EDFE">
            <w:pPr>
              <w:widowControl/>
              <w:jc w:val="center"/>
              <w:rPr>
                <w:kern w:val="0"/>
                <w:szCs w:val="21"/>
              </w:rPr>
            </w:pPr>
            <w:r>
              <w:rPr>
                <w:kern w:val="0"/>
                <w:szCs w:val="21"/>
              </w:rPr>
              <w:t>　</w:t>
            </w:r>
          </w:p>
        </w:tc>
      </w:tr>
      <w:tr w14:paraId="473D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FBA0FA2">
            <w:pPr>
              <w:widowControl/>
              <w:numPr>
                <w:ilvl w:val="0"/>
                <w:numId w:val="14"/>
              </w:numPr>
              <w:jc w:val="center"/>
              <w:rPr>
                <w:kern w:val="0"/>
                <w:szCs w:val="21"/>
              </w:rPr>
            </w:pPr>
          </w:p>
        </w:tc>
        <w:tc>
          <w:tcPr>
            <w:tcW w:w="684" w:type="dxa"/>
            <w:noWrap w:val="0"/>
            <w:vAlign w:val="top"/>
          </w:tcPr>
          <w:p w14:paraId="7DC2165C">
            <w:r>
              <w:rPr>
                <w:rFonts w:hint="eastAsia"/>
                <w:kern w:val="0"/>
                <w:szCs w:val="21"/>
              </w:rPr>
              <w:t>产品规格</w:t>
            </w:r>
          </w:p>
        </w:tc>
        <w:tc>
          <w:tcPr>
            <w:tcW w:w="1074" w:type="dxa"/>
            <w:vMerge w:val="continue"/>
            <w:noWrap w:val="0"/>
            <w:vAlign w:val="center"/>
          </w:tcPr>
          <w:p w14:paraId="0B57AC7B">
            <w:pPr>
              <w:widowControl/>
              <w:jc w:val="left"/>
              <w:rPr>
                <w:kern w:val="0"/>
                <w:szCs w:val="21"/>
              </w:rPr>
            </w:pPr>
          </w:p>
        </w:tc>
        <w:tc>
          <w:tcPr>
            <w:tcW w:w="1617" w:type="dxa"/>
            <w:noWrap w:val="0"/>
            <w:vAlign w:val="center"/>
          </w:tcPr>
          <w:p w14:paraId="4EBC2F81">
            <w:pPr>
              <w:widowControl/>
              <w:jc w:val="center"/>
              <w:rPr>
                <w:kern w:val="0"/>
                <w:sz w:val="22"/>
                <w:szCs w:val="22"/>
              </w:rPr>
            </w:pPr>
            <w:r>
              <w:rPr>
                <w:rFonts w:hint="eastAsia"/>
                <w:sz w:val="22"/>
                <w:szCs w:val="22"/>
              </w:rPr>
              <w:t>硬盘接口 类型</w:t>
            </w:r>
          </w:p>
        </w:tc>
        <w:tc>
          <w:tcPr>
            <w:tcW w:w="3750" w:type="dxa"/>
            <w:noWrap w:val="0"/>
            <w:vAlign w:val="center"/>
          </w:tcPr>
          <w:p w14:paraId="188F576A">
            <w:pPr>
              <w:widowControl/>
              <w:jc w:val="left"/>
              <w:rPr>
                <w:kern w:val="0"/>
                <w:szCs w:val="21"/>
              </w:rPr>
            </w:pPr>
            <w:r>
              <w:rPr>
                <w:rFonts w:hint="eastAsia"/>
              </w:rPr>
              <w:t>配置硬磁盘</w:t>
            </w:r>
            <w:r>
              <w:t>提供SATA 3.0及以上接口；配备固态盘</w:t>
            </w:r>
            <w:r>
              <w:rPr>
                <w:rFonts w:hint="eastAsia"/>
              </w:rPr>
              <w:t>提供</w:t>
            </w:r>
            <w:r>
              <w:t>SATA</w:t>
            </w:r>
            <w:r>
              <w:rPr>
                <w:rFonts w:hint="eastAsia"/>
              </w:rPr>
              <w:t>接口</w:t>
            </w:r>
          </w:p>
        </w:tc>
        <w:tc>
          <w:tcPr>
            <w:tcW w:w="759" w:type="dxa"/>
            <w:noWrap w:val="0"/>
            <w:vAlign w:val="center"/>
          </w:tcPr>
          <w:p w14:paraId="3337D900">
            <w:pPr>
              <w:widowControl/>
              <w:jc w:val="center"/>
              <w:rPr>
                <w:kern w:val="0"/>
                <w:szCs w:val="21"/>
              </w:rPr>
            </w:pPr>
          </w:p>
        </w:tc>
      </w:tr>
      <w:tr w14:paraId="0CEE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0DD8699">
            <w:pPr>
              <w:widowControl/>
              <w:numPr>
                <w:ilvl w:val="0"/>
                <w:numId w:val="14"/>
              </w:numPr>
              <w:jc w:val="center"/>
              <w:rPr>
                <w:kern w:val="0"/>
                <w:szCs w:val="21"/>
              </w:rPr>
            </w:pPr>
          </w:p>
        </w:tc>
        <w:tc>
          <w:tcPr>
            <w:tcW w:w="684" w:type="dxa"/>
            <w:noWrap w:val="0"/>
            <w:vAlign w:val="top"/>
          </w:tcPr>
          <w:p w14:paraId="341998BD">
            <w:r>
              <w:rPr>
                <w:rFonts w:hint="eastAsia"/>
                <w:kern w:val="0"/>
                <w:szCs w:val="21"/>
              </w:rPr>
              <w:t>产品规格</w:t>
            </w:r>
          </w:p>
        </w:tc>
        <w:tc>
          <w:tcPr>
            <w:tcW w:w="1074" w:type="dxa"/>
            <w:vMerge w:val="continue"/>
            <w:noWrap w:val="0"/>
            <w:vAlign w:val="center"/>
          </w:tcPr>
          <w:p w14:paraId="35844085">
            <w:pPr>
              <w:widowControl/>
              <w:jc w:val="left"/>
              <w:rPr>
                <w:kern w:val="0"/>
                <w:szCs w:val="21"/>
              </w:rPr>
            </w:pPr>
          </w:p>
        </w:tc>
        <w:tc>
          <w:tcPr>
            <w:tcW w:w="1617" w:type="dxa"/>
            <w:noWrap w:val="0"/>
            <w:vAlign w:val="center"/>
          </w:tcPr>
          <w:p w14:paraId="5DEF9E34">
            <w:pPr>
              <w:widowControl/>
              <w:jc w:val="center"/>
              <w:rPr>
                <w:kern w:val="0"/>
                <w:sz w:val="22"/>
                <w:szCs w:val="22"/>
              </w:rPr>
            </w:pPr>
            <w:r>
              <w:rPr>
                <w:rFonts w:hint="eastAsia"/>
                <w:sz w:val="22"/>
                <w:szCs w:val="22"/>
              </w:rPr>
              <w:t>硬盘其他 参数要求</w:t>
            </w:r>
          </w:p>
        </w:tc>
        <w:tc>
          <w:tcPr>
            <w:tcW w:w="3750" w:type="dxa"/>
            <w:noWrap w:val="0"/>
            <w:vAlign w:val="center"/>
          </w:tcPr>
          <w:p w14:paraId="2ECAB01A">
            <w:pPr>
              <w:widowControl/>
              <w:jc w:val="left"/>
            </w:pPr>
            <w:r>
              <w:t>机械硬盘准备时间不大于30s； 侧面固定螺丝孔数量可为4孔或6 孔；工作状态环境温度应满足5</w:t>
            </w:r>
            <w:r>
              <w:rPr>
                <w:rFonts w:hint="eastAsia" w:ascii="宋体" w:hAnsi="宋体" w:cs="宋体"/>
              </w:rPr>
              <w:t>℃</w:t>
            </w:r>
            <w:r>
              <w:t xml:space="preserve"> ~55</w:t>
            </w:r>
            <w:r>
              <w:rPr>
                <w:rFonts w:hint="eastAsia" w:ascii="宋体" w:hAnsi="宋体" w:cs="宋体"/>
              </w:rPr>
              <w:t>℃</w:t>
            </w:r>
            <w:r>
              <w:t xml:space="preserve">，其它参数应符合GB/T12628 的相关规定； </w:t>
            </w:r>
          </w:p>
          <w:p w14:paraId="05B746F7">
            <w:pPr>
              <w:widowControl/>
              <w:jc w:val="left"/>
              <w:rPr>
                <w:kern w:val="0"/>
                <w:szCs w:val="21"/>
              </w:rPr>
            </w:pPr>
            <w:r>
              <w:t>若服务器支持固态盘，固态盘符合SJ/T 11654相关规定</w:t>
            </w:r>
          </w:p>
        </w:tc>
        <w:tc>
          <w:tcPr>
            <w:tcW w:w="759" w:type="dxa"/>
            <w:noWrap w:val="0"/>
            <w:vAlign w:val="center"/>
          </w:tcPr>
          <w:p w14:paraId="5BC479BC">
            <w:pPr>
              <w:widowControl/>
              <w:jc w:val="center"/>
              <w:rPr>
                <w:kern w:val="0"/>
                <w:szCs w:val="21"/>
              </w:rPr>
            </w:pPr>
          </w:p>
        </w:tc>
      </w:tr>
      <w:tr w14:paraId="304D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B97394F">
            <w:pPr>
              <w:widowControl/>
              <w:numPr>
                <w:ilvl w:val="0"/>
                <w:numId w:val="14"/>
              </w:numPr>
              <w:jc w:val="center"/>
              <w:rPr>
                <w:kern w:val="0"/>
                <w:szCs w:val="21"/>
              </w:rPr>
            </w:pPr>
          </w:p>
        </w:tc>
        <w:tc>
          <w:tcPr>
            <w:tcW w:w="684" w:type="dxa"/>
            <w:noWrap w:val="0"/>
            <w:vAlign w:val="top"/>
          </w:tcPr>
          <w:p w14:paraId="4F54E3F1">
            <w:pPr>
              <w:jc w:val="left"/>
            </w:pPr>
            <w:r>
              <w:rPr>
                <w:rFonts w:hint="eastAsia"/>
                <w:kern w:val="0"/>
                <w:szCs w:val="21"/>
              </w:rPr>
              <w:t>产品规格</w:t>
            </w:r>
          </w:p>
        </w:tc>
        <w:tc>
          <w:tcPr>
            <w:tcW w:w="1074" w:type="dxa"/>
            <w:noWrap w:val="0"/>
            <w:vAlign w:val="center"/>
          </w:tcPr>
          <w:p w14:paraId="18305273">
            <w:pPr>
              <w:widowControl/>
              <w:jc w:val="center"/>
              <w:rPr>
                <w:kern w:val="0"/>
                <w:szCs w:val="21"/>
              </w:rPr>
            </w:pPr>
            <w:r>
              <w:rPr>
                <w:kern w:val="0"/>
                <w:szCs w:val="21"/>
              </w:rPr>
              <w:t>RAID 卡规格</w:t>
            </w:r>
          </w:p>
        </w:tc>
        <w:tc>
          <w:tcPr>
            <w:tcW w:w="1617" w:type="dxa"/>
            <w:noWrap w:val="0"/>
            <w:vAlign w:val="center"/>
          </w:tcPr>
          <w:p w14:paraId="5DD9CF7C">
            <w:pPr>
              <w:widowControl/>
              <w:jc w:val="center"/>
              <w:rPr>
                <w:kern w:val="0"/>
                <w:szCs w:val="21"/>
              </w:rPr>
            </w:pPr>
            <w:r>
              <w:rPr>
                <w:rFonts w:ascii="Segoe UI Symbol" w:hAnsi="Segoe UI Symbol" w:cs="Segoe UI Symbol"/>
                <w:kern w:val="0"/>
                <w:szCs w:val="21"/>
              </w:rPr>
              <w:t>★</w:t>
            </w:r>
            <w:r>
              <w:rPr>
                <w:kern w:val="0"/>
                <w:szCs w:val="21"/>
              </w:rPr>
              <w:t>RAID 卡规格</w:t>
            </w:r>
          </w:p>
        </w:tc>
        <w:tc>
          <w:tcPr>
            <w:tcW w:w="3750" w:type="dxa"/>
            <w:noWrap w:val="0"/>
            <w:vAlign w:val="center"/>
          </w:tcPr>
          <w:p w14:paraId="6F327FB3">
            <w:pPr>
              <w:widowControl/>
              <w:jc w:val="left"/>
              <w:rPr>
                <w:kern w:val="0"/>
                <w:szCs w:val="21"/>
              </w:rPr>
            </w:pPr>
            <w:r>
              <w:rPr>
                <w:kern w:val="0"/>
                <w:szCs w:val="21"/>
              </w:rPr>
              <w:t>配置≥1块独立阵列卡，缓存不低于4G ，带电池缓存保护</w:t>
            </w:r>
          </w:p>
        </w:tc>
        <w:tc>
          <w:tcPr>
            <w:tcW w:w="759" w:type="dxa"/>
            <w:noWrap w:val="0"/>
            <w:vAlign w:val="center"/>
          </w:tcPr>
          <w:p w14:paraId="760C4271">
            <w:pPr>
              <w:widowControl/>
              <w:jc w:val="center"/>
              <w:rPr>
                <w:kern w:val="0"/>
                <w:szCs w:val="21"/>
              </w:rPr>
            </w:pPr>
          </w:p>
        </w:tc>
      </w:tr>
      <w:tr w14:paraId="584A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3961408">
            <w:pPr>
              <w:widowControl/>
              <w:numPr>
                <w:ilvl w:val="0"/>
                <w:numId w:val="14"/>
              </w:numPr>
              <w:jc w:val="center"/>
              <w:rPr>
                <w:kern w:val="0"/>
                <w:szCs w:val="21"/>
              </w:rPr>
            </w:pPr>
          </w:p>
        </w:tc>
        <w:tc>
          <w:tcPr>
            <w:tcW w:w="684" w:type="dxa"/>
            <w:noWrap w:val="0"/>
            <w:vAlign w:val="center"/>
          </w:tcPr>
          <w:p w14:paraId="248DE3A7">
            <w:pPr>
              <w:widowControl/>
              <w:jc w:val="left"/>
              <w:rPr>
                <w:kern w:val="0"/>
                <w:sz w:val="22"/>
                <w:szCs w:val="22"/>
              </w:rPr>
            </w:pPr>
            <w:r>
              <w:rPr>
                <w:rFonts w:hint="eastAsia"/>
                <w:sz w:val="22"/>
                <w:szCs w:val="22"/>
              </w:rPr>
              <w:t>产品规格</w:t>
            </w:r>
          </w:p>
        </w:tc>
        <w:tc>
          <w:tcPr>
            <w:tcW w:w="1074" w:type="dxa"/>
            <w:noWrap w:val="0"/>
            <w:vAlign w:val="center"/>
          </w:tcPr>
          <w:p w14:paraId="0492496D">
            <w:pPr>
              <w:rPr>
                <w:sz w:val="22"/>
                <w:szCs w:val="22"/>
              </w:rPr>
            </w:pPr>
            <w:r>
              <w:rPr>
                <w:rFonts w:hint="eastAsia"/>
                <w:sz w:val="22"/>
                <w:szCs w:val="22"/>
              </w:rPr>
              <w:t>SAS 直通卡 规格 (若支 持 SAS直通 卡)</w:t>
            </w:r>
          </w:p>
        </w:tc>
        <w:tc>
          <w:tcPr>
            <w:tcW w:w="1617" w:type="dxa"/>
            <w:noWrap w:val="0"/>
            <w:vAlign w:val="center"/>
          </w:tcPr>
          <w:p w14:paraId="38DA62FD">
            <w:pPr>
              <w:rPr>
                <w:sz w:val="22"/>
                <w:szCs w:val="22"/>
              </w:rPr>
            </w:pPr>
            <w:r>
              <w:rPr>
                <w:rFonts w:hint="eastAsia"/>
                <w:sz w:val="22"/>
                <w:szCs w:val="22"/>
              </w:rPr>
              <w:t>SAS 直通 卡 SAS 接 口数量</w:t>
            </w:r>
          </w:p>
        </w:tc>
        <w:tc>
          <w:tcPr>
            <w:tcW w:w="3750" w:type="dxa"/>
            <w:noWrap w:val="0"/>
            <w:vAlign w:val="center"/>
          </w:tcPr>
          <w:p w14:paraId="6624EBFF">
            <w:pPr>
              <w:widowControl/>
              <w:jc w:val="left"/>
              <w:rPr>
                <w:kern w:val="0"/>
                <w:szCs w:val="21"/>
              </w:rPr>
            </w:pPr>
            <w:r>
              <w:rPr>
                <w:rFonts w:hint="eastAsia"/>
                <w:kern w:val="0"/>
                <w:szCs w:val="21"/>
              </w:rPr>
              <w:t>本次招标不涉及</w:t>
            </w:r>
          </w:p>
        </w:tc>
        <w:tc>
          <w:tcPr>
            <w:tcW w:w="759" w:type="dxa"/>
            <w:noWrap w:val="0"/>
            <w:vAlign w:val="center"/>
          </w:tcPr>
          <w:p w14:paraId="51FC642C">
            <w:pPr>
              <w:widowControl/>
              <w:jc w:val="center"/>
              <w:rPr>
                <w:kern w:val="0"/>
                <w:szCs w:val="21"/>
              </w:rPr>
            </w:pPr>
          </w:p>
        </w:tc>
      </w:tr>
      <w:tr w14:paraId="4AB4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4816258">
            <w:pPr>
              <w:widowControl/>
              <w:numPr>
                <w:ilvl w:val="0"/>
                <w:numId w:val="14"/>
              </w:numPr>
              <w:jc w:val="center"/>
              <w:rPr>
                <w:kern w:val="0"/>
                <w:szCs w:val="21"/>
              </w:rPr>
            </w:pPr>
          </w:p>
        </w:tc>
        <w:tc>
          <w:tcPr>
            <w:tcW w:w="684" w:type="dxa"/>
            <w:noWrap w:val="0"/>
            <w:vAlign w:val="center"/>
          </w:tcPr>
          <w:p w14:paraId="70EABA53">
            <w:pPr>
              <w:rPr>
                <w:sz w:val="22"/>
                <w:szCs w:val="22"/>
              </w:rPr>
            </w:pPr>
            <w:r>
              <w:rPr>
                <w:rFonts w:hint="eastAsia"/>
                <w:sz w:val="22"/>
                <w:szCs w:val="22"/>
              </w:rPr>
              <w:t>产品规格</w:t>
            </w:r>
          </w:p>
        </w:tc>
        <w:tc>
          <w:tcPr>
            <w:tcW w:w="1074" w:type="dxa"/>
            <w:noWrap w:val="0"/>
            <w:vAlign w:val="center"/>
          </w:tcPr>
          <w:p w14:paraId="6E124244">
            <w:pPr>
              <w:rPr>
                <w:sz w:val="22"/>
                <w:szCs w:val="22"/>
              </w:rPr>
            </w:pPr>
            <w:r>
              <w:rPr>
                <w:rFonts w:hint="eastAsia"/>
                <w:sz w:val="22"/>
                <w:szCs w:val="22"/>
              </w:rPr>
              <w:t>HBA 卡规格 (若支 持 HBA直通 卡)</w:t>
            </w:r>
          </w:p>
        </w:tc>
        <w:tc>
          <w:tcPr>
            <w:tcW w:w="1617" w:type="dxa"/>
            <w:noWrap w:val="0"/>
            <w:vAlign w:val="center"/>
          </w:tcPr>
          <w:p w14:paraId="72E89B05">
            <w:pPr>
              <w:rPr>
                <w:sz w:val="22"/>
                <w:szCs w:val="22"/>
              </w:rPr>
            </w:pPr>
            <w:r>
              <w:rPr>
                <w:rFonts w:hint="eastAsia"/>
                <w:sz w:val="22"/>
                <w:szCs w:val="22"/>
              </w:rPr>
              <w:t>HBA 卡端 口数量</w:t>
            </w:r>
          </w:p>
        </w:tc>
        <w:tc>
          <w:tcPr>
            <w:tcW w:w="3750" w:type="dxa"/>
            <w:noWrap w:val="0"/>
            <w:vAlign w:val="center"/>
          </w:tcPr>
          <w:p w14:paraId="7A6F5C73">
            <w:pPr>
              <w:widowControl/>
              <w:jc w:val="left"/>
              <w:rPr>
                <w:kern w:val="0"/>
                <w:szCs w:val="21"/>
              </w:rPr>
            </w:pPr>
            <w:r>
              <w:rPr>
                <w:rFonts w:hint="eastAsia"/>
                <w:kern w:val="0"/>
                <w:szCs w:val="21"/>
              </w:rPr>
              <w:t>本次招标不涉及</w:t>
            </w:r>
          </w:p>
        </w:tc>
        <w:tc>
          <w:tcPr>
            <w:tcW w:w="759" w:type="dxa"/>
            <w:noWrap w:val="0"/>
            <w:vAlign w:val="center"/>
          </w:tcPr>
          <w:p w14:paraId="50D46FFC">
            <w:pPr>
              <w:widowControl/>
              <w:jc w:val="center"/>
              <w:rPr>
                <w:kern w:val="0"/>
                <w:szCs w:val="21"/>
              </w:rPr>
            </w:pPr>
          </w:p>
        </w:tc>
      </w:tr>
      <w:tr w14:paraId="1C89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AF7A60">
            <w:pPr>
              <w:widowControl/>
              <w:numPr>
                <w:ilvl w:val="0"/>
                <w:numId w:val="14"/>
              </w:numPr>
              <w:jc w:val="center"/>
              <w:rPr>
                <w:kern w:val="0"/>
                <w:szCs w:val="21"/>
              </w:rPr>
            </w:pPr>
          </w:p>
        </w:tc>
        <w:tc>
          <w:tcPr>
            <w:tcW w:w="684" w:type="dxa"/>
            <w:noWrap w:val="0"/>
            <w:vAlign w:val="top"/>
          </w:tcPr>
          <w:p w14:paraId="6FCD5C8C">
            <w:pPr>
              <w:jc w:val="left"/>
            </w:pPr>
            <w:r>
              <w:rPr>
                <w:rFonts w:hint="eastAsia"/>
                <w:kern w:val="0"/>
                <w:szCs w:val="21"/>
              </w:rPr>
              <w:t>产品规格</w:t>
            </w:r>
          </w:p>
        </w:tc>
        <w:tc>
          <w:tcPr>
            <w:tcW w:w="1074" w:type="dxa"/>
            <w:vMerge w:val="restart"/>
            <w:noWrap w:val="0"/>
            <w:vAlign w:val="center"/>
          </w:tcPr>
          <w:p w14:paraId="2D7CF91B">
            <w:pPr>
              <w:widowControl/>
              <w:jc w:val="center"/>
              <w:rPr>
                <w:kern w:val="0"/>
                <w:szCs w:val="21"/>
              </w:rPr>
            </w:pPr>
            <w:r>
              <w:rPr>
                <w:kern w:val="0"/>
                <w:szCs w:val="21"/>
              </w:rPr>
              <w:t>网络规格</w:t>
            </w:r>
          </w:p>
        </w:tc>
        <w:tc>
          <w:tcPr>
            <w:tcW w:w="1617" w:type="dxa"/>
            <w:noWrap w:val="0"/>
            <w:vAlign w:val="center"/>
          </w:tcPr>
          <w:p w14:paraId="20A5A5C1">
            <w:pPr>
              <w:widowControl/>
              <w:jc w:val="center"/>
              <w:rPr>
                <w:kern w:val="0"/>
                <w:szCs w:val="21"/>
              </w:rPr>
            </w:pPr>
            <w:r>
              <w:rPr>
                <w:rFonts w:ascii="Segoe UI Symbol" w:hAnsi="Segoe UI Symbol" w:cs="Segoe UI Symbol"/>
                <w:kern w:val="0"/>
                <w:szCs w:val="21"/>
              </w:rPr>
              <w:t>★</w:t>
            </w:r>
            <w:r>
              <w:rPr>
                <w:kern w:val="0"/>
                <w:szCs w:val="21"/>
              </w:rPr>
              <w:t>网口速率和数量</w:t>
            </w:r>
          </w:p>
        </w:tc>
        <w:tc>
          <w:tcPr>
            <w:tcW w:w="3750" w:type="dxa"/>
            <w:noWrap w:val="0"/>
            <w:vAlign w:val="center"/>
          </w:tcPr>
          <w:p w14:paraId="2E7A73D2">
            <w:pPr>
              <w:widowControl/>
              <w:jc w:val="left"/>
              <w:rPr>
                <w:kern w:val="0"/>
                <w:szCs w:val="21"/>
              </w:rPr>
            </w:pPr>
            <w:r>
              <w:rPr>
                <w:kern w:val="0"/>
                <w:szCs w:val="21"/>
              </w:rPr>
              <w:t>配置≥一块双口1G RJ45网卡与一块双口10G无模块光纤网卡（含满配光模块）。</w:t>
            </w:r>
          </w:p>
        </w:tc>
        <w:tc>
          <w:tcPr>
            <w:tcW w:w="759" w:type="dxa"/>
            <w:noWrap w:val="0"/>
            <w:vAlign w:val="center"/>
          </w:tcPr>
          <w:p w14:paraId="0F51A576">
            <w:pPr>
              <w:widowControl/>
              <w:jc w:val="center"/>
              <w:rPr>
                <w:kern w:val="0"/>
                <w:szCs w:val="21"/>
              </w:rPr>
            </w:pPr>
            <w:r>
              <w:rPr>
                <w:kern w:val="0"/>
                <w:szCs w:val="21"/>
              </w:rPr>
              <w:t>　</w:t>
            </w:r>
          </w:p>
        </w:tc>
      </w:tr>
      <w:tr w14:paraId="2CD7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8AC5006">
            <w:pPr>
              <w:widowControl/>
              <w:numPr>
                <w:ilvl w:val="0"/>
                <w:numId w:val="14"/>
              </w:numPr>
              <w:jc w:val="center"/>
              <w:rPr>
                <w:kern w:val="0"/>
                <w:szCs w:val="21"/>
              </w:rPr>
            </w:pPr>
          </w:p>
        </w:tc>
        <w:tc>
          <w:tcPr>
            <w:tcW w:w="684" w:type="dxa"/>
            <w:noWrap w:val="0"/>
            <w:vAlign w:val="top"/>
          </w:tcPr>
          <w:p w14:paraId="36B4F1DE">
            <w:r>
              <w:rPr>
                <w:rFonts w:hint="eastAsia"/>
                <w:kern w:val="0"/>
                <w:szCs w:val="21"/>
              </w:rPr>
              <w:t>产品规格</w:t>
            </w:r>
          </w:p>
        </w:tc>
        <w:tc>
          <w:tcPr>
            <w:tcW w:w="1074" w:type="dxa"/>
            <w:vMerge w:val="continue"/>
            <w:noWrap w:val="0"/>
            <w:vAlign w:val="center"/>
          </w:tcPr>
          <w:p w14:paraId="4530EC89">
            <w:pPr>
              <w:widowControl/>
              <w:jc w:val="center"/>
              <w:rPr>
                <w:kern w:val="0"/>
                <w:szCs w:val="21"/>
              </w:rPr>
            </w:pPr>
          </w:p>
        </w:tc>
        <w:tc>
          <w:tcPr>
            <w:tcW w:w="1617" w:type="dxa"/>
            <w:noWrap w:val="0"/>
            <w:vAlign w:val="center"/>
          </w:tcPr>
          <w:p w14:paraId="4BE9B9C6">
            <w:pPr>
              <w:widowControl/>
              <w:jc w:val="left"/>
              <w:rPr>
                <w:kern w:val="0"/>
                <w:sz w:val="22"/>
                <w:szCs w:val="22"/>
              </w:rPr>
            </w:pPr>
            <w:r>
              <w:rPr>
                <w:rFonts w:hint="eastAsia"/>
                <w:sz w:val="22"/>
                <w:szCs w:val="22"/>
              </w:rPr>
              <w:t>存储型服 务器网口 速率和数 量</w:t>
            </w:r>
          </w:p>
        </w:tc>
        <w:tc>
          <w:tcPr>
            <w:tcW w:w="3750" w:type="dxa"/>
            <w:noWrap w:val="0"/>
            <w:vAlign w:val="center"/>
          </w:tcPr>
          <w:p w14:paraId="710C2C9B">
            <w:pPr>
              <w:widowControl/>
              <w:jc w:val="left"/>
              <w:rPr>
                <w:kern w:val="0"/>
                <w:szCs w:val="21"/>
              </w:rPr>
            </w:pPr>
            <w:r>
              <w:rPr>
                <w:rFonts w:hint="eastAsia"/>
                <w:kern w:val="0"/>
                <w:szCs w:val="21"/>
              </w:rPr>
              <w:t>本次招标不涉及</w:t>
            </w:r>
          </w:p>
        </w:tc>
        <w:tc>
          <w:tcPr>
            <w:tcW w:w="759" w:type="dxa"/>
            <w:noWrap w:val="0"/>
            <w:vAlign w:val="center"/>
          </w:tcPr>
          <w:p w14:paraId="4702FAE7">
            <w:pPr>
              <w:widowControl/>
              <w:jc w:val="center"/>
              <w:rPr>
                <w:kern w:val="0"/>
                <w:szCs w:val="21"/>
              </w:rPr>
            </w:pPr>
          </w:p>
        </w:tc>
      </w:tr>
      <w:tr w14:paraId="6E53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0E9AEDB">
            <w:pPr>
              <w:widowControl/>
              <w:numPr>
                <w:ilvl w:val="0"/>
                <w:numId w:val="14"/>
              </w:numPr>
              <w:jc w:val="center"/>
              <w:rPr>
                <w:kern w:val="0"/>
                <w:szCs w:val="21"/>
              </w:rPr>
            </w:pPr>
          </w:p>
        </w:tc>
        <w:tc>
          <w:tcPr>
            <w:tcW w:w="684" w:type="dxa"/>
            <w:noWrap w:val="0"/>
            <w:vAlign w:val="top"/>
          </w:tcPr>
          <w:p w14:paraId="54C12BC9">
            <w:r>
              <w:rPr>
                <w:rFonts w:hint="eastAsia"/>
                <w:kern w:val="0"/>
                <w:szCs w:val="21"/>
              </w:rPr>
              <w:t>产品规格</w:t>
            </w:r>
          </w:p>
        </w:tc>
        <w:tc>
          <w:tcPr>
            <w:tcW w:w="1074" w:type="dxa"/>
            <w:vMerge w:val="continue"/>
            <w:noWrap w:val="0"/>
            <w:vAlign w:val="center"/>
          </w:tcPr>
          <w:p w14:paraId="673A322D">
            <w:pPr>
              <w:widowControl/>
              <w:jc w:val="center"/>
              <w:rPr>
                <w:kern w:val="0"/>
                <w:szCs w:val="21"/>
              </w:rPr>
            </w:pPr>
          </w:p>
        </w:tc>
        <w:tc>
          <w:tcPr>
            <w:tcW w:w="1617" w:type="dxa"/>
            <w:noWrap w:val="0"/>
            <w:vAlign w:val="center"/>
          </w:tcPr>
          <w:p w14:paraId="10340F36">
            <w:pPr>
              <w:rPr>
                <w:sz w:val="22"/>
                <w:szCs w:val="22"/>
              </w:rPr>
            </w:pPr>
            <w:r>
              <w:rPr>
                <w:rFonts w:hint="eastAsia"/>
                <w:sz w:val="22"/>
                <w:szCs w:val="22"/>
              </w:rPr>
              <w:t>独立网卡 网口数量</w:t>
            </w:r>
          </w:p>
        </w:tc>
        <w:tc>
          <w:tcPr>
            <w:tcW w:w="3750" w:type="dxa"/>
            <w:noWrap w:val="0"/>
            <w:vAlign w:val="center"/>
          </w:tcPr>
          <w:p w14:paraId="2A92784F">
            <w:pPr>
              <w:widowControl/>
              <w:jc w:val="left"/>
              <w:rPr>
                <w:kern w:val="0"/>
                <w:szCs w:val="21"/>
              </w:rPr>
            </w:pPr>
            <w:r>
              <w:rPr>
                <w:rFonts w:hint="eastAsia"/>
                <w:kern w:val="0"/>
                <w:szCs w:val="21"/>
              </w:rPr>
              <w:t>本次招标不涉及</w:t>
            </w:r>
          </w:p>
        </w:tc>
        <w:tc>
          <w:tcPr>
            <w:tcW w:w="759" w:type="dxa"/>
            <w:noWrap w:val="0"/>
            <w:vAlign w:val="center"/>
          </w:tcPr>
          <w:p w14:paraId="00E3E9D4">
            <w:pPr>
              <w:widowControl/>
              <w:jc w:val="center"/>
              <w:rPr>
                <w:kern w:val="0"/>
                <w:szCs w:val="21"/>
              </w:rPr>
            </w:pPr>
          </w:p>
        </w:tc>
      </w:tr>
      <w:tr w14:paraId="4F15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5B49E49">
            <w:pPr>
              <w:widowControl/>
              <w:numPr>
                <w:ilvl w:val="0"/>
                <w:numId w:val="14"/>
              </w:numPr>
              <w:jc w:val="center"/>
              <w:rPr>
                <w:kern w:val="0"/>
                <w:szCs w:val="21"/>
              </w:rPr>
            </w:pPr>
          </w:p>
        </w:tc>
        <w:tc>
          <w:tcPr>
            <w:tcW w:w="684" w:type="dxa"/>
            <w:noWrap w:val="0"/>
            <w:vAlign w:val="top"/>
          </w:tcPr>
          <w:p w14:paraId="09E47349">
            <w:r>
              <w:rPr>
                <w:rFonts w:hint="eastAsia"/>
                <w:kern w:val="0"/>
                <w:szCs w:val="21"/>
              </w:rPr>
              <w:t>产品规格</w:t>
            </w:r>
          </w:p>
        </w:tc>
        <w:tc>
          <w:tcPr>
            <w:tcW w:w="1074" w:type="dxa"/>
            <w:vMerge w:val="continue"/>
            <w:noWrap w:val="0"/>
            <w:vAlign w:val="center"/>
          </w:tcPr>
          <w:p w14:paraId="0BDDAAAE">
            <w:pPr>
              <w:widowControl/>
              <w:jc w:val="center"/>
              <w:rPr>
                <w:kern w:val="0"/>
                <w:szCs w:val="21"/>
              </w:rPr>
            </w:pPr>
          </w:p>
        </w:tc>
        <w:tc>
          <w:tcPr>
            <w:tcW w:w="1617" w:type="dxa"/>
            <w:noWrap w:val="0"/>
            <w:vAlign w:val="center"/>
          </w:tcPr>
          <w:p w14:paraId="0ABC949E">
            <w:pPr>
              <w:rPr>
                <w:sz w:val="22"/>
                <w:szCs w:val="22"/>
              </w:rPr>
            </w:pPr>
            <w:r>
              <w:rPr>
                <w:rFonts w:hint="eastAsia"/>
                <w:sz w:val="22"/>
                <w:szCs w:val="22"/>
              </w:rPr>
              <w:t>独立网卡 接口类型</w:t>
            </w:r>
          </w:p>
        </w:tc>
        <w:tc>
          <w:tcPr>
            <w:tcW w:w="3750" w:type="dxa"/>
            <w:noWrap w:val="0"/>
            <w:vAlign w:val="center"/>
          </w:tcPr>
          <w:p w14:paraId="1CF5CFDB">
            <w:pPr>
              <w:widowControl/>
              <w:jc w:val="left"/>
              <w:rPr>
                <w:kern w:val="0"/>
                <w:szCs w:val="21"/>
              </w:rPr>
            </w:pPr>
            <w:r>
              <w:t>支持RJ45/QSFP/SFP等</w:t>
            </w:r>
          </w:p>
        </w:tc>
        <w:tc>
          <w:tcPr>
            <w:tcW w:w="759" w:type="dxa"/>
            <w:noWrap w:val="0"/>
            <w:vAlign w:val="center"/>
          </w:tcPr>
          <w:p w14:paraId="68B41300">
            <w:pPr>
              <w:widowControl/>
              <w:jc w:val="center"/>
              <w:rPr>
                <w:kern w:val="0"/>
                <w:szCs w:val="21"/>
              </w:rPr>
            </w:pPr>
          </w:p>
        </w:tc>
      </w:tr>
      <w:tr w14:paraId="060A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9C3A21F">
            <w:pPr>
              <w:widowControl/>
              <w:numPr>
                <w:ilvl w:val="0"/>
                <w:numId w:val="14"/>
              </w:numPr>
              <w:jc w:val="center"/>
              <w:rPr>
                <w:kern w:val="0"/>
                <w:szCs w:val="21"/>
              </w:rPr>
            </w:pPr>
          </w:p>
        </w:tc>
        <w:tc>
          <w:tcPr>
            <w:tcW w:w="684" w:type="dxa"/>
            <w:noWrap w:val="0"/>
            <w:vAlign w:val="top"/>
          </w:tcPr>
          <w:p w14:paraId="597DA12B">
            <w:r>
              <w:rPr>
                <w:rFonts w:hint="eastAsia"/>
                <w:kern w:val="0"/>
                <w:szCs w:val="21"/>
              </w:rPr>
              <w:t>产品规格</w:t>
            </w:r>
          </w:p>
        </w:tc>
        <w:tc>
          <w:tcPr>
            <w:tcW w:w="1074" w:type="dxa"/>
            <w:vMerge w:val="continue"/>
            <w:noWrap w:val="0"/>
            <w:vAlign w:val="center"/>
          </w:tcPr>
          <w:p w14:paraId="6147C739">
            <w:pPr>
              <w:widowControl/>
              <w:jc w:val="center"/>
              <w:rPr>
                <w:kern w:val="0"/>
                <w:szCs w:val="21"/>
              </w:rPr>
            </w:pPr>
          </w:p>
        </w:tc>
        <w:tc>
          <w:tcPr>
            <w:tcW w:w="1617" w:type="dxa"/>
            <w:noWrap w:val="0"/>
            <w:vAlign w:val="center"/>
          </w:tcPr>
          <w:p w14:paraId="523F9472">
            <w:pPr>
              <w:rPr>
                <w:sz w:val="22"/>
                <w:szCs w:val="22"/>
              </w:rPr>
            </w:pPr>
            <w:r>
              <w:rPr>
                <w:rFonts w:hint="eastAsia"/>
                <w:sz w:val="22"/>
                <w:szCs w:val="22"/>
              </w:rPr>
              <w:t>板载网卡 接口类型</w:t>
            </w:r>
          </w:p>
        </w:tc>
        <w:tc>
          <w:tcPr>
            <w:tcW w:w="3750" w:type="dxa"/>
            <w:noWrap w:val="0"/>
            <w:vAlign w:val="center"/>
          </w:tcPr>
          <w:p w14:paraId="08E1F002">
            <w:pPr>
              <w:widowControl/>
              <w:jc w:val="left"/>
              <w:rPr>
                <w:kern w:val="0"/>
                <w:szCs w:val="21"/>
              </w:rPr>
            </w:pPr>
            <w:r>
              <w:t>支持RJ45/QSFP/SFP等</w:t>
            </w:r>
          </w:p>
        </w:tc>
        <w:tc>
          <w:tcPr>
            <w:tcW w:w="759" w:type="dxa"/>
            <w:noWrap w:val="0"/>
            <w:vAlign w:val="center"/>
          </w:tcPr>
          <w:p w14:paraId="56B7118A">
            <w:pPr>
              <w:widowControl/>
              <w:jc w:val="center"/>
              <w:rPr>
                <w:kern w:val="0"/>
                <w:szCs w:val="21"/>
              </w:rPr>
            </w:pPr>
          </w:p>
        </w:tc>
      </w:tr>
      <w:tr w14:paraId="6D65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F563511">
            <w:pPr>
              <w:widowControl/>
              <w:numPr>
                <w:ilvl w:val="0"/>
                <w:numId w:val="14"/>
              </w:numPr>
              <w:jc w:val="center"/>
              <w:rPr>
                <w:kern w:val="0"/>
                <w:szCs w:val="21"/>
              </w:rPr>
            </w:pPr>
          </w:p>
        </w:tc>
        <w:tc>
          <w:tcPr>
            <w:tcW w:w="684" w:type="dxa"/>
            <w:noWrap w:val="0"/>
            <w:vAlign w:val="top"/>
          </w:tcPr>
          <w:p w14:paraId="2104EA6B">
            <w:pPr>
              <w:jc w:val="left"/>
            </w:pPr>
            <w:r>
              <w:rPr>
                <w:rFonts w:hint="eastAsia"/>
                <w:kern w:val="0"/>
                <w:szCs w:val="21"/>
              </w:rPr>
              <w:t>产品规格</w:t>
            </w:r>
          </w:p>
        </w:tc>
        <w:tc>
          <w:tcPr>
            <w:tcW w:w="1074" w:type="dxa"/>
            <w:vMerge w:val="restart"/>
            <w:noWrap w:val="0"/>
            <w:vAlign w:val="center"/>
          </w:tcPr>
          <w:p w14:paraId="320F64FF">
            <w:pPr>
              <w:widowControl/>
              <w:jc w:val="center"/>
              <w:rPr>
                <w:kern w:val="0"/>
                <w:szCs w:val="21"/>
              </w:rPr>
            </w:pPr>
            <w:r>
              <w:rPr>
                <w:kern w:val="0"/>
                <w:szCs w:val="21"/>
              </w:rPr>
              <w:t>外部接口规格</w:t>
            </w:r>
          </w:p>
        </w:tc>
        <w:tc>
          <w:tcPr>
            <w:tcW w:w="1617" w:type="dxa"/>
            <w:noWrap w:val="0"/>
            <w:vAlign w:val="center"/>
          </w:tcPr>
          <w:p w14:paraId="1912DEBD">
            <w:pPr>
              <w:widowControl/>
              <w:jc w:val="center"/>
              <w:rPr>
                <w:kern w:val="0"/>
                <w:szCs w:val="21"/>
              </w:rPr>
            </w:pPr>
            <w:r>
              <w:rPr>
                <w:rFonts w:ascii="Segoe UI Symbol" w:hAnsi="Segoe UI Symbol" w:cs="Segoe UI Symbol"/>
                <w:kern w:val="0"/>
                <w:szCs w:val="21"/>
              </w:rPr>
              <w:t>★</w:t>
            </w:r>
            <w:r>
              <w:rPr>
                <w:kern w:val="0"/>
                <w:szCs w:val="21"/>
              </w:rPr>
              <w:t>显示接口</w:t>
            </w:r>
          </w:p>
        </w:tc>
        <w:tc>
          <w:tcPr>
            <w:tcW w:w="3750" w:type="dxa"/>
            <w:noWrap w:val="0"/>
            <w:vAlign w:val="center"/>
          </w:tcPr>
          <w:p w14:paraId="0C486354">
            <w:pPr>
              <w:widowControl/>
              <w:jc w:val="left"/>
              <w:rPr>
                <w:kern w:val="0"/>
                <w:szCs w:val="21"/>
              </w:rPr>
            </w:pPr>
            <w:r>
              <w:rPr>
                <w:kern w:val="0"/>
                <w:szCs w:val="21"/>
              </w:rPr>
              <w:t>≥2 个 VGA 接口;</w:t>
            </w:r>
          </w:p>
        </w:tc>
        <w:tc>
          <w:tcPr>
            <w:tcW w:w="759" w:type="dxa"/>
            <w:noWrap w:val="0"/>
            <w:vAlign w:val="center"/>
          </w:tcPr>
          <w:p w14:paraId="161C886F">
            <w:pPr>
              <w:widowControl/>
              <w:jc w:val="center"/>
              <w:rPr>
                <w:kern w:val="0"/>
                <w:szCs w:val="21"/>
              </w:rPr>
            </w:pPr>
            <w:r>
              <w:rPr>
                <w:kern w:val="0"/>
                <w:szCs w:val="21"/>
              </w:rPr>
              <w:t>　</w:t>
            </w:r>
          </w:p>
        </w:tc>
      </w:tr>
      <w:tr w14:paraId="4075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92CD406">
            <w:pPr>
              <w:widowControl/>
              <w:numPr>
                <w:ilvl w:val="0"/>
                <w:numId w:val="14"/>
              </w:numPr>
              <w:jc w:val="center"/>
              <w:rPr>
                <w:kern w:val="0"/>
                <w:szCs w:val="21"/>
              </w:rPr>
            </w:pPr>
          </w:p>
        </w:tc>
        <w:tc>
          <w:tcPr>
            <w:tcW w:w="684" w:type="dxa"/>
            <w:noWrap w:val="0"/>
            <w:vAlign w:val="top"/>
          </w:tcPr>
          <w:p w14:paraId="57960FD9">
            <w:pPr>
              <w:jc w:val="left"/>
            </w:pPr>
            <w:r>
              <w:rPr>
                <w:rFonts w:hint="eastAsia"/>
                <w:kern w:val="0"/>
                <w:szCs w:val="21"/>
              </w:rPr>
              <w:t>产品规格</w:t>
            </w:r>
          </w:p>
        </w:tc>
        <w:tc>
          <w:tcPr>
            <w:tcW w:w="1074" w:type="dxa"/>
            <w:vMerge w:val="continue"/>
            <w:noWrap w:val="0"/>
            <w:vAlign w:val="center"/>
          </w:tcPr>
          <w:p w14:paraId="04D75E54">
            <w:pPr>
              <w:widowControl/>
              <w:jc w:val="left"/>
              <w:rPr>
                <w:kern w:val="0"/>
                <w:szCs w:val="21"/>
              </w:rPr>
            </w:pPr>
          </w:p>
        </w:tc>
        <w:tc>
          <w:tcPr>
            <w:tcW w:w="1617" w:type="dxa"/>
            <w:noWrap w:val="0"/>
            <w:vAlign w:val="center"/>
          </w:tcPr>
          <w:p w14:paraId="11C651F1">
            <w:pPr>
              <w:widowControl/>
              <w:jc w:val="center"/>
              <w:rPr>
                <w:kern w:val="0"/>
                <w:szCs w:val="21"/>
              </w:rPr>
            </w:pPr>
            <w:r>
              <w:rPr>
                <w:rFonts w:ascii="Segoe UI Symbol" w:hAnsi="Segoe UI Symbol" w:cs="Segoe UI Symbol"/>
                <w:kern w:val="0"/>
                <w:szCs w:val="21"/>
              </w:rPr>
              <w:t>★</w:t>
            </w:r>
            <w:r>
              <w:rPr>
                <w:kern w:val="0"/>
                <w:szCs w:val="21"/>
              </w:rPr>
              <w:t>USB 接口</w:t>
            </w:r>
          </w:p>
        </w:tc>
        <w:tc>
          <w:tcPr>
            <w:tcW w:w="3750" w:type="dxa"/>
            <w:noWrap w:val="0"/>
            <w:vAlign w:val="center"/>
          </w:tcPr>
          <w:p w14:paraId="2ED24A00">
            <w:pPr>
              <w:widowControl/>
              <w:jc w:val="left"/>
              <w:rPr>
                <w:kern w:val="0"/>
                <w:szCs w:val="21"/>
              </w:rPr>
            </w:pPr>
            <w:r>
              <w:rPr>
                <w:rFonts w:hint="eastAsia"/>
                <w:color w:val="000000"/>
              </w:rPr>
              <w:t>≥4个</w:t>
            </w:r>
            <w:r>
              <w:rPr>
                <w:color w:val="000000"/>
              </w:rPr>
              <w:t xml:space="preserve"> USB </w:t>
            </w:r>
            <w:r>
              <w:rPr>
                <w:rFonts w:hint="eastAsia"/>
                <w:color w:val="000000"/>
              </w:rPr>
              <w:t>接口</w:t>
            </w:r>
          </w:p>
        </w:tc>
        <w:tc>
          <w:tcPr>
            <w:tcW w:w="759" w:type="dxa"/>
            <w:noWrap w:val="0"/>
            <w:vAlign w:val="center"/>
          </w:tcPr>
          <w:p w14:paraId="691E5EC3">
            <w:pPr>
              <w:widowControl/>
              <w:jc w:val="center"/>
              <w:rPr>
                <w:kern w:val="0"/>
                <w:szCs w:val="21"/>
              </w:rPr>
            </w:pPr>
            <w:r>
              <w:rPr>
                <w:kern w:val="0"/>
                <w:szCs w:val="21"/>
              </w:rPr>
              <w:t>　</w:t>
            </w:r>
          </w:p>
        </w:tc>
      </w:tr>
      <w:tr w14:paraId="049D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72786F2">
            <w:pPr>
              <w:widowControl/>
              <w:numPr>
                <w:ilvl w:val="0"/>
                <w:numId w:val="14"/>
              </w:numPr>
              <w:jc w:val="center"/>
              <w:rPr>
                <w:kern w:val="0"/>
                <w:szCs w:val="21"/>
              </w:rPr>
            </w:pPr>
          </w:p>
        </w:tc>
        <w:tc>
          <w:tcPr>
            <w:tcW w:w="684" w:type="dxa"/>
            <w:noWrap w:val="0"/>
            <w:vAlign w:val="top"/>
          </w:tcPr>
          <w:p w14:paraId="20C354BE">
            <w:r>
              <w:rPr>
                <w:rFonts w:hint="eastAsia"/>
                <w:kern w:val="0"/>
                <w:szCs w:val="21"/>
              </w:rPr>
              <w:t>产品规格</w:t>
            </w:r>
          </w:p>
        </w:tc>
        <w:tc>
          <w:tcPr>
            <w:tcW w:w="1074" w:type="dxa"/>
            <w:vMerge w:val="continue"/>
            <w:noWrap w:val="0"/>
            <w:vAlign w:val="center"/>
          </w:tcPr>
          <w:p w14:paraId="1E26BBF0">
            <w:pPr>
              <w:widowControl/>
              <w:jc w:val="left"/>
              <w:rPr>
                <w:kern w:val="0"/>
                <w:szCs w:val="21"/>
              </w:rPr>
            </w:pPr>
          </w:p>
        </w:tc>
        <w:tc>
          <w:tcPr>
            <w:tcW w:w="1617" w:type="dxa"/>
            <w:noWrap w:val="0"/>
            <w:vAlign w:val="center"/>
          </w:tcPr>
          <w:p w14:paraId="36C395A5">
            <w:pPr>
              <w:widowControl/>
              <w:jc w:val="left"/>
              <w:rPr>
                <w:kern w:val="0"/>
                <w:sz w:val="22"/>
                <w:szCs w:val="22"/>
              </w:rPr>
            </w:pPr>
            <w:r>
              <w:rPr>
                <w:rFonts w:hint="eastAsia"/>
                <w:sz w:val="22"/>
                <w:szCs w:val="22"/>
              </w:rPr>
              <w:t>特殊接口 及孔位</w:t>
            </w:r>
          </w:p>
        </w:tc>
        <w:tc>
          <w:tcPr>
            <w:tcW w:w="3750" w:type="dxa"/>
            <w:noWrap w:val="0"/>
            <w:vAlign w:val="center"/>
          </w:tcPr>
          <w:p w14:paraId="6D6C4B30">
            <w:pPr>
              <w:widowControl/>
              <w:jc w:val="left"/>
              <w:rPr>
                <w:kern w:val="0"/>
                <w:szCs w:val="21"/>
              </w:rPr>
            </w:pPr>
            <w:r>
              <w:t>前面板预留1个专用USB母座接口 孔位</w:t>
            </w:r>
          </w:p>
        </w:tc>
        <w:tc>
          <w:tcPr>
            <w:tcW w:w="759" w:type="dxa"/>
            <w:noWrap w:val="0"/>
            <w:vAlign w:val="center"/>
          </w:tcPr>
          <w:p w14:paraId="7D6B3C44">
            <w:pPr>
              <w:widowControl/>
              <w:jc w:val="center"/>
              <w:rPr>
                <w:kern w:val="0"/>
                <w:szCs w:val="21"/>
              </w:rPr>
            </w:pPr>
          </w:p>
        </w:tc>
      </w:tr>
      <w:tr w14:paraId="785D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E8A6909">
            <w:pPr>
              <w:widowControl/>
              <w:numPr>
                <w:ilvl w:val="0"/>
                <w:numId w:val="14"/>
              </w:numPr>
              <w:jc w:val="center"/>
              <w:rPr>
                <w:kern w:val="0"/>
                <w:szCs w:val="21"/>
              </w:rPr>
            </w:pPr>
          </w:p>
        </w:tc>
        <w:tc>
          <w:tcPr>
            <w:tcW w:w="684" w:type="dxa"/>
            <w:noWrap w:val="0"/>
            <w:vAlign w:val="top"/>
          </w:tcPr>
          <w:p w14:paraId="0C7A7E05">
            <w:r>
              <w:rPr>
                <w:rFonts w:hint="eastAsia"/>
                <w:kern w:val="0"/>
                <w:szCs w:val="21"/>
              </w:rPr>
              <w:t>产品规格</w:t>
            </w:r>
          </w:p>
        </w:tc>
        <w:tc>
          <w:tcPr>
            <w:tcW w:w="1074" w:type="dxa"/>
            <w:vMerge w:val="continue"/>
            <w:noWrap w:val="0"/>
            <w:vAlign w:val="center"/>
          </w:tcPr>
          <w:p w14:paraId="6C65DD5A">
            <w:pPr>
              <w:widowControl/>
              <w:jc w:val="left"/>
              <w:rPr>
                <w:kern w:val="0"/>
                <w:szCs w:val="21"/>
              </w:rPr>
            </w:pPr>
          </w:p>
        </w:tc>
        <w:tc>
          <w:tcPr>
            <w:tcW w:w="1617" w:type="dxa"/>
            <w:noWrap w:val="0"/>
            <w:vAlign w:val="center"/>
          </w:tcPr>
          <w:p w14:paraId="1EF71EFD">
            <w:pPr>
              <w:rPr>
                <w:sz w:val="22"/>
                <w:szCs w:val="22"/>
              </w:rPr>
            </w:pPr>
            <w:r>
              <w:rPr>
                <w:rFonts w:hint="eastAsia"/>
                <w:sz w:val="22"/>
                <w:szCs w:val="22"/>
              </w:rPr>
              <w:t>其他接口</w:t>
            </w:r>
          </w:p>
        </w:tc>
        <w:tc>
          <w:tcPr>
            <w:tcW w:w="3750" w:type="dxa"/>
            <w:noWrap w:val="0"/>
            <w:vAlign w:val="center"/>
          </w:tcPr>
          <w:p w14:paraId="3A7F30BA">
            <w:pPr>
              <w:widowControl/>
              <w:jc w:val="left"/>
            </w:pPr>
            <w:r>
              <w:t xml:space="preserve">a)串口数量不少于1个，并可实现 GB/T 6107或GB/T 26803.2的相关功能； </w:t>
            </w:r>
          </w:p>
          <w:p w14:paraId="50026DD6">
            <w:pPr>
              <w:widowControl/>
              <w:jc w:val="left"/>
              <w:rPr>
                <w:kern w:val="0"/>
                <w:szCs w:val="21"/>
              </w:rPr>
            </w:pPr>
            <w:r>
              <w:t>b)服务器主机前面板可根据用户实际使用需求预留1个专用USB母座接口孔位</w:t>
            </w:r>
          </w:p>
        </w:tc>
        <w:tc>
          <w:tcPr>
            <w:tcW w:w="759" w:type="dxa"/>
            <w:noWrap w:val="0"/>
            <w:vAlign w:val="center"/>
          </w:tcPr>
          <w:p w14:paraId="0E9DCF7D">
            <w:pPr>
              <w:widowControl/>
              <w:jc w:val="center"/>
              <w:rPr>
                <w:kern w:val="0"/>
                <w:szCs w:val="21"/>
              </w:rPr>
            </w:pPr>
          </w:p>
        </w:tc>
      </w:tr>
      <w:tr w14:paraId="28AE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AD0CFB2">
            <w:pPr>
              <w:widowControl/>
              <w:numPr>
                <w:ilvl w:val="0"/>
                <w:numId w:val="14"/>
              </w:numPr>
              <w:jc w:val="center"/>
              <w:rPr>
                <w:kern w:val="0"/>
                <w:szCs w:val="21"/>
              </w:rPr>
            </w:pPr>
          </w:p>
        </w:tc>
        <w:tc>
          <w:tcPr>
            <w:tcW w:w="684" w:type="dxa"/>
            <w:noWrap w:val="0"/>
            <w:vAlign w:val="top"/>
          </w:tcPr>
          <w:p w14:paraId="379B652B">
            <w:pPr>
              <w:rPr>
                <w:kern w:val="0"/>
                <w:szCs w:val="21"/>
              </w:rPr>
            </w:pPr>
            <w:r>
              <w:rPr>
                <w:rFonts w:hint="eastAsia"/>
                <w:kern w:val="0"/>
                <w:szCs w:val="21"/>
              </w:rPr>
              <w:t>产品规格</w:t>
            </w:r>
          </w:p>
        </w:tc>
        <w:tc>
          <w:tcPr>
            <w:tcW w:w="1074" w:type="dxa"/>
            <w:vMerge w:val="restart"/>
            <w:noWrap w:val="0"/>
            <w:vAlign w:val="center"/>
          </w:tcPr>
          <w:p w14:paraId="4A8C2FE3">
            <w:pPr>
              <w:jc w:val="center"/>
              <w:rPr>
                <w:kern w:val="0"/>
                <w:szCs w:val="21"/>
              </w:rPr>
            </w:pPr>
            <w:r>
              <w:rPr>
                <w:kern w:val="0"/>
                <w:szCs w:val="21"/>
              </w:rPr>
              <w:t>电源规格</w:t>
            </w:r>
          </w:p>
        </w:tc>
        <w:tc>
          <w:tcPr>
            <w:tcW w:w="1617" w:type="dxa"/>
            <w:noWrap w:val="0"/>
            <w:vAlign w:val="center"/>
          </w:tcPr>
          <w:p w14:paraId="7339E1B1">
            <w:pPr>
              <w:widowControl/>
              <w:jc w:val="center"/>
              <w:rPr>
                <w:kern w:val="0"/>
                <w:sz w:val="22"/>
                <w:szCs w:val="22"/>
              </w:rPr>
            </w:pPr>
            <w:r>
              <w:rPr>
                <w:rFonts w:hint="eastAsia"/>
                <w:sz w:val="22"/>
                <w:szCs w:val="22"/>
              </w:rPr>
              <w:t>电源冗余 模式</w:t>
            </w:r>
          </w:p>
        </w:tc>
        <w:tc>
          <w:tcPr>
            <w:tcW w:w="3750" w:type="dxa"/>
            <w:noWrap w:val="0"/>
            <w:vAlign w:val="center"/>
          </w:tcPr>
          <w:p w14:paraId="4F362177">
            <w:pPr>
              <w:widowControl/>
              <w:jc w:val="left"/>
              <w:rPr>
                <w:kern w:val="0"/>
                <w:szCs w:val="21"/>
              </w:rPr>
            </w:pPr>
            <w:r>
              <w:t>整机电源模块按1+1冗余或N+1冗余配置</w:t>
            </w:r>
          </w:p>
        </w:tc>
        <w:tc>
          <w:tcPr>
            <w:tcW w:w="759" w:type="dxa"/>
            <w:noWrap w:val="0"/>
            <w:vAlign w:val="center"/>
          </w:tcPr>
          <w:p w14:paraId="32B92022">
            <w:pPr>
              <w:widowControl/>
              <w:jc w:val="center"/>
              <w:rPr>
                <w:kern w:val="0"/>
                <w:szCs w:val="21"/>
              </w:rPr>
            </w:pPr>
          </w:p>
        </w:tc>
      </w:tr>
      <w:tr w14:paraId="6853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8041638">
            <w:pPr>
              <w:widowControl/>
              <w:numPr>
                <w:ilvl w:val="0"/>
                <w:numId w:val="14"/>
              </w:numPr>
              <w:jc w:val="center"/>
              <w:rPr>
                <w:kern w:val="0"/>
                <w:szCs w:val="21"/>
              </w:rPr>
            </w:pPr>
          </w:p>
        </w:tc>
        <w:tc>
          <w:tcPr>
            <w:tcW w:w="684" w:type="dxa"/>
            <w:noWrap w:val="0"/>
            <w:vAlign w:val="top"/>
          </w:tcPr>
          <w:p w14:paraId="192FAB79">
            <w:pPr>
              <w:jc w:val="left"/>
            </w:pPr>
            <w:r>
              <w:rPr>
                <w:rFonts w:hint="eastAsia"/>
                <w:kern w:val="0"/>
                <w:szCs w:val="21"/>
              </w:rPr>
              <w:t>产品规格</w:t>
            </w:r>
          </w:p>
        </w:tc>
        <w:tc>
          <w:tcPr>
            <w:tcW w:w="1074" w:type="dxa"/>
            <w:vMerge w:val="continue"/>
            <w:noWrap w:val="0"/>
            <w:vAlign w:val="center"/>
          </w:tcPr>
          <w:p w14:paraId="5D3D902C">
            <w:pPr>
              <w:widowControl/>
              <w:jc w:val="center"/>
              <w:rPr>
                <w:kern w:val="0"/>
                <w:szCs w:val="21"/>
              </w:rPr>
            </w:pPr>
          </w:p>
        </w:tc>
        <w:tc>
          <w:tcPr>
            <w:tcW w:w="1617" w:type="dxa"/>
            <w:noWrap w:val="0"/>
            <w:vAlign w:val="center"/>
          </w:tcPr>
          <w:p w14:paraId="071F3668">
            <w:pPr>
              <w:widowControl/>
              <w:jc w:val="center"/>
              <w:rPr>
                <w:kern w:val="0"/>
                <w:szCs w:val="21"/>
              </w:rPr>
            </w:pPr>
            <w:r>
              <w:rPr>
                <w:rFonts w:ascii="Segoe UI Symbol" w:hAnsi="Segoe UI Symbol" w:cs="Segoe UI Symbol"/>
                <w:kern w:val="0"/>
                <w:szCs w:val="21"/>
              </w:rPr>
              <w:t>★</w:t>
            </w:r>
            <w:r>
              <w:rPr>
                <w:kern w:val="0"/>
                <w:szCs w:val="21"/>
              </w:rPr>
              <w:t>电源模块数量</w:t>
            </w:r>
          </w:p>
        </w:tc>
        <w:tc>
          <w:tcPr>
            <w:tcW w:w="3750" w:type="dxa"/>
            <w:noWrap w:val="0"/>
            <w:vAlign w:val="center"/>
          </w:tcPr>
          <w:p w14:paraId="14A72134">
            <w:pPr>
              <w:widowControl/>
              <w:jc w:val="left"/>
              <w:rPr>
                <w:kern w:val="0"/>
                <w:szCs w:val="21"/>
              </w:rPr>
            </w:pPr>
            <w:r>
              <w:rPr>
                <w:kern w:val="0"/>
                <w:szCs w:val="21"/>
              </w:rPr>
              <w:t>≥2个</w:t>
            </w:r>
          </w:p>
        </w:tc>
        <w:tc>
          <w:tcPr>
            <w:tcW w:w="759" w:type="dxa"/>
            <w:noWrap w:val="0"/>
            <w:vAlign w:val="center"/>
          </w:tcPr>
          <w:p w14:paraId="18315458">
            <w:pPr>
              <w:widowControl/>
              <w:jc w:val="center"/>
              <w:rPr>
                <w:kern w:val="0"/>
                <w:szCs w:val="21"/>
              </w:rPr>
            </w:pPr>
            <w:r>
              <w:rPr>
                <w:kern w:val="0"/>
                <w:szCs w:val="21"/>
              </w:rPr>
              <w:t>　</w:t>
            </w:r>
          </w:p>
        </w:tc>
      </w:tr>
      <w:tr w14:paraId="4B61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4A8613">
            <w:pPr>
              <w:widowControl/>
              <w:numPr>
                <w:ilvl w:val="0"/>
                <w:numId w:val="14"/>
              </w:numPr>
              <w:jc w:val="center"/>
              <w:rPr>
                <w:kern w:val="0"/>
                <w:szCs w:val="21"/>
              </w:rPr>
            </w:pPr>
          </w:p>
        </w:tc>
        <w:tc>
          <w:tcPr>
            <w:tcW w:w="684" w:type="dxa"/>
            <w:noWrap w:val="0"/>
            <w:vAlign w:val="top"/>
          </w:tcPr>
          <w:p w14:paraId="310B0B4E">
            <w:pPr>
              <w:jc w:val="left"/>
            </w:pPr>
            <w:r>
              <w:rPr>
                <w:rFonts w:hint="eastAsia"/>
                <w:kern w:val="0"/>
                <w:szCs w:val="21"/>
              </w:rPr>
              <w:t>产品规格</w:t>
            </w:r>
          </w:p>
        </w:tc>
        <w:tc>
          <w:tcPr>
            <w:tcW w:w="1074" w:type="dxa"/>
            <w:vMerge w:val="continue"/>
            <w:noWrap w:val="0"/>
            <w:vAlign w:val="center"/>
          </w:tcPr>
          <w:p w14:paraId="28B1F57E">
            <w:pPr>
              <w:widowControl/>
              <w:jc w:val="left"/>
              <w:rPr>
                <w:kern w:val="0"/>
                <w:szCs w:val="21"/>
              </w:rPr>
            </w:pPr>
          </w:p>
        </w:tc>
        <w:tc>
          <w:tcPr>
            <w:tcW w:w="1617" w:type="dxa"/>
            <w:noWrap w:val="0"/>
            <w:vAlign w:val="center"/>
          </w:tcPr>
          <w:p w14:paraId="448E521A">
            <w:pPr>
              <w:widowControl/>
              <w:jc w:val="center"/>
              <w:rPr>
                <w:kern w:val="0"/>
                <w:szCs w:val="21"/>
              </w:rPr>
            </w:pPr>
            <w:r>
              <w:rPr>
                <w:rFonts w:ascii="Segoe UI Symbol" w:hAnsi="Segoe UI Symbol" w:cs="Segoe UI Symbol"/>
                <w:kern w:val="0"/>
                <w:szCs w:val="21"/>
              </w:rPr>
              <w:t>★</w:t>
            </w:r>
            <w:r>
              <w:rPr>
                <w:kern w:val="0"/>
                <w:szCs w:val="21"/>
              </w:rPr>
              <w:t>电源功率</w:t>
            </w:r>
          </w:p>
        </w:tc>
        <w:tc>
          <w:tcPr>
            <w:tcW w:w="3750" w:type="dxa"/>
            <w:noWrap w:val="0"/>
            <w:vAlign w:val="center"/>
          </w:tcPr>
          <w:p w14:paraId="5D2F6CDB">
            <w:pPr>
              <w:widowControl/>
              <w:jc w:val="left"/>
              <w:rPr>
                <w:kern w:val="0"/>
                <w:szCs w:val="21"/>
              </w:rPr>
            </w:pPr>
            <w:r>
              <w:rPr>
                <w:kern w:val="0"/>
                <w:szCs w:val="21"/>
              </w:rPr>
              <w:t>≥2000W</w:t>
            </w:r>
          </w:p>
        </w:tc>
        <w:tc>
          <w:tcPr>
            <w:tcW w:w="759" w:type="dxa"/>
            <w:noWrap w:val="0"/>
            <w:vAlign w:val="center"/>
          </w:tcPr>
          <w:p w14:paraId="645AAB70">
            <w:pPr>
              <w:widowControl/>
              <w:jc w:val="center"/>
              <w:rPr>
                <w:kern w:val="0"/>
                <w:szCs w:val="21"/>
              </w:rPr>
            </w:pPr>
            <w:r>
              <w:rPr>
                <w:kern w:val="0"/>
                <w:szCs w:val="21"/>
              </w:rPr>
              <w:t>　</w:t>
            </w:r>
          </w:p>
        </w:tc>
      </w:tr>
      <w:tr w14:paraId="5171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D059A04">
            <w:pPr>
              <w:widowControl/>
              <w:numPr>
                <w:ilvl w:val="0"/>
                <w:numId w:val="14"/>
              </w:numPr>
              <w:jc w:val="center"/>
              <w:rPr>
                <w:kern w:val="0"/>
                <w:szCs w:val="21"/>
              </w:rPr>
            </w:pPr>
          </w:p>
        </w:tc>
        <w:tc>
          <w:tcPr>
            <w:tcW w:w="684" w:type="dxa"/>
            <w:noWrap w:val="0"/>
            <w:vAlign w:val="top"/>
          </w:tcPr>
          <w:p w14:paraId="02E64BFF">
            <w:r>
              <w:rPr>
                <w:rFonts w:hint="eastAsia"/>
                <w:kern w:val="0"/>
                <w:szCs w:val="21"/>
              </w:rPr>
              <w:t>产品规格</w:t>
            </w:r>
          </w:p>
        </w:tc>
        <w:tc>
          <w:tcPr>
            <w:tcW w:w="1074" w:type="dxa"/>
            <w:vMerge w:val="continue"/>
            <w:noWrap w:val="0"/>
            <w:vAlign w:val="center"/>
          </w:tcPr>
          <w:p w14:paraId="32B431AF">
            <w:pPr>
              <w:widowControl/>
              <w:jc w:val="left"/>
              <w:rPr>
                <w:kern w:val="0"/>
                <w:szCs w:val="21"/>
              </w:rPr>
            </w:pPr>
          </w:p>
        </w:tc>
        <w:tc>
          <w:tcPr>
            <w:tcW w:w="1617" w:type="dxa"/>
            <w:noWrap w:val="0"/>
            <w:vAlign w:val="center"/>
          </w:tcPr>
          <w:p w14:paraId="56C9EB07">
            <w:pPr>
              <w:widowControl/>
              <w:jc w:val="center"/>
              <w:rPr>
                <w:kern w:val="0"/>
                <w:sz w:val="22"/>
                <w:szCs w:val="22"/>
              </w:rPr>
            </w:pPr>
            <w:r>
              <w:rPr>
                <w:rFonts w:hint="eastAsia"/>
                <w:sz w:val="22"/>
                <w:szCs w:val="22"/>
              </w:rPr>
              <w:t>电源指示 灯</w:t>
            </w:r>
          </w:p>
        </w:tc>
        <w:tc>
          <w:tcPr>
            <w:tcW w:w="3750" w:type="dxa"/>
            <w:noWrap w:val="0"/>
            <w:vAlign w:val="center"/>
          </w:tcPr>
          <w:p w14:paraId="730F0B69">
            <w:pPr>
              <w:widowControl/>
              <w:jc w:val="left"/>
              <w:rPr>
                <w:kern w:val="0"/>
                <w:szCs w:val="21"/>
              </w:rPr>
            </w:pPr>
            <w:r>
              <w:t>配备电源指示灯，指示待机、工作异常等状态</w:t>
            </w:r>
          </w:p>
        </w:tc>
        <w:tc>
          <w:tcPr>
            <w:tcW w:w="759" w:type="dxa"/>
            <w:noWrap w:val="0"/>
            <w:vAlign w:val="center"/>
          </w:tcPr>
          <w:p w14:paraId="2F18CA2A">
            <w:pPr>
              <w:widowControl/>
              <w:jc w:val="center"/>
              <w:rPr>
                <w:kern w:val="0"/>
                <w:szCs w:val="21"/>
              </w:rPr>
            </w:pPr>
          </w:p>
        </w:tc>
      </w:tr>
      <w:tr w14:paraId="2B65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1855B8E">
            <w:pPr>
              <w:widowControl/>
              <w:numPr>
                <w:ilvl w:val="0"/>
                <w:numId w:val="14"/>
              </w:numPr>
              <w:jc w:val="center"/>
              <w:rPr>
                <w:kern w:val="0"/>
                <w:szCs w:val="21"/>
              </w:rPr>
            </w:pPr>
          </w:p>
        </w:tc>
        <w:tc>
          <w:tcPr>
            <w:tcW w:w="684" w:type="dxa"/>
            <w:noWrap w:val="0"/>
            <w:vAlign w:val="top"/>
          </w:tcPr>
          <w:p w14:paraId="187184AC">
            <w:pPr>
              <w:jc w:val="left"/>
            </w:pPr>
            <w:r>
              <w:rPr>
                <w:rFonts w:hint="eastAsia"/>
                <w:kern w:val="0"/>
                <w:szCs w:val="21"/>
              </w:rPr>
              <w:t>产品规格</w:t>
            </w:r>
          </w:p>
        </w:tc>
        <w:tc>
          <w:tcPr>
            <w:tcW w:w="1074" w:type="dxa"/>
            <w:vMerge w:val="restart"/>
            <w:noWrap w:val="0"/>
            <w:vAlign w:val="center"/>
          </w:tcPr>
          <w:p w14:paraId="1DB37A17">
            <w:pPr>
              <w:widowControl/>
              <w:jc w:val="center"/>
              <w:rPr>
                <w:kern w:val="0"/>
                <w:szCs w:val="21"/>
              </w:rPr>
            </w:pPr>
            <w:r>
              <w:rPr>
                <w:kern w:val="0"/>
                <w:szCs w:val="21"/>
              </w:rPr>
              <w:t>整机规格</w:t>
            </w:r>
          </w:p>
        </w:tc>
        <w:tc>
          <w:tcPr>
            <w:tcW w:w="1617" w:type="dxa"/>
            <w:noWrap w:val="0"/>
            <w:vAlign w:val="center"/>
          </w:tcPr>
          <w:p w14:paraId="70F41093">
            <w:pPr>
              <w:widowControl/>
              <w:jc w:val="center"/>
              <w:rPr>
                <w:kern w:val="0"/>
                <w:szCs w:val="21"/>
              </w:rPr>
            </w:pPr>
            <w:r>
              <w:rPr>
                <w:rFonts w:ascii="Segoe UI Symbol" w:hAnsi="Segoe UI Symbol" w:cs="Segoe UI Symbol"/>
                <w:kern w:val="0"/>
                <w:szCs w:val="21"/>
              </w:rPr>
              <w:t>★</w:t>
            </w:r>
            <w:r>
              <w:rPr>
                <w:kern w:val="0"/>
                <w:szCs w:val="21"/>
              </w:rPr>
              <w:t>外观和结构</w:t>
            </w:r>
          </w:p>
        </w:tc>
        <w:tc>
          <w:tcPr>
            <w:tcW w:w="3750" w:type="dxa"/>
            <w:noWrap w:val="0"/>
            <w:vAlign w:val="center"/>
          </w:tcPr>
          <w:p w14:paraId="2DCD8539">
            <w:pPr>
              <w:widowControl/>
              <w:jc w:val="left"/>
              <w:rPr>
                <w:kern w:val="0"/>
                <w:szCs w:val="21"/>
              </w:rPr>
            </w:pPr>
            <w:r>
              <w:rPr>
                <w:kern w:val="0"/>
                <w:szCs w:val="21"/>
              </w:rPr>
              <w:t>a) 服务器的零部件应紧固无松动，可插拔部件应可靠连接，开关、按钮和其它控制部件应灵活可靠，布局应方便使用；</w:t>
            </w:r>
            <w:r>
              <w:rPr>
                <w:kern w:val="0"/>
                <w:szCs w:val="21"/>
              </w:rPr>
              <w:br w:type="textWrapping"/>
            </w:r>
            <w:r>
              <w:rPr>
                <w:kern w:val="0"/>
                <w:szCs w:val="21"/>
              </w:rPr>
              <w:t>b) 产品表面不应有明显的凹痕、划伤、裂缝、变形和污染等。表面涂层均匀，不应起泡、龟裂、脱落和磨损，金属零部件无锈蚀及其它机械损伤；</w:t>
            </w:r>
            <w:r>
              <w:rPr>
                <w:kern w:val="0"/>
                <w:szCs w:val="21"/>
              </w:rPr>
              <w:br w:type="textWrapping"/>
            </w:r>
            <w:r>
              <w:rPr>
                <w:kern w:val="0"/>
                <w:szCs w:val="21"/>
              </w:rPr>
              <w:t>c) 应在服务器的显著位置提供运行状态的指示功能，并在随机文件中明确具体含义；</w:t>
            </w:r>
          </w:p>
        </w:tc>
        <w:tc>
          <w:tcPr>
            <w:tcW w:w="759" w:type="dxa"/>
            <w:noWrap w:val="0"/>
            <w:vAlign w:val="center"/>
          </w:tcPr>
          <w:p w14:paraId="5677B106">
            <w:pPr>
              <w:widowControl/>
              <w:jc w:val="center"/>
              <w:rPr>
                <w:kern w:val="0"/>
                <w:szCs w:val="21"/>
              </w:rPr>
            </w:pPr>
            <w:r>
              <w:rPr>
                <w:kern w:val="0"/>
                <w:szCs w:val="21"/>
              </w:rPr>
              <w:t>　</w:t>
            </w:r>
          </w:p>
        </w:tc>
      </w:tr>
      <w:tr w14:paraId="0626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A839286">
            <w:pPr>
              <w:widowControl/>
              <w:numPr>
                <w:ilvl w:val="0"/>
                <w:numId w:val="14"/>
              </w:numPr>
              <w:jc w:val="center"/>
              <w:rPr>
                <w:kern w:val="0"/>
                <w:szCs w:val="21"/>
              </w:rPr>
            </w:pPr>
          </w:p>
        </w:tc>
        <w:tc>
          <w:tcPr>
            <w:tcW w:w="684" w:type="dxa"/>
            <w:noWrap w:val="0"/>
            <w:vAlign w:val="top"/>
          </w:tcPr>
          <w:p w14:paraId="45A15C1F">
            <w:pPr>
              <w:jc w:val="left"/>
            </w:pPr>
            <w:r>
              <w:rPr>
                <w:rFonts w:hint="eastAsia"/>
                <w:kern w:val="0"/>
                <w:szCs w:val="21"/>
              </w:rPr>
              <w:t>产品规格</w:t>
            </w:r>
          </w:p>
        </w:tc>
        <w:tc>
          <w:tcPr>
            <w:tcW w:w="1074" w:type="dxa"/>
            <w:vMerge w:val="continue"/>
            <w:noWrap w:val="0"/>
            <w:vAlign w:val="center"/>
          </w:tcPr>
          <w:p w14:paraId="04E2C325">
            <w:pPr>
              <w:widowControl/>
              <w:jc w:val="left"/>
              <w:rPr>
                <w:kern w:val="0"/>
                <w:szCs w:val="21"/>
              </w:rPr>
            </w:pPr>
          </w:p>
        </w:tc>
        <w:tc>
          <w:tcPr>
            <w:tcW w:w="1617" w:type="dxa"/>
            <w:noWrap w:val="0"/>
            <w:vAlign w:val="center"/>
          </w:tcPr>
          <w:p w14:paraId="22593C8D">
            <w:pPr>
              <w:widowControl/>
              <w:jc w:val="center"/>
              <w:rPr>
                <w:kern w:val="0"/>
                <w:szCs w:val="21"/>
              </w:rPr>
            </w:pPr>
            <w:r>
              <w:rPr>
                <w:rFonts w:ascii="Segoe UI Symbol" w:hAnsi="Segoe UI Symbol" w:cs="Segoe UI Symbol"/>
                <w:kern w:val="0"/>
                <w:szCs w:val="21"/>
              </w:rPr>
              <w:t>★</w:t>
            </w:r>
            <w:r>
              <w:rPr>
                <w:kern w:val="0"/>
                <w:szCs w:val="21"/>
              </w:rPr>
              <w:t>尺寸</w:t>
            </w:r>
          </w:p>
        </w:tc>
        <w:tc>
          <w:tcPr>
            <w:tcW w:w="3750" w:type="dxa"/>
            <w:noWrap w:val="0"/>
            <w:vAlign w:val="center"/>
          </w:tcPr>
          <w:p w14:paraId="09DB0277">
            <w:pPr>
              <w:widowControl/>
              <w:jc w:val="left"/>
              <w:rPr>
                <w:kern w:val="0"/>
                <w:szCs w:val="21"/>
              </w:rPr>
            </w:pPr>
            <w:r>
              <w:rPr>
                <w:rFonts w:hint="eastAsia"/>
              </w:rPr>
              <w:t>≥87mm(高</w:t>
            </w:r>
            <w:r>
              <w:t>)x 438mm(</w:t>
            </w:r>
            <w:r>
              <w:rPr>
                <w:rFonts w:hint="eastAsia"/>
              </w:rPr>
              <w:t>宽</w:t>
            </w:r>
            <w:r>
              <w:t>)x</w:t>
            </w:r>
            <w:r>
              <w:rPr>
                <w:rFonts w:hint="eastAsia"/>
              </w:rPr>
              <w:t>729</w:t>
            </w:r>
            <w:r>
              <w:t>mm(</w:t>
            </w:r>
            <w:r>
              <w:rPr>
                <w:rFonts w:hint="eastAsia"/>
              </w:rPr>
              <w:t>深</w:t>
            </w:r>
            <w:r>
              <w:t>)</w:t>
            </w:r>
          </w:p>
        </w:tc>
        <w:tc>
          <w:tcPr>
            <w:tcW w:w="759" w:type="dxa"/>
            <w:noWrap w:val="0"/>
            <w:vAlign w:val="center"/>
          </w:tcPr>
          <w:p w14:paraId="6A52E1AD">
            <w:pPr>
              <w:widowControl/>
              <w:jc w:val="center"/>
              <w:rPr>
                <w:kern w:val="0"/>
                <w:szCs w:val="21"/>
              </w:rPr>
            </w:pPr>
            <w:r>
              <w:rPr>
                <w:kern w:val="0"/>
                <w:szCs w:val="21"/>
              </w:rPr>
              <w:t>　</w:t>
            </w:r>
          </w:p>
        </w:tc>
      </w:tr>
      <w:tr w14:paraId="0D2A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6DF21AC">
            <w:pPr>
              <w:widowControl/>
              <w:numPr>
                <w:ilvl w:val="0"/>
                <w:numId w:val="14"/>
              </w:numPr>
              <w:jc w:val="center"/>
              <w:rPr>
                <w:kern w:val="0"/>
                <w:szCs w:val="21"/>
              </w:rPr>
            </w:pPr>
          </w:p>
        </w:tc>
        <w:tc>
          <w:tcPr>
            <w:tcW w:w="684" w:type="dxa"/>
            <w:noWrap w:val="0"/>
            <w:vAlign w:val="top"/>
          </w:tcPr>
          <w:p w14:paraId="2D439B22">
            <w:pPr>
              <w:jc w:val="left"/>
            </w:pPr>
            <w:r>
              <w:rPr>
                <w:rFonts w:hint="eastAsia"/>
                <w:kern w:val="0"/>
                <w:szCs w:val="21"/>
              </w:rPr>
              <w:t>产品规格</w:t>
            </w:r>
          </w:p>
        </w:tc>
        <w:tc>
          <w:tcPr>
            <w:tcW w:w="1074" w:type="dxa"/>
            <w:vMerge w:val="continue"/>
            <w:noWrap w:val="0"/>
            <w:vAlign w:val="center"/>
          </w:tcPr>
          <w:p w14:paraId="6C04D55A">
            <w:pPr>
              <w:widowControl/>
              <w:jc w:val="left"/>
              <w:rPr>
                <w:kern w:val="0"/>
                <w:szCs w:val="21"/>
              </w:rPr>
            </w:pPr>
          </w:p>
        </w:tc>
        <w:tc>
          <w:tcPr>
            <w:tcW w:w="1617" w:type="dxa"/>
            <w:noWrap w:val="0"/>
            <w:vAlign w:val="center"/>
          </w:tcPr>
          <w:p w14:paraId="1CA48FC6">
            <w:pPr>
              <w:widowControl/>
              <w:jc w:val="center"/>
              <w:rPr>
                <w:kern w:val="0"/>
                <w:szCs w:val="21"/>
              </w:rPr>
            </w:pPr>
            <w:r>
              <w:rPr>
                <w:rFonts w:ascii="Segoe UI Symbol" w:hAnsi="Segoe UI Symbol" w:cs="Segoe UI Symbol"/>
                <w:kern w:val="0"/>
                <w:szCs w:val="21"/>
              </w:rPr>
              <w:t>★</w:t>
            </w:r>
            <w:r>
              <w:rPr>
                <w:kern w:val="0"/>
                <w:szCs w:val="21"/>
              </w:rPr>
              <w:t>环境适应性</w:t>
            </w:r>
          </w:p>
        </w:tc>
        <w:tc>
          <w:tcPr>
            <w:tcW w:w="3750" w:type="dxa"/>
            <w:noWrap w:val="0"/>
            <w:vAlign w:val="center"/>
          </w:tcPr>
          <w:p w14:paraId="19E9D1A0">
            <w:pPr>
              <w:widowControl/>
              <w:jc w:val="left"/>
              <w:rPr>
                <w:kern w:val="0"/>
                <w:szCs w:val="21"/>
              </w:rPr>
            </w:pPr>
            <w:r>
              <w:rPr>
                <w:rFonts w:hint="eastAsia"/>
                <w:kern w:val="0"/>
                <w:szCs w:val="21"/>
              </w:rPr>
              <w:t>气候环境适应性应符合 GB/T9813.3 的有关规定，工作温度 10～35℃，贮存运输温度-40～55℃；工 作相对湿度 35%～80%，贮存运输相 对湿度 20％～93%（40℃）；大气压 86～106kPa</w:t>
            </w:r>
            <w:r>
              <w:rPr>
                <w:kern w:val="0"/>
                <w:szCs w:val="21"/>
              </w:rPr>
              <w:t>；</w:t>
            </w:r>
          </w:p>
        </w:tc>
        <w:tc>
          <w:tcPr>
            <w:tcW w:w="759" w:type="dxa"/>
            <w:noWrap w:val="0"/>
            <w:vAlign w:val="center"/>
          </w:tcPr>
          <w:p w14:paraId="77A3BF46">
            <w:pPr>
              <w:widowControl/>
              <w:jc w:val="center"/>
              <w:rPr>
                <w:kern w:val="0"/>
                <w:szCs w:val="21"/>
              </w:rPr>
            </w:pPr>
            <w:r>
              <w:rPr>
                <w:kern w:val="0"/>
                <w:szCs w:val="21"/>
              </w:rPr>
              <w:t>　</w:t>
            </w:r>
          </w:p>
        </w:tc>
      </w:tr>
      <w:tr w14:paraId="5383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899EB6F">
            <w:pPr>
              <w:widowControl/>
              <w:numPr>
                <w:ilvl w:val="0"/>
                <w:numId w:val="14"/>
              </w:numPr>
              <w:jc w:val="center"/>
              <w:rPr>
                <w:kern w:val="0"/>
                <w:szCs w:val="21"/>
              </w:rPr>
            </w:pPr>
          </w:p>
        </w:tc>
        <w:tc>
          <w:tcPr>
            <w:tcW w:w="684" w:type="dxa"/>
            <w:noWrap w:val="0"/>
            <w:vAlign w:val="top"/>
          </w:tcPr>
          <w:p w14:paraId="0CE36ADF">
            <w:pPr>
              <w:jc w:val="left"/>
            </w:pPr>
            <w:r>
              <w:rPr>
                <w:rFonts w:hint="eastAsia"/>
                <w:kern w:val="0"/>
                <w:szCs w:val="21"/>
              </w:rPr>
              <w:t>产品规格</w:t>
            </w:r>
          </w:p>
        </w:tc>
        <w:tc>
          <w:tcPr>
            <w:tcW w:w="1074" w:type="dxa"/>
            <w:vMerge w:val="continue"/>
            <w:noWrap w:val="0"/>
            <w:vAlign w:val="center"/>
          </w:tcPr>
          <w:p w14:paraId="7C94548F">
            <w:pPr>
              <w:widowControl/>
              <w:jc w:val="left"/>
              <w:rPr>
                <w:kern w:val="0"/>
                <w:szCs w:val="21"/>
              </w:rPr>
            </w:pPr>
          </w:p>
        </w:tc>
        <w:tc>
          <w:tcPr>
            <w:tcW w:w="1617" w:type="dxa"/>
            <w:noWrap w:val="0"/>
            <w:vAlign w:val="center"/>
          </w:tcPr>
          <w:p w14:paraId="7F92E7C7">
            <w:pPr>
              <w:widowControl/>
              <w:jc w:val="center"/>
              <w:rPr>
                <w:kern w:val="0"/>
                <w:szCs w:val="21"/>
              </w:rPr>
            </w:pPr>
            <w:r>
              <w:rPr>
                <w:rFonts w:ascii="Segoe UI Symbol" w:hAnsi="Segoe UI Symbol" w:cs="Segoe UI Symbol"/>
                <w:kern w:val="0"/>
                <w:szCs w:val="21"/>
              </w:rPr>
              <w:t>★</w:t>
            </w:r>
            <w:r>
              <w:rPr>
                <w:kern w:val="0"/>
                <w:szCs w:val="21"/>
              </w:rPr>
              <w:t>机械环境适应性</w:t>
            </w:r>
          </w:p>
        </w:tc>
        <w:tc>
          <w:tcPr>
            <w:tcW w:w="3750" w:type="dxa"/>
            <w:noWrap w:val="0"/>
            <w:vAlign w:val="center"/>
          </w:tcPr>
          <w:p w14:paraId="70752BDF">
            <w:pPr>
              <w:widowControl/>
              <w:jc w:val="left"/>
              <w:rPr>
                <w:kern w:val="0"/>
                <w:szCs w:val="21"/>
              </w:rPr>
            </w:pPr>
            <w:r>
              <w:rPr>
                <w:rFonts w:hint="eastAsia"/>
                <w:kern w:val="0"/>
                <w:szCs w:val="21"/>
              </w:rPr>
              <w:t>机械环境适应性应符合 GB/T 9813.3 的有关规定</w:t>
            </w:r>
          </w:p>
        </w:tc>
        <w:tc>
          <w:tcPr>
            <w:tcW w:w="759" w:type="dxa"/>
            <w:noWrap w:val="0"/>
            <w:vAlign w:val="center"/>
          </w:tcPr>
          <w:p w14:paraId="7330FCF6">
            <w:pPr>
              <w:widowControl/>
              <w:jc w:val="center"/>
              <w:rPr>
                <w:kern w:val="0"/>
                <w:szCs w:val="21"/>
              </w:rPr>
            </w:pPr>
            <w:r>
              <w:rPr>
                <w:kern w:val="0"/>
                <w:szCs w:val="21"/>
              </w:rPr>
              <w:t>　</w:t>
            </w:r>
          </w:p>
        </w:tc>
      </w:tr>
      <w:tr w14:paraId="0A6E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44BA882">
            <w:pPr>
              <w:widowControl/>
              <w:numPr>
                <w:ilvl w:val="0"/>
                <w:numId w:val="14"/>
              </w:numPr>
              <w:jc w:val="center"/>
              <w:rPr>
                <w:kern w:val="0"/>
                <w:szCs w:val="21"/>
              </w:rPr>
            </w:pPr>
          </w:p>
        </w:tc>
        <w:tc>
          <w:tcPr>
            <w:tcW w:w="684" w:type="dxa"/>
            <w:noWrap w:val="0"/>
            <w:vAlign w:val="top"/>
          </w:tcPr>
          <w:p w14:paraId="0487EB52">
            <w:pPr>
              <w:widowControl/>
              <w:jc w:val="left"/>
              <w:rPr>
                <w:kern w:val="0"/>
                <w:szCs w:val="21"/>
              </w:rPr>
            </w:pPr>
            <w:r>
              <w:rPr>
                <w:rFonts w:hint="eastAsia"/>
                <w:kern w:val="0"/>
                <w:szCs w:val="21"/>
              </w:rPr>
              <w:t>产品规格</w:t>
            </w:r>
          </w:p>
        </w:tc>
        <w:tc>
          <w:tcPr>
            <w:tcW w:w="1074" w:type="dxa"/>
            <w:vMerge w:val="continue"/>
            <w:noWrap w:val="0"/>
            <w:vAlign w:val="center"/>
          </w:tcPr>
          <w:p w14:paraId="698099E0">
            <w:pPr>
              <w:widowControl/>
              <w:jc w:val="left"/>
              <w:rPr>
                <w:kern w:val="0"/>
                <w:szCs w:val="21"/>
              </w:rPr>
            </w:pPr>
          </w:p>
        </w:tc>
        <w:tc>
          <w:tcPr>
            <w:tcW w:w="1617" w:type="dxa"/>
            <w:noWrap w:val="0"/>
            <w:vAlign w:val="center"/>
          </w:tcPr>
          <w:p w14:paraId="54AE0088">
            <w:pPr>
              <w:widowControl/>
              <w:jc w:val="center"/>
              <w:rPr>
                <w:kern w:val="0"/>
                <w:szCs w:val="21"/>
              </w:rPr>
            </w:pPr>
            <w:r>
              <w:rPr>
                <w:rFonts w:ascii="Segoe UI Symbol" w:hAnsi="Segoe UI Symbol" w:cs="Segoe UI Symbol"/>
                <w:kern w:val="0"/>
                <w:szCs w:val="21"/>
              </w:rPr>
              <w:t>★</w:t>
            </w:r>
            <w:r>
              <w:rPr>
                <w:kern w:val="0"/>
                <w:szCs w:val="21"/>
              </w:rPr>
              <w:t>噪声</w:t>
            </w:r>
          </w:p>
        </w:tc>
        <w:tc>
          <w:tcPr>
            <w:tcW w:w="3750" w:type="dxa"/>
            <w:noWrap w:val="0"/>
            <w:vAlign w:val="center"/>
          </w:tcPr>
          <w:p w14:paraId="573AE852">
            <w:pPr>
              <w:widowControl/>
              <w:jc w:val="left"/>
              <w:rPr>
                <w:kern w:val="0"/>
                <w:szCs w:val="21"/>
              </w:rPr>
            </w:pPr>
            <w:r>
              <w:rPr>
                <w:rFonts w:hint="eastAsia"/>
                <w:kern w:val="0"/>
                <w:szCs w:val="21"/>
              </w:rPr>
              <w:t>符合 GB/T 9813.3 的有关规定，在 产品说明中给出具体测试值 塔式服务器噪声在空闲状态下不大 于 50dB</w:t>
            </w:r>
          </w:p>
        </w:tc>
        <w:tc>
          <w:tcPr>
            <w:tcW w:w="759" w:type="dxa"/>
            <w:noWrap w:val="0"/>
            <w:vAlign w:val="center"/>
          </w:tcPr>
          <w:p w14:paraId="2111E55C">
            <w:pPr>
              <w:widowControl/>
              <w:jc w:val="center"/>
              <w:rPr>
                <w:kern w:val="0"/>
                <w:szCs w:val="21"/>
              </w:rPr>
            </w:pPr>
            <w:r>
              <w:rPr>
                <w:kern w:val="0"/>
                <w:szCs w:val="21"/>
              </w:rPr>
              <w:t>　</w:t>
            </w:r>
          </w:p>
        </w:tc>
      </w:tr>
      <w:tr w14:paraId="04B2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6CD21B7">
            <w:pPr>
              <w:widowControl/>
              <w:numPr>
                <w:ilvl w:val="0"/>
                <w:numId w:val="14"/>
              </w:numPr>
              <w:jc w:val="center"/>
              <w:rPr>
                <w:kern w:val="0"/>
                <w:szCs w:val="21"/>
              </w:rPr>
            </w:pPr>
          </w:p>
        </w:tc>
        <w:tc>
          <w:tcPr>
            <w:tcW w:w="684" w:type="dxa"/>
            <w:noWrap w:val="0"/>
            <w:vAlign w:val="top"/>
          </w:tcPr>
          <w:p w14:paraId="7A945AC4">
            <w:r>
              <w:rPr>
                <w:rFonts w:hint="eastAsia"/>
                <w:kern w:val="0"/>
                <w:szCs w:val="21"/>
              </w:rPr>
              <w:t>产品规格</w:t>
            </w:r>
          </w:p>
        </w:tc>
        <w:tc>
          <w:tcPr>
            <w:tcW w:w="1074" w:type="dxa"/>
            <w:vMerge w:val="continue"/>
            <w:noWrap w:val="0"/>
            <w:vAlign w:val="center"/>
          </w:tcPr>
          <w:p w14:paraId="05EE3C16">
            <w:pPr>
              <w:widowControl/>
              <w:jc w:val="left"/>
              <w:rPr>
                <w:kern w:val="0"/>
                <w:szCs w:val="21"/>
              </w:rPr>
            </w:pPr>
          </w:p>
        </w:tc>
        <w:tc>
          <w:tcPr>
            <w:tcW w:w="1617" w:type="dxa"/>
            <w:noWrap w:val="0"/>
            <w:vAlign w:val="center"/>
          </w:tcPr>
          <w:p w14:paraId="3B017D41">
            <w:pPr>
              <w:widowControl/>
              <w:jc w:val="left"/>
              <w:rPr>
                <w:kern w:val="0"/>
                <w:sz w:val="22"/>
                <w:szCs w:val="22"/>
              </w:rPr>
            </w:pPr>
            <w:r>
              <w:rPr>
                <w:rFonts w:hint="eastAsia"/>
                <w:sz w:val="22"/>
                <w:szCs w:val="22"/>
              </w:rPr>
              <w:t>服务器导 轨</w:t>
            </w:r>
          </w:p>
        </w:tc>
        <w:tc>
          <w:tcPr>
            <w:tcW w:w="3750" w:type="dxa"/>
            <w:noWrap w:val="0"/>
            <w:vAlign w:val="center"/>
          </w:tcPr>
          <w:p w14:paraId="1717F33B">
            <w:pPr>
              <w:widowControl/>
              <w:jc w:val="left"/>
              <w:rPr>
                <w:kern w:val="0"/>
                <w:szCs w:val="21"/>
              </w:rPr>
            </w:pPr>
            <w:r>
              <w:rPr>
                <w:rFonts w:hint="eastAsia"/>
                <w:kern w:val="0"/>
                <w:szCs w:val="21"/>
              </w:rPr>
              <w:t>供应商给出导轨尺寸、安装方式等 信息</w:t>
            </w:r>
          </w:p>
        </w:tc>
        <w:tc>
          <w:tcPr>
            <w:tcW w:w="759" w:type="dxa"/>
            <w:noWrap w:val="0"/>
            <w:vAlign w:val="center"/>
          </w:tcPr>
          <w:p w14:paraId="101F5695">
            <w:pPr>
              <w:widowControl/>
              <w:jc w:val="center"/>
              <w:rPr>
                <w:kern w:val="0"/>
                <w:szCs w:val="21"/>
              </w:rPr>
            </w:pPr>
          </w:p>
        </w:tc>
      </w:tr>
      <w:tr w14:paraId="7380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0F2ECD0">
            <w:pPr>
              <w:widowControl/>
              <w:numPr>
                <w:ilvl w:val="0"/>
                <w:numId w:val="14"/>
              </w:numPr>
              <w:jc w:val="center"/>
              <w:rPr>
                <w:kern w:val="0"/>
                <w:szCs w:val="21"/>
              </w:rPr>
            </w:pPr>
          </w:p>
        </w:tc>
        <w:tc>
          <w:tcPr>
            <w:tcW w:w="684" w:type="dxa"/>
            <w:noWrap w:val="0"/>
            <w:vAlign w:val="top"/>
          </w:tcPr>
          <w:p w14:paraId="461451AD">
            <w:r>
              <w:rPr>
                <w:rFonts w:hint="eastAsia"/>
                <w:kern w:val="0"/>
                <w:szCs w:val="21"/>
              </w:rPr>
              <w:t>产品规格</w:t>
            </w:r>
          </w:p>
        </w:tc>
        <w:tc>
          <w:tcPr>
            <w:tcW w:w="1074" w:type="dxa"/>
            <w:vMerge w:val="continue"/>
            <w:noWrap w:val="0"/>
            <w:vAlign w:val="center"/>
          </w:tcPr>
          <w:p w14:paraId="467CCF69">
            <w:pPr>
              <w:widowControl/>
              <w:jc w:val="left"/>
              <w:rPr>
                <w:kern w:val="0"/>
                <w:szCs w:val="21"/>
              </w:rPr>
            </w:pPr>
          </w:p>
        </w:tc>
        <w:tc>
          <w:tcPr>
            <w:tcW w:w="1617" w:type="dxa"/>
            <w:noWrap w:val="0"/>
            <w:vAlign w:val="center"/>
          </w:tcPr>
          <w:p w14:paraId="3842345A">
            <w:pPr>
              <w:rPr>
                <w:sz w:val="22"/>
                <w:szCs w:val="22"/>
              </w:rPr>
            </w:pPr>
            <w:r>
              <w:rPr>
                <w:rFonts w:hint="eastAsia"/>
                <w:sz w:val="22"/>
                <w:szCs w:val="22"/>
              </w:rPr>
              <w:t>CPU 个数 与机柜高 度单位(U) 比</w:t>
            </w:r>
          </w:p>
        </w:tc>
        <w:tc>
          <w:tcPr>
            <w:tcW w:w="3750" w:type="dxa"/>
            <w:noWrap w:val="0"/>
            <w:vAlign w:val="center"/>
          </w:tcPr>
          <w:p w14:paraId="5A26F5BC">
            <w:pPr>
              <w:widowControl/>
              <w:jc w:val="left"/>
              <w:rPr>
                <w:kern w:val="0"/>
                <w:szCs w:val="21"/>
              </w:rPr>
            </w:pPr>
            <w:r>
              <w:rPr>
                <w:rFonts w:hint="eastAsia"/>
                <w:kern w:val="0"/>
                <w:szCs w:val="21"/>
              </w:rPr>
              <w:t>供应商给出 CPU 个数与机柜高度</w:t>
            </w:r>
          </w:p>
        </w:tc>
        <w:tc>
          <w:tcPr>
            <w:tcW w:w="759" w:type="dxa"/>
            <w:noWrap w:val="0"/>
            <w:vAlign w:val="center"/>
          </w:tcPr>
          <w:p w14:paraId="1F51E9BD">
            <w:pPr>
              <w:widowControl/>
              <w:jc w:val="center"/>
              <w:rPr>
                <w:kern w:val="0"/>
                <w:szCs w:val="21"/>
              </w:rPr>
            </w:pPr>
          </w:p>
        </w:tc>
      </w:tr>
      <w:tr w14:paraId="5270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D02486A">
            <w:pPr>
              <w:widowControl/>
              <w:numPr>
                <w:ilvl w:val="0"/>
                <w:numId w:val="14"/>
              </w:numPr>
              <w:jc w:val="center"/>
              <w:rPr>
                <w:kern w:val="0"/>
                <w:szCs w:val="21"/>
              </w:rPr>
            </w:pPr>
          </w:p>
        </w:tc>
        <w:tc>
          <w:tcPr>
            <w:tcW w:w="684" w:type="dxa"/>
            <w:noWrap w:val="0"/>
            <w:vAlign w:val="top"/>
          </w:tcPr>
          <w:p w14:paraId="5D43DB78">
            <w:r>
              <w:rPr>
                <w:rFonts w:hint="eastAsia"/>
                <w:kern w:val="0"/>
                <w:szCs w:val="21"/>
              </w:rPr>
              <w:t>产品规格</w:t>
            </w:r>
          </w:p>
        </w:tc>
        <w:tc>
          <w:tcPr>
            <w:tcW w:w="1074" w:type="dxa"/>
            <w:vMerge w:val="continue"/>
            <w:noWrap w:val="0"/>
            <w:vAlign w:val="center"/>
          </w:tcPr>
          <w:p w14:paraId="2F03AED1">
            <w:pPr>
              <w:widowControl/>
              <w:jc w:val="left"/>
              <w:rPr>
                <w:kern w:val="0"/>
                <w:szCs w:val="21"/>
              </w:rPr>
            </w:pPr>
          </w:p>
        </w:tc>
        <w:tc>
          <w:tcPr>
            <w:tcW w:w="1617" w:type="dxa"/>
            <w:noWrap w:val="0"/>
            <w:vAlign w:val="center"/>
          </w:tcPr>
          <w:p w14:paraId="7F8385C0">
            <w:pPr>
              <w:widowControl/>
              <w:jc w:val="center"/>
              <w:rPr>
                <w:kern w:val="0"/>
                <w:sz w:val="22"/>
                <w:szCs w:val="22"/>
              </w:rPr>
            </w:pPr>
            <w:r>
              <w:rPr>
                <w:rFonts w:hint="eastAsia"/>
                <w:sz w:val="22"/>
                <w:szCs w:val="22"/>
              </w:rPr>
              <w:t>特殊机型 环境适应 性</w:t>
            </w:r>
          </w:p>
        </w:tc>
        <w:tc>
          <w:tcPr>
            <w:tcW w:w="3750" w:type="dxa"/>
            <w:noWrap w:val="0"/>
            <w:vAlign w:val="center"/>
          </w:tcPr>
          <w:p w14:paraId="5D979BCD">
            <w:pPr>
              <w:widowControl/>
              <w:jc w:val="left"/>
              <w:rPr>
                <w:kern w:val="0"/>
                <w:szCs w:val="21"/>
              </w:rPr>
            </w:pPr>
            <w:r>
              <w:t>边缘应用服务器，工作环境温度宜为0～45</w:t>
            </w:r>
            <w:r>
              <w:rPr>
                <w:rFonts w:hint="eastAsia" w:ascii="宋体" w:hAnsi="宋体" w:cs="宋体"/>
              </w:rPr>
              <w:t>℃</w:t>
            </w:r>
            <w:r>
              <w:t>，短期工作可承受环境温度宜为-5～55</w:t>
            </w:r>
            <w:r>
              <w:rPr>
                <w:rFonts w:hint="eastAsia" w:ascii="宋体" w:hAnsi="宋体" w:cs="宋体"/>
              </w:rPr>
              <w:t>℃</w:t>
            </w:r>
            <w:r>
              <w:t>，液冷服务器贮存运输温度宜为-30～55</w:t>
            </w:r>
            <w:r>
              <w:rPr>
                <w:rFonts w:hint="eastAsia" w:ascii="宋体" w:hAnsi="宋体" w:cs="宋体"/>
              </w:rPr>
              <w:t>℃</w:t>
            </w:r>
          </w:p>
        </w:tc>
        <w:tc>
          <w:tcPr>
            <w:tcW w:w="759" w:type="dxa"/>
            <w:noWrap w:val="0"/>
            <w:vAlign w:val="center"/>
          </w:tcPr>
          <w:p w14:paraId="73601CDA">
            <w:pPr>
              <w:widowControl/>
              <w:jc w:val="center"/>
              <w:rPr>
                <w:kern w:val="0"/>
                <w:szCs w:val="21"/>
              </w:rPr>
            </w:pPr>
          </w:p>
        </w:tc>
      </w:tr>
      <w:tr w14:paraId="4DCA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A4D934">
            <w:pPr>
              <w:widowControl/>
              <w:numPr>
                <w:ilvl w:val="0"/>
                <w:numId w:val="14"/>
              </w:numPr>
              <w:jc w:val="center"/>
              <w:rPr>
                <w:kern w:val="0"/>
                <w:szCs w:val="21"/>
              </w:rPr>
            </w:pPr>
          </w:p>
        </w:tc>
        <w:tc>
          <w:tcPr>
            <w:tcW w:w="684" w:type="dxa"/>
            <w:noWrap w:val="0"/>
            <w:vAlign w:val="top"/>
          </w:tcPr>
          <w:p w14:paraId="42EA8C4E">
            <w:pPr>
              <w:widowControl/>
              <w:jc w:val="left"/>
              <w:rPr>
                <w:kern w:val="0"/>
                <w:szCs w:val="21"/>
              </w:rPr>
            </w:pPr>
            <w:r>
              <w:rPr>
                <w:rFonts w:hint="eastAsia"/>
                <w:kern w:val="0"/>
                <w:szCs w:val="21"/>
              </w:rPr>
              <w:t>产品规格</w:t>
            </w:r>
          </w:p>
        </w:tc>
        <w:tc>
          <w:tcPr>
            <w:tcW w:w="1074" w:type="dxa"/>
            <w:vMerge w:val="restart"/>
            <w:noWrap w:val="0"/>
            <w:vAlign w:val="center"/>
          </w:tcPr>
          <w:p w14:paraId="775961B1">
            <w:pPr>
              <w:widowControl/>
              <w:jc w:val="center"/>
              <w:rPr>
                <w:kern w:val="0"/>
                <w:szCs w:val="21"/>
              </w:rPr>
            </w:pPr>
            <w:r>
              <w:rPr>
                <w:kern w:val="0"/>
                <w:szCs w:val="21"/>
              </w:rPr>
              <w:t>AI计算单元规格</w:t>
            </w:r>
          </w:p>
        </w:tc>
        <w:tc>
          <w:tcPr>
            <w:tcW w:w="1617" w:type="dxa"/>
            <w:noWrap w:val="0"/>
            <w:vAlign w:val="center"/>
          </w:tcPr>
          <w:p w14:paraId="0BA2AC43">
            <w:pPr>
              <w:widowControl/>
              <w:jc w:val="center"/>
              <w:rPr>
                <w:kern w:val="0"/>
                <w:szCs w:val="21"/>
              </w:rPr>
            </w:pPr>
            <w:r>
              <w:rPr>
                <w:rFonts w:ascii="Segoe UI Symbol" w:hAnsi="Segoe UI Symbol" w:cs="Segoe UI Symbol"/>
                <w:kern w:val="0"/>
                <w:szCs w:val="21"/>
              </w:rPr>
              <w:t>★</w:t>
            </w:r>
            <w:r>
              <w:rPr>
                <w:kern w:val="0"/>
                <w:szCs w:val="21"/>
              </w:rPr>
              <w:t>算力单元</w:t>
            </w:r>
          </w:p>
        </w:tc>
        <w:tc>
          <w:tcPr>
            <w:tcW w:w="3750" w:type="dxa"/>
            <w:noWrap w:val="0"/>
            <w:vAlign w:val="center"/>
          </w:tcPr>
          <w:p w14:paraId="51FBE960">
            <w:pPr>
              <w:widowControl/>
              <w:jc w:val="left"/>
              <w:rPr>
                <w:kern w:val="0"/>
                <w:szCs w:val="21"/>
              </w:rPr>
            </w:pPr>
            <w:r>
              <w:rPr>
                <w:rFonts w:hint="eastAsia"/>
                <w:kern w:val="0"/>
                <w:szCs w:val="21"/>
              </w:rPr>
              <w:t>额外增加算力单元，数量≥</w:t>
            </w:r>
            <w:r>
              <w:rPr>
                <w:kern w:val="0"/>
                <w:szCs w:val="21"/>
              </w:rPr>
              <w:t>2</w:t>
            </w:r>
            <w:r>
              <w:rPr>
                <w:rFonts w:hint="eastAsia"/>
                <w:kern w:val="0"/>
                <w:szCs w:val="21"/>
              </w:rPr>
              <w:t>个，采用被动散热，单块显存≥</w:t>
            </w:r>
            <w:r>
              <w:rPr>
                <w:kern w:val="0"/>
                <w:szCs w:val="21"/>
              </w:rPr>
              <w:t>24G</w:t>
            </w:r>
            <w:r>
              <w:rPr>
                <w:rFonts w:hint="eastAsia"/>
                <w:kern w:val="0"/>
                <w:szCs w:val="21"/>
              </w:rPr>
              <w:t>，单个可提供≥</w:t>
            </w:r>
            <w:r>
              <w:rPr>
                <w:kern w:val="0"/>
                <w:szCs w:val="21"/>
              </w:rPr>
              <w:t>31.2TFLOPS FP32</w:t>
            </w:r>
            <w:r>
              <w:rPr>
                <w:rFonts w:hint="eastAsia"/>
                <w:kern w:val="0"/>
                <w:szCs w:val="21"/>
              </w:rPr>
              <w:t>性能，最大功耗≤</w:t>
            </w:r>
            <w:r>
              <w:rPr>
                <w:kern w:val="0"/>
                <w:szCs w:val="21"/>
              </w:rPr>
              <w:t>150W</w:t>
            </w:r>
            <w:r>
              <w:rPr>
                <w:rFonts w:hint="eastAsia"/>
                <w:kern w:val="0"/>
                <w:szCs w:val="21"/>
              </w:rPr>
              <w:t>；</w:t>
            </w:r>
          </w:p>
        </w:tc>
        <w:tc>
          <w:tcPr>
            <w:tcW w:w="759" w:type="dxa"/>
            <w:noWrap w:val="0"/>
            <w:vAlign w:val="center"/>
          </w:tcPr>
          <w:p w14:paraId="1B19976C">
            <w:pPr>
              <w:widowControl/>
              <w:jc w:val="center"/>
              <w:rPr>
                <w:kern w:val="0"/>
                <w:szCs w:val="21"/>
              </w:rPr>
            </w:pPr>
            <w:r>
              <w:rPr>
                <w:kern w:val="0"/>
                <w:szCs w:val="21"/>
              </w:rPr>
              <w:t>　</w:t>
            </w:r>
          </w:p>
        </w:tc>
      </w:tr>
      <w:tr w14:paraId="03F8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ACCE8D3">
            <w:pPr>
              <w:widowControl/>
              <w:numPr>
                <w:ilvl w:val="0"/>
                <w:numId w:val="14"/>
              </w:numPr>
              <w:jc w:val="center"/>
              <w:rPr>
                <w:kern w:val="0"/>
                <w:szCs w:val="21"/>
              </w:rPr>
            </w:pPr>
          </w:p>
        </w:tc>
        <w:tc>
          <w:tcPr>
            <w:tcW w:w="684" w:type="dxa"/>
            <w:noWrap w:val="0"/>
            <w:vAlign w:val="top"/>
          </w:tcPr>
          <w:p w14:paraId="390C7ABD">
            <w:pPr>
              <w:widowControl/>
              <w:jc w:val="left"/>
              <w:rPr>
                <w:kern w:val="0"/>
                <w:szCs w:val="21"/>
              </w:rPr>
            </w:pPr>
            <w:r>
              <w:rPr>
                <w:rFonts w:hint="eastAsia"/>
                <w:kern w:val="0"/>
                <w:szCs w:val="21"/>
              </w:rPr>
              <w:t>产品规格</w:t>
            </w:r>
          </w:p>
        </w:tc>
        <w:tc>
          <w:tcPr>
            <w:tcW w:w="1074" w:type="dxa"/>
            <w:vMerge w:val="continue"/>
            <w:noWrap w:val="0"/>
            <w:vAlign w:val="center"/>
          </w:tcPr>
          <w:p w14:paraId="675861AB">
            <w:pPr>
              <w:widowControl/>
              <w:jc w:val="center"/>
              <w:rPr>
                <w:kern w:val="0"/>
                <w:szCs w:val="21"/>
              </w:rPr>
            </w:pPr>
          </w:p>
        </w:tc>
        <w:tc>
          <w:tcPr>
            <w:tcW w:w="1617" w:type="dxa"/>
            <w:noWrap w:val="0"/>
            <w:vAlign w:val="center"/>
          </w:tcPr>
          <w:p w14:paraId="505324F2">
            <w:pPr>
              <w:widowControl/>
              <w:jc w:val="center"/>
              <w:rPr>
                <w:kern w:val="0"/>
                <w:szCs w:val="21"/>
              </w:rPr>
            </w:pPr>
            <w:r>
              <w:rPr>
                <w:rFonts w:hint="eastAsia"/>
                <w:kern w:val="0"/>
                <w:szCs w:val="21"/>
              </w:rPr>
              <w:t>一键式迁 移</w:t>
            </w:r>
          </w:p>
        </w:tc>
        <w:tc>
          <w:tcPr>
            <w:tcW w:w="3750" w:type="dxa"/>
            <w:noWrap w:val="0"/>
            <w:vAlign w:val="center"/>
          </w:tcPr>
          <w:p w14:paraId="31DC0DC4">
            <w:pPr>
              <w:widowControl/>
              <w:jc w:val="left"/>
              <w:rPr>
                <w:kern w:val="0"/>
                <w:szCs w:val="21"/>
              </w:rPr>
            </w:pPr>
            <w:r>
              <w:rPr>
                <w:rFonts w:hint="eastAsia"/>
                <w:kern w:val="0"/>
                <w:szCs w:val="21"/>
              </w:rPr>
              <w:t>若服务器配备 AI 计算单元，提供训 练脚本迁移工具</w:t>
            </w:r>
          </w:p>
        </w:tc>
        <w:tc>
          <w:tcPr>
            <w:tcW w:w="759" w:type="dxa"/>
            <w:noWrap w:val="0"/>
            <w:vAlign w:val="center"/>
          </w:tcPr>
          <w:p w14:paraId="43A4F322">
            <w:pPr>
              <w:widowControl/>
              <w:jc w:val="center"/>
              <w:rPr>
                <w:kern w:val="0"/>
                <w:szCs w:val="21"/>
              </w:rPr>
            </w:pPr>
          </w:p>
        </w:tc>
      </w:tr>
      <w:tr w14:paraId="1F74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2AA989E">
            <w:pPr>
              <w:widowControl/>
              <w:numPr>
                <w:ilvl w:val="0"/>
                <w:numId w:val="14"/>
              </w:numPr>
              <w:jc w:val="center"/>
              <w:rPr>
                <w:kern w:val="0"/>
                <w:szCs w:val="21"/>
              </w:rPr>
            </w:pPr>
          </w:p>
        </w:tc>
        <w:tc>
          <w:tcPr>
            <w:tcW w:w="684" w:type="dxa"/>
            <w:noWrap w:val="0"/>
            <w:vAlign w:val="top"/>
          </w:tcPr>
          <w:p w14:paraId="385D75CB">
            <w:pPr>
              <w:widowControl/>
              <w:jc w:val="left"/>
              <w:rPr>
                <w:kern w:val="0"/>
                <w:szCs w:val="21"/>
              </w:rPr>
            </w:pPr>
            <w:r>
              <w:rPr>
                <w:rFonts w:hint="eastAsia"/>
                <w:kern w:val="0"/>
                <w:szCs w:val="21"/>
              </w:rPr>
              <w:t>产品规格</w:t>
            </w:r>
          </w:p>
        </w:tc>
        <w:tc>
          <w:tcPr>
            <w:tcW w:w="1074" w:type="dxa"/>
            <w:vMerge w:val="restart"/>
            <w:noWrap w:val="0"/>
            <w:vAlign w:val="center"/>
          </w:tcPr>
          <w:p w14:paraId="1BBD60F1">
            <w:pPr>
              <w:widowControl/>
              <w:jc w:val="center"/>
              <w:rPr>
                <w:kern w:val="0"/>
                <w:szCs w:val="21"/>
              </w:rPr>
            </w:pPr>
            <w:r>
              <w:rPr>
                <w:kern w:val="0"/>
                <w:szCs w:val="21"/>
              </w:rPr>
              <w:t>机柜规格</w:t>
            </w:r>
          </w:p>
        </w:tc>
        <w:tc>
          <w:tcPr>
            <w:tcW w:w="1617" w:type="dxa"/>
            <w:noWrap w:val="0"/>
            <w:vAlign w:val="center"/>
          </w:tcPr>
          <w:p w14:paraId="34BA93DA">
            <w:pPr>
              <w:widowControl/>
              <w:jc w:val="center"/>
              <w:rPr>
                <w:kern w:val="0"/>
                <w:szCs w:val="21"/>
              </w:rPr>
            </w:pPr>
            <w:r>
              <w:rPr>
                <w:rFonts w:ascii="Segoe UI Symbol" w:hAnsi="Segoe UI Symbol" w:cs="Segoe UI Symbol"/>
                <w:kern w:val="0"/>
                <w:szCs w:val="21"/>
              </w:rPr>
              <w:t>★</w:t>
            </w:r>
            <w:r>
              <w:rPr>
                <w:kern w:val="0"/>
                <w:szCs w:val="21"/>
              </w:rPr>
              <w:t>机柜尺寸</w:t>
            </w:r>
          </w:p>
        </w:tc>
        <w:tc>
          <w:tcPr>
            <w:tcW w:w="3750" w:type="dxa"/>
            <w:noWrap w:val="0"/>
            <w:vAlign w:val="center"/>
          </w:tcPr>
          <w:p w14:paraId="65AE2244">
            <w:pPr>
              <w:widowControl/>
              <w:jc w:val="left"/>
              <w:rPr>
                <w:kern w:val="0"/>
                <w:szCs w:val="21"/>
              </w:rPr>
            </w:pPr>
            <w:r>
              <w:rPr>
                <w:kern w:val="0"/>
                <w:szCs w:val="21"/>
              </w:rPr>
              <w:t>设备需可部署在服务器标准机柜中</w:t>
            </w:r>
          </w:p>
        </w:tc>
        <w:tc>
          <w:tcPr>
            <w:tcW w:w="759" w:type="dxa"/>
            <w:noWrap w:val="0"/>
            <w:vAlign w:val="center"/>
          </w:tcPr>
          <w:p w14:paraId="3E5DF807">
            <w:pPr>
              <w:widowControl/>
              <w:jc w:val="center"/>
              <w:rPr>
                <w:kern w:val="0"/>
                <w:szCs w:val="21"/>
              </w:rPr>
            </w:pPr>
            <w:r>
              <w:rPr>
                <w:kern w:val="0"/>
                <w:szCs w:val="21"/>
              </w:rPr>
              <w:t>　</w:t>
            </w:r>
          </w:p>
        </w:tc>
      </w:tr>
      <w:tr w14:paraId="1F94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75F3D30">
            <w:pPr>
              <w:widowControl/>
              <w:numPr>
                <w:ilvl w:val="0"/>
                <w:numId w:val="14"/>
              </w:numPr>
              <w:jc w:val="center"/>
              <w:rPr>
                <w:kern w:val="0"/>
                <w:szCs w:val="21"/>
              </w:rPr>
            </w:pPr>
          </w:p>
        </w:tc>
        <w:tc>
          <w:tcPr>
            <w:tcW w:w="684" w:type="dxa"/>
            <w:noWrap w:val="0"/>
            <w:vAlign w:val="top"/>
          </w:tcPr>
          <w:p w14:paraId="34206A5A">
            <w:r>
              <w:rPr>
                <w:rFonts w:hint="eastAsia"/>
                <w:kern w:val="0"/>
                <w:szCs w:val="21"/>
              </w:rPr>
              <w:t>产品规格</w:t>
            </w:r>
          </w:p>
        </w:tc>
        <w:tc>
          <w:tcPr>
            <w:tcW w:w="1074" w:type="dxa"/>
            <w:vMerge w:val="continue"/>
            <w:noWrap w:val="0"/>
            <w:vAlign w:val="center"/>
          </w:tcPr>
          <w:p w14:paraId="7322E6CD">
            <w:pPr>
              <w:widowControl/>
              <w:jc w:val="center"/>
              <w:rPr>
                <w:kern w:val="0"/>
                <w:szCs w:val="21"/>
              </w:rPr>
            </w:pPr>
          </w:p>
        </w:tc>
        <w:tc>
          <w:tcPr>
            <w:tcW w:w="1617" w:type="dxa"/>
            <w:noWrap w:val="0"/>
            <w:vAlign w:val="center"/>
          </w:tcPr>
          <w:p w14:paraId="125450D3">
            <w:pPr>
              <w:widowControl/>
              <w:jc w:val="left"/>
              <w:rPr>
                <w:kern w:val="0"/>
                <w:sz w:val="22"/>
                <w:szCs w:val="22"/>
              </w:rPr>
            </w:pPr>
            <w:r>
              <w:rPr>
                <w:rFonts w:hint="eastAsia"/>
                <w:sz w:val="22"/>
                <w:szCs w:val="22"/>
              </w:rPr>
              <w:t>机柜管理 板</w:t>
            </w:r>
          </w:p>
        </w:tc>
        <w:tc>
          <w:tcPr>
            <w:tcW w:w="3750" w:type="dxa"/>
            <w:noWrap w:val="0"/>
            <w:vAlign w:val="center"/>
          </w:tcPr>
          <w:p w14:paraId="702D744A">
            <w:pPr>
              <w:widowControl/>
              <w:jc w:val="left"/>
              <w:rPr>
                <w:kern w:val="0"/>
                <w:szCs w:val="21"/>
              </w:rPr>
            </w:pPr>
            <w:r>
              <w:rPr>
                <w:rFonts w:hint="eastAsia"/>
                <w:kern w:val="0"/>
                <w:szCs w:val="21"/>
              </w:rPr>
              <w:t>本次招标不涉及</w:t>
            </w:r>
          </w:p>
        </w:tc>
        <w:tc>
          <w:tcPr>
            <w:tcW w:w="759" w:type="dxa"/>
            <w:noWrap w:val="0"/>
            <w:vAlign w:val="center"/>
          </w:tcPr>
          <w:p w14:paraId="548C37D4">
            <w:pPr>
              <w:widowControl/>
              <w:jc w:val="center"/>
              <w:rPr>
                <w:kern w:val="0"/>
                <w:szCs w:val="21"/>
              </w:rPr>
            </w:pPr>
          </w:p>
        </w:tc>
      </w:tr>
      <w:tr w14:paraId="38F6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52FFFA1">
            <w:pPr>
              <w:widowControl/>
              <w:numPr>
                <w:ilvl w:val="0"/>
                <w:numId w:val="14"/>
              </w:numPr>
              <w:jc w:val="center"/>
              <w:rPr>
                <w:kern w:val="0"/>
                <w:szCs w:val="21"/>
              </w:rPr>
            </w:pPr>
          </w:p>
        </w:tc>
        <w:tc>
          <w:tcPr>
            <w:tcW w:w="684" w:type="dxa"/>
            <w:noWrap w:val="0"/>
            <w:vAlign w:val="top"/>
          </w:tcPr>
          <w:p w14:paraId="4B18C7DC">
            <w:r>
              <w:rPr>
                <w:rFonts w:hint="eastAsia"/>
                <w:kern w:val="0"/>
                <w:szCs w:val="21"/>
              </w:rPr>
              <w:t>产品规格</w:t>
            </w:r>
          </w:p>
        </w:tc>
        <w:tc>
          <w:tcPr>
            <w:tcW w:w="1074" w:type="dxa"/>
            <w:vMerge w:val="continue"/>
            <w:noWrap w:val="0"/>
            <w:vAlign w:val="center"/>
          </w:tcPr>
          <w:p w14:paraId="42406609">
            <w:pPr>
              <w:widowControl/>
              <w:jc w:val="center"/>
              <w:rPr>
                <w:kern w:val="0"/>
                <w:szCs w:val="21"/>
              </w:rPr>
            </w:pPr>
          </w:p>
        </w:tc>
        <w:tc>
          <w:tcPr>
            <w:tcW w:w="1617" w:type="dxa"/>
            <w:noWrap w:val="0"/>
            <w:vAlign w:val="center"/>
          </w:tcPr>
          <w:p w14:paraId="0D61F897">
            <w:pPr>
              <w:rPr>
                <w:sz w:val="22"/>
                <w:szCs w:val="22"/>
              </w:rPr>
            </w:pPr>
            <w:r>
              <w:rPr>
                <w:rFonts w:hint="eastAsia"/>
                <w:sz w:val="22"/>
                <w:szCs w:val="22"/>
              </w:rPr>
              <w:t>机柜电源 规格</w:t>
            </w:r>
          </w:p>
        </w:tc>
        <w:tc>
          <w:tcPr>
            <w:tcW w:w="3750" w:type="dxa"/>
            <w:noWrap w:val="0"/>
            <w:vAlign w:val="center"/>
          </w:tcPr>
          <w:p w14:paraId="29808E87">
            <w:pPr>
              <w:widowControl/>
              <w:jc w:val="left"/>
              <w:rPr>
                <w:kern w:val="0"/>
                <w:szCs w:val="21"/>
              </w:rPr>
            </w:pPr>
            <w:r>
              <w:rPr>
                <w:rFonts w:hint="eastAsia"/>
                <w:kern w:val="0"/>
                <w:szCs w:val="21"/>
              </w:rPr>
              <w:t>本次招标不涉及</w:t>
            </w:r>
          </w:p>
        </w:tc>
        <w:tc>
          <w:tcPr>
            <w:tcW w:w="759" w:type="dxa"/>
            <w:noWrap w:val="0"/>
            <w:vAlign w:val="center"/>
          </w:tcPr>
          <w:p w14:paraId="20080EC4">
            <w:pPr>
              <w:widowControl/>
              <w:jc w:val="center"/>
              <w:rPr>
                <w:kern w:val="0"/>
                <w:szCs w:val="21"/>
              </w:rPr>
            </w:pPr>
          </w:p>
        </w:tc>
      </w:tr>
      <w:tr w14:paraId="29F0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675FD63">
            <w:pPr>
              <w:widowControl/>
              <w:numPr>
                <w:ilvl w:val="0"/>
                <w:numId w:val="14"/>
              </w:numPr>
              <w:jc w:val="center"/>
              <w:rPr>
                <w:kern w:val="0"/>
                <w:szCs w:val="21"/>
              </w:rPr>
            </w:pPr>
          </w:p>
        </w:tc>
        <w:tc>
          <w:tcPr>
            <w:tcW w:w="684" w:type="dxa"/>
            <w:noWrap w:val="0"/>
            <w:vAlign w:val="top"/>
          </w:tcPr>
          <w:p w14:paraId="00993D3F">
            <w:pPr>
              <w:widowControl/>
              <w:jc w:val="left"/>
              <w:rPr>
                <w:kern w:val="0"/>
                <w:szCs w:val="21"/>
              </w:rPr>
            </w:pPr>
            <w:r>
              <w:rPr>
                <w:rFonts w:hint="eastAsia"/>
                <w:kern w:val="0"/>
                <w:szCs w:val="21"/>
              </w:rPr>
              <w:t>功能要求</w:t>
            </w:r>
          </w:p>
        </w:tc>
        <w:tc>
          <w:tcPr>
            <w:tcW w:w="1074" w:type="dxa"/>
            <w:vMerge w:val="restart"/>
            <w:noWrap w:val="0"/>
            <w:vAlign w:val="center"/>
          </w:tcPr>
          <w:p w14:paraId="41E1110D">
            <w:pPr>
              <w:widowControl/>
              <w:jc w:val="center"/>
              <w:rPr>
                <w:kern w:val="0"/>
                <w:szCs w:val="21"/>
              </w:rPr>
            </w:pPr>
            <w:r>
              <w:rPr>
                <w:kern w:val="0"/>
                <w:szCs w:val="21"/>
              </w:rPr>
              <w:t>主板功能</w:t>
            </w:r>
          </w:p>
        </w:tc>
        <w:tc>
          <w:tcPr>
            <w:tcW w:w="1617" w:type="dxa"/>
            <w:noWrap w:val="0"/>
            <w:vAlign w:val="center"/>
          </w:tcPr>
          <w:p w14:paraId="402955D6">
            <w:pPr>
              <w:widowControl/>
              <w:jc w:val="center"/>
              <w:rPr>
                <w:kern w:val="0"/>
                <w:szCs w:val="21"/>
              </w:rPr>
            </w:pPr>
            <w:r>
              <w:rPr>
                <w:rFonts w:ascii="Segoe UI Symbol" w:hAnsi="Segoe UI Symbol" w:cs="Segoe UI Symbol"/>
                <w:kern w:val="0"/>
                <w:szCs w:val="21"/>
              </w:rPr>
              <w:t>★</w:t>
            </w:r>
            <w:r>
              <w:rPr>
                <w:kern w:val="0"/>
                <w:szCs w:val="21"/>
              </w:rPr>
              <w:t>主板外部接口种类</w:t>
            </w:r>
          </w:p>
        </w:tc>
        <w:tc>
          <w:tcPr>
            <w:tcW w:w="3750" w:type="dxa"/>
            <w:noWrap w:val="0"/>
            <w:vAlign w:val="center"/>
          </w:tcPr>
          <w:p w14:paraId="471CECE4">
            <w:pPr>
              <w:widowControl/>
              <w:jc w:val="left"/>
              <w:rPr>
                <w:kern w:val="0"/>
                <w:szCs w:val="21"/>
              </w:rPr>
            </w:pPr>
            <w:r>
              <w:rPr>
                <w:kern w:val="0"/>
                <w:szCs w:val="21"/>
              </w:rPr>
              <w:t>支持 VGA、USB 端口；</w:t>
            </w:r>
          </w:p>
        </w:tc>
        <w:tc>
          <w:tcPr>
            <w:tcW w:w="759" w:type="dxa"/>
            <w:noWrap w:val="0"/>
            <w:vAlign w:val="center"/>
          </w:tcPr>
          <w:p w14:paraId="328E75DC">
            <w:pPr>
              <w:widowControl/>
              <w:jc w:val="center"/>
              <w:rPr>
                <w:kern w:val="0"/>
                <w:szCs w:val="21"/>
              </w:rPr>
            </w:pPr>
            <w:r>
              <w:rPr>
                <w:kern w:val="0"/>
                <w:szCs w:val="21"/>
              </w:rPr>
              <w:t>　</w:t>
            </w:r>
          </w:p>
        </w:tc>
      </w:tr>
      <w:tr w14:paraId="5B6B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EDC4101">
            <w:pPr>
              <w:widowControl/>
              <w:numPr>
                <w:ilvl w:val="0"/>
                <w:numId w:val="14"/>
              </w:numPr>
              <w:jc w:val="center"/>
              <w:rPr>
                <w:kern w:val="0"/>
                <w:szCs w:val="21"/>
              </w:rPr>
            </w:pPr>
          </w:p>
        </w:tc>
        <w:tc>
          <w:tcPr>
            <w:tcW w:w="684" w:type="dxa"/>
            <w:noWrap w:val="0"/>
            <w:vAlign w:val="top"/>
          </w:tcPr>
          <w:p w14:paraId="373744EC">
            <w:r>
              <w:rPr>
                <w:rFonts w:hint="eastAsia"/>
                <w:kern w:val="0"/>
                <w:szCs w:val="21"/>
              </w:rPr>
              <w:t>功能要求</w:t>
            </w:r>
          </w:p>
        </w:tc>
        <w:tc>
          <w:tcPr>
            <w:tcW w:w="1074" w:type="dxa"/>
            <w:vMerge w:val="continue"/>
            <w:noWrap w:val="0"/>
            <w:vAlign w:val="center"/>
          </w:tcPr>
          <w:p w14:paraId="387B3E3E">
            <w:pPr>
              <w:widowControl/>
              <w:jc w:val="center"/>
              <w:rPr>
                <w:kern w:val="0"/>
                <w:szCs w:val="21"/>
              </w:rPr>
            </w:pPr>
          </w:p>
        </w:tc>
        <w:tc>
          <w:tcPr>
            <w:tcW w:w="1617" w:type="dxa"/>
            <w:noWrap w:val="0"/>
            <w:vAlign w:val="center"/>
          </w:tcPr>
          <w:p w14:paraId="76DAB6FC">
            <w:pPr>
              <w:widowControl/>
              <w:jc w:val="left"/>
              <w:rPr>
                <w:kern w:val="0"/>
                <w:sz w:val="22"/>
                <w:szCs w:val="22"/>
              </w:rPr>
            </w:pPr>
            <w:r>
              <w:rPr>
                <w:rFonts w:hint="eastAsia"/>
                <w:sz w:val="22"/>
                <w:szCs w:val="22"/>
              </w:rPr>
              <w:t>主板防烧 板设计</w:t>
            </w:r>
          </w:p>
        </w:tc>
        <w:tc>
          <w:tcPr>
            <w:tcW w:w="3750" w:type="dxa"/>
            <w:noWrap w:val="0"/>
            <w:vAlign w:val="center"/>
          </w:tcPr>
          <w:p w14:paraId="3041AC87">
            <w:pPr>
              <w:widowControl/>
              <w:jc w:val="left"/>
              <w:rPr>
                <w:kern w:val="0"/>
                <w:szCs w:val="21"/>
              </w:rPr>
            </w:pPr>
            <w:r>
              <w:t>支持主板防烧板设计，保证电源故 障后不扩散</w:t>
            </w:r>
          </w:p>
        </w:tc>
        <w:tc>
          <w:tcPr>
            <w:tcW w:w="759" w:type="dxa"/>
            <w:noWrap w:val="0"/>
            <w:vAlign w:val="center"/>
          </w:tcPr>
          <w:p w14:paraId="01ED783E">
            <w:pPr>
              <w:widowControl/>
              <w:jc w:val="center"/>
              <w:rPr>
                <w:kern w:val="0"/>
                <w:szCs w:val="21"/>
              </w:rPr>
            </w:pPr>
          </w:p>
        </w:tc>
      </w:tr>
      <w:tr w14:paraId="67DE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7585479">
            <w:pPr>
              <w:widowControl/>
              <w:numPr>
                <w:ilvl w:val="0"/>
                <w:numId w:val="14"/>
              </w:numPr>
              <w:jc w:val="center"/>
              <w:rPr>
                <w:kern w:val="0"/>
                <w:szCs w:val="21"/>
              </w:rPr>
            </w:pPr>
          </w:p>
        </w:tc>
        <w:tc>
          <w:tcPr>
            <w:tcW w:w="684" w:type="dxa"/>
            <w:noWrap w:val="0"/>
            <w:vAlign w:val="top"/>
          </w:tcPr>
          <w:p w14:paraId="642FA5EE">
            <w:r>
              <w:rPr>
                <w:rFonts w:hint="eastAsia"/>
                <w:kern w:val="0"/>
                <w:szCs w:val="21"/>
              </w:rPr>
              <w:t>功能要求</w:t>
            </w:r>
          </w:p>
        </w:tc>
        <w:tc>
          <w:tcPr>
            <w:tcW w:w="1074" w:type="dxa"/>
            <w:vMerge w:val="continue"/>
            <w:noWrap w:val="0"/>
            <w:vAlign w:val="center"/>
          </w:tcPr>
          <w:p w14:paraId="7A7B55AF">
            <w:pPr>
              <w:widowControl/>
              <w:jc w:val="center"/>
              <w:rPr>
                <w:kern w:val="0"/>
                <w:szCs w:val="21"/>
              </w:rPr>
            </w:pPr>
          </w:p>
        </w:tc>
        <w:tc>
          <w:tcPr>
            <w:tcW w:w="1617" w:type="dxa"/>
            <w:noWrap w:val="0"/>
            <w:vAlign w:val="center"/>
          </w:tcPr>
          <w:p w14:paraId="58CECD83">
            <w:pPr>
              <w:rPr>
                <w:sz w:val="22"/>
                <w:szCs w:val="22"/>
              </w:rPr>
            </w:pPr>
            <w:r>
              <w:rPr>
                <w:rFonts w:hint="eastAsia"/>
                <w:sz w:val="22"/>
                <w:szCs w:val="22"/>
              </w:rPr>
              <w:t>扩展功能</w:t>
            </w:r>
          </w:p>
        </w:tc>
        <w:tc>
          <w:tcPr>
            <w:tcW w:w="3750" w:type="dxa"/>
            <w:noWrap w:val="0"/>
            <w:vAlign w:val="center"/>
          </w:tcPr>
          <w:p w14:paraId="5512B319">
            <w:pPr>
              <w:widowControl/>
              <w:jc w:val="left"/>
              <w:rPr>
                <w:kern w:val="0"/>
                <w:szCs w:val="21"/>
              </w:rPr>
            </w:pPr>
            <w:r>
              <w:t>实现至少一种扩展功能，如存储功能卡、显示功能卡、运算加速功能卡及网络功能卡等扩展功能</w:t>
            </w:r>
          </w:p>
        </w:tc>
        <w:tc>
          <w:tcPr>
            <w:tcW w:w="759" w:type="dxa"/>
            <w:noWrap w:val="0"/>
            <w:vAlign w:val="center"/>
          </w:tcPr>
          <w:p w14:paraId="6D61E614">
            <w:pPr>
              <w:widowControl/>
              <w:jc w:val="center"/>
              <w:rPr>
                <w:kern w:val="0"/>
                <w:szCs w:val="21"/>
              </w:rPr>
            </w:pPr>
          </w:p>
        </w:tc>
      </w:tr>
      <w:tr w14:paraId="300D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FEF7954">
            <w:pPr>
              <w:widowControl/>
              <w:numPr>
                <w:ilvl w:val="0"/>
                <w:numId w:val="14"/>
              </w:numPr>
              <w:jc w:val="center"/>
              <w:rPr>
                <w:kern w:val="0"/>
                <w:szCs w:val="21"/>
              </w:rPr>
            </w:pPr>
          </w:p>
        </w:tc>
        <w:tc>
          <w:tcPr>
            <w:tcW w:w="684" w:type="dxa"/>
            <w:noWrap w:val="0"/>
            <w:vAlign w:val="top"/>
          </w:tcPr>
          <w:p w14:paraId="14A1460C">
            <w:pPr>
              <w:jc w:val="left"/>
            </w:pPr>
            <w:r>
              <w:rPr>
                <w:rFonts w:hint="eastAsia"/>
                <w:kern w:val="0"/>
                <w:szCs w:val="21"/>
              </w:rPr>
              <w:t>功能要求</w:t>
            </w:r>
          </w:p>
        </w:tc>
        <w:tc>
          <w:tcPr>
            <w:tcW w:w="1074" w:type="dxa"/>
            <w:noWrap w:val="0"/>
            <w:vAlign w:val="center"/>
          </w:tcPr>
          <w:p w14:paraId="79E0CD1B">
            <w:pPr>
              <w:widowControl/>
              <w:jc w:val="center"/>
              <w:rPr>
                <w:kern w:val="0"/>
                <w:szCs w:val="21"/>
              </w:rPr>
            </w:pPr>
            <w:r>
              <w:rPr>
                <w:kern w:val="0"/>
                <w:szCs w:val="21"/>
              </w:rPr>
              <w:t>网络功能</w:t>
            </w:r>
          </w:p>
        </w:tc>
        <w:tc>
          <w:tcPr>
            <w:tcW w:w="1617" w:type="dxa"/>
            <w:noWrap w:val="0"/>
            <w:vAlign w:val="center"/>
          </w:tcPr>
          <w:p w14:paraId="4FD8FDCD">
            <w:pPr>
              <w:widowControl/>
              <w:jc w:val="center"/>
              <w:rPr>
                <w:kern w:val="0"/>
                <w:szCs w:val="21"/>
              </w:rPr>
            </w:pPr>
            <w:r>
              <w:rPr>
                <w:rFonts w:ascii="Segoe UI Symbol" w:hAnsi="Segoe UI Symbol" w:cs="Segoe UI Symbol"/>
                <w:kern w:val="0"/>
                <w:szCs w:val="21"/>
              </w:rPr>
              <w:t>★</w:t>
            </w:r>
            <w:r>
              <w:rPr>
                <w:kern w:val="0"/>
                <w:szCs w:val="21"/>
              </w:rPr>
              <w:t>网络功能</w:t>
            </w:r>
          </w:p>
        </w:tc>
        <w:tc>
          <w:tcPr>
            <w:tcW w:w="3750" w:type="dxa"/>
            <w:noWrap w:val="0"/>
            <w:vAlign w:val="center"/>
          </w:tcPr>
          <w:p w14:paraId="7BF789F7">
            <w:pPr>
              <w:widowControl/>
              <w:jc w:val="left"/>
              <w:rPr>
                <w:kern w:val="0"/>
                <w:szCs w:val="21"/>
              </w:rPr>
            </w:pPr>
            <w:r>
              <w:rPr>
                <w:kern w:val="0"/>
                <w:szCs w:val="21"/>
              </w:rPr>
              <w:t>支持网络连接、网络访问、数据交换和网络管控功能；</w:t>
            </w:r>
          </w:p>
        </w:tc>
        <w:tc>
          <w:tcPr>
            <w:tcW w:w="759" w:type="dxa"/>
            <w:noWrap w:val="0"/>
            <w:vAlign w:val="center"/>
          </w:tcPr>
          <w:p w14:paraId="70745A4A">
            <w:pPr>
              <w:widowControl/>
              <w:jc w:val="center"/>
              <w:rPr>
                <w:kern w:val="0"/>
                <w:szCs w:val="21"/>
              </w:rPr>
            </w:pPr>
            <w:r>
              <w:rPr>
                <w:kern w:val="0"/>
                <w:szCs w:val="21"/>
              </w:rPr>
              <w:t>　</w:t>
            </w:r>
          </w:p>
        </w:tc>
      </w:tr>
      <w:tr w14:paraId="5ECF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471AF5D">
            <w:pPr>
              <w:widowControl/>
              <w:numPr>
                <w:ilvl w:val="0"/>
                <w:numId w:val="14"/>
              </w:numPr>
              <w:jc w:val="center"/>
              <w:rPr>
                <w:kern w:val="0"/>
                <w:szCs w:val="21"/>
              </w:rPr>
            </w:pPr>
          </w:p>
        </w:tc>
        <w:tc>
          <w:tcPr>
            <w:tcW w:w="684" w:type="dxa"/>
            <w:noWrap w:val="0"/>
            <w:vAlign w:val="top"/>
          </w:tcPr>
          <w:p w14:paraId="03EB4712">
            <w:pPr>
              <w:jc w:val="left"/>
            </w:pPr>
            <w:r>
              <w:rPr>
                <w:rFonts w:hint="eastAsia"/>
                <w:kern w:val="0"/>
                <w:szCs w:val="21"/>
              </w:rPr>
              <w:t>功能要求</w:t>
            </w:r>
          </w:p>
        </w:tc>
        <w:tc>
          <w:tcPr>
            <w:tcW w:w="1074" w:type="dxa"/>
            <w:vMerge w:val="restart"/>
            <w:noWrap w:val="0"/>
            <w:vAlign w:val="center"/>
          </w:tcPr>
          <w:p w14:paraId="1EEA3E7B">
            <w:pPr>
              <w:widowControl/>
              <w:jc w:val="center"/>
              <w:rPr>
                <w:kern w:val="0"/>
                <w:szCs w:val="21"/>
              </w:rPr>
            </w:pPr>
            <w:r>
              <w:rPr>
                <w:kern w:val="0"/>
                <w:szCs w:val="21"/>
              </w:rPr>
              <w:t>CPU 功能</w:t>
            </w:r>
          </w:p>
        </w:tc>
        <w:tc>
          <w:tcPr>
            <w:tcW w:w="1617" w:type="dxa"/>
            <w:noWrap w:val="0"/>
            <w:vAlign w:val="center"/>
          </w:tcPr>
          <w:p w14:paraId="4B2A07E8">
            <w:pPr>
              <w:widowControl/>
              <w:jc w:val="center"/>
              <w:rPr>
                <w:kern w:val="0"/>
                <w:szCs w:val="21"/>
              </w:rPr>
            </w:pPr>
            <w:r>
              <w:rPr>
                <w:rFonts w:ascii="Segoe UI Symbol" w:hAnsi="Segoe UI Symbol" w:cs="Segoe UI Symbol"/>
                <w:kern w:val="0"/>
                <w:szCs w:val="21"/>
              </w:rPr>
              <w:t>★</w:t>
            </w:r>
            <w:r>
              <w:rPr>
                <w:kern w:val="0"/>
                <w:szCs w:val="21"/>
              </w:rPr>
              <w:t>计算处理</w:t>
            </w:r>
          </w:p>
        </w:tc>
        <w:tc>
          <w:tcPr>
            <w:tcW w:w="3750" w:type="dxa"/>
            <w:noWrap w:val="0"/>
            <w:vAlign w:val="center"/>
          </w:tcPr>
          <w:p w14:paraId="16FA84F1">
            <w:pPr>
              <w:widowControl/>
              <w:jc w:val="left"/>
              <w:rPr>
                <w:kern w:val="0"/>
                <w:szCs w:val="21"/>
              </w:rPr>
            </w:pPr>
            <w:r>
              <w:rPr>
                <w:rFonts w:hint="eastAsia"/>
                <w:kern w:val="0"/>
                <w:szCs w:val="21"/>
              </w:rPr>
              <w:t>支持通用计算及虚拟化功能。处理 器需集成整型计算单元、浮点计算 单元、内存控制器、I/O 模块等，处 理器与存储部件、网络部件、I/O 部件等组成计算系统，提供数据处 理、网络接入等计算相关功能</w:t>
            </w:r>
            <w:r>
              <w:rPr>
                <w:kern w:val="0"/>
                <w:szCs w:val="21"/>
              </w:rPr>
              <w:t>；</w:t>
            </w:r>
          </w:p>
        </w:tc>
        <w:tc>
          <w:tcPr>
            <w:tcW w:w="759" w:type="dxa"/>
            <w:noWrap w:val="0"/>
            <w:vAlign w:val="center"/>
          </w:tcPr>
          <w:p w14:paraId="638DAA92">
            <w:pPr>
              <w:widowControl/>
              <w:jc w:val="center"/>
              <w:rPr>
                <w:kern w:val="0"/>
                <w:szCs w:val="21"/>
              </w:rPr>
            </w:pPr>
            <w:r>
              <w:rPr>
                <w:kern w:val="0"/>
                <w:szCs w:val="21"/>
              </w:rPr>
              <w:t>　</w:t>
            </w:r>
          </w:p>
        </w:tc>
      </w:tr>
      <w:tr w14:paraId="2E2A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9C60BB0">
            <w:pPr>
              <w:widowControl/>
              <w:numPr>
                <w:ilvl w:val="0"/>
                <w:numId w:val="14"/>
              </w:numPr>
              <w:jc w:val="center"/>
              <w:rPr>
                <w:kern w:val="0"/>
                <w:szCs w:val="21"/>
              </w:rPr>
            </w:pPr>
          </w:p>
        </w:tc>
        <w:tc>
          <w:tcPr>
            <w:tcW w:w="684" w:type="dxa"/>
            <w:noWrap w:val="0"/>
            <w:vAlign w:val="top"/>
          </w:tcPr>
          <w:p w14:paraId="5796DE00">
            <w:pPr>
              <w:jc w:val="left"/>
            </w:pPr>
            <w:r>
              <w:rPr>
                <w:rFonts w:hint="eastAsia"/>
                <w:kern w:val="0"/>
                <w:szCs w:val="21"/>
              </w:rPr>
              <w:t>功能要求</w:t>
            </w:r>
          </w:p>
        </w:tc>
        <w:tc>
          <w:tcPr>
            <w:tcW w:w="1074" w:type="dxa"/>
            <w:vMerge w:val="continue"/>
            <w:noWrap w:val="0"/>
            <w:vAlign w:val="center"/>
          </w:tcPr>
          <w:p w14:paraId="49A7D907">
            <w:pPr>
              <w:widowControl/>
              <w:jc w:val="left"/>
              <w:rPr>
                <w:kern w:val="0"/>
                <w:szCs w:val="21"/>
              </w:rPr>
            </w:pPr>
          </w:p>
        </w:tc>
        <w:tc>
          <w:tcPr>
            <w:tcW w:w="1617" w:type="dxa"/>
            <w:noWrap w:val="0"/>
            <w:vAlign w:val="center"/>
          </w:tcPr>
          <w:p w14:paraId="1F0F1430">
            <w:pPr>
              <w:widowControl/>
              <w:jc w:val="center"/>
              <w:rPr>
                <w:kern w:val="0"/>
                <w:szCs w:val="21"/>
              </w:rPr>
            </w:pPr>
            <w:r>
              <w:rPr>
                <w:rFonts w:ascii="Segoe UI Symbol" w:hAnsi="Segoe UI Symbol" w:cs="Segoe UI Symbol"/>
                <w:kern w:val="0"/>
                <w:szCs w:val="21"/>
              </w:rPr>
              <w:t>★</w:t>
            </w:r>
            <w:r>
              <w:rPr>
                <w:kern w:val="0"/>
                <w:szCs w:val="21"/>
              </w:rPr>
              <w:t>密码算法实现</w:t>
            </w:r>
          </w:p>
        </w:tc>
        <w:tc>
          <w:tcPr>
            <w:tcW w:w="3750" w:type="dxa"/>
            <w:noWrap w:val="0"/>
            <w:vAlign w:val="center"/>
          </w:tcPr>
          <w:p w14:paraId="7A6425E6">
            <w:pPr>
              <w:widowControl/>
              <w:jc w:val="left"/>
              <w:rPr>
                <w:kern w:val="0"/>
                <w:szCs w:val="21"/>
              </w:rPr>
            </w:pPr>
            <w:r>
              <w:rPr>
                <w:rFonts w:hint="eastAsia"/>
                <w:kern w:val="0"/>
                <w:szCs w:val="21"/>
              </w:rPr>
              <w:t>CPU 芯片应符合 GM/T 0008 的相关规 定，或芯片密码模块应符合 GB/T 37092 或 GM/T 0028 的相关规定</w:t>
            </w:r>
          </w:p>
        </w:tc>
        <w:tc>
          <w:tcPr>
            <w:tcW w:w="759" w:type="dxa"/>
            <w:noWrap w:val="0"/>
            <w:vAlign w:val="center"/>
          </w:tcPr>
          <w:p w14:paraId="5D93E5C8">
            <w:pPr>
              <w:widowControl/>
              <w:jc w:val="center"/>
              <w:rPr>
                <w:kern w:val="0"/>
                <w:szCs w:val="21"/>
              </w:rPr>
            </w:pPr>
            <w:r>
              <w:rPr>
                <w:kern w:val="0"/>
                <w:szCs w:val="21"/>
              </w:rPr>
              <w:t>　</w:t>
            </w:r>
          </w:p>
        </w:tc>
      </w:tr>
      <w:tr w14:paraId="3374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CDB155D">
            <w:pPr>
              <w:widowControl/>
              <w:numPr>
                <w:ilvl w:val="0"/>
                <w:numId w:val="14"/>
              </w:numPr>
              <w:jc w:val="center"/>
              <w:rPr>
                <w:kern w:val="0"/>
                <w:szCs w:val="21"/>
              </w:rPr>
            </w:pPr>
          </w:p>
        </w:tc>
        <w:tc>
          <w:tcPr>
            <w:tcW w:w="684" w:type="dxa"/>
            <w:noWrap w:val="0"/>
            <w:vAlign w:val="center"/>
          </w:tcPr>
          <w:p w14:paraId="278D6E2F">
            <w:pPr>
              <w:widowControl/>
              <w:jc w:val="left"/>
              <w:rPr>
                <w:kern w:val="0"/>
                <w:sz w:val="22"/>
                <w:szCs w:val="22"/>
              </w:rPr>
            </w:pPr>
            <w:r>
              <w:rPr>
                <w:rFonts w:hint="eastAsia"/>
                <w:sz w:val="22"/>
                <w:szCs w:val="22"/>
              </w:rPr>
              <w:t>功能要求</w:t>
            </w:r>
          </w:p>
        </w:tc>
        <w:tc>
          <w:tcPr>
            <w:tcW w:w="1074" w:type="dxa"/>
            <w:vMerge w:val="restart"/>
            <w:noWrap w:val="0"/>
            <w:vAlign w:val="center"/>
          </w:tcPr>
          <w:p w14:paraId="1C826F96">
            <w:pPr>
              <w:jc w:val="center"/>
              <w:rPr>
                <w:sz w:val="22"/>
                <w:szCs w:val="22"/>
              </w:rPr>
            </w:pPr>
            <w:r>
              <w:rPr>
                <w:rFonts w:hint="eastAsia"/>
                <w:sz w:val="22"/>
                <w:szCs w:val="22"/>
              </w:rPr>
              <w:t>存储 功能</w:t>
            </w:r>
          </w:p>
        </w:tc>
        <w:tc>
          <w:tcPr>
            <w:tcW w:w="1617" w:type="dxa"/>
            <w:noWrap w:val="0"/>
            <w:vAlign w:val="center"/>
          </w:tcPr>
          <w:p w14:paraId="71AAEC3E">
            <w:pPr>
              <w:jc w:val="left"/>
              <w:rPr>
                <w:sz w:val="22"/>
                <w:szCs w:val="22"/>
              </w:rPr>
            </w:pPr>
            <w:r>
              <w:rPr>
                <w:rFonts w:hint="eastAsia"/>
                <w:sz w:val="22"/>
                <w:szCs w:val="22"/>
              </w:rPr>
              <w:t>内存校验</w:t>
            </w:r>
          </w:p>
        </w:tc>
        <w:tc>
          <w:tcPr>
            <w:tcW w:w="3750" w:type="dxa"/>
            <w:noWrap w:val="0"/>
            <w:vAlign w:val="center"/>
          </w:tcPr>
          <w:p w14:paraId="0516EE86">
            <w:pPr>
              <w:widowControl/>
              <w:jc w:val="left"/>
              <w:rPr>
                <w:kern w:val="0"/>
                <w:szCs w:val="21"/>
              </w:rPr>
            </w:pPr>
            <w:r>
              <w:t>支持内存校验或内存增强型纠错功能</w:t>
            </w:r>
          </w:p>
        </w:tc>
        <w:tc>
          <w:tcPr>
            <w:tcW w:w="759" w:type="dxa"/>
            <w:noWrap w:val="0"/>
            <w:vAlign w:val="center"/>
          </w:tcPr>
          <w:p w14:paraId="7416C971">
            <w:pPr>
              <w:widowControl/>
              <w:jc w:val="center"/>
              <w:rPr>
                <w:kern w:val="0"/>
                <w:szCs w:val="21"/>
              </w:rPr>
            </w:pPr>
          </w:p>
        </w:tc>
      </w:tr>
      <w:tr w14:paraId="0049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276A4D9">
            <w:pPr>
              <w:widowControl/>
              <w:numPr>
                <w:ilvl w:val="0"/>
                <w:numId w:val="14"/>
              </w:numPr>
              <w:jc w:val="center"/>
              <w:rPr>
                <w:kern w:val="0"/>
                <w:szCs w:val="21"/>
              </w:rPr>
            </w:pPr>
          </w:p>
        </w:tc>
        <w:tc>
          <w:tcPr>
            <w:tcW w:w="684" w:type="dxa"/>
            <w:noWrap w:val="0"/>
            <w:vAlign w:val="center"/>
          </w:tcPr>
          <w:p w14:paraId="727E8B1E">
            <w:pPr>
              <w:rPr>
                <w:sz w:val="22"/>
                <w:szCs w:val="22"/>
              </w:rPr>
            </w:pPr>
            <w:r>
              <w:rPr>
                <w:rFonts w:hint="eastAsia"/>
                <w:sz w:val="22"/>
                <w:szCs w:val="22"/>
              </w:rPr>
              <w:t>功能要求</w:t>
            </w:r>
          </w:p>
        </w:tc>
        <w:tc>
          <w:tcPr>
            <w:tcW w:w="1074" w:type="dxa"/>
            <w:vMerge w:val="continue"/>
            <w:noWrap w:val="0"/>
            <w:vAlign w:val="center"/>
          </w:tcPr>
          <w:p w14:paraId="6C738DD8">
            <w:pPr>
              <w:rPr>
                <w:rFonts w:hint="eastAsia" w:ascii="宋体" w:hAnsi="宋体" w:cs="宋体"/>
                <w:sz w:val="22"/>
                <w:szCs w:val="22"/>
              </w:rPr>
            </w:pPr>
          </w:p>
        </w:tc>
        <w:tc>
          <w:tcPr>
            <w:tcW w:w="1617" w:type="dxa"/>
            <w:noWrap w:val="0"/>
            <w:vAlign w:val="center"/>
          </w:tcPr>
          <w:p w14:paraId="638AB6E4">
            <w:pPr>
              <w:rPr>
                <w:sz w:val="22"/>
                <w:szCs w:val="22"/>
              </w:rPr>
            </w:pPr>
            <w:r>
              <w:rPr>
                <w:rFonts w:hint="eastAsia"/>
                <w:sz w:val="22"/>
                <w:szCs w:val="22"/>
              </w:rPr>
              <w:t>SATA SSDNAND 健康 状态上报</w:t>
            </w:r>
          </w:p>
        </w:tc>
        <w:tc>
          <w:tcPr>
            <w:tcW w:w="3750" w:type="dxa"/>
            <w:noWrap w:val="0"/>
            <w:vAlign w:val="center"/>
          </w:tcPr>
          <w:p w14:paraId="6118BA85">
            <w:pPr>
              <w:widowControl/>
              <w:jc w:val="left"/>
              <w:rPr>
                <w:kern w:val="0"/>
                <w:szCs w:val="21"/>
              </w:rPr>
            </w:pPr>
            <w:r>
              <w:t>支持关键外部存储器（硬磁盘、SSD 等）的健康状态上报并进行故障诊断</w:t>
            </w:r>
          </w:p>
        </w:tc>
        <w:tc>
          <w:tcPr>
            <w:tcW w:w="759" w:type="dxa"/>
            <w:noWrap w:val="0"/>
            <w:vAlign w:val="center"/>
          </w:tcPr>
          <w:p w14:paraId="7ED023A7">
            <w:pPr>
              <w:widowControl/>
              <w:jc w:val="center"/>
              <w:rPr>
                <w:kern w:val="0"/>
                <w:szCs w:val="21"/>
              </w:rPr>
            </w:pPr>
          </w:p>
        </w:tc>
      </w:tr>
      <w:tr w14:paraId="107E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E571BAD">
            <w:pPr>
              <w:widowControl/>
              <w:numPr>
                <w:ilvl w:val="0"/>
                <w:numId w:val="14"/>
              </w:numPr>
              <w:jc w:val="center"/>
              <w:rPr>
                <w:kern w:val="0"/>
                <w:szCs w:val="21"/>
              </w:rPr>
            </w:pPr>
          </w:p>
        </w:tc>
        <w:tc>
          <w:tcPr>
            <w:tcW w:w="684" w:type="dxa"/>
            <w:noWrap w:val="0"/>
            <w:vAlign w:val="center"/>
          </w:tcPr>
          <w:p w14:paraId="03CCF0E4">
            <w:pPr>
              <w:rPr>
                <w:sz w:val="22"/>
                <w:szCs w:val="22"/>
              </w:rPr>
            </w:pPr>
            <w:r>
              <w:rPr>
                <w:rFonts w:hint="eastAsia"/>
                <w:sz w:val="22"/>
                <w:szCs w:val="22"/>
              </w:rPr>
              <w:t>功能要求</w:t>
            </w:r>
          </w:p>
        </w:tc>
        <w:tc>
          <w:tcPr>
            <w:tcW w:w="1074" w:type="dxa"/>
            <w:vMerge w:val="continue"/>
            <w:noWrap w:val="0"/>
            <w:vAlign w:val="center"/>
          </w:tcPr>
          <w:p w14:paraId="769561C0">
            <w:pPr>
              <w:rPr>
                <w:rFonts w:hint="eastAsia" w:ascii="宋体" w:hAnsi="宋体" w:cs="宋体"/>
                <w:sz w:val="22"/>
                <w:szCs w:val="22"/>
              </w:rPr>
            </w:pPr>
          </w:p>
        </w:tc>
        <w:tc>
          <w:tcPr>
            <w:tcW w:w="1617" w:type="dxa"/>
            <w:noWrap w:val="0"/>
            <w:vAlign w:val="center"/>
          </w:tcPr>
          <w:p w14:paraId="43E561EF">
            <w:pPr>
              <w:rPr>
                <w:sz w:val="22"/>
                <w:szCs w:val="22"/>
              </w:rPr>
            </w:pPr>
            <w:r>
              <w:rPr>
                <w:rFonts w:hint="eastAsia"/>
                <w:sz w:val="22"/>
                <w:szCs w:val="22"/>
              </w:rPr>
              <w:t>SATA SSD单 die 故 障隔离</w:t>
            </w:r>
          </w:p>
        </w:tc>
        <w:tc>
          <w:tcPr>
            <w:tcW w:w="3750" w:type="dxa"/>
            <w:noWrap w:val="0"/>
            <w:vAlign w:val="center"/>
          </w:tcPr>
          <w:p w14:paraId="15292332">
            <w:pPr>
              <w:widowControl/>
              <w:jc w:val="left"/>
              <w:rPr>
                <w:kern w:val="0"/>
                <w:szCs w:val="21"/>
              </w:rPr>
            </w:pPr>
            <w:r>
              <w:t>支持SSD关键外部存储器中单存储晶元故障隔离</w:t>
            </w:r>
          </w:p>
        </w:tc>
        <w:tc>
          <w:tcPr>
            <w:tcW w:w="759" w:type="dxa"/>
            <w:noWrap w:val="0"/>
            <w:vAlign w:val="center"/>
          </w:tcPr>
          <w:p w14:paraId="703751FE">
            <w:pPr>
              <w:widowControl/>
              <w:jc w:val="center"/>
              <w:rPr>
                <w:kern w:val="0"/>
                <w:szCs w:val="21"/>
              </w:rPr>
            </w:pPr>
          </w:p>
        </w:tc>
      </w:tr>
      <w:tr w14:paraId="54A4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F70E3A">
            <w:pPr>
              <w:widowControl/>
              <w:numPr>
                <w:ilvl w:val="0"/>
                <w:numId w:val="14"/>
              </w:numPr>
              <w:jc w:val="center"/>
              <w:rPr>
                <w:kern w:val="0"/>
                <w:szCs w:val="21"/>
              </w:rPr>
            </w:pPr>
          </w:p>
        </w:tc>
        <w:tc>
          <w:tcPr>
            <w:tcW w:w="684" w:type="dxa"/>
            <w:noWrap w:val="0"/>
            <w:vAlign w:val="center"/>
          </w:tcPr>
          <w:p w14:paraId="035F2683">
            <w:pPr>
              <w:rPr>
                <w:sz w:val="22"/>
                <w:szCs w:val="22"/>
              </w:rPr>
            </w:pPr>
            <w:r>
              <w:rPr>
                <w:rFonts w:hint="eastAsia"/>
                <w:sz w:val="22"/>
                <w:szCs w:val="22"/>
              </w:rPr>
              <w:t>功能要求</w:t>
            </w:r>
          </w:p>
        </w:tc>
        <w:tc>
          <w:tcPr>
            <w:tcW w:w="1074" w:type="dxa"/>
            <w:vMerge w:val="restart"/>
            <w:noWrap w:val="0"/>
            <w:vAlign w:val="center"/>
          </w:tcPr>
          <w:p w14:paraId="2935FB3E">
            <w:pPr>
              <w:jc w:val="center"/>
              <w:rPr>
                <w:sz w:val="22"/>
                <w:szCs w:val="22"/>
              </w:rPr>
            </w:pPr>
            <w:r>
              <w:rPr>
                <w:rFonts w:hint="eastAsia"/>
                <w:sz w:val="22"/>
                <w:szCs w:val="22"/>
              </w:rPr>
              <w:t>RAID卡功 能（若 支持 RAID卡）</w:t>
            </w:r>
          </w:p>
        </w:tc>
        <w:tc>
          <w:tcPr>
            <w:tcW w:w="1617" w:type="dxa"/>
            <w:noWrap w:val="0"/>
            <w:vAlign w:val="center"/>
          </w:tcPr>
          <w:p w14:paraId="211373B8">
            <w:pPr>
              <w:jc w:val="left"/>
              <w:rPr>
                <w:sz w:val="22"/>
                <w:szCs w:val="22"/>
              </w:rPr>
            </w:pPr>
            <w:r>
              <w:rPr>
                <w:rFonts w:hint="eastAsia"/>
                <w:sz w:val="22"/>
                <w:szCs w:val="22"/>
              </w:rPr>
              <w:t>RAID 卡RAID 级别 支持</w:t>
            </w:r>
          </w:p>
        </w:tc>
        <w:tc>
          <w:tcPr>
            <w:tcW w:w="3750" w:type="dxa"/>
            <w:noWrap w:val="0"/>
            <w:vAlign w:val="center"/>
          </w:tcPr>
          <w:p w14:paraId="65FD9C8B">
            <w:pPr>
              <w:widowControl/>
              <w:jc w:val="left"/>
              <w:rPr>
                <w:kern w:val="0"/>
                <w:szCs w:val="21"/>
              </w:rPr>
            </w:pPr>
            <w:r>
              <w:t>RAID模式支持RAID 0/1/10/5</w:t>
            </w:r>
          </w:p>
        </w:tc>
        <w:tc>
          <w:tcPr>
            <w:tcW w:w="759" w:type="dxa"/>
            <w:noWrap w:val="0"/>
            <w:vAlign w:val="center"/>
          </w:tcPr>
          <w:p w14:paraId="19071A5F">
            <w:pPr>
              <w:widowControl/>
              <w:jc w:val="center"/>
              <w:rPr>
                <w:kern w:val="0"/>
                <w:szCs w:val="21"/>
              </w:rPr>
            </w:pPr>
          </w:p>
        </w:tc>
      </w:tr>
      <w:tr w14:paraId="5493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BF4865F">
            <w:pPr>
              <w:widowControl/>
              <w:numPr>
                <w:ilvl w:val="0"/>
                <w:numId w:val="14"/>
              </w:numPr>
              <w:jc w:val="center"/>
              <w:rPr>
                <w:kern w:val="0"/>
                <w:szCs w:val="21"/>
              </w:rPr>
            </w:pPr>
          </w:p>
        </w:tc>
        <w:tc>
          <w:tcPr>
            <w:tcW w:w="684" w:type="dxa"/>
            <w:noWrap w:val="0"/>
            <w:vAlign w:val="center"/>
          </w:tcPr>
          <w:p w14:paraId="6812E867">
            <w:pPr>
              <w:rPr>
                <w:sz w:val="22"/>
                <w:szCs w:val="22"/>
              </w:rPr>
            </w:pPr>
            <w:r>
              <w:rPr>
                <w:rFonts w:hint="eastAsia"/>
                <w:sz w:val="22"/>
                <w:szCs w:val="22"/>
              </w:rPr>
              <w:t>功能要求</w:t>
            </w:r>
          </w:p>
        </w:tc>
        <w:tc>
          <w:tcPr>
            <w:tcW w:w="1074" w:type="dxa"/>
            <w:vMerge w:val="continue"/>
            <w:noWrap w:val="0"/>
            <w:vAlign w:val="center"/>
          </w:tcPr>
          <w:p w14:paraId="4BB09702">
            <w:pPr>
              <w:rPr>
                <w:rFonts w:hint="eastAsia" w:ascii="宋体" w:hAnsi="宋体" w:cs="宋体"/>
                <w:sz w:val="22"/>
                <w:szCs w:val="22"/>
              </w:rPr>
            </w:pPr>
          </w:p>
        </w:tc>
        <w:tc>
          <w:tcPr>
            <w:tcW w:w="1617" w:type="dxa"/>
            <w:noWrap w:val="0"/>
            <w:vAlign w:val="center"/>
          </w:tcPr>
          <w:p w14:paraId="767B100A">
            <w:pPr>
              <w:rPr>
                <w:sz w:val="22"/>
                <w:szCs w:val="22"/>
              </w:rPr>
            </w:pPr>
            <w:r>
              <w:rPr>
                <w:rFonts w:hint="eastAsia"/>
                <w:sz w:val="22"/>
                <w:szCs w:val="22"/>
              </w:rPr>
              <w:t>RAID 卡BBU 单元</w:t>
            </w:r>
          </w:p>
        </w:tc>
        <w:tc>
          <w:tcPr>
            <w:tcW w:w="3750" w:type="dxa"/>
            <w:noWrap w:val="0"/>
            <w:vAlign w:val="center"/>
          </w:tcPr>
          <w:p w14:paraId="346DB0AD">
            <w:pPr>
              <w:widowControl/>
              <w:jc w:val="left"/>
              <w:rPr>
                <w:kern w:val="0"/>
                <w:szCs w:val="21"/>
              </w:rPr>
            </w:pPr>
            <w:r>
              <w:t>RAID卡支持电池或电容备份单元</w:t>
            </w:r>
          </w:p>
        </w:tc>
        <w:tc>
          <w:tcPr>
            <w:tcW w:w="759" w:type="dxa"/>
            <w:noWrap w:val="0"/>
            <w:vAlign w:val="center"/>
          </w:tcPr>
          <w:p w14:paraId="07C6FB49">
            <w:pPr>
              <w:widowControl/>
              <w:jc w:val="center"/>
              <w:rPr>
                <w:kern w:val="0"/>
                <w:szCs w:val="21"/>
              </w:rPr>
            </w:pPr>
          </w:p>
        </w:tc>
      </w:tr>
      <w:tr w14:paraId="1C50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606242E">
            <w:pPr>
              <w:widowControl/>
              <w:numPr>
                <w:ilvl w:val="0"/>
                <w:numId w:val="14"/>
              </w:numPr>
              <w:jc w:val="center"/>
              <w:rPr>
                <w:kern w:val="0"/>
                <w:szCs w:val="21"/>
              </w:rPr>
            </w:pPr>
          </w:p>
        </w:tc>
        <w:tc>
          <w:tcPr>
            <w:tcW w:w="684" w:type="dxa"/>
            <w:noWrap w:val="0"/>
            <w:vAlign w:val="center"/>
          </w:tcPr>
          <w:p w14:paraId="4CE0AF4A">
            <w:pPr>
              <w:rPr>
                <w:sz w:val="22"/>
                <w:szCs w:val="22"/>
              </w:rPr>
            </w:pPr>
            <w:r>
              <w:rPr>
                <w:rFonts w:hint="eastAsia"/>
                <w:sz w:val="22"/>
                <w:szCs w:val="22"/>
              </w:rPr>
              <w:t>功能要求</w:t>
            </w:r>
          </w:p>
        </w:tc>
        <w:tc>
          <w:tcPr>
            <w:tcW w:w="1074" w:type="dxa"/>
            <w:noWrap w:val="0"/>
            <w:vAlign w:val="center"/>
          </w:tcPr>
          <w:p w14:paraId="5ACE369C">
            <w:pPr>
              <w:rPr>
                <w:sz w:val="22"/>
                <w:szCs w:val="22"/>
              </w:rPr>
            </w:pPr>
            <w:r>
              <w:rPr>
                <w:rFonts w:hint="eastAsia"/>
                <w:sz w:val="22"/>
                <w:szCs w:val="22"/>
              </w:rPr>
              <w:t>光驱 功能</w:t>
            </w:r>
          </w:p>
        </w:tc>
        <w:tc>
          <w:tcPr>
            <w:tcW w:w="1617" w:type="dxa"/>
            <w:noWrap w:val="0"/>
            <w:vAlign w:val="center"/>
          </w:tcPr>
          <w:p w14:paraId="47769524">
            <w:pPr>
              <w:rPr>
                <w:sz w:val="22"/>
                <w:szCs w:val="22"/>
              </w:rPr>
            </w:pPr>
            <w:r>
              <w:rPr>
                <w:rFonts w:hint="eastAsia"/>
                <w:sz w:val="22"/>
                <w:szCs w:val="22"/>
              </w:rPr>
              <w:t>光驱类型（是否支 持 RW，以及光盘类 型CD/DVD）</w:t>
            </w:r>
          </w:p>
        </w:tc>
        <w:tc>
          <w:tcPr>
            <w:tcW w:w="3750" w:type="dxa"/>
            <w:noWrap w:val="0"/>
            <w:vAlign w:val="center"/>
          </w:tcPr>
          <w:p w14:paraId="75E8070F">
            <w:pPr>
              <w:widowControl/>
              <w:jc w:val="left"/>
              <w:rPr>
                <w:kern w:val="0"/>
                <w:szCs w:val="21"/>
              </w:rPr>
            </w:pPr>
            <w:r>
              <w:rPr>
                <w:rFonts w:hint="eastAsia"/>
                <w:kern w:val="0"/>
                <w:szCs w:val="21"/>
              </w:rPr>
              <w:t>本次招标不涉及</w:t>
            </w:r>
          </w:p>
        </w:tc>
        <w:tc>
          <w:tcPr>
            <w:tcW w:w="759" w:type="dxa"/>
            <w:noWrap w:val="0"/>
            <w:vAlign w:val="center"/>
          </w:tcPr>
          <w:p w14:paraId="5B263E47">
            <w:pPr>
              <w:widowControl/>
              <w:jc w:val="center"/>
              <w:rPr>
                <w:kern w:val="0"/>
                <w:szCs w:val="21"/>
              </w:rPr>
            </w:pPr>
          </w:p>
        </w:tc>
      </w:tr>
      <w:tr w14:paraId="4AE4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697D412">
            <w:pPr>
              <w:widowControl/>
              <w:numPr>
                <w:ilvl w:val="0"/>
                <w:numId w:val="14"/>
              </w:numPr>
              <w:jc w:val="center"/>
              <w:rPr>
                <w:kern w:val="0"/>
                <w:szCs w:val="21"/>
              </w:rPr>
            </w:pPr>
          </w:p>
        </w:tc>
        <w:tc>
          <w:tcPr>
            <w:tcW w:w="684" w:type="dxa"/>
            <w:noWrap w:val="0"/>
            <w:vAlign w:val="top"/>
          </w:tcPr>
          <w:p w14:paraId="21449C6A">
            <w:pPr>
              <w:jc w:val="left"/>
            </w:pPr>
            <w:r>
              <w:rPr>
                <w:rFonts w:hint="eastAsia"/>
                <w:kern w:val="0"/>
                <w:szCs w:val="21"/>
              </w:rPr>
              <w:t>功能要求</w:t>
            </w:r>
          </w:p>
        </w:tc>
        <w:tc>
          <w:tcPr>
            <w:tcW w:w="1074" w:type="dxa"/>
            <w:vMerge w:val="restart"/>
            <w:noWrap w:val="0"/>
            <w:vAlign w:val="center"/>
          </w:tcPr>
          <w:p w14:paraId="1E57B168">
            <w:pPr>
              <w:widowControl/>
              <w:jc w:val="center"/>
              <w:rPr>
                <w:kern w:val="0"/>
                <w:szCs w:val="21"/>
              </w:rPr>
            </w:pPr>
            <w:r>
              <w:rPr>
                <w:kern w:val="0"/>
                <w:szCs w:val="21"/>
              </w:rPr>
              <w:t>电源功能</w:t>
            </w:r>
          </w:p>
        </w:tc>
        <w:tc>
          <w:tcPr>
            <w:tcW w:w="1617" w:type="dxa"/>
            <w:noWrap w:val="0"/>
            <w:vAlign w:val="center"/>
          </w:tcPr>
          <w:p w14:paraId="640E5BC6">
            <w:pPr>
              <w:widowControl/>
              <w:jc w:val="center"/>
              <w:rPr>
                <w:kern w:val="0"/>
                <w:szCs w:val="21"/>
              </w:rPr>
            </w:pPr>
            <w:r>
              <w:rPr>
                <w:rFonts w:ascii="Segoe UI Symbol" w:hAnsi="Segoe UI Symbol" w:cs="Segoe UI Symbol"/>
                <w:kern w:val="0"/>
                <w:szCs w:val="21"/>
              </w:rPr>
              <w:t>★</w:t>
            </w:r>
            <w:r>
              <w:rPr>
                <w:kern w:val="0"/>
                <w:szCs w:val="21"/>
              </w:rPr>
              <w:t>电源热插拔</w:t>
            </w:r>
          </w:p>
        </w:tc>
        <w:tc>
          <w:tcPr>
            <w:tcW w:w="3750" w:type="dxa"/>
            <w:noWrap w:val="0"/>
            <w:vAlign w:val="center"/>
          </w:tcPr>
          <w:p w14:paraId="46995BC9">
            <w:pPr>
              <w:widowControl/>
              <w:jc w:val="left"/>
              <w:rPr>
                <w:kern w:val="0"/>
                <w:szCs w:val="21"/>
              </w:rPr>
            </w:pPr>
            <w:r>
              <w:rPr>
                <w:rFonts w:hint="eastAsia"/>
                <w:kern w:val="0"/>
                <w:szCs w:val="21"/>
              </w:rPr>
              <w:t>整机电源模块应具备热插拔功能</w:t>
            </w:r>
          </w:p>
        </w:tc>
        <w:tc>
          <w:tcPr>
            <w:tcW w:w="759" w:type="dxa"/>
            <w:noWrap w:val="0"/>
            <w:vAlign w:val="center"/>
          </w:tcPr>
          <w:p w14:paraId="7F626781">
            <w:pPr>
              <w:widowControl/>
              <w:jc w:val="center"/>
              <w:rPr>
                <w:kern w:val="0"/>
                <w:szCs w:val="21"/>
              </w:rPr>
            </w:pPr>
            <w:r>
              <w:rPr>
                <w:kern w:val="0"/>
                <w:szCs w:val="21"/>
              </w:rPr>
              <w:t>　</w:t>
            </w:r>
          </w:p>
        </w:tc>
      </w:tr>
      <w:tr w14:paraId="2A07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6E921BD">
            <w:pPr>
              <w:widowControl/>
              <w:numPr>
                <w:ilvl w:val="0"/>
                <w:numId w:val="14"/>
              </w:numPr>
              <w:jc w:val="center"/>
              <w:rPr>
                <w:kern w:val="0"/>
                <w:szCs w:val="21"/>
              </w:rPr>
            </w:pPr>
          </w:p>
        </w:tc>
        <w:tc>
          <w:tcPr>
            <w:tcW w:w="684" w:type="dxa"/>
            <w:noWrap w:val="0"/>
            <w:vAlign w:val="top"/>
          </w:tcPr>
          <w:p w14:paraId="71F0D2C4">
            <w:pPr>
              <w:jc w:val="left"/>
            </w:pPr>
            <w:r>
              <w:rPr>
                <w:rFonts w:hint="eastAsia"/>
                <w:kern w:val="0"/>
                <w:szCs w:val="21"/>
              </w:rPr>
              <w:t>功能要求</w:t>
            </w:r>
          </w:p>
        </w:tc>
        <w:tc>
          <w:tcPr>
            <w:tcW w:w="1074" w:type="dxa"/>
            <w:vMerge w:val="continue"/>
            <w:noWrap w:val="0"/>
            <w:vAlign w:val="center"/>
          </w:tcPr>
          <w:p w14:paraId="094A3DAD">
            <w:pPr>
              <w:widowControl/>
              <w:jc w:val="left"/>
              <w:rPr>
                <w:kern w:val="0"/>
                <w:szCs w:val="21"/>
              </w:rPr>
            </w:pPr>
          </w:p>
        </w:tc>
        <w:tc>
          <w:tcPr>
            <w:tcW w:w="1617" w:type="dxa"/>
            <w:noWrap w:val="0"/>
            <w:vAlign w:val="center"/>
          </w:tcPr>
          <w:p w14:paraId="7337F24D">
            <w:pPr>
              <w:widowControl/>
              <w:jc w:val="center"/>
              <w:rPr>
                <w:kern w:val="0"/>
                <w:szCs w:val="21"/>
              </w:rPr>
            </w:pPr>
            <w:r>
              <w:rPr>
                <w:rFonts w:ascii="Segoe UI Symbol" w:hAnsi="Segoe UI Symbol" w:cs="Segoe UI Symbol"/>
                <w:kern w:val="0"/>
                <w:szCs w:val="21"/>
              </w:rPr>
              <w:t>★</w:t>
            </w:r>
            <w:r>
              <w:rPr>
                <w:kern w:val="0"/>
                <w:szCs w:val="21"/>
              </w:rPr>
              <w:t>电源过流保护</w:t>
            </w:r>
          </w:p>
        </w:tc>
        <w:tc>
          <w:tcPr>
            <w:tcW w:w="3750" w:type="dxa"/>
            <w:noWrap w:val="0"/>
            <w:vAlign w:val="center"/>
          </w:tcPr>
          <w:p w14:paraId="552FBBE4">
            <w:pPr>
              <w:widowControl/>
              <w:jc w:val="left"/>
              <w:rPr>
                <w:kern w:val="0"/>
                <w:szCs w:val="21"/>
              </w:rPr>
            </w:pPr>
            <w:r>
              <w:rPr>
                <w:rFonts w:hint="eastAsia"/>
                <w:kern w:val="0"/>
                <w:szCs w:val="21"/>
              </w:rPr>
              <w:t>支持过流及短路保护的功能</w:t>
            </w:r>
            <w:r>
              <w:rPr>
                <w:kern w:val="0"/>
                <w:szCs w:val="21"/>
              </w:rPr>
              <w:t>；</w:t>
            </w:r>
          </w:p>
        </w:tc>
        <w:tc>
          <w:tcPr>
            <w:tcW w:w="759" w:type="dxa"/>
            <w:noWrap w:val="0"/>
            <w:vAlign w:val="center"/>
          </w:tcPr>
          <w:p w14:paraId="0FEF32A9">
            <w:pPr>
              <w:widowControl/>
              <w:jc w:val="center"/>
              <w:rPr>
                <w:kern w:val="0"/>
                <w:szCs w:val="21"/>
              </w:rPr>
            </w:pPr>
            <w:r>
              <w:rPr>
                <w:kern w:val="0"/>
                <w:szCs w:val="21"/>
              </w:rPr>
              <w:t>　</w:t>
            </w:r>
          </w:p>
        </w:tc>
      </w:tr>
      <w:tr w14:paraId="0FCB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AAD86B">
            <w:pPr>
              <w:widowControl/>
              <w:numPr>
                <w:ilvl w:val="0"/>
                <w:numId w:val="14"/>
              </w:numPr>
              <w:jc w:val="center"/>
              <w:rPr>
                <w:kern w:val="0"/>
                <w:szCs w:val="21"/>
              </w:rPr>
            </w:pPr>
          </w:p>
        </w:tc>
        <w:tc>
          <w:tcPr>
            <w:tcW w:w="684" w:type="dxa"/>
            <w:noWrap w:val="0"/>
            <w:vAlign w:val="top"/>
          </w:tcPr>
          <w:p w14:paraId="50616145">
            <w:pPr>
              <w:jc w:val="left"/>
            </w:pPr>
            <w:r>
              <w:rPr>
                <w:rFonts w:hint="eastAsia"/>
                <w:kern w:val="0"/>
                <w:szCs w:val="21"/>
              </w:rPr>
              <w:t>功能要求</w:t>
            </w:r>
          </w:p>
        </w:tc>
        <w:tc>
          <w:tcPr>
            <w:tcW w:w="1074" w:type="dxa"/>
            <w:vMerge w:val="restart"/>
            <w:noWrap w:val="0"/>
            <w:vAlign w:val="center"/>
          </w:tcPr>
          <w:p w14:paraId="449C0145">
            <w:pPr>
              <w:widowControl/>
              <w:jc w:val="center"/>
              <w:rPr>
                <w:kern w:val="0"/>
                <w:szCs w:val="21"/>
              </w:rPr>
            </w:pPr>
            <w:r>
              <w:rPr>
                <w:kern w:val="0"/>
                <w:szCs w:val="21"/>
              </w:rPr>
              <w:t>整机功能</w:t>
            </w:r>
          </w:p>
        </w:tc>
        <w:tc>
          <w:tcPr>
            <w:tcW w:w="1617" w:type="dxa"/>
            <w:noWrap w:val="0"/>
            <w:vAlign w:val="center"/>
          </w:tcPr>
          <w:p w14:paraId="7CCF7B11">
            <w:pPr>
              <w:widowControl/>
              <w:jc w:val="center"/>
              <w:rPr>
                <w:kern w:val="0"/>
                <w:szCs w:val="21"/>
              </w:rPr>
            </w:pPr>
            <w:r>
              <w:rPr>
                <w:rFonts w:ascii="Segoe UI Symbol" w:hAnsi="Segoe UI Symbol" w:cs="Segoe UI Symbol"/>
                <w:kern w:val="0"/>
                <w:szCs w:val="21"/>
              </w:rPr>
              <w:t>★</w:t>
            </w:r>
            <w:r>
              <w:rPr>
                <w:kern w:val="0"/>
                <w:szCs w:val="21"/>
              </w:rPr>
              <w:t>散热方式</w:t>
            </w:r>
          </w:p>
        </w:tc>
        <w:tc>
          <w:tcPr>
            <w:tcW w:w="3750" w:type="dxa"/>
            <w:noWrap w:val="0"/>
            <w:vAlign w:val="center"/>
          </w:tcPr>
          <w:p w14:paraId="39C4C578">
            <w:pPr>
              <w:widowControl/>
              <w:jc w:val="left"/>
              <w:rPr>
                <w:kern w:val="0"/>
                <w:szCs w:val="21"/>
              </w:rPr>
            </w:pPr>
            <w:r>
              <w:rPr>
                <w:kern w:val="0"/>
                <w:szCs w:val="21"/>
              </w:rPr>
              <w:t>支持风冷散热方式；</w:t>
            </w:r>
          </w:p>
        </w:tc>
        <w:tc>
          <w:tcPr>
            <w:tcW w:w="759" w:type="dxa"/>
            <w:noWrap w:val="0"/>
            <w:vAlign w:val="center"/>
          </w:tcPr>
          <w:p w14:paraId="1240CCBE">
            <w:pPr>
              <w:widowControl/>
              <w:jc w:val="center"/>
              <w:rPr>
                <w:kern w:val="0"/>
                <w:szCs w:val="21"/>
              </w:rPr>
            </w:pPr>
            <w:r>
              <w:rPr>
                <w:kern w:val="0"/>
                <w:szCs w:val="21"/>
              </w:rPr>
              <w:t>　</w:t>
            </w:r>
          </w:p>
        </w:tc>
      </w:tr>
      <w:tr w14:paraId="66A9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F51074C">
            <w:pPr>
              <w:widowControl/>
              <w:numPr>
                <w:ilvl w:val="0"/>
                <w:numId w:val="14"/>
              </w:numPr>
              <w:jc w:val="center"/>
              <w:rPr>
                <w:kern w:val="0"/>
                <w:szCs w:val="21"/>
              </w:rPr>
            </w:pPr>
          </w:p>
        </w:tc>
        <w:tc>
          <w:tcPr>
            <w:tcW w:w="684" w:type="dxa"/>
            <w:noWrap w:val="0"/>
            <w:vAlign w:val="top"/>
          </w:tcPr>
          <w:p w14:paraId="774BC32E">
            <w:pPr>
              <w:jc w:val="left"/>
              <w:rPr>
                <w:kern w:val="0"/>
                <w:szCs w:val="21"/>
              </w:rPr>
            </w:pPr>
            <w:r>
              <w:rPr>
                <w:rFonts w:hint="eastAsia"/>
                <w:kern w:val="0"/>
                <w:szCs w:val="21"/>
              </w:rPr>
              <w:t>功能要求</w:t>
            </w:r>
          </w:p>
        </w:tc>
        <w:tc>
          <w:tcPr>
            <w:tcW w:w="1074" w:type="dxa"/>
            <w:vMerge w:val="continue"/>
            <w:noWrap w:val="0"/>
            <w:vAlign w:val="center"/>
          </w:tcPr>
          <w:p w14:paraId="19ACF9F2">
            <w:pPr>
              <w:widowControl/>
              <w:jc w:val="center"/>
              <w:rPr>
                <w:kern w:val="0"/>
                <w:szCs w:val="21"/>
              </w:rPr>
            </w:pPr>
          </w:p>
        </w:tc>
        <w:tc>
          <w:tcPr>
            <w:tcW w:w="1617" w:type="dxa"/>
            <w:noWrap w:val="0"/>
            <w:vAlign w:val="center"/>
          </w:tcPr>
          <w:p w14:paraId="1CF1C6CB">
            <w:pPr>
              <w:widowControl/>
              <w:jc w:val="center"/>
              <w:rPr>
                <w:kern w:val="0"/>
                <w:sz w:val="22"/>
                <w:szCs w:val="22"/>
              </w:rPr>
            </w:pPr>
            <w:r>
              <w:rPr>
                <w:rFonts w:hint="eastAsia"/>
                <w:sz w:val="22"/>
                <w:szCs w:val="22"/>
              </w:rPr>
              <w:t>其他功能</w:t>
            </w:r>
          </w:p>
        </w:tc>
        <w:tc>
          <w:tcPr>
            <w:tcW w:w="3750" w:type="dxa"/>
            <w:noWrap w:val="0"/>
            <w:vAlign w:val="center"/>
          </w:tcPr>
          <w:p w14:paraId="110C93CD">
            <w:pPr>
              <w:widowControl/>
              <w:jc w:val="left"/>
              <w:rPr>
                <w:kern w:val="0"/>
                <w:szCs w:val="21"/>
              </w:rPr>
            </w:pPr>
            <w:r>
              <w:rPr>
                <w:rFonts w:hint="eastAsia"/>
                <w:kern w:val="0"/>
                <w:szCs w:val="21"/>
              </w:rPr>
              <w:t>a) 支持关键部件冗余（包括电源、 风扇等）；b) 支持熔断保护与恢复功能</w:t>
            </w:r>
          </w:p>
        </w:tc>
        <w:tc>
          <w:tcPr>
            <w:tcW w:w="759" w:type="dxa"/>
            <w:noWrap w:val="0"/>
            <w:vAlign w:val="center"/>
          </w:tcPr>
          <w:p w14:paraId="39C3C55A">
            <w:pPr>
              <w:widowControl/>
              <w:jc w:val="center"/>
              <w:rPr>
                <w:kern w:val="0"/>
                <w:szCs w:val="21"/>
              </w:rPr>
            </w:pPr>
          </w:p>
        </w:tc>
      </w:tr>
      <w:tr w14:paraId="3853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FBBA573">
            <w:pPr>
              <w:widowControl/>
              <w:numPr>
                <w:ilvl w:val="0"/>
                <w:numId w:val="14"/>
              </w:numPr>
              <w:jc w:val="center"/>
              <w:rPr>
                <w:kern w:val="0"/>
                <w:szCs w:val="21"/>
              </w:rPr>
            </w:pPr>
          </w:p>
        </w:tc>
        <w:tc>
          <w:tcPr>
            <w:tcW w:w="684" w:type="dxa"/>
            <w:noWrap w:val="0"/>
            <w:vAlign w:val="top"/>
          </w:tcPr>
          <w:p w14:paraId="4060446F">
            <w:pPr>
              <w:jc w:val="left"/>
            </w:pPr>
            <w:r>
              <w:rPr>
                <w:rFonts w:hint="eastAsia"/>
                <w:kern w:val="0"/>
                <w:szCs w:val="21"/>
              </w:rPr>
              <w:t>功能要求</w:t>
            </w:r>
          </w:p>
        </w:tc>
        <w:tc>
          <w:tcPr>
            <w:tcW w:w="1074" w:type="dxa"/>
            <w:vMerge w:val="restart"/>
            <w:noWrap w:val="0"/>
            <w:vAlign w:val="center"/>
          </w:tcPr>
          <w:p w14:paraId="366C07B9">
            <w:pPr>
              <w:widowControl/>
              <w:jc w:val="center"/>
              <w:rPr>
                <w:kern w:val="0"/>
                <w:szCs w:val="21"/>
              </w:rPr>
            </w:pPr>
            <w:r>
              <w:rPr>
                <w:kern w:val="0"/>
                <w:szCs w:val="21"/>
              </w:rPr>
              <w:t>管理系统功能</w:t>
            </w:r>
          </w:p>
        </w:tc>
        <w:tc>
          <w:tcPr>
            <w:tcW w:w="1617" w:type="dxa"/>
            <w:noWrap w:val="0"/>
            <w:vAlign w:val="center"/>
          </w:tcPr>
          <w:p w14:paraId="4D5BFAC8">
            <w:pPr>
              <w:widowControl/>
              <w:jc w:val="center"/>
              <w:rPr>
                <w:kern w:val="0"/>
                <w:szCs w:val="21"/>
              </w:rPr>
            </w:pPr>
            <w:r>
              <w:rPr>
                <w:rFonts w:ascii="Segoe UI Symbol" w:hAnsi="Segoe UI Symbol" w:cs="Segoe UI Symbol"/>
                <w:kern w:val="0"/>
                <w:szCs w:val="21"/>
              </w:rPr>
              <w:t>★</w:t>
            </w:r>
            <w:r>
              <w:rPr>
                <w:kern w:val="0"/>
                <w:szCs w:val="21"/>
              </w:rPr>
              <w:t>BMC 固件基础功能</w:t>
            </w:r>
          </w:p>
        </w:tc>
        <w:tc>
          <w:tcPr>
            <w:tcW w:w="3750" w:type="dxa"/>
            <w:noWrap w:val="0"/>
            <w:vAlign w:val="center"/>
          </w:tcPr>
          <w:p w14:paraId="6C7940DD">
            <w:pPr>
              <w:widowControl/>
              <w:jc w:val="left"/>
              <w:rPr>
                <w:kern w:val="0"/>
                <w:szCs w:val="21"/>
              </w:rPr>
            </w:pPr>
            <w:r>
              <w:rPr>
                <w:rFonts w:hint="eastAsia"/>
                <w:kern w:val="0"/>
                <w:szCs w:val="21"/>
              </w:rPr>
              <w:t>1) 支持 DHCP 设置网络功能；</w:t>
            </w:r>
          </w:p>
          <w:p w14:paraId="797D086D">
            <w:pPr>
              <w:widowControl/>
              <w:jc w:val="left"/>
              <w:rPr>
                <w:kern w:val="0"/>
                <w:szCs w:val="21"/>
              </w:rPr>
            </w:pPr>
            <w:r>
              <w:rPr>
                <w:rFonts w:hint="eastAsia"/>
                <w:kern w:val="0"/>
                <w:szCs w:val="21"/>
              </w:rPr>
              <w:t>2)支持静态 IP 设置网络功能；</w:t>
            </w:r>
          </w:p>
          <w:p w14:paraId="028E8366">
            <w:pPr>
              <w:widowControl/>
              <w:jc w:val="left"/>
              <w:rPr>
                <w:kern w:val="0"/>
                <w:szCs w:val="21"/>
              </w:rPr>
            </w:pPr>
            <w:r>
              <w:rPr>
                <w:rFonts w:hint="eastAsia"/>
                <w:kern w:val="0"/>
                <w:szCs w:val="21"/>
              </w:rPr>
              <w:t xml:space="preserve">3)支持设备日志记录，包括但不限 于登录日志、操作日志和报警日志 等功能； </w:t>
            </w:r>
          </w:p>
          <w:p w14:paraId="72310117">
            <w:pPr>
              <w:widowControl/>
              <w:jc w:val="left"/>
              <w:rPr>
                <w:kern w:val="0"/>
                <w:szCs w:val="21"/>
              </w:rPr>
            </w:pPr>
            <w:r>
              <w:rPr>
                <w:rFonts w:hint="eastAsia"/>
                <w:kern w:val="0"/>
                <w:szCs w:val="21"/>
              </w:rPr>
              <w:t xml:space="preserve">4)支持日志信息导出和记录删除功 能； </w:t>
            </w:r>
          </w:p>
          <w:p w14:paraId="6A404129">
            <w:pPr>
              <w:widowControl/>
              <w:jc w:val="left"/>
              <w:rPr>
                <w:kern w:val="0"/>
                <w:szCs w:val="21"/>
              </w:rPr>
            </w:pPr>
            <w:r>
              <w:rPr>
                <w:rFonts w:hint="eastAsia"/>
                <w:kern w:val="0"/>
                <w:szCs w:val="21"/>
              </w:rPr>
              <w:t>5)支持通过管理接口向外输出准确 的报警信息功能；</w:t>
            </w:r>
          </w:p>
          <w:p w14:paraId="6F49BE65">
            <w:pPr>
              <w:widowControl/>
              <w:jc w:val="left"/>
              <w:rPr>
                <w:kern w:val="0"/>
                <w:szCs w:val="21"/>
              </w:rPr>
            </w:pPr>
            <w:r>
              <w:rPr>
                <w:rFonts w:hint="eastAsia"/>
                <w:kern w:val="0"/>
                <w:szCs w:val="21"/>
              </w:rPr>
              <w:t>6)设备的 BMC 管理软件应能够按报 警的严重程度进行区分；</w:t>
            </w:r>
          </w:p>
          <w:p w14:paraId="578B0B89">
            <w:pPr>
              <w:widowControl/>
              <w:jc w:val="left"/>
              <w:rPr>
                <w:kern w:val="0"/>
                <w:szCs w:val="21"/>
              </w:rPr>
            </w:pPr>
            <w:r>
              <w:rPr>
                <w:rFonts w:hint="eastAsia"/>
                <w:kern w:val="0"/>
                <w:szCs w:val="21"/>
              </w:rPr>
              <w:t xml:space="preserve">7)支持 IPMI2.0、SNMP 或 Redfish 等接口功能； </w:t>
            </w:r>
          </w:p>
          <w:p w14:paraId="02E36068">
            <w:pPr>
              <w:widowControl/>
              <w:jc w:val="left"/>
              <w:rPr>
                <w:kern w:val="0"/>
                <w:szCs w:val="21"/>
              </w:rPr>
            </w:pPr>
            <w:r>
              <w:rPr>
                <w:rFonts w:hint="eastAsia"/>
                <w:kern w:val="0"/>
                <w:szCs w:val="21"/>
              </w:rPr>
              <w:t>8)支持键盘、鼠标和视频的重定向、 文本控制台的重定向、远程虚拟媒 体、高可靠的硬件监控和管理功能；</w:t>
            </w:r>
          </w:p>
          <w:p w14:paraId="6689D3BE">
            <w:pPr>
              <w:widowControl/>
              <w:jc w:val="left"/>
              <w:rPr>
                <w:kern w:val="0"/>
                <w:szCs w:val="21"/>
              </w:rPr>
            </w:pPr>
            <w:r>
              <w:rPr>
                <w:rFonts w:hint="eastAsia"/>
                <w:kern w:val="0"/>
                <w:szCs w:val="21"/>
              </w:rPr>
              <w:t xml:space="preserve"> 9)支持基于网络开启、关闭和重启 设备的功能，并查询当前设备开机 运行状态； </w:t>
            </w:r>
          </w:p>
          <w:p w14:paraId="293E1BEE">
            <w:pPr>
              <w:widowControl/>
              <w:jc w:val="left"/>
              <w:rPr>
                <w:kern w:val="0"/>
                <w:szCs w:val="21"/>
              </w:rPr>
            </w:pPr>
            <w:r>
              <w:rPr>
                <w:rFonts w:hint="eastAsia"/>
                <w:kern w:val="0"/>
                <w:szCs w:val="21"/>
              </w:rPr>
              <w:t xml:space="preserve">10)支持故障提示功能，并可通过接 口读取服务器故障信息； </w:t>
            </w:r>
          </w:p>
          <w:p w14:paraId="20208336">
            <w:pPr>
              <w:widowControl/>
              <w:jc w:val="left"/>
              <w:rPr>
                <w:kern w:val="0"/>
                <w:szCs w:val="21"/>
              </w:rPr>
            </w:pPr>
            <w:r>
              <w:rPr>
                <w:rFonts w:hint="eastAsia"/>
                <w:kern w:val="0"/>
                <w:szCs w:val="21"/>
              </w:rPr>
              <w:t xml:space="preserve">11)支持基于网络的固件更新功能， 包括 BMC 和 BIOS 等； </w:t>
            </w:r>
          </w:p>
          <w:p w14:paraId="7D9B729A">
            <w:pPr>
              <w:widowControl/>
              <w:jc w:val="left"/>
              <w:rPr>
                <w:kern w:val="0"/>
                <w:szCs w:val="21"/>
              </w:rPr>
            </w:pPr>
            <w:r>
              <w:rPr>
                <w:rFonts w:hint="eastAsia"/>
                <w:kern w:val="0"/>
                <w:szCs w:val="21"/>
              </w:rPr>
              <w:t xml:space="preserve">12)支持基于网络安装操作系统的 功能，并可通过网络控制台访问设 备； </w:t>
            </w:r>
          </w:p>
          <w:p w14:paraId="03087251">
            <w:pPr>
              <w:widowControl/>
              <w:jc w:val="left"/>
              <w:rPr>
                <w:kern w:val="0"/>
                <w:szCs w:val="21"/>
              </w:rPr>
            </w:pPr>
            <w:r>
              <w:rPr>
                <w:rFonts w:hint="eastAsia"/>
                <w:kern w:val="0"/>
                <w:szCs w:val="21"/>
              </w:rPr>
              <w:t xml:space="preserve">13)支持通过本地的硬盘或光驱等 存储设备，基于网络完成设备的操 作系统安装功能； </w:t>
            </w:r>
          </w:p>
          <w:p w14:paraId="7A16A71E">
            <w:pPr>
              <w:widowControl/>
              <w:jc w:val="left"/>
              <w:rPr>
                <w:kern w:val="0"/>
                <w:szCs w:val="21"/>
              </w:rPr>
            </w:pPr>
            <w:r>
              <w:rPr>
                <w:rFonts w:hint="eastAsia"/>
                <w:kern w:val="0"/>
                <w:szCs w:val="21"/>
              </w:rPr>
              <w:t xml:space="preserve">14)支持通过浏览器打开管理界面 并登录功能； </w:t>
            </w:r>
          </w:p>
          <w:p w14:paraId="61258584">
            <w:pPr>
              <w:widowControl/>
              <w:jc w:val="left"/>
              <w:rPr>
                <w:kern w:val="0"/>
                <w:szCs w:val="21"/>
              </w:rPr>
            </w:pPr>
            <w:r>
              <w:rPr>
                <w:rFonts w:hint="eastAsia"/>
                <w:kern w:val="0"/>
                <w:szCs w:val="21"/>
              </w:rPr>
              <w:t>15)支持设置口令策略功能；</w:t>
            </w:r>
          </w:p>
          <w:p w14:paraId="0CEE3438">
            <w:pPr>
              <w:widowControl/>
              <w:jc w:val="left"/>
              <w:rPr>
                <w:kern w:val="0"/>
                <w:szCs w:val="21"/>
              </w:rPr>
            </w:pPr>
            <w:r>
              <w:rPr>
                <w:rFonts w:hint="eastAsia"/>
                <w:kern w:val="0"/>
                <w:szCs w:val="21"/>
              </w:rPr>
              <w:t xml:space="preserve">16)支持访问权限设置功能，并通过 日志记录访问事件； </w:t>
            </w:r>
          </w:p>
          <w:p w14:paraId="3F3C5024">
            <w:pPr>
              <w:widowControl/>
              <w:jc w:val="left"/>
              <w:rPr>
                <w:kern w:val="0"/>
                <w:szCs w:val="21"/>
              </w:rPr>
            </w:pPr>
            <w:r>
              <w:rPr>
                <w:rFonts w:hint="eastAsia"/>
                <w:kern w:val="0"/>
                <w:szCs w:val="21"/>
              </w:rPr>
              <w:t xml:space="preserve">17)支持对出厂默认的用户名及口 令进行安全保护功能，并提供默认 口令修改提示； </w:t>
            </w:r>
          </w:p>
          <w:p w14:paraId="5A28B21E">
            <w:pPr>
              <w:widowControl/>
              <w:jc w:val="left"/>
              <w:rPr>
                <w:kern w:val="0"/>
                <w:szCs w:val="21"/>
              </w:rPr>
            </w:pPr>
            <w:r>
              <w:rPr>
                <w:rFonts w:hint="eastAsia"/>
                <w:kern w:val="0"/>
                <w:szCs w:val="21"/>
              </w:rPr>
              <w:t>18)支持读取设备主板的工作环境 温度功能；</w:t>
            </w:r>
          </w:p>
          <w:p w14:paraId="77AD3FBE">
            <w:pPr>
              <w:widowControl/>
              <w:jc w:val="left"/>
              <w:rPr>
                <w:kern w:val="0"/>
                <w:szCs w:val="21"/>
              </w:rPr>
            </w:pPr>
            <w:r>
              <w:rPr>
                <w:rFonts w:hint="eastAsia"/>
                <w:kern w:val="0"/>
                <w:szCs w:val="21"/>
              </w:rPr>
              <w:t xml:space="preserve">19)支持读取服务器 CPU 等核心器件 的温度功能； </w:t>
            </w:r>
          </w:p>
          <w:p w14:paraId="7BA6C318">
            <w:pPr>
              <w:widowControl/>
              <w:jc w:val="left"/>
              <w:rPr>
                <w:kern w:val="0"/>
                <w:szCs w:val="21"/>
              </w:rPr>
            </w:pPr>
            <w:r>
              <w:rPr>
                <w:rFonts w:hint="eastAsia"/>
                <w:kern w:val="0"/>
                <w:szCs w:val="21"/>
              </w:rPr>
              <w:t>20)支持通过外部管理工具进行 BMC参数设置的功能，并可基于网络通 过外部管理工具对 BMC 进行管理； 21)应支持固件版本查询、固件升级</w:t>
            </w:r>
          </w:p>
          <w:p w14:paraId="186C3990">
            <w:pPr>
              <w:widowControl/>
              <w:jc w:val="left"/>
              <w:rPr>
                <w:kern w:val="0"/>
                <w:szCs w:val="21"/>
              </w:rPr>
            </w:pPr>
            <w:r>
              <w:rPr>
                <w:rFonts w:hint="eastAsia"/>
                <w:kern w:val="0"/>
                <w:szCs w:val="21"/>
              </w:rPr>
              <w:t>22)支持基于网络实现开关机和复 位控制的功能；</w:t>
            </w:r>
          </w:p>
          <w:p w14:paraId="1F33980D">
            <w:pPr>
              <w:widowControl/>
              <w:jc w:val="left"/>
              <w:rPr>
                <w:kern w:val="0"/>
                <w:szCs w:val="21"/>
              </w:rPr>
            </w:pPr>
            <w:r>
              <w:rPr>
                <w:rFonts w:hint="eastAsia"/>
                <w:kern w:val="0"/>
                <w:szCs w:val="21"/>
              </w:rPr>
              <w:t>23)BMC 启动时间应不超过 180s，实 现功能包括网络、IPMI、散热、传 感器服务可用；</w:t>
            </w:r>
          </w:p>
          <w:p w14:paraId="74BFF911">
            <w:pPr>
              <w:widowControl/>
              <w:jc w:val="left"/>
              <w:rPr>
                <w:kern w:val="0"/>
                <w:szCs w:val="21"/>
              </w:rPr>
            </w:pPr>
            <w:r>
              <w:rPr>
                <w:rFonts w:hint="eastAsia"/>
                <w:kern w:val="0"/>
                <w:szCs w:val="21"/>
              </w:rPr>
              <w:t>24)支持 BMC 固件设置的恢复出厂功 能</w:t>
            </w:r>
            <w:r>
              <w:rPr>
                <w:kern w:val="0"/>
                <w:szCs w:val="21"/>
              </w:rPr>
              <w:t>；</w:t>
            </w:r>
          </w:p>
        </w:tc>
        <w:tc>
          <w:tcPr>
            <w:tcW w:w="759" w:type="dxa"/>
            <w:noWrap w:val="0"/>
            <w:vAlign w:val="center"/>
          </w:tcPr>
          <w:p w14:paraId="2D8F8DEC">
            <w:pPr>
              <w:widowControl/>
              <w:jc w:val="center"/>
              <w:rPr>
                <w:kern w:val="0"/>
                <w:szCs w:val="21"/>
              </w:rPr>
            </w:pPr>
            <w:r>
              <w:rPr>
                <w:kern w:val="0"/>
                <w:szCs w:val="21"/>
              </w:rPr>
              <w:t>　</w:t>
            </w:r>
          </w:p>
        </w:tc>
      </w:tr>
      <w:tr w14:paraId="6123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7AB50DF">
            <w:pPr>
              <w:widowControl/>
              <w:numPr>
                <w:ilvl w:val="0"/>
                <w:numId w:val="14"/>
              </w:numPr>
              <w:jc w:val="center"/>
              <w:rPr>
                <w:kern w:val="0"/>
                <w:szCs w:val="21"/>
              </w:rPr>
            </w:pPr>
          </w:p>
        </w:tc>
        <w:tc>
          <w:tcPr>
            <w:tcW w:w="684" w:type="dxa"/>
            <w:noWrap w:val="0"/>
            <w:vAlign w:val="top"/>
          </w:tcPr>
          <w:p w14:paraId="7EBA9164">
            <w:pPr>
              <w:jc w:val="left"/>
            </w:pPr>
            <w:r>
              <w:rPr>
                <w:rFonts w:hint="eastAsia"/>
                <w:kern w:val="0"/>
                <w:szCs w:val="21"/>
              </w:rPr>
              <w:t>功能要求</w:t>
            </w:r>
          </w:p>
        </w:tc>
        <w:tc>
          <w:tcPr>
            <w:tcW w:w="1074" w:type="dxa"/>
            <w:vMerge w:val="continue"/>
            <w:noWrap w:val="0"/>
            <w:vAlign w:val="center"/>
          </w:tcPr>
          <w:p w14:paraId="21A7BAA2">
            <w:pPr>
              <w:widowControl/>
              <w:jc w:val="left"/>
              <w:rPr>
                <w:kern w:val="0"/>
                <w:szCs w:val="21"/>
              </w:rPr>
            </w:pPr>
          </w:p>
        </w:tc>
        <w:tc>
          <w:tcPr>
            <w:tcW w:w="1617" w:type="dxa"/>
            <w:noWrap w:val="0"/>
            <w:vAlign w:val="center"/>
          </w:tcPr>
          <w:p w14:paraId="46F2F6F6">
            <w:pPr>
              <w:widowControl/>
              <w:jc w:val="center"/>
              <w:rPr>
                <w:kern w:val="0"/>
                <w:szCs w:val="21"/>
              </w:rPr>
            </w:pPr>
            <w:r>
              <w:rPr>
                <w:rFonts w:ascii="Segoe UI Symbol" w:hAnsi="Segoe UI Symbol" w:cs="Segoe UI Symbol"/>
                <w:kern w:val="0"/>
                <w:szCs w:val="21"/>
              </w:rPr>
              <w:t>★</w:t>
            </w:r>
            <w:r>
              <w:rPr>
                <w:kern w:val="0"/>
                <w:szCs w:val="21"/>
              </w:rPr>
              <w:t>BIOS 固件基础功能</w:t>
            </w:r>
          </w:p>
        </w:tc>
        <w:tc>
          <w:tcPr>
            <w:tcW w:w="3750" w:type="dxa"/>
            <w:noWrap w:val="0"/>
            <w:vAlign w:val="center"/>
          </w:tcPr>
          <w:p w14:paraId="6EF2AD32">
            <w:pPr>
              <w:widowControl/>
              <w:jc w:val="left"/>
              <w:rPr>
                <w:kern w:val="0"/>
                <w:szCs w:val="21"/>
              </w:rPr>
            </w:pPr>
            <w:r>
              <w:rPr>
                <w:rFonts w:hint="eastAsia"/>
                <w:kern w:val="0"/>
                <w:szCs w:val="21"/>
              </w:rPr>
              <w:t xml:space="preserve">a）支持查看固件版本、内存信息、主板信息、处理器信息和系统时间 信息功能； </w:t>
            </w:r>
          </w:p>
          <w:p w14:paraId="048CAEC3">
            <w:pPr>
              <w:widowControl/>
              <w:jc w:val="left"/>
              <w:rPr>
                <w:kern w:val="0"/>
                <w:szCs w:val="21"/>
              </w:rPr>
            </w:pPr>
            <w:r>
              <w:rPr>
                <w:rFonts w:hint="eastAsia"/>
                <w:kern w:val="0"/>
                <w:szCs w:val="21"/>
              </w:rPr>
              <w:t xml:space="preserve">b）支持上电初始化界面显示 CPU 信 息、内存信息、固件版本和部分快 捷键信息功能； </w:t>
            </w:r>
          </w:p>
          <w:p w14:paraId="1C006949">
            <w:pPr>
              <w:widowControl/>
              <w:jc w:val="left"/>
              <w:rPr>
                <w:kern w:val="0"/>
                <w:szCs w:val="21"/>
              </w:rPr>
            </w:pPr>
            <w:r>
              <w:rPr>
                <w:rFonts w:hint="eastAsia"/>
                <w:kern w:val="0"/>
                <w:szCs w:val="21"/>
              </w:rPr>
              <w:t>c）支持设置界面中英文显示切换功 能；</w:t>
            </w:r>
          </w:p>
          <w:p w14:paraId="62E39125">
            <w:pPr>
              <w:widowControl/>
              <w:jc w:val="left"/>
              <w:rPr>
                <w:kern w:val="0"/>
                <w:szCs w:val="21"/>
              </w:rPr>
            </w:pPr>
            <w:r>
              <w:rPr>
                <w:rFonts w:hint="eastAsia"/>
                <w:kern w:val="0"/>
                <w:szCs w:val="21"/>
              </w:rPr>
              <w:t xml:space="preserve">d）支持查看 PCIe 设备信息，SATA 设备信息功能； </w:t>
            </w:r>
          </w:p>
          <w:p w14:paraId="156AF726">
            <w:pPr>
              <w:widowControl/>
              <w:jc w:val="left"/>
              <w:rPr>
                <w:kern w:val="0"/>
                <w:szCs w:val="21"/>
              </w:rPr>
            </w:pPr>
            <w:r>
              <w:rPr>
                <w:rFonts w:hint="eastAsia"/>
                <w:kern w:val="0"/>
                <w:szCs w:val="21"/>
              </w:rPr>
              <w:t xml:space="preserve">e）支持操作系统安装和引导功能， 应并向操作系统提供计算机主板信 息和服务接口； </w:t>
            </w:r>
          </w:p>
          <w:p w14:paraId="78F2C658">
            <w:pPr>
              <w:widowControl/>
              <w:jc w:val="left"/>
              <w:rPr>
                <w:kern w:val="0"/>
                <w:szCs w:val="21"/>
              </w:rPr>
            </w:pPr>
            <w:r>
              <w:rPr>
                <w:rFonts w:hint="eastAsia"/>
                <w:kern w:val="0"/>
                <w:szCs w:val="21"/>
              </w:rPr>
              <w:t xml:space="preserve">f）支持设置启动顺序，并按照设置 的启动顺序启动功能； </w:t>
            </w:r>
          </w:p>
          <w:p w14:paraId="1DEEE7D0">
            <w:pPr>
              <w:widowControl/>
              <w:jc w:val="left"/>
              <w:rPr>
                <w:kern w:val="0"/>
                <w:szCs w:val="21"/>
              </w:rPr>
            </w:pPr>
            <w:r>
              <w:rPr>
                <w:rFonts w:hint="eastAsia"/>
                <w:kern w:val="0"/>
                <w:szCs w:val="21"/>
              </w:rPr>
              <w:t xml:space="preserve">g）支持安全启动功能； </w:t>
            </w:r>
          </w:p>
          <w:p w14:paraId="7FF173A3">
            <w:pPr>
              <w:widowControl/>
              <w:jc w:val="left"/>
              <w:rPr>
                <w:kern w:val="0"/>
                <w:szCs w:val="21"/>
              </w:rPr>
            </w:pPr>
            <w:r>
              <w:rPr>
                <w:rFonts w:hint="eastAsia"/>
                <w:kern w:val="0"/>
                <w:szCs w:val="21"/>
              </w:rPr>
              <w:t xml:space="preserve">h）支持设置口令、修改口令、验证 口令功能； </w:t>
            </w:r>
          </w:p>
          <w:p w14:paraId="2C86D062">
            <w:pPr>
              <w:widowControl/>
              <w:jc w:val="left"/>
              <w:rPr>
                <w:kern w:val="0"/>
                <w:szCs w:val="21"/>
              </w:rPr>
            </w:pPr>
            <w:r>
              <w:rPr>
                <w:rFonts w:hint="eastAsia"/>
                <w:kern w:val="0"/>
                <w:szCs w:val="21"/>
              </w:rPr>
              <w:t>i）支持板载显示控制或独立显卡的 显示控制功能；</w:t>
            </w:r>
          </w:p>
          <w:p w14:paraId="7AA685C8">
            <w:pPr>
              <w:widowControl/>
              <w:jc w:val="left"/>
              <w:rPr>
                <w:kern w:val="0"/>
                <w:szCs w:val="21"/>
              </w:rPr>
            </w:pPr>
            <w:r>
              <w:rPr>
                <w:rFonts w:hint="eastAsia"/>
                <w:kern w:val="0"/>
                <w:szCs w:val="21"/>
              </w:rPr>
              <w:t xml:space="preserve">j）支持 RAID 识别和启动功能； k）支持串口重定向功能； </w:t>
            </w:r>
          </w:p>
          <w:p w14:paraId="0B89A7AF">
            <w:pPr>
              <w:widowControl/>
              <w:jc w:val="left"/>
              <w:rPr>
                <w:kern w:val="0"/>
                <w:szCs w:val="21"/>
              </w:rPr>
            </w:pPr>
            <w:r>
              <w:rPr>
                <w:rFonts w:hint="eastAsia"/>
                <w:kern w:val="0"/>
                <w:szCs w:val="21"/>
              </w:rPr>
              <w:t>l）支持固件更新功能；</w:t>
            </w:r>
          </w:p>
          <w:p w14:paraId="27BF9CB4">
            <w:pPr>
              <w:widowControl/>
              <w:jc w:val="left"/>
              <w:rPr>
                <w:kern w:val="0"/>
                <w:szCs w:val="21"/>
              </w:rPr>
            </w:pPr>
            <w:r>
              <w:rPr>
                <w:rFonts w:hint="eastAsia"/>
                <w:kern w:val="0"/>
                <w:szCs w:val="21"/>
              </w:rPr>
              <w:t xml:space="preserve">m）支持 BIOS 固件设置的恢复出厂 功能； </w:t>
            </w:r>
          </w:p>
          <w:p w14:paraId="0E90D45C">
            <w:pPr>
              <w:widowControl/>
              <w:jc w:val="left"/>
              <w:rPr>
                <w:kern w:val="0"/>
                <w:szCs w:val="21"/>
              </w:rPr>
            </w:pPr>
            <w:r>
              <w:rPr>
                <w:rFonts w:hint="eastAsia"/>
                <w:kern w:val="0"/>
                <w:szCs w:val="21"/>
              </w:rPr>
              <w:t>n）支持网络引导启用和关闭功能</w:t>
            </w:r>
            <w:r>
              <w:rPr>
                <w:kern w:val="0"/>
                <w:szCs w:val="21"/>
              </w:rPr>
              <w:t>；</w:t>
            </w:r>
          </w:p>
        </w:tc>
        <w:tc>
          <w:tcPr>
            <w:tcW w:w="759" w:type="dxa"/>
            <w:noWrap w:val="0"/>
            <w:vAlign w:val="center"/>
          </w:tcPr>
          <w:p w14:paraId="762DB6B6">
            <w:pPr>
              <w:widowControl/>
              <w:jc w:val="center"/>
              <w:rPr>
                <w:kern w:val="0"/>
                <w:szCs w:val="21"/>
              </w:rPr>
            </w:pPr>
            <w:r>
              <w:rPr>
                <w:kern w:val="0"/>
                <w:szCs w:val="21"/>
              </w:rPr>
              <w:t>　</w:t>
            </w:r>
          </w:p>
        </w:tc>
      </w:tr>
      <w:tr w14:paraId="1DE4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02CE6D9">
            <w:pPr>
              <w:widowControl/>
              <w:numPr>
                <w:ilvl w:val="0"/>
                <w:numId w:val="14"/>
              </w:numPr>
              <w:jc w:val="center"/>
              <w:rPr>
                <w:kern w:val="0"/>
                <w:szCs w:val="21"/>
              </w:rPr>
            </w:pPr>
          </w:p>
        </w:tc>
        <w:tc>
          <w:tcPr>
            <w:tcW w:w="684" w:type="dxa"/>
            <w:noWrap w:val="0"/>
            <w:vAlign w:val="top"/>
          </w:tcPr>
          <w:p w14:paraId="491F0C94">
            <w:pPr>
              <w:jc w:val="left"/>
            </w:pPr>
            <w:r>
              <w:rPr>
                <w:rFonts w:hint="eastAsia"/>
                <w:kern w:val="0"/>
                <w:szCs w:val="21"/>
              </w:rPr>
              <w:t>功能要求</w:t>
            </w:r>
          </w:p>
        </w:tc>
        <w:tc>
          <w:tcPr>
            <w:tcW w:w="1074" w:type="dxa"/>
            <w:vMerge w:val="continue"/>
            <w:noWrap w:val="0"/>
            <w:vAlign w:val="center"/>
          </w:tcPr>
          <w:p w14:paraId="12153E47">
            <w:pPr>
              <w:widowControl/>
              <w:jc w:val="left"/>
              <w:rPr>
                <w:kern w:val="0"/>
                <w:szCs w:val="21"/>
              </w:rPr>
            </w:pPr>
          </w:p>
        </w:tc>
        <w:tc>
          <w:tcPr>
            <w:tcW w:w="1617" w:type="dxa"/>
            <w:noWrap w:val="0"/>
            <w:vAlign w:val="center"/>
          </w:tcPr>
          <w:p w14:paraId="252E3D3F">
            <w:pPr>
              <w:widowControl/>
              <w:jc w:val="center"/>
              <w:rPr>
                <w:kern w:val="0"/>
                <w:szCs w:val="21"/>
              </w:rPr>
            </w:pPr>
            <w:r>
              <w:rPr>
                <w:rFonts w:ascii="Segoe UI Symbol" w:hAnsi="Segoe UI Symbol" w:cs="Segoe UI Symbol"/>
                <w:kern w:val="0"/>
                <w:szCs w:val="21"/>
              </w:rPr>
              <w:t>★</w:t>
            </w:r>
            <w:r>
              <w:rPr>
                <w:kern w:val="0"/>
                <w:szCs w:val="21"/>
              </w:rPr>
              <w:t>远程控制</w:t>
            </w:r>
          </w:p>
        </w:tc>
        <w:tc>
          <w:tcPr>
            <w:tcW w:w="3750" w:type="dxa"/>
            <w:noWrap w:val="0"/>
            <w:vAlign w:val="center"/>
          </w:tcPr>
          <w:p w14:paraId="5FFB688B">
            <w:pPr>
              <w:widowControl/>
              <w:jc w:val="left"/>
              <w:rPr>
                <w:kern w:val="0"/>
                <w:szCs w:val="21"/>
              </w:rPr>
            </w:pPr>
            <w:r>
              <w:rPr>
                <w:kern w:val="0"/>
                <w:szCs w:val="21"/>
              </w:rPr>
              <w:t>支持远程关机和重新启动功能</w:t>
            </w:r>
          </w:p>
        </w:tc>
        <w:tc>
          <w:tcPr>
            <w:tcW w:w="759" w:type="dxa"/>
            <w:noWrap w:val="0"/>
            <w:vAlign w:val="center"/>
          </w:tcPr>
          <w:p w14:paraId="7CA085FB">
            <w:pPr>
              <w:widowControl/>
              <w:jc w:val="center"/>
              <w:rPr>
                <w:kern w:val="0"/>
                <w:szCs w:val="21"/>
              </w:rPr>
            </w:pPr>
            <w:r>
              <w:rPr>
                <w:kern w:val="0"/>
                <w:szCs w:val="21"/>
              </w:rPr>
              <w:t>　</w:t>
            </w:r>
          </w:p>
        </w:tc>
      </w:tr>
      <w:tr w14:paraId="579E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FD60A2D">
            <w:pPr>
              <w:widowControl/>
              <w:numPr>
                <w:ilvl w:val="0"/>
                <w:numId w:val="14"/>
              </w:numPr>
              <w:jc w:val="center"/>
              <w:rPr>
                <w:kern w:val="0"/>
                <w:szCs w:val="21"/>
              </w:rPr>
            </w:pPr>
          </w:p>
        </w:tc>
        <w:tc>
          <w:tcPr>
            <w:tcW w:w="684" w:type="dxa"/>
            <w:noWrap w:val="0"/>
            <w:vAlign w:val="top"/>
          </w:tcPr>
          <w:p w14:paraId="156B53AF">
            <w:pPr>
              <w:jc w:val="left"/>
              <w:rPr>
                <w:kern w:val="0"/>
                <w:szCs w:val="21"/>
              </w:rPr>
            </w:pPr>
            <w:r>
              <w:rPr>
                <w:rFonts w:hint="eastAsia"/>
                <w:kern w:val="0"/>
                <w:szCs w:val="21"/>
              </w:rPr>
              <w:t>功能要求</w:t>
            </w:r>
          </w:p>
        </w:tc>
        <w:tc>
          <w:tcPr>
            <w:tcW w:w="1074" w:type="dxa"/>
            <w:vMerge w:val="continue"/>
            <w:noWrap w:val="0"/>
            <w:vAlign w:val="center"/>
          </w:tcPr>
          <w:p w14:paraId="5E14737E">
            <w:pPr>
              <w:widowControl/>
              <w:jc w:val="left"/>
              <w:rPr>
                <w:kern w:val="0"/>
                <w:szCs w:val="21"/>
              </w:rPr>
            </w:pPr>
          </w:p>
        </w:tc>
        <w:tc>
          <w:tcPr>
            <w:tcW w:w="1617" w:type="dxa"/>
            <w:noWrap w:val="0"/>
            <w:vAlign w:val="center"/>
          </w:tcPr>
          <w:p w14:paraId="5BDAA7FA">
            <w:pPr>
              <w:widowControl/>
              <w:jc w:val="center"/>
              <w:rPr>
                <w:kern w:val="0"/>
                <w:sz w:val="22"/>
                <w:szCs w:val="22"/>
              </w:rPr>
            </w:pPr>
            <w:r>
              <w:rPr>
                <w:rFonts w:hint="eastAsia"/>
                <w:sz w:val="22"/>
                <w:szCs w:val="22"/>
              </w:rPr>
              <w:t>BMC 固件 增强功能</w:t>
            </w:r>
          </w:p>
        </w:tc>
        <w:tc>
          <w:tcPr>
            <w:tcW w:w="3750" w:type="dxa"/>
            <w:noWrap w:val="0"/>
            <w:vAlign w:val="center"/>
          </w:tcPr>
          <w:p w14:paraId="4D8F29D3">
            <w:pPr>
              <w:widowControl/>
              <w:jc w:val="left"/>
              <w:rPr>
                <w:kern w:val="0"/>
                <w:szCs w:val="21"/>
              </w:rPr>
            </w:pPr>
            <w:r>
              <w:rPr>
                <w:rFonts w:hint="eastAsia"/>
                <w:kern w:val="0"/>
                <w:szCs w:val="21"/>
              </w:rPr>
              <w:t>a）网络控制、安装提供图形访问界面网络；b）设备的 BMC 管理软件界面显示报 警信息，且能够按报警的严重程度 进行区分；c）Web GUI 采用 BMC 端口直连，平 均响应时间为不大于 1s</w:t>
            </w:r>
          </w:p>
        </w:tc>
        <w:tc>
          <w:tcPr>
            <w:tcW w:w="759" w:type="dxa"/>
            <w:noWrap w:val="0"/>
            <w:vAlign w:val="center"/>
          </w:tcPr>
          <w:p w14:paraId="23891A76">
            <w:pPr>
              <w:widowControl/>
              <w:jc w:val="center"/>
              <w:rPr>
                <w:kern w:val="0"/>
                <w:szCs w:val="21"/>
              </w:rPr>
            </w:pPr>
          </w:p>
        </w:tc>
      </w:tr>
      <w:tr w14:paraId="250D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F0C28A7">
            <w:pPr>
              <w:widowControl/>
              <w:numPr>
                <w:ilvl w:val="0"/>
                <w:numId w:val="14"/>
              </w:numPr>
              <w:jc w:val="center"/>
              <w:rPr>
                <w:kern w:val="0"/>
                <w:szCs w:val="21"/>
              </w:rPr>
            </w:pPr>
          </w:p>
        </w:tc>
        <w:tc>
          <w:tcPr>
            <w:tcW w:w="684" w:type="dxa"/>
            <w:noWrap w:val="0"/>
            <w:vAlign w:val="top"/>
          </w:tcPr>
          <w:p w14:paraId="6A7B2CE8">
            <w:pPr>
              <w:jc w:val="left"/>
            </w:pPr>
            <w:r>
              <w:rPr>
                <w:rFonts w:hint="eastAsia"/>
                <w:kern w:val="0"/>
                <w:szCs w:val="21"/>
              </w:rPr>
              <w:t>功能要求</w:t>
            </w:r>
          </w:p>
        </w:tc>
        <w:tc>
          <w:tcPr>
            <w:tcW w:w="1074" w:type="dxa"/>
            <w:vMerge w:val="restart"/>
            <w:noWrap w:val="0"/>
            <w:vAlign w:val="center"/>
          </w:tcPr>
          <w:p w14:paraId="779F7EE8">
            <w:pPr>
              <w:widowControl/>
              <w:jc w:val="center"/>
              <w:rPr>
                <w:kern w:val="0"/>
                <w:szCs w:val="21"/>
              </w:rPr>
            </w:pPr>
            <w:r>
              <w:rPr>
                <w:kern w:val="0"/>
                <w:szCs w:val="21"/>
              </w:rPr>
              <w:t>操作系统及驱动功能</w:t>
            </w:r>
          </w:p>
        </w:tc>
        <w:tc>
          <w:tcPr>
            <w:tcW w:w="1617" w:type="dxa"/>
            <w:noWrap w:val="0"/>
            <w:vAlign w:val="center"/>
          </w:tcPr>
          <w:p w14:paraId="3BF80EF9">
            <w:pPr>
              <w:widowControl/>
              <w:jc w:val="center"/>
              <w:rPr>
                <w:kern w:val="0"/>
                <w:szCs w:val="21"/>
              </w:rPr>
            </w:pPr>
            <w:r>
              <w:rPr>
                <w:rFonts w:ascii="Segoe UI Symbol" w:hAnsi="Segoe UI Symbol" w:cs="Segoe UI Symbol"/>
                <w:kern w:val="0"/>
                <w:szCs w:val="21"/>
              </w:rPr>
              <w:t>★</w:t>
            </w:r>
            <w:r>
              <w:rPr>
                <w:kern w:val="0"/>
                <w:szCs w:val="21"/>
              </w:rPr>
              <w:t>操作系统及驱动的升级</w:t>
            </w:r>
          </w:p>
        </w:tc>
        <w:tc>
          <w:tcPr>
            <w:tcW w:w="3750" w:type="dxa"/>
            <w:noWrap w:val="0"/>
            <w:vAlign w:val="center"/>
          </w:tcPr>
          <w:p w14:paraId="7B742A1C">
            <w:pPr>
              <w:widowControl/>
              <w:jc w:val="left"/>
              <w:rPr>
                <w:kern w:val="0"/>
                <w:szCs w:val="21"/>
              </w:rPr>
            </w:pPr>
            <w:r>
              <w:rPr>
                <w:kern w:val="0"/>
                <w:szCs w:val="21"/>
              </w:rPr>
              <w:t>支持通过网络、闪存盘对操作系统、驱动进行升级；</w:t>
            </w:r>
          </w:p>
        </w:tc>
        <w:tc>
          <w:tcPr>
            <w:tcW w:w="759" w:type="dxa"/>
            <w:noWrap w:val="0"/>
            <w:vAlign w:val="center"/>
          </w:tcPr>
          <w:p w14:paraId="0DABF9DE">
            <w:pPr>
              <w:widowControl/>
              <w:jc w:val="center"/>
              <w:rPr>
                <w:kern w:val="0"/>
                <w:szCs w:val="21"/>
              </w:rPr>
            </w:pPr>
            <w:r>
              <w:rPr>
                <w:kern w:val="0"/>
                <w:szCs w:val="21"/>
              </w:rPr>
              <w:t>　</w:t>
            </w:r>
          </w:p>
        </w:tc>
      </w:tr>
      <w:tr w14:paraId="4E49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F8B186">
            <w:pPr>
              <w:widowControl/>
              <w:numPr>
                <w:ilvl w:val="0"/>
                <w:numId w:val="14"/>
              </w:numPr>
              <w:jc w:val="center"/>
              <w:rPr>
                <w:kern w:val="0"/>
                <w:szCs w:val="21"/>
              </w:rPr>
            </w:pPr>
          </w:p>
        </w:tc>
        <w:tc>
          <w:tcPr>
            <w:tcW w:w="684" w:type="dxa"/>
            <w:noWrap w:val="0"/>
            <w:vAlign w:val="top"/>
          </w:tcPr>
          <w:p w14:paraId="4F913F94">
            <w:pPr>
              <w:jc w:val="left"/>
            </w:pPr>
            <w:r>
              <w:rPr>
                <w:rFonts w:hint="eastAsia"/>
                <w:kern w:val="0"/>
                <w:szCs w:val="21"/>
              </w:rPr>
              <w:t>功能要求</w:t>
            </w:r>
          </w:p>
        </w:tc>
        <w:tc>
          <w:tcPr>
            <w:tcW w:w="1074" w:type="dxa"/>
            <w:vMerge w:val="continue"/>
            <w:noWrap w:val="0"/>
            <w:vAlign w:val="center"/>
          </w:tcPr>
          <w:p w14:paraId="2DAA640A">
            <w:pPr>
              <w:widowControl/>
              <w:jc w:val="left"/>
              <w:rPr>
                <w:kern w:val="0"/>
                <w:szCs w:val="21"/>
              </w:rPr>
            </w:pPr>
          </w:p>
        </w:tc>
        <w:tc>
          <w:tcPr>
            <w:tcW w:w="1617" w:type="dxa"/>
            <w:noWrap w:val="0"/>
            <w:vAlign w:val="center"/>
          </w:tcPr>
          <w:p w14:paraId="5F511BB7">
            <w:pPr>
              <w:widowControl/>
              <w:jc w:val="center"/>
              <w:rPr>
                <w:kern w:val="0"/>
                <w:szCs w:val="21"/>
              </w:rPr>
            </w:pPr>
            <w:r>
              <w:rPr>
                <w:rFonts w:ascii="Segoe UI Symbol" w:hAnsi="Segoe UI Symbol" w:cs="Segoe UI Symbol"/>
                <w:kern w:val="0"/>
                <w:szCs w:val="21"/>
              </w:rPr>
              <w:t>★</w:t>
            </w:r>
            <w:r>
              <w:rPr>
                <w:kern w:val="0"/>
                <w:szCs w:val="21"/>
              </w:rPr>
              <w:t>操作系统功能</w:t>
            </w:r>
          </w:p>
        </w:tc>
        <w:tc>
          <w:tcPr>
            <w:tcW w:w="3750" w:type="dxa"/>
            <w:noWrap w:val="0"/>
            <w:vAlign w:val="center"/>
          </w:tcPr>
          <w:p w14:paraId="5BFA229D">
            <w:pPr>
              <w:pStyle w:val="11"/>
              <w:spacing w:before="42" w:line="230" w:lineRule="auto"/>
              <w:ind w:left="113" w:right="103" w:firstLine="1"/>
              <w:rPr>
                <w:rFonts w:ascii="Times New Roman" w:hAnsi="Times New Roman" w:eastAsia="宋体" w:cs="Times New Roman"/>
                <w:spacing w:val="-1"/>
                <w:sz w:val="21"/>
                <w:szCs w:val="24"/>
                <w:lang w:eastAsia="zh-CN"/>
              </w:rPr>
            </w:pPr>
            <w:r>
              <w:rPr>
                <w:rFonts w:ascii="Times New Roman" w:hAnsi="Times New Roman" w:eastAsia="宋体" w:cs="Times New Roman"/>
                <w:spacing w:val="-1"/>
                <w:sz w:val="21"/>
                <w:szCs w:val="24"/>
                <w:lang w:eastAsia="zh-CN"/>
              </w:rPr>
              <w:t>a)支持访问控制、安全审计、网络接入鉴别等功能；</w:t>
            </w:r>
          </w:p>
          <w:p w14:paraId="66355941">
            <w:pPr>
              <w:widowControl/>
              <w:jc w:val="left"/>
              <w:rPr>
                <w:rFonts w:hint="eastAsia" w:ascii="宋体" w:hAnsi="宋体"/>
                <w:spacing w:val="-1"/>
                <w:szCs w:val="21"/>
              </w:rPr>
            </w:pPr>
            <w:r>
              <w:rPr>
                <w:spacing w:val="-1"/>
              </w:rPr>
              <w:t>b)操作系统其他功能应满足操作系统政府采购需求标准中</w:t>
            </w:r>
            <w:r>
              <w:rPr>
                <w:rFonts w:ascii="宋体" w:hAnsi="宋体"/>
                <w:spacing w:val="-1"/>
                <w:szCs w:val="21"/>
              </w:rPr>
              <w:t>加</w:t>
            </w:r>
            <w:r>
              <w:rPr>
                <w:rFonts w:hint="eastAsia" w:ascii="宋体" w:hAnsi="宋体"/>
                <w:spacing w:val="-1"/>
                <w:szCs w:val="21"/>
              </w:rPr>
              <w:t>★</w:t>
            </w:r>
            <w:r>
              <w:rPr>
                <w:rFonts w:ascii="宋体" w:hAnsi="宋体"/>
                <w:spacing w:val="-1"/>
                <w:szCs w:val="21"/>
              </w:rPr>
              <w:t>的指标要求</w:t>
            </w:r>
          </w:p>
          <w:p w14:paraId="43D1A009">
            <w:pPr>
              <w:widowControl/>
              <w:jc w:val="left"/>
              <w:rPr>
                <w:kern w:val="0"/>
                <w:szCs w:val="21"/>
              </w:rPr>
            </w:pPr>
            <w:r>
              <w:rPr>
                <w:rFonts w:hint="eastAsia" w:ascii="宋体" w:hAnsi="宋体"/>
                <w:spacing w:val="-1"/>
                <w:szCs w:val="21"/>
              </w:rPr>
              <w:t>c</w:t>
            </w:r>
            <w:r>
              <w:rPr>
                <w:rFonts w:ascii="宋体" w:hAnsi="宋体"/>
                <w:spacing w:val="-1"/>
                <w:szCs w:val="21"/>
              </w:rPr>
              <w:t>)</w:t>
            </w:r>
            <w:r>
              <w:rPr>
                <w:rFonts w:ascii="宋体" w:hAnsi="宋体"/>
                <w:kern w:val="0"/>
                <w:szCs w:val="21"/>
              </w:rPr>
              <w:t>配置操作系统</w:t>
            </w:r>
            <w:r>
              <w:rPr>
                <w:rFonts w:hint="eastAsia" w:ascii="宋体" w:hAnsi="宋体"/>
                <w:kern w:val="0"/>
                <w:szCs w:val="21"/>
              </w:rPr>
              <w:t>，系统</w:t>
            </w:r>
            <w:r>
              <w:rPr>
                <w:rFonts w:ascii="宋体" w:hAnsi="宋体"/>
                <w:kern w:val="0"/>
                <w:szCs w:val="21"/>
              </w:rPr>
              <w:t>支持</w:t>
            </w:r>
            <w:r>
              <w:rPr>
                <w:rFonts w:hint="eastAsia" w:ascii="宋体" w:hAnsi="宋体"/>
                <w:kern w:val="0"/>
                <w:szCs w:val="21"/>
              </w:rPr>
              <w:t>相关</w:t>
            </w:r>
            <w:r>
              <w:rPr>
                <w:rFonts w:ascii="宋体" w:hAnsi="宋体"/>
                <w:kern w:val="0"/>
                <w:szCs w:val="21"/>
              </w:rPr>
              <w:t>CPU平台（飞腾、鲲鹏、龙芯、申威、海光、兆芯等CPU)</w:t>
            </w:r>
          </w:p>
        </w:tc>
        <w:tc>
          <w:tcPr>
            <w:tcW w:w="759" w:type="dxa"/>
            <w:noWrap w:val="0"/>
            <w:vAlign w:val="center"/>
          </w:tcPr>
          <w:p w14:paraId="2A1FACB8">
            <w:pPr>
              <w:widowControl/>
              <w:jc w:val="center"/>
              <w:rPr>
                <w:kern w:val="0"/>
                <w:szCs w:val="21"/>
              </w:rPr>
            </w:pPr>
            <w:r>
              <w:rPr>
                <w:kern w:val="0"/>
                <w:szCs w:val="21"/>
              </w:rPr>
              <w:t>　</w:t>
            </w:r>
          </w:p>
        </w:tc>
      </w:tr>
      <w:tr w14:paraId="7081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ADE88C2">
            <w:pPr>
              <w:widowControl/>
              <w:numPr>
                <w:ilvl w:val="0"/>
                <w:numId w:val="14"/>
              </w:numPr>
              <w:jc w:val="center"/>
              <w:rPr>
                <w:kern w:val="0"/>
                <w:szCs w:val="21"/>
              </w:rPr>
            </w:pPr>
          </w:p>
        </w:tc>
        <w:tc>
          <w:tcPr>
            <w:tcW w:w="684" w:type="dxa"/>
            <w:noWrap w:val="0"/>
            <w:vAlign w:val="top"/>
          </w:tcPr>
          <w:p w14:paraId="4E88E445">
            <w:pPr>
              <w:widowControl/>
              <w:jc w:val="left"/>
              <w:rPr>
                <w:kern w:val="0"/>
                <w:szCs w:val="21"/>
              </w:rPr>
            </w:pPr>
            <w:r>
              <w:rPr>
                <w:rFonts w:hint="eastAsia"/>
                <w:kern w:val="0"/>
                <w:szCs w:val="21"/>
              </w:rPr>
              <w:t>功能要求</w:t>
            </w:r>
          </w:p>
        </w:tc>
        <w:tc>
          <w:tcPr>
            <w:tcW w:w="1074" w:type="dxa"/>
            <w:noWrap w:val="0"/>
            <w:vAlign w:val="center"/>
          </w:tcPr>
          <w:p w14:paraId="40CDCCD8">
            <w:pPr>
              <w:widowControl/>
              <w:jc w:val="center"/>
              <w:rPr>
                <w:kern w:val="0"/>
                <w:szCs w:val="21"/>
              </w:rPr>
            </w:pPr>
            <w:r>
              <w:rPr>
                <w:kern w:val="0"/>
                <w:szCs w:val="21"/>
              </w:rPr>
              <w:t>中文信息处理功能</w:t>
            </w:r>
          </w:p>
        </w:tc>
        <w:tc>
          <w:tcPr>
            <w:tcW w:w="1617" w:type="dxa"/>
            <w:noWrap w:val="0"/>
            <w:vAlign w:val="center"/>
          </w:tcPr>
          <w:p w14:paraId="7F40A01B">
            <w:pPr>
              <w:widowControl/>
              <w:jc w:val="center"/>
              <w:rPr>
                <w:kern w:val="0"/>
                <w:szCs w:val="21"/>
              </w:rPr>
            </w:pPr>
            <w:r>
              <w:rPr>
                <w:rFonts w:ascii="Segoe UI Symbol" w:hAnsi="Segoe UI Symbol" w:cs="Segoe UI Symbol"/>
                <w:kern w:val="0"/>
                <w:szCs w:val="21"/>
              </w:rPr>
              <w:t>★</w:t>
            </w:r>
            <w:r>
              <w:rPr>
                <w:kern w:val="0"/>
                <w:szCs w:val="21"/>
              </w:rPr>
              <w:t>中文信息处理</w:t>
            </w:r>
          </w:p>
        </w:tc>
        <w:tc>
          <w:tcPr>
            <w:tcW w:w="3750" w:type="dxa"/>
            <w:noWrap w:val="0"/>
            <w:vAlign w:val="center"/>
          </w:tcPr>
          <w:p w14:paraId="596BA6F6">
            <w:pPr>
              <w:widowControl/>
              <w:jc w:val="left"/>
              <w:rPr>
                <w:kern w:val="0"/>
                <w:szCs w:val="21"/>
              </w:rPr>
            </w:pPr>
            <w:r>
              <w:rPr>
                <w:kern w:val="0"/>
                <w:szCs w:val="21"/>
              </w:rPr>
              <w:t>符合相关规定、标准；</w:t>
            </w:r>
          </w:p>
        </w:tc>
        <w:tc>
          <w:tcPr>
            <w:tcW w:w="759" w:type="dxa"/>
            <w:noWrap w:val="0"/>
            <w:vAlign w:val="center"/>
          </w:tcPr>
          <w:p w14:paraId="57C23545">
            <w:pPr>
              <w:widowControl/>
              <w:jc w:val="center"/>
              <w:rPr>
                <w:kern w:val="0"/>
                <w:szCs w:val="21"/>
              </w:rPr>
            </w:pPr>
            <w:r>
              <w:rPr>
                <w:kern w:val="0"/>
                <w:szCs w:val="21"/>
              </w:rPr>
              <w:t>　</w:t>
            </w:r>
          </w:p>
        </w:tc>
      </w:tr>
      <w:tr w14:paraId="36BF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9C38B71">
            <w:pPr>
              <w:widowControl/>
              <w:numPr>
                <w:ilvl w:val="0"/>
                <w:numId w:val="14"/>
              </w:numPr>
              <w:jc w:val="center"/>
              <w:rPr>
                <w:kern w:val="0"/>
                <w:szCs w:val="21"/>
              </w:rPr>
            </w:pPr>
          </w:p>
        </w:tc>
        <w:tc>
          <w:tcPr>
            <w:tcW w:w="684" w:type="dxa"/>
            <w:noWrap w:val="0"/>
            <w:vAlign w:val="center"/>
          </w:tcPr>
          <w:p w14:paraId="5E387321">
            <w:pPr>
              <w:widowControl/>
              <w:jc w:val="left"/>
              <w:rPr>
                <w:kern w:val="0"/>
                <w:sz w:val="22"/>
                <w:szCs w:val="22"/>
              </w:rPr>
            </w:pPr>
            <w:r>
              <w:rPr>
                <w:rFonts w:hint="eastAsia"/>
                <w:sz w:val="22"/>
                <w:szCs w:val="22"/>
              </w:rPr>
              <w:t>功能要求</w:t>
            </w:r>
          </w:p>
        </w:tc>
        <w:tc>
          <w:tcPr>
            <w:tcW w:w="1074" w:type="dxa"/>
            <w:vMerge w:val="restart"/>
            <w:noWrap w:val="0"/>
            <w:vAlign w:val="center"/>
          </w:tcPr>
          <w:p w14:paraId="1AB53221">
            <w:pPr>
              <w:jc w:val="center"/>
              <w:rPr>
                <w:sz w:val="22"/>
                <w:szCs w:val="22"/>
              </w:rPr>
            </w:pPr>
            <w:r>
              <w:rPr>
                <w:rFonts w:hint="eastAsia"/>
                <w:sz w:val="22"/>
                <w:szCs w:val="22"/>
              </w:rPr>
              <w:t>机柜 功能</w:t>
            </w:r>
          </w:p>
        </w:tc>
        <w:tc>
          <w:tcPr>
            <w:tcW w:w="1617" w:type="dxa"/>
            <w:noWrap w:val="0"/>
            <w:vAlign w:val="center"/>
          </w:tcPr>
          <w:p w14:paraId="58C119B5">
            <w:pPr>
              <w:jc w:val="left"/>
              <w:rPr>
                <w:sz w:val="22"/>
                <w:szCs w:val="22"/>
              </w:rPr>
            </w:pPr>
            <w:r>
              <w:rPr>
                <w:rFonts w:hint="eastAsia"/>
                <w:sz w:val="22"/>
                <w:szCs w:val="22"/>
              </w:rPr>
              <w:t>机柜管理 功能</w:t>
            </w:r>
          </w:p>
        </w:tc>
        <w:tc>
          <w:tcPr>
            <w:tcW w:w="3750" w:type="dxa"/>
            <w:noWrap w:val="0"/>
            <w:vAlign w:val="center"/>
          </w:tcPr>
          <w:p w14:paraId="23FDBBD2">
            <w:pPr>
              <w:widowControl/>
              <w:jc w:val="left"/>
              <w:rPr>
                <w:kern w:val="0"/>
                <w:szCs w:val="21"/>
              </w:rPr>
            </w:pPr>
            <w:r>
              <w:rPr>
                <w:rFonts w:hint="eastAsia"/>
              </w:rPr>
              <w:t>本次招标不涉及</w:t>
            </w:r>
          </w:p>
        </w:tc>
        <w:tc>
          <w:tcPr>
            <w:tcW w:w="759" w:type="dxa"/>
            <w:noWrap w:val="0"/>
            <w:vAlign w:val="center"/>
          </w:tcPr>
          <w:p w14:paraId="535E6058">
            <w:pPr>
              <w:widowControl/>
              <w:jc w:val="center"/>
              <w:rPr>
                <w:kern w:val="0"/>
                <w:szCs w:val="21"/>
              </w:rPr>
            </w:pPr>
          </w:p>
        </w:tc>
      </w:tr>
      <w:tr w14:paraId="06AA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F06C414">
            <w:pPr>
              <w:widowControl/>
              <w:numPr>
                <w:ilvl w:val="0"/>
                <w:numId w:val="14"/>
              </w:numPr>
              <w:jc w:val="center"/>
              <w:rPr>
                <w:kern w:val="0"/>
                <w:szCs w:val="21"/>
              </w:rPr>
            </w:pPr>
          </w:p>
        </w:tc>
        <w:tc>
          <w:tcPr>
            <w:tcW w:w="684" w:type="dxa"/>
            <w:noWrap w:val="0"/>
            <w:vAlign w:val="center"/>
          </w:tcPr>
          <w:p w14:paraId="45407C5A">
            <w:pPr>
              <w:rPr>
                <w:sz w:val="22"/>
                <w:szCs w:val="22"/>
              </w:rPr>
            </w:pPr>
            <w:r>
              <w:rPr>
                <w:rFonts w:hint="eastAsia"/>
                <w:sz w:val="22"/>
                <w:szCs w:val="22"/>
              </w:rPr>
              <w:t>功能要求</w:t>
            </w:r>
          </w:p>
        </w:tc>
        <w:tc>
          <w:tcPr>
            <w:tcW w:w="1074" w:type="dxa"/>
            <w:vMerge w:val="continue"/>
            <w:noWrap w:val="0"/>
            <w:vAlign w:val="center"/>
          </w:tcPr>
          <w:p w14:paraId="1B8098FA">
            <w:pPr>
              <w:rPr>
                <w:rFonts w:hint="eastAsia" w:ascii="宋体" w:hAnsi="宋体" w:cs="宋体"/>
                <w:sz w:val="22"/>
                <w:szCs w:val="22"/>
              </w:rPr>
            </w:pPr>
          </w:p>
        </w:tc>
        <w:tc>
          <w:tcPr>
            <w:tcW w:w="1617" w:type="dxa"/>
            <w:noWrap w:val="0"/>
            <w:vAlign w:val="center"/>
          </w:tcPr>
          <w:p w14:paraId="7D990D97">
            <w:pPr>
              <w:rPr>
                <w:sz w:val="22"/>
                <w:szCs w:val="22"/>
              </w:rPr>
            </w:pPr>
            <w:r>
              <w:rPr>
                <w:rFonts w:hint="eastAsia"/>
                <w:sz w:val="22"/>
                <w:szCs w:val="22"/>
              </w:rPr>
              <w:t>机柜通信 方式</w:t>
            </w:r>
          </w:p>
        </w:tc>
        <w:tc>
          <w:tcPr>
            <w:tcW w:w="3750" w:type="dxa"/>
            <w:noWrap w:val="0"/>
            <w:vAlign w:val="center"/>
          </w:tcPr>
          <w:p w14:paraId="140BB124">
            <w:pPr>
              <w:widowControl/>
              <w:jc w:val="left"/>
              <w:rPr>
                <w:kern w:val="0"/>
                <w:szCs w:val="21"/>
              </w:rPr>
            </w:pPr>
            <w:r>
              <w:rPr>
                <w:rFonts w:hint="eastAsia"/>
              </w:rPr>
              <w:t>本次招标不涉及</w:t>
            </w:r>
          </w:p>
        </w:tc>
        <w:tc>
          <w:tcPr>
            <w:tcW w:w="759" w:type="dxa"/>
            <w:noWrap w:val="0"/>
            <w:vAlign w:val="center"/>
          </w:tcPr>
          <w:p w14:paraId="5C69B6ED">
            <w:pPr>
              <w:widowControl/>
              <w:jc w:val="center"/>
              <w:rPr>
                <w:kern w:val="0"/>
                <w:szCs w:val="21"/>
              </w:rPr>
            </w:pPr>
          </w:p>
        </w:tc>
      </w:tr>
      <w:tr w14:paraId="1BB1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8ACA94C">
            <w:pPr>
              <w:widowControl/>
              <w:numPr>
                <w:ilvl w:val="0"/>
                <w:numId w:val="14"/>
              </w:numPr>
              <w:jc w:val="center"/>
              <w:rPr>
                <w:kern w:val="0"/>
                <w:szCs w:val="21"/>
              </w:rPr>
            </w:pPr>
          </w:p>
        </w:tc>
        <w:tc>
          <w:tcPr>
            <w:tcW w:w="684" w:type="dxa"/>
            <w:noWrap w:val="0"/>
            <w:vAlign w:val="center"/>
          </w:tcPr>
          <w:p w14:paraId="2F02064B">
            <w:pPr>
              <w:rPr>
                <w:sz w:val="22"/>
                <w:szCs w:val="22"/>
              </w:rPr>
            </w:pPr>
            <w:r>
              <w:rPr>
                <w:rFonts w:hint="eastAsia"/>
                <w:sz w:val="22"/>
                <w:szCs w:val="22"/>
              </w:rPr>
              <w:t>功能要求</w:t>
            </w:r>
          </w:p>
        </w:tc>
        <w:tc>
          <w:tcPr>
            <w:tcW w:w="1074" w:type="dxa"/>
            <w:vMerge w:val="continue"/>
            <w:noWrap w:val="0"/>
            <w:vAlign w:val="center"/>
          </w:tcPr>
          <w:p w14:paraId="0E97FBB4">
            <w:pPr>
              <w:rPr>
                <w:rFonts w:hint="eastAsia" w:ascii="宋体" w:hAnsi="宋体" w:cs="宋体"/>
                <w:sz w:val="22"/>
                <w:szCs w:val="22"/>
              </w:rPr>
            </w:pPr>
          </w:p>
        </w:tc>
        <w:tc>
          <w:tcPr>
            <w:tcW w:w="1617" w:type="dxa"/>
            <w:noWrap w:val="0"/>
            <w:vAlign w:val="center"/>
          </w:tcPr>
          <w:p w14:paraId="1718A28A">
            <w:pPr>
              <w:rPr>
                <w:sz w:val="22"/>
                <w:szCs w:val="22"/>
              </w:rPr>
            </w:pPr>
            <w:r>
              <w:rPr>
                <w:rFonts w:hint="eastAsia"/>
                <w:sz w:val="22"/>
                <w:szCs w:val="22"/>
              </w:rPr>
              <w:t>多集群作 业管理</w:t>
            </w:r>
          </w:p>
        </w:tc>
        <w:tc>
          <w:tcPr>
            <w:tcW w:w="3750" w:type="dxa"/>
            <w:noWrap w:val="0"/>
            <w:vAlign w:val="center"/>
          </w:tcPr>
          <w:p w14:paraId="7CDFE497">
            <w:pPr>
              <w:widowControl/>
              <w:jc w:val="left"/>
              <w:rPr>
                <w:kern w:val="0"/>
                <w:szCs w:val="21"/>
              </w:rPr>
            </w:pPr>
            <w:r>
              <w:rPr>
                <w:rFonts w:hint="eastAsia"/>
              </w:rPr>
              <w:t>本次招标不涉及</w:t>
            </w:r>
          </w:p>
        </w:tc>
        <w:tc>
          <w:tcPr>
            <w:tcW w:w="759" w:type="dxa"/>
            <w:noWrap w:val="0"/>
            <w:vAlign w:val="center"/>
          </w:tcPr>
          <w:p w14:paraId="1561A374">
            <w:pPr>
              <w:widowControl/>
              <w:jc w:val="center"/>
              <w:rPr>
                <w:kern w:val="0"/>
                <w:szCs w:val="21"/>
              </w:rPr>
            </w:pPr>
          </w:p>
        </w:tc>
      </w:tr>
      <w:tr w14:paraId="48B3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FE563CE">
            <w:pPr>
              <w:widowControl/>
              <w:numPr>
                <w:ilvl w:val="0"/>
                <w:numId w:val="14"/>
              </w:numPr>
              <w:jc w:val="center"/>
              <w:rPr>
                <w:kern w:val="0"/>
                <w:szCs w:val="21"/>
              </w:rPr>
            </w:pPr>
          </w:p>
        </w:tc>
        <w:tc>
          <w:tcPr>
            <w:tcW w:w="684" w:type="dxa"/>
            <w:noWrap w:val="0"/>
            <w:vAlign w:val="top"/>
          </w:tcPr>
          <w:p w14:paraId="23E24852">
            <w:pPr>
              <w:widowControl/>
              <w:jc w:val="left"/>
              <w:rPr>
                <w:kern w:val="0"/>
                <w:szCs w:val="21"/>
              </w:rPr>
            </w:pPr>
            <w:r>
              <w:rPr>
                <w:rFonts w:hint="eastAsia"/>
                <w:kern w:val="0"/>
                <w:szCs w:val="21"/>
              </w:rPr>
              <w:t>安全要求</w:t>
            </w:r>
          </w:p>
        </w:tc>
        <w:tc>
          <w:tcPr>
            <w:tcW w:w="1074" w:type="dxa"/>
            <w:noWrap w:val="0"/>
            <w:vAlign w:val="center"/>
          </w:tcPr>
          <w:p w14:paraId="3C45765F">
            <w:pPr>
              <w:widowControl/>
              <w:jc w:val="center"/>
              <w:rPr>
                <w:kern w:val="0"/>
                <w:szCs w:val="21"/>
              </w:rPr>
            </w:pPr>
            <w:r>
              <w:rPr>
                <w:kern w:val="0"/>
                <w:szCs w:val="21"/>
              </w:rPr>
              <w:t>关键部件安全要求</w:t>
            </w:r>
          </w:p>
        </w:tc>
        <w:tc>
          <w:tcPr>
            <w:tcW w:w="1617" w:type="dxa"/>
            <w:noWrap w:val="0"/>
            <w:vAlign w:val="center"/>
          </w:tcPr>
          <w:p w14:paraId="78F08C91">
            <w:pPr>
              <w:widowControl/>
              <w:jc w:val="center"/>
              <w:rPr>
                <w:kern w:val="0"/>
                <w:szCs w:val="21"/>
              </w:rPr>
            </w:pPr>
            <w:r>
              <w:rPr>
                <w:rFonts w:ascii="Segoe UI Symbol" w:hAnsi="Segoe UI Symbol" w:cs="Segoe UI Symbol"/>
                <w:kern w:val="0"/>
                <w:szCs w:val="21"/>
              </w:rPr>
              <w:t>★</w:t>
            </w:r>
            <w:r>
              <w:rPr>
                <w:kern w:val="0"/>
                <w:szCs w:val="21"/>
              </w:rPr>
              <w:t>关键部件安全要求</w:t>
            </w:r>
          </w:p>
        </w:tc>
        <w:tc>
          <w:tcPr>
            <w:tcW w:w="3750" w:type="dxa"/>
            <w:noWrap w:val="0"/>
            <w:vAlign w:val="center"/>
          </w:tcPr>
          <w:p w14:paraId="2E1A20F9">
            <w:pPr>
              <w:widowControl/>
              <w:jc w:val="left"/>
              <w:rPr>
                <w:kern w:val="0"/>
                <w:szCs w:val="21"/>
              </w:rPr>
            </w:pPr>
            <w:r>
              <w:t>CPU</w:t>
            </w:r>
            <w:r>
              <w:rPr>
                <w:rFonts w:hint="eastAsia"/>
              </w:rPr>
              <w:t>和操作系统等关键部件应当符合安全可靠测评要求</w:t>
            </w:r>
          </w:p>
        </w:tc>
        <w:tc>
          <w:tcPr>
            <w:tcW w:w="759" w:type="dxa"/>
            <w:noWrap w:val="0"/>
            <w:vAlign w:val="center"/>
          </w:tcPr>
          <w:p w14:paraId="136441C0">
            <w:pPr>
              <w:widowControl/>
              <w:jc w:val="center"/>
              <w:rPr>
                <w:kern w:val="0"/>
                <w:szCs w:val="21"/>
              </w:rPr>
            </w:pPr>
            <w:r>
              <w:rPr>
                <w:kern w:val="0"/>
                <w:szCs w:val="21"/>
              </w:rPr>
              <w:t>　</w:t>
            </w:r>
          </w:p>
        </w:tc>
      </w:tr>
      <w:tr w14:paraId="7147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64312B0">
            <w:pPr>
              <w:widowControl/>
              <w:numPr>
                <w:ilvl w:val="0"/>
                <w:numId w:val="14"/>
              </w:numPr>
              <w:jc w:val="center"/>
              <w:rPr>
                <w:kern w:val="0"/>
                <w:szCs w:val="21"/>
              </w:rPr>
            </w:pPr>
          </w:p>
        </w:tc>
        <w:tc>
          <w:tcPr>
            <w:tcW w:w="684" w:type="dxa"/>
            <w:noWrap w:val="0"/>
            <w:vAlign w:val="top"/>
          </w:tcPr>
          <w:p w14:paraId="1E0B3FE5">
            <w:pPr>
              <w:jc w:val="left"/>
            </w:pPr>
            <w:r>
              <w:rPr>
                <w:rFonts w:hint="eastAsia"/>
                <w:kern w:val="0"/>
                <w:szCs w:val="21"/>
              </w:rPr>
              <w:t>安全要求</w:t>
            </w:r>
          </w:p>
        </w:tc>
        <w:tc>
          <w:tcPr>
            <w:tcW w:w="1074" w:type="dxa"/>
            <w:vMerge w:val="restart"/>
            <w:noWrap w:val="0"/>
            <w:vAlign w:val="center"/>
          </w:tcPr>
          <w:p w14:paraId="26C1B496">
            <w:pPr>
              <w:widowControl/>
              <w:jc w:val="center"/>
              <w:rPr>
                <w:kern w:val="0"/>
                <w:szCs w:val="21"/>
              </w:rPr>
            </w:pPr>
            <w:r>
              <w:rPr>
                <w:kern w:val="0"/>
                <w:szCs w:val="21"/>
              </w:rPr>
              <w:t>固件安全要求</w:t>
            </w:r>
          </w:p>
        </w:tc>
        <w:tc>
          <w:tcPr>
            <w:tcW w:w="1617" w:type="dxa"/>
            <w:noWrap w:val="0"/>
            <w:vAlign w:val="center"/>
          </w:tcPr>
          <w:p w14:paraId="4AA8F881">
            <w:pPr>
              <w:widowControl/>
              <w:jc w:val="center"/>
              <w:rPr>
                <w:kern w:val="0"/>
                <w:szCs w:val="21"/>
              </w:rPr>
            </w:pPr>
            <w:r>
              <w:rPr>
                <w:rFonts w:ascii="Segoe UI Symbol" w:hAnsi="Segoe UI Symbol" w:cs="Segoe UI Symbol"/>
                <w:kern w:val="0"/>
                <w:szCs w:val="21"/>
              </w:rPr>
              <w:t>★</w:t>
            </w:r>
            <w:r>
              <w:rPr>
                <w:kern w:val="0"/>
                <w:szCs w:val="21"/>
              </w:rPr>
              <w:t>故障检测</w:t>
            </w:r>
          </w:p>
        </w:tc>
        <w:tc>
          <w:tcPr>
            <w:tcW w:w="3750" w:type="dxa"/>
            <w:noWrap w:val="0"/>
            <w:vAlign w:val="center"/>
          </w:tcPr>
          <w:p w14:paraId="106BB56D">
            <w:pPr>
              <w:widowControl/>
              <w:jc w:val="left"/>
              <w:rPr>
                <w:kern w:val="0"/>
                <w:szCs w:val="21"/>
              </w:rPr>
            </w:pPr>
            <w:r>
              <w:rPr>
                <w:kern w:val="0"/>
                <w:szCs w:val="21"/>
              </w:rPr>
              <w:t>支持故障检测功能；</w:t>
            </w:r>
          </w:p>
        </w:tc>
        <w:tc>
          <w:tcPr>
            <w:tcW w:w="759" w:type="dxa"/>
            <w:noWrap w:val="0"/>
            <w:vAlign w:val="center"/>
          </w:tcPr>
          <w:p w14:paraId="71D88D79">
            <w:pPr>
              <w:widowControl/>
              <w:jc w:val="center"/>
              <w:rPr>
                <w:kern w:val="0"/>
                <w:szCs w:val="21"/>
              </w:rPr>
            </w:pPr>
            <w:r>
              <w:rPr>
                <w:kern w:val="0"/>
                <w:szCs w:val="21"/>
              </w:rPr>
              <w:t>　</w:t>
            </w:r>
          </w:p>
        </w:tc>
      </w:tr>
      <w:tr w14:paraId="5233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464EA40">
            <w:pPr>
              <w:widowControl/>
              <w:numPr>
                <w:ilvl w:val="0"/>
                <w:numId w:val="14"/>
              </w:numPr>
              <w:jc w:val="center"/>
              <w:rPr>
                <w:kern w:val="0"/>
                <w:szCs w:val="21"/>
              </w:rPr>
            </w:pPr>
          </w:p>
        </w:tc>
        <w:tc>
          <w:tcPr>
            <w:tcW w:w="684" w:type="dxa"/>
            <w:noWrap w:val="0"/>
            <w:vAlign w:val="top"/>
          </w:tcPr>
          <w:p w14:paraId="27CED091">
            <w:r>
              <w:rPr>
                <w:rFonts w:hint="eastAsia"/>
                <w:kern w:val="0"/>
                <w:szCs w:val="21"/>
              </w:rPr>
              <w:t>安全要求</w:t>
            </w:r>
          </w:p>
        </w:tc>
        <w:tc>
          <w:tcPr>
            <w:tcW w:w="1074" w:type="dxa"/>
            <w:vMerge w:val="continue"/>
            <w:noWrap w:val="0"/>
            <w:vAlign w:val="center"/>
          </w:tcPr>
          <w:p w14:paraId="76FC1259">
            <w:pPr>
              <w:widowControl/>
              <w:jc w:val="center"/>
              <w:rPr>
                <w:kern w:val="0"/>
                <w:szCs w:val="21"/>
              </w:rPr>
            </w:pPr>
          </w:p>
        </w:tc>
        <w:tc>
          <w:tcPr>
            <w:tcW w:w="1617" w:type="dxa"/>
            <w:noWrap w:val="0"/>
            <w:vAlign w:val="center"/>
          </w:tcPr>
          <w:p w14:paraId="2C8135F5">
            <w:pPr>
              <w:widowControl/>
              <w:jc w:val="left"/>
              <w:rPr>
                <w:kern w:val="0"/>
                <w:sz w:val="22"/>
                <w:szCs w:val="22"/>
              </w:rPr>
            </w:pPr>
            <w:r>
              <w:rPr>
                <w:rFonts w:hint="eastAsia"/>
                <w:sz w:val="22"/>
                <w:szCs w:val="22"/>
              </w:rPr>
              <w:t>内存故障 智能预测 和自愈修 复</w:t>
            </w:r>
          </w:p>
        </w:tc>
        <w:tc>
          <w:tcPr>
            <w:tcW w:w="3750" w:type="dxa"/>
            <w:noWrap w:val="0"/>
            <w:vAlign w:val="center"/>
          </w:tcPr>
          <w:p w14:paraId="78264337">
            <w:pPr>
              <w:widowControl/>
              <w:jc w:val="left"/>
              <w:rPr>
                <w:kern w:val="0"/>
                <w:szCs w:val="21"/>
              </w:rPr>
            </w:pPr>
            <w:r>
              <w:t>支持内存故障智能预测和自愈修复，提前自动硬隔离，避免内存故障引起的非预期宕机以及内存寿命的降低</w:t>
            </w:r>
          </w:p>
        </w:tc>
        <w:tc>
          <w:tcPr>
            <w:tcW w:w="759" w:type="dxa"/>
            <w:noWrap w:val="0"/>
            <w:vAlign w:val="center"/>
          </w:tcPr>
          <w:p w14:paraId="5521A037">
            <w:pPr>
              <w:widowControl/>
              <w:jc w:val="center"/>
              <w:rPr>
                <w:kern w:val="0"/>
                <w:szCs w:val="21"/>
              </w:rPr>
            </w:pPr>
          </w:p>
        </w:tc>
      </w:tr>
      <w:tr w14:paraId="7804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CA929CE">
            <w:pPr>
              <w:widowControl/>
              <w:numPr>
                <w:ilvl w:val="0"/>
                <w:numId w:val="14"/>
              </w:numPr>
              <w:jc w:val="center"/>
              <w:rPr>
                <w:kern w:val="0"/>
                <w:szCs w:val="21"/>
              </w:rPr>
            </w:pPr>
          </w:p>
        </w:tc>
        <w:tc>
          <w:tcPr>
            <w:tcW w:w="684" w:type="dxa"/>
            <w:noWrap w:val="0"/>
            <w:vAlign w:val="top"/>
          </w:tcPr>
          <w:p w14:paraId="55BD75BA">
            <w:r>
              <w:rPr>
                <w:rFonts w:hint="eastAsia"/>
                <w:kern w:val="0"/>
                <w:szCs w:val="21"/>
              </w:rPr>
              <w:t>安全要求</w:t>
            </w:r>
          </w:p>
        </w:tc>
        <w:tc>
          <w:tcPr>
            <w:tcW w:w="1074" w:type="dxa"/>
            <w:vMerge w:val="continue"/>
            <w:noWrap w:val="0"/>
            <w:vAlign w:val="center"/>
          </w:tcPr>
          <w:p w14:paraId="2B0B76D7">
            <w:pPr>
              <w:widowControl/>
              <w:jc w:val="center"/>
              <w:rPr>
                <w:kern w:val="0"/>
                <w:szCs w:val="21"/>
              </w:rPr>
            </w:pPr>
          </w:p>
        </w:tc>
        <w:tc>
          <w:tcPr>
            <w:tcW w:w="1617" w:type="dxa"/>
            <w:noWrap w:val="0"/>
            <w:vAlign w:val="center"/>
          </w:tcPr>
          <w:p w14:paraId="65EEB795">
            <w:pPr>
              <w:rPr>
                <w:sz w:val="22"/>
                <w:szCs w:val="22"/>
              </w:rPr>
            </w:pPr>
            <w:r>
              <w:rPr>
                <w:rFonts w:hint="eastAsia"/>
                <w:sz w:val="22"/>
                <w:szCs w:val="22"/>
              </w:rPr>
              <w:t>硬盘故障 智能预测</w:t>
            </w:r>
          </w:p>
        </w:tc>
        <w:tc>
          <w:tcPr>
            <w:tcW w:w="3750" w:type="dxa"/>
            <w:noWrap w:val="0"/>
            <w:vAlign w:val="center"/>
          </w:tcPr>
          <w:p w14:paraId="67CC7E07">
            <w:pPr>
              <w:widowControl/>
              <w:jc w:val="left"/>
              <w:rPr>
                <w:kern w:val="0"/>
                <w:szCs w:val="21"/>
              </w:rPr>
            </w:pPr>
            <w:r>
              <w:t>支持硬盘故障智能预测，基于故障模型预测出硬盘的故障</w:t>
            </w:r>
          </w:p>
        </w:tc>
        <w:tc>
          <w:tcPr>
            <w:tcW w:w="759" w:type="dxa"/>
            <w:noWrap w:val="0"/>
            <w:vAlign w:val="center"/>
          </w:tcPr>
          <w:p w14:paraId="3929C9FB">
            <w:pPr>
              <w:widowControl/>
              <w:jc w:val="center"/>
              <w:rPr>
                <w:kern w:val="0"/>
                <w:szCs w:val="21"/>
              </w:rPr>
            </w:pPr>
          </w:p>
        </w:tc>
      </w:tr>
      <w:tr w14:paraId="00EE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43A7631">
            <w:pPr>
              <w:widowControl/>
              <w:numPr>
                <w:ilvl w:val="0"/>
                <w:numId w:val="14"/>
              </w:numPr>
              <w:jc w:val="center"/>
              <w:rPr>
                <w:kern w:val="0"/>
                <w:szCs w:val="21"/>
              </w:rPr>
            </w:pPr>
          </w:p>
        </w:tc>
        <w:tc>
          <w:tcPr>
            <w:tcW w:w="684" w:type="dxa"/>
            <w:noWrap w:val="0"/>
            <w:vAlign w:val="top"/>
          </w:tcPr>
          <w:p w14:paraId="085095F5">
            <w:r>
              <w:rPr>
                <w:rFonts w:hint="eastAsia"/>
                <w:kern w:val="0"/>
                <w:szCs w:val="21"/>
              </w:rPr>
              <w:t>安全要求</w:t>
            </w:r>
          </w:p>
        </w:tc>
        <w:tc>
          <w:tcPr>
            <w:tcW w:w="1074" w:type="dxa"/>
            <w:vMerge w:val="continue"/>
            <w:noWrap w:val="0"/>
            <w:vAlign w:val="center"/>
          </w:tcPr>
          <w:p w14:paraId="1F6777D4">
            <w:pPr>
              <w:widowControl/>
              <w:jc w:val="center"/>
              <w:rPr>
                <w:kern w:val="0"/>
                <w:szCs w:val="21"/>
              </w:rPr>
            </w:pPr>
          </w:p>
        </w:tc>
        <w:tc>
          <w:tcPr>
            <w:tcW w:w="1617" w:type="dxa"/>
            <w:noWrap w:val="0"/>
            <w:vAlign w:val="center"/>
          </w:tcPr>
          <w:p w14:paraId="08C113CB">
            <w:pPr>
              <w:rPr>
                <w:sz w:val="22"/>
                <w:szCs w:val="22"/>
              </w:rPr>
            </w:pPr>
            <w:r>
              <w:rPr>
                <w:rFonts w:hint="eastAsia"/>
                <w:sz w:val="22"/>
                <w:szCs w:val="22"/>
              </w:rPr>
              <w:t>PCIe 链路 故障智能 诊断</w:t>
            </w:r>
          </w:p>
        </w:tc>
        <w:tc>
          <w:tcPr>
            <w:tcW w:w="3750" w:type="dxa"/>
            <w:noWrap w:val="0"/>
            <w:vAlign w:val="center"/>
          </w:tcPr>
          <w:p w14:paraId="67F13D0C">
            <w:pPr>
              <w:widowControl/>
              <w:jc w:val="left"/>
              <w:rPr>
                <w:kern w:val="0"/>
                <w:szCs w:val="21"/>
              </w:rPr>
            </w:pPr>
            <w:r>
              <w:t>支持PCIe链路故障智能诊断，判断 出现故障的PCIe链路</w:t>
            </w:r>
          </w:p>
        </w:tc>
        <w:tc>
          <w:tcPr>
            <w:tcW w:w="759" w:type="dxa"/>
            <w:noWrap w:val="0"/>
            <w:vAlign w:val="center"/>
          </w:tcPr>
          <w:p w14:paraId="46AAD889">
            <w:pPr>
              <w:widowControl/>
              <w:jc w:val="center"/>
              <w:rPr>
                <w:kern w:val="0"/>
                <w:szCs w:val="21"/>
              </w:rPr>
            </w:pPr>
          </w:p>
        </w:tc>
      </w:tr>
      <w:tr w14:paraId="3E06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0DF03B2">
            <w:pPr>
              <w:widowControl/>
              <w:numPr>
                <w:ilvl w:val="0"/>
                <w:numId w:val="14"/>
              </w:numPr>
              <w:jc w:val="center"/>
              <w:rPr>
                <w:kern w:val="0"/>
                <w:szCs w:val="21"/>
              </w:rPr>
            </w:pPr>
          </w:p>
        </w:tc>
        <w:tc>
          <w:tcPr>
            <w:tcW w:w="684" w:type="dxa"/>
            <w:noWrap w:val="0"/>
            <w:vAlign w:val="top"/>
          </w:tcPr>
          <w:p w14:paraId="29D7F931">
            <w:r>
              <w:rPr>
                <w:rFonts w:hint="eastAsia"/>
                <w:kern w:val="0"/>
                <w:szCs w:val="21"/>
              </w:rPr>
              <w:t>安全要求</w:t>
            </w:r>
          </w:p>
        </w:tc>
        <w:tc>
          <w:tcPr>
            <w:tcW w:w="1074" w:type="dxa"/>
            <w:vMerge w:val="continue"/>
            <w:noWrap w:val="0"/>
            <w:vAlign w:val="center"/>
          </w:tcPr>
          <w:p w14:paraId="73CF2077">
            <w:pPr>
              <w:widowControl/>
              <w:jc w:val="center"/>
              <w:rPr>
                <w:kern w:val="0"/>
                <w:szCs w:val="21"/>
              </w:rPr>
            </w:pPr>
          </w:p>
        </w:tc>
        <w:tc>
          <w:tcPr>
            <w:tcW w:w="1617" w:type="dxa"/>
            <w:noWrap w:val="0"/>
            <w:vAlign w:val="center"/>
          </w:tcPr>
          <w:p w14:paraId="14588AF9">
            <w:pPr>
              <w:rPr>
                <w:sz w:val="22"/>
                <w:szCs w:val="22"/>
              </w:rPr>
            </w:pPr>
            <w:r>
              <w:rPr>
                <w:rFonts w:hint="eastAsia"/>
                <w:sz w:val="22"/>
                <w:szCs w:val="22"/>
              </w:rPr>
              <w:t>内存故障 隔离</w:t>
            </w:r>
          </w:p>
        </w:tc>
        <w:tc>
          <w:tcPr>
            <w:tcW w:w="3750" w:type="dxa"/>
            <w:noWrap w:val="0"/>
            <w:vAlign w:val="center"/>
          </w:tcPr>
          <w:p w14:paraId="59466E39">
            <w:pPr>
              <w:widowControl/>
              <w:jc w:val="left"/>
              <w:rPr>
                <w:kern w:val="0"/>
                <w:szCs w:val="21"/>
              </w:rPr>
            </w:pPr>
            <w:r>
              <w:t>支持内存故障隔离，在内存产生CE 故障时，内存地址被隔离成功，服 务器正常运行，业务系统不中断</w:t>
            </w:r>
          </w:p>
        </w:tc>
        <w:tc>
          <w:tcPr>
            <w:tcW w:w="759" w:type="dxa"/>
            <w:noWrap w:val="0"/>
            <w:vAlign w:val="center"/>
          </w:tcPr>
          <w:p w14:paraId="4D981A98">
            <w:pPr>
              <w:widowControl/>
              <w:jc w:val="center"/>
              <w:rPr>
                <w:kern w:val="0"/>
                <w:szCs w:val="21"/>
              </w:rPr>
            </w:pPr>
          </w:p>
        </w:tc>
      </w:tr>
      <w:tr w14:paraId="2302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7578948">
            <w:pPr>
              <w:widowControl/>
              <w:numPr>
                <w:ilvl w:val="0"/>
                <w:numId w:val="14"/>
              </w:numPr>
              <w:jc w:val="center"/>
              <w:rPr>
                <w:kern w:val="0"/>
                <w:szCs w:val="21"/>
              </w:rPr>
            </w:pPr>
          </w:p>
        </w:tc>
        <w:tc>
          <w:tcPr>
            <w:tcW w:w="684" w:type="dxa"/>
            <w:noWrap w:val="0"/>
            <w:vAlign w:val="top"/>
          </w:tcPr>
          <w:p w14:paraId="45799000">
            <w:r>
              <w:rPr>
                <w:rFonts w:hint="eastAsia"/>
                <w:kern w:val="0"/>
                <w:szCs w:val="21"/>
              </w:rPr>
              <w:t>安全要求</w:t>
            </w:r>
          </w:p>
        </w:tc>
        <w:tc>
          <w:tcPr>
            <w:tcW w:w="1074" w:type="dxa"/>
            <w:vMerge w:val="continue"/>
            <w:noWrap w:val="0"/>
            <w:vAlign w:val="center"/>
          </w:tcPr>
          <w:p w14:paraId="3D7EF50F">
            <w:pPr>
              <w:widowControl/>
              <w:jc w:val="center"/>
              <w:rPr>
                <w:kern w:val="0"/>
                <w:szCs w:val="21"/>
              </w:rPr>
            </w:pPr>
          </w:p>
        </w:tc>
        <w:tc>
          <w:tcPr>
            <w:tcW w:w="1617" w:type="dxa"/>
            <w:noWrap w:val="0"/>
            <w:vAlign w:val="center"/>
          </w:tcPr>
          <w:p w14:paraId="48DCB759">
            <w:pPr>
              <w:rPr>
                <w:sz w:val="22"/>
                <w:szCs w:val="22"/>
              </w:rPr>
            </w:pPr>
            <w:r>
              <w:rPr>
                <w:rFonts w:hint="eastAsia"/>
                <w:sz w:val="22"/>
                <w:szCs w:val="22"/>
              </w:rPr>
              <w:t>内存、PCIe 卡的故障 精准告警 功能</w:t>
            </w:r>
          </w:p>
        </w:tc>
        <w:tc>
          <w:tcPr>
            <w:tcW w:w="3750" w:type="dxa"/>
            <w:noWrap w:val="0"/>
            <w:vAlign w:val="center"/>
          </w:tcPr>
          <w:p w14:paraId="377CC336">
            <w:pPr>
              <w:widowControl/>
              <w:jc w:val="left"/>
              <w:rPr>
                <w:kern w:val="0"/>
                <w:szCs w:val="21"/>
              </w:rPr>
            </w:pPr>
            <w:r>
              <w:t>支持内存、PCIe卡的故障精准告警 功能，触发告警并明确指示具体的 故障位置</w:t>
            </w:r>
          </w:p>
        </w:tc>
        <w:tc>
          <w:tcPr>
            <w:tcW w:w="759" w:type="dxa"/>
            <w:noWrap w:val="0"/>
            <w:vAlign w:val="center"/>
          </w:tcPr>
          <w:p w14:paraId="11FD53A6">
            <w:pPr>
              <w:widowControl/>
              <w:jc w:val="center"/>
              <w:rPr>
                <w:kern w:val="0"/>
                <w:szCs w:val="21"/>
              </w:rPr>
            </w:pPr>
          </w:p>
        </w:tc>
      </w:tr>
      <w:tr w14:paraId="4C3D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2E0BADB">
            <w:pPr>
              <w:widowControl/>
              <w:numPr>
                <w:ilvl w:val="0"/>
                <w:numId w:val="14"/>
              </w:numPr>
              <w:jc w:val="center"/>
              <w:rPr>
                <w:kern w:val="0"/>
                <w:szCs w:val="21"/>
              </w:rPr>
            </w:pPr>
          </w:p>
        </w:tc>
        <w:tc>
          <w:tcPr>
            <w:tcW w:w="684" w:type="dxa"/>
            <w:noWrap w:val="0"/>
            <w:vAlign w:val="top"/>
          </w:tcPr>
          <w:p w14:paraId="21B939CA">
            <w:r>
              <w:rPr>
                <w:rFonts w:hint="eastAsia"/>
                <w:kern w:val="0"/>
                <w:szCs w:val="21"/>
              </w:rPr>
              <w:t>安全要求</w:t>
            </w:r>
          </w:p>
        </w:tc>
        <w:tc>
          <w:tcPr>
            <w:tcW w:w="1074" w:type="dxa"/>
            <w:vMerge w:val="continue"/>
            <w:noWrap w:val="0"/>
            <w:vAlign w:val="center"/>
          </w:tcPr>
          <w:p w14:paraId="660811F2">
            <w:pPr>
              <w:widowControl/>
              <w:jc w:val="center"/>
              <w:rPr>
                <w:kern w:val="0"/>
                <w:szCs w:val="21"/>
              </w:rPr>
            </w:pPr>
          </w:p>
        </w:tc>
        <w:tc>
          <w:tcPr>
            <w:tcW w:w="1617" w:type="dxa"/>
            <w:noWrap w:val="0"/>
            <w:vAlign w:val="center"/>
          </w:tcPr>
          <w:p w14:paraId="50769E7A">
            <w:pPr>
              <w:rPr>
                <w:sz w:val="22"/>
                <w:szCs w:val="22"/>
              </w:rPr>
            </w:pPr>
            <w:r>
              <w:rPr>
                <w:rFonts w:hint="eastAsia"/>
                <w:sz w:val="22"/>
                <w:szCs w:val="22"/>
              </w:rPr>
              <w:t>异常下电关键数据保护</w:t>
            </w:r>
          </w:p>
        </w:tc>
        <w:tc>
          <w:tcPr>
            <w:tcW w:w="3750" w:type="dxa"/>
            <w:noWrap w:val="0"/>
            <w:vAlign w:val="center"/>
          </w:tcPr>
          <w:p w14:paraId="3932C1B1">
            <w:pPr>
              <w:widowControl/>
              <w:jc w:val="left"/>
              <w:rPr>
                <w:kern w:val="0"/>
                <w:szCs w:val="21"/>
              </w:rPr>
            </w:pPr>
            <w:r>
              <w:t>支持异常下电关键数据保护，支持 数据备份恢复机制，防止系统异常 掉电导致的数据文件丢失</w:t>
            </w:r>
          </w:p>
        </w:tc>
        <w:tc>
          <w:tcPr>
            <w:tcW w:w="759" w:type="dxa"/>
            <w:noWrap w:val="0"/>
            <w:vAlign w:val="center"/>
          </w:tcPr>
          <w:p w14:paraId="0E3860DD">
            <w:pPr>
              <w:widowControl/>
              <w:jc w:val="center"/>
              <w:rPr>
                <w:kern w:val="0"/>
                <w:szCs w:val="21"/>
              </w:rPr>
            </w:pPr>
          </w:p>
        </w:tc>
      </w:tr>
      <w:tr w14:paraId="36BB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13B1AA6">
            <w:pPr>
              <w:widowControl/>
              <w:numPr>
                <w:ilvl w:val="0"/>
                <w:numId w:val="14"/>
              </w:numPr>
              <w:jc w:val="center"/>
              <w:rPr>
                <w:kern w:val="0"/>
                <w:szCs w:val="21"/>
              </w:rPr>
            </w:pPr>
          </w:p>
        </w:tc>
        <w:tc>
          <w:tcPr>
            <w:tcW w:w="684" w:type="dxa"/>
            <w:noWrap w:val="0"/>
            <w:vAlign w:val="top"/>
          </w:tcPr>
          <w:p w14:paraId="0F237C59">
            <w:r>
              <w:rPr>
                <w:rFonts w:hint="eastAsia"/>
                <w:kern w:val="0"/>
                <w:szCs w:val="21"/>
              </w:rPr>
              <w:t>安全要求</w:t>
            </w:r>
          </w:p>
        </w:tc>
        <w:tc>
          <w:tcPr>
            <w:tcW w:w="1074" w:type="dxa"/>
            <w:vMerge w:val="continue"/>
            <w:noWrap w:val="0"/>
            <w:vAlign w:val="center"/>
          </w:tcPr>
          <w:p w14:paraId="6A273D03">
            <w:pPr>
              <w:widowControl/>
              <w:jc w:val="center"/>
              <w:rPr>
                <w:kern w:val="0"/>
                <w:szCs w:val="21"/>
              </w:rPr>
            </w:pPr>
          </w:p>
        </w:tc>
        <w:tc>
          <w:tcPr>
            <w:tcW w:w="1617" w:type="dxa"/>
            <w:noWrap w:val="0"/>
            <w:vAlign w:val="center"/>
          </w:tcPr>
          <w:p w14:paraId="1EA35220">
            <w:pPr>
              <w:rPr>
                <w:sz w:val="22"/>
                <w:szCs w:val="22"/>
              </w:rPr>
            </w:pPr>
            <w:r>
              <w:rPr>
                <w:rFonts w:hint="eastAsia"/>
                <w:sz w:val="22"/>
                <w:szCs w:val="22"/>
              </w:rPr>
              <w:t>BMC/BIOS固件双镜像保护</w:t>
            </w:r>
          </w:p>
        </w:tc>
        <w:tc>
          <w:tcPr>
            <w:tcW w:w="3750" w:type="dxa"/>
            <w:noWrap w:val="0"/>
            <w:vAlign w:val="center"/>
          </w:tcPr>
          <w:p w14:paraId="2D2551E3">
            <w:pPr>
              <w:widowControl/>
              <w:jc w:val="left"/>
              <w:rPr>
                <w:kern w:val="0"/>
                <w:szCs w:val="21"/>
              </w:rPr>
            </w:pPr>
            <w:r>
              <w:t>支持BMC/BIOS固件双镜像保护，运 行异常时自动切换到备份镜像运 行，提升系统稳定性</w:t>
            </w:r>
          </w:p>
        </w:tc>
        <w:tc>
          <w:tcPr>
            <w:tcW w:w="759" w:type="dxa"/>
            <w:noWrap w:val="0"/>
            <w:vAlign w:val="center"/>
          </w:tcPr>
          <w:p w14:paraId="6437F7F5">
            <w:pPr>
              <w:widowControl/>
              <w:jc w:val="center"/>
              <w:rPr>
                <w:kern w:val="0"/>
                <w:szCs w:val="21"/>
              </w:rPr>
            </w:pPr>
          </w:p>
        </w:tc>
      </w:tr>
      <w:tr w14:paraId="4D00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EEC9FF">
            <w:pPr>
              <w:widowControl/>
              <w:numPr>
                <w:ilvl w:val="0"/>
                <w:numId w:val="14"/>
              </w:numPr>
              <w:jc w:val="center"/>
              <w:rPr>
                <w:kern w:val="0"/>
                <w:szCs w:val="21"/>
              </w:rPr>
            </w:pPr>
          </w:p>
        </w:tc>
        <w:tc>
          <w:tcPr>
            <w:tcW w:w="684" w:type="dxa"/>
            <w:noWrap w:val="0"/>
            <w:vAlign w:val="top"/>
          </w:tcPr>
          <w:p w14:paraId="7C4D54AB">
            <w:r>
              <w:rPr>
                <w:rFonts w:hint="eastAsia"/>
                <w:kern w:val="0"/>
                <w:szCs w:val="21"/>
              </w:rPr>
              <w:t>安全要求</w:t>
            </w:r>
          </w:p>
        </w:tc>
        <w:tc>
          <w:tcPr>
            <w:tcW w:w="1074" w:type="dxa"/>
            <w:vMerge w:val="continue"/>
            <w:noWrap w:val="0"/>
            <w:vAlign w:val="center"/>
          </w:tcPr>
          <w:p w14:paraId="293DEF5B">
            <w:pPr>
              <w:widowControl/>
              <w:jc w:val="center"/>
              <w:rPr>
                <w:kern w:val="0"/>
                <w:szCs w:val="21"/>
              </w:rPr>
            </w:pPr>
          </w:p>
        </w:tc>
        <w:tc>
          <w:tcPr>
            <w:tcW w:w="1617" w:type="dxa"/>
            <w:noWrap w:val="0"/>
            <w:vAlign w:val="center"/>
          </w:tcPr>
          <w:p w14:paraId="0FBB4B02">
            <w:pPr>
              <w:rPr>
                <w:sz w:val="22"/>
                <w:szCs w:val="22"/>
              </w:rPr>
            </w:pPr>
            <w:r>
              <w:rPr>
                <w:rFonts w:hint="eastAsia"/>
                <w:sz w:val="22"/>
                <w:szCs w:val="22"/>
              </w:rPr>
              <w:t>CPU 核重 启隔离</w:t>
            </w:r>
          </w:p>
        </w:tc>
        <w:tc>
          <w:tcPr>
            <w:tcW w:w="3750" w:type="dxa"/>
            <w:noWrap w:val="0"/>
            <w:vAlign w:val="center"/>
          </w:tcPr>
          <w:p w14:paraId="6112BF5E">
            <w:pPr>
              <w:widowControl/>
              <w:jc w:val="left"/>
              <w:rPr>
                <w:kern w:val="0"/>
                <w:szCs w:val="21"/>
              </w:rPr>
            </w:pPr>
            <w:r>
              <w:t>支持CPU核发生不可纠正故障后， 重启后由BIOS隔离该故障核，OS 不可见，防止OS再次使用导致系统 异常，核0除外</w:t>
            </w:r>
          </w:p>
        </w:tc>
        <w:tc>
          <w:tcPr>
            <w:tcW w:w="759" w:type="dxa"/>
            <w:noWrap w:val="0"/>
            <w:vAlign w:val="center"/>
          </w:tcPr>
          <w:p w14:paraId="47D0E996">
            <w:pPr>
              <w:widowControl/>
              <w:jc w:val="center"/>
              <w:rPr>
                <w:kern w:val="0"/>
                <w:szCs w:val="21"/>
              </w:rPr>
            </w:pPr>
          </w:p>
        </w:tc>
      </w:tr>
      <w:tr w14:paraId="11F6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3200045">
            <w:pPr>
              <w:widowControl/>
              <w:numPr>
                <w:ilvl w:val="0"/>
                <w:numId w:val="14"/>
              </w:numPr>
              <w:jc w:val="center"/>
              <w:rPr>
                <w:kern w:val="0"/>
                <w:szCs w:val="21"/>
              </w:rPr>
            </w:pPr>
          </w:p>
        </w:tc>
        <w:tc>
          <w:tcPr>
            <w:tcW w:w="684" w:type="dxa"/>
            <w:noWrap w:val="0"/>
            <w:vAlign w:val="top"/>
          </w:tcPr>
          <w:p w14:paraId="3798B3E7">
            <w:r>
              <w:rPr>
                <w:rFonts w:hint="eastAsia"/>
                <w:kern w:val="0"/>
                <w:szCs w:val="21"/>
              </w:rPr>
              <w:t>安全要求</w:t>
            </w:r>
          </w:p>
        </w:tc>
        <w:tc>
          <w:tcPr>
            <w:tcW w:w="1074" w:type="dxa"/>
            <w:vMerge w:val="continue"/>
            <w:noWrap w:val="0"/>
            <w:vAlign w:val="center"/>
          </w:tcPr>
          <w:p w14:paraId="38D6CAC4">
            <w:pPr>
              <w:widowControl/>
              <w:jc w:val="center"/>
              <w:rPr>
                <w:kern w:val="0"/>
                <w:szCs w:val="21"/>
              </w:rPr>
            </w:pPr>
          </w:p>
        </w:tc>
        <w:tc>
          <w:tcPr>
            <w:tcW w:w="1617" w:type="dxa"/>
            <w:noWrap w:val="0"/>
            <w:vAlign w:val="center"/>
          </w:tcPr>
          <w:p w14:paraId="72D9B505">
            <w:pPr>
              <w:rPr>
                <w:sz w:val="22"/>
                <w:szCs w:val="22"/>
              </w:rPr>
            </w:pPr>
            <w:r>
              <w:rPr>
                <w:rFonts w:hint="eastAsia"/>
                <w:sz w:val="22"/>
                <w:szCs w:val="22"/>
              </w:rPr>
              <w:t>内存地址隔离</w:t>
            </w:r>
          </w:p>
        </w:tc>
        <w:tc>
          <w:tcPr>
            <w:tcW w:w="3750" w:type="dxa"/>
            <w:noWrap w:val="0"/>
            <w:vAlign w:val="center"/>
          </w:tcPr>
          <w:p w14:paraId="4F9BA873">
            <w:pPr>
              <w:widowControl/>
              <w:jc w:val="left"/>
              <w:rPr>
                <w:kern w:val="0"/>
                <w:szCs w:val="21"/>
              </w:rPr>
            </w:pPr>
            <w:r>
              <w:t>在硬件支持的情况下，支持故障内存地址重启后隔离</w:t>
            </w:r>
          </w:p>
        </w:tc>
        <w:tc>
          <w:tcPr>
            <w:tcW w:w="759" w:type="dxa"/>
            <w:noWrap w:val="0"/>
            <w:vAlign w:val="center"/>
          </w:tcPr>
          <w:p w14:paraId="4A4E9CAB">
            <w:pPr>
              <w:widowControl/>
              <w:jc w:val="center"/>
              <w:rPr>
                <w:kern w:val="0"/>
                <w:szCs w:val="21"/>
              </w:rPr>
            </w:pPr>
          </w:p>
        </w:tc>
      </w:tr>
      <w:tr w14:paraId="167E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7660284">
            <w:pPr>
              <w:widowControl/>
              <w:numPr>
                <w:ilvl w:val="0"/>
                <w:numId w:val="14"/>
              </w:numPr>
              <w:jc w:val="center"/>
              <w:rPr>
                <w:kern w:val="0"/>
                <w:szCs w:val="21"/>
              </w:rPr>
            </w:pPr>
          </w:p>
        </w:tc>
        <w:tc>
          <w:tcPr>
            <w:tcW w:w="684" w:type="dxa"/>
            <w:noWrap w:val="0"/>
            <w:vAlign w:val="top"/>
          </w:tcPr>
          <w:p w14:paraId="109A9C66">
            <w:r>
              <w:rPr>
                <w:rFonts w:hint="eastAsia"/>
                <w:kern w:val="0"/>
                <w:szCs w:val="21"/>
              </w:rPr>
              <w:t>安全要求</w:t>
            </w:r>
          </w:p>
        </w:tc>
        <w:tc>
          <w:tcPr>
            <w:tcW w:w="1074" w:type="dxa"/>
            <w:vMerge w:val="continue"/>
            <w:noWrap w:val="0"/>
            <w:vAlign w:val="center"/>
          </w:tcPr>
          <w:p w14:paraId="50BE4321">
            <w:pPr>
              <w:widowControl/>
              <w:jc w:val="center"/>
              <w:rPr>
                <w:kern w:val="0"/>
                <w:szCs w:val="21"/>
              </w:rPr>
            </w:pPr>
          </w:p>
        </w:tc>
        <w:tc>
          <w:tcPr>
            <w:tcW w:w="1617" w:type="dxa"/>
            <w:noWrap w:val="0"/>
            <w:vAlign w:val="center"/>
          </w:tcPr>
          <w:p w14:paraId="0CD7CF68">
            <w:pPr>
              <w:rPr>
                <w:sz w:val="22"/>
                <w:szCs w:val="22"/>
              </w:rPr>
            </w:pPr>
            <w:r>
              <w:rPr>
                <w:rFonts w:hint="eastAsia"/>
                <w:sz w:val="22"/>
                <w:szCs w:val="22"/>
              </w:rPr>
              <w:t>内存存储 阵列替换</w:t>
            </w:r>
          </w:p>
        </w:tc>
        <w:tc>
          <w:tcPr>
            <w:tcW w:w="3750" w:type="dxa"/>
            <w:noWrap w:val="0"/>
            <w:vAlign w:val="center"/>
          </w:tcPr>
          <w:p w14:paraId="32F57BB6">
            <w:pPr>
              <w:widowControl/>
              <w:jc w:val="left"/>
              <w:rPr>
                <w:kern w:val="0"/>
                <w:szCs w:val="21"/>
              </w:rPr>
            </w:pPr>
            <w:r>
              <w:t>在硬件支持的情况下，支持故障内存存储阵列替换</w:t>
            </w:r>
          </w:p>
        </w:tc>
        <w:tc>
          <w:tcPr>
            <w:tcW w:w="759" w:type="dxa"/>
            <w:noWrap w:val="0"/>
            <w:vAlign w:val="center"/>
          </w:tcPr>
          <w:p w14:paraId="56133983">
            <w:pPr>
              <w:widowControl/>
              <w:jc w:val="center"/>
              <w:rPr>
                <w:kern w:val="0"/>
                <w:szCs w:val="21"/>
              </w:rPr>
            </w:pPr>
          </w:p>
        </w:tc>
      </w:tr>
      <w:tr w14:paraId="5A52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A79DF2">
            <w:pPr>
              <w:widowControl/>
              <w:numPr>
                <w:ilvl w:val="0"/>
                <w:numId w:val="14"/>
              </w:numPr>
              <w:jc w:val="center"/>
              <w:rPr>
                <w:kern w:val="0"/>
                <w:szCs w:val="21"/>
              </w:rPr>
            </w:pPr>
          </w:p>
        </w:tc>
        <w:tc>
          <w:tcPr>
            <w:tcW w:w="684" w:type="dxa"/>
            <w:noWrap w:val="0"/>
            <w:vAlign w:val="top"/>
          </w:tcPr>
          <w:p w14:paraId="0A1EB542">
            <w:r>
              <w:rPr>
                <w:rFonts w:hint="eastAsia"/>
                <w:kern w:val="0"/>
                <w:szCs w:val="21"/>
              </w:rPr>
              <w:t>安全要求</w:t>
            </w:r>
          </w:p>
        </w:tc>
        <w:tc>
          <w:tcPr>
            <w:tcW w:w="1074" w:type="dxa"/>
            <w:vMerge w:val="continue"/>
            <w:noWrap w:val="0"/>
            <w:vAlign w:val="center"/>
          </w:tcPr>
          <w:p w14:paraId="4012F850">
            <w:pPr>
              <w:widowControl/>
              <w:jc w:val="center"/>
              <w:rPr>
                <w:kern w:val="0"/>
                <w:szCs w:val="21"/>
              </w:rPr>
            </w:pPr>
          </w:p>
        </w:tc>
        <w:tc>
          <w:tcPr>
            <w:tcW w:w="1617" w:type="dxa"/>
            <w:noWrap w:val="0"/>
            <w:vAlign w:val="center"/>
          </w:tcPr>
          <w:p w14:paraId="6DFFDC21">
            <w:pPr>
              <w:rPr>
                <w:sz w:val="22"/>
                <w:szCs w:val="22"/>
              </w:rPr>
            </w:pPr>
            <w:r>
              <w:rPr>
                <w:rFonts w:hint="eastAsia"/>
                <w:sz w:val="22"/>
                <w:szCs w:val="22"/>
              </w:rPr>
              <w:t>安全启动</w:t>
            </w:r>
          </w:p>
        </w:tc>
        <w:tc>
          <w:tcPr>
            <w:tcW w:w="3750" w:type="dxa"/>
            <w:noWrap w:val="0"/>
            <w:vAlign w:val="center"/>
          </w:tcPr>
          <w:p w14:paraId="1C29B5CF">
            <w:pPr>
              <w:widowControl/>
              <w:jc w:val="left"/>
              <w:rPr>
                <w:kern w:val="0"/>
                <w:szCs w:val="21"/>
              </w:rPr>
            </w:pPr>
            <w:r>
              <w:t>支持执行环境要求在整个系统启动的过程中，系统应提供一个机制来保护平台的完整性</w:t>
            </w:r>
          </w:p>
        </w:tc>
        <w:tc>
          <w:tcPr>
            <w:tcW w:w="759" w:type="dxa"/>
            <w:noWrap w:val="0"/>
            <w:vAlign w:val="center"/>
          </w:tcPr>
          <w:p w14:paraId="25858605">
            <w:pPr>
              <w:widowControl/>
              <w:jc w:val="center"/>
              <w:rPr>
                <w:kern w:val="0"/>
                <w:szCs w:val="21"/>
              </w:rPr>
            </w:pPr>
          </w:p>
        </w:tc>
      </w:tr>
      <w:tr w14:paraId="542C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26F0441">
            <w:pPr>
              <w:widowControl/>
              <w:numPr>
                <w:ilvl w:val="0"/>
                <w:numId w:val="14"/>
              </w:numPr>
              <w:jc w:val="center"/>
              <w:rPr>
                <w:kern w:val="0"/>
                <w:szCs w:val="21"/>
              </w:rPr>
            </w:pPr>
          </w:p>
        </w:tc>
        <w:tc>
          <w:tcPr>
            <w:tcW w:w="684" w:type="dxa"/>
            <w:noWrap w:val="0"/>
            <w:vAlign w:val="top"/>
          </w:tcPr>
          <w:p w14:paraId="5A34F102">
            <w:pPr>
              <w:jc w:val="left"/>
            </w:pPr>
            <w:r>
              <w:rPr>
                <w:rFonts w:hint="eastAsia"/>
                <w:kern w:val="0"/>
                <w:szCs w:val="21"/>
              </w:rPr>
              <w:t>安全要求</w:t>
            </w:r>
          </w:p>
        </w:tc>
        <w:tc>
          <w:tcPr>
            <w:tcW w:w="1074" w:type="dxa"/>
            <w:vMerge w:val="restart"/>
            <w:noWrap w:val="0"/>
            <w:vAlign w:val="center"/>
          </w:tcPr>
          <w:p w14:paraId="1B78C82A">
            <w:pPr>
              <w:widowControl/>
              <w:jc w:val="center"/>
              <w:rPr>
                <w:kern w:val="0"/>
                <w:szCs w:val="21"/>
              </w:rPr>
            </w:pPr>
            <w:r>
              <w:rPr>
                <w:kern w:val="0"/>
                <w:szCs w:val="21"/>
              </w:rPr>
              <w:t>系统安全要求</w:t>
            </w:r>
          </w:p>
        </w:tc>
        <w:tc>
          <w:tcPr>
            <w:tcW w:w="1617" w:type="dxa"/>
            <w:noWrap w:val="0"/>
            <w:vAlign w:val="center"/>
          </w:tcPr>
          <w:p w14:paraId="40ED36F9">
            <w:pPr>
              <w:widowControl/>
              <w:jc w:val="center"/>
              <w:rPr>
                <w:kern w:val="0"/>
                <w:szCs w:val="21"/>
              </w:rPr>
            </w:pPr>
            <w:r>
              <w:rPr>
                <w:rFonts w:ascii="Segoe UI Symbol" w:hAnsi="Segoe UI Symbol" w:cs="Segoe UI Symbol"/>
                <w:kern w:val="0"/>
                <w:szCs w:val="21"/>
              </w:rPr>
              <w:t>★</w:t>
            </w:r>
            <w:r>
              <w:rPr>
                <w:kern w:val="0"/>
                <w:szCs w:val="21"/>
              </w:rPr>
              <w:t>弱口令字典检查</w:t>
            </w:r>
          </w:p>
        </w:tc>
        <w:tc>
          <w:tcPr>
            <w:tcW w:w="3750" w:type="dxa"/>
            <w:noWrap w:val="0"/>
            <w:vAlign w:val="center"/>
          </w:tcPr>
          <w:p w14:paraId="5E1377B6">
            <w:pPr>
              <w:widowControl/>
              <w:jc w:val="left"/>
              <w:rPr>
                <w:kern w:val="0"/>
                <w:szCs w:val="21"/>
              </w:rPr>
            </w:pPr>
            <w:r>
              <w:rPr>
                <w:kern w:val="0"/>
                <w:szCs w:val="21"/>
              </w:rPr>
              <w:t>支持弱口令字典检查功能，出现在弱口令字典中的字符串不能被设置为用户口令；</w:t>
            </w:r>
          </w:p>
        </w:tc>
        <w:tc>
          <w:tcPr>
            <w:tcW w:w="759" w:type="dxa"/>
            <w:noWrap w:val="0"/>
            <w:vAlign w:val="center"/>
          </w:tcPr>
          <w:p w14:paraId="099673AC">
            <w:pPr>
              <w:widowControl/>
              <w:jc w:val="center"/>
              <w:rPr>
                <w:kern w:val="0"/>
                <w:szCs w:val="21"/>
              </w:rPr>
            </w:pPr>
            <w:r>
              <w:rPr>
                <w:kern w:val="0"/>
                <w:szCs w:val="21"/>
              </w:rPr>
              <w:t>　</w:t>
            </w:r>
          </w:p>
        </w:tc>
      </w:tr>
      <w:tr w14:paraId="7827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FB5A8D0">
            <w:pPr>
              <w:widowControl/>
              <w:numPr>
                <w:ilvl w:val="0"/>
                <w:numId w:val="14"/>
              </w:numPr>
              <w:jc w:val="center"/>
              <w:rPr>
                <w:kern w:val="0"/>
                <w:szCs w:val="21"/>
              </w:rPr>
            </w:pPr>
          </w:p>
        </w:tc>
        <w:tc>
          <w:tcPr>
            <w:tcW w:w="684" w:type="dxa"/>
            <w:noWrap w:val="0"/>
            <w:vAlign w:val="top"/>
          </w:tcPr>
          <w:p w14:paraId="3A779C14">
            <w:pPr>
              <w:jc w:val="left"/>
            </w:pPr>
            <w:r>
              <w:rPr>
                <w:rFonts w:hint="eastAsia"/>
                <w:kern w:val="0"/>
                <w:szCs w:val="21"/>
              </w:rPr>
              <w:t>安全要求</w:t>
            </w:r>
          </w:p>
        </w:tc>
        <w:tc>
          <w:tcPr>
            <w:tcW w:w="1074" w:type="dxa"/>
            <w:vMerge w:val="continue"/>
            <w:noWrap w:val="0"/>
            <w:vAlign w:val="center"/>
          </w:tcPr>
          <w:p w14:paraId="310F4E8F">
            <w:pPr>
              <w:widowControl/>
              <w:jc w:val="left"/>
              <w:rPr>
                <w:kern w:val="0"/>
                <w:szCs w:val="21"/>
              </w:rPr>
            </w:pPr>
          </w:p>
        </w:tc>
        <w:tc>
          <w:tcPr>
            <w:tcW w:w="1617" w:type="dxa"/>
            <w:noWrap w:val="0"/>
            <w:vAlign w:val="center"/>
          </w:tcPr>
          <w:p w14:paraId="2A7A5A3E">
            <w:pPr>
              <w:widowControl/>
              <w:jc w:val="center"/>
              <w:rPr>
                <w:kern w:val="0"/>
                <w:szCs w:val="21"/>
              </w:rPr>
            </w:pPr>
            <w:r>
              <w:rPr>
                <w:rFonts w:ascii="Segoe UI Symbol" w:hAnsi="Segoe UI Symbol" w:cs="Segoe UI Symbol"/>
                <w:kern w:val="0"/>
                <w:szCs w:val="21"/>
              </w:rPr>
              <w:t>★</w:t>
            </w:r>
            <w:r>
              <w:rPr>
                <w:kern w:val="0"/>
                <w:szCs w:val="21"/>
              </w:rPr>
              <w:t>白名单访问控制</w:t>
            </w:r>
          </w:p>
        </w:tc>
        <w:tc>
          <w:tcPr>
            <w:tcW w:w="3750" w:type="dxa"/>
            <w:noWrap w:val="0"/>
            <w:vAlign w:val="center"/>
          </w:tcPr>
          <w:p w14:paraId="312EE898">
            <w:pPr>
              <w:widowControl/>
              <w:jc w:val="left"/>
              <w:rPr>
                <w:kern w:val="0"/>
                <w:szCs w:val="21"/>
              </w:rPr>
            </w:pPr>
            <w:r>
              <w:rPr>
                <w:kern w:val="0"/>
                <w:szCs w:val="21"/>
              </w:rPr>
              <w:t>支持白名单访问控制功能（支持功能定制）；</w:t>
            </w:r>
          </w:p>
        </w:tc>
        <w:tc>
          <w:tcPr>
            <w:tcW w:w="759" w:type="dxa"/>
            <w:noWrap w:val="0"/>
            <w:vAlign w:val="center"/>
          </w:tcPr>
          <w:p w14:paraId="57D701A7">
            <w:pPr>
              <w:widowControl/>
              <w:jc w:val="center"/>
              <w:rPr>
                <w:kern w:val="0"/>
                <w:szCs w:val="21"/>
              </w:rPr>
            </w:pPr>
            <w:r>
              <w:rPr>
                <w:kern w:val="0"/>
                <w:szCs w:val="21"/>
              </w:rPr>
              <w:t>　</w:t>
            </w:r>
          </w:p>
        </w:tc>
      </w:tr>
      <w:tr w14:paraId="7376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EBCF48F">
            <w:pPr>
              <w:widowControl/>
              <w:numPr>
                <w:ilvl w:val="0"/>
                <w:numId w:val="14"/>
              </w:numPr>
              <w:jc w:val="center"/>
              <w:rPr>
                <w:kern w:val="0"/>
                <w:szCs w:val="21"/>
              </w:rPr>
            </w:pPr>
          </w:p>
        </w:tc>
        <w:tc>
          <w:tcPr>
            <w:tcW w:w="684" w:type="dxa"/>
            <w:noWrap w:val="0"/>
            <w:vAlign w:val="top"/>
          </w:tcPr>
          <w:p w14:paraId="11B7C42A">
            <w:pPr>
              <w:jc w:val="left"/>
            </w:pPr>
            <w:r>
              <w:rPr>
                <w:rFonts w:hint="eastAsia"/>
                <w:kern w:val="0"/>
                <w:szCs w:val="21"/>
              </w:rPr>
              <w:t>安全要求</w:t>
            </w:r>
          </w:p>
        </w:tc>
        <w:tc>
          <w:tcPr>
            <w:tcW w:w="1074" w:type="dxa"/>
            <w:vMerge w:val="continue"/>
            <w:noWrap w:val="0"/>
            <w:vAlign w:val="center"/>
          </w:tcPr>
          <w:p w14:paraId="246FE825">
            <w:pPr>
              <w:widowControl/>
              <w:jc w:val="left"/>
              <w:rPr>
                <w:kern w:val="0"/>
                <w:szCs w:val="21"/>
              </w:rPr>
            </w:pPr>
          </w:p>
        </w:tc>
        <w:tc>
          <w:tcPr>
            <w:tcW w:w="1617" w:type="dxa"/>
            <w:noWrap w:val="0"/>
            <w:vAlign w:val="center"/>
          </w:tcPr>
          <w:p w14:paraId="0231B96D">
            <w:pPr>
              <w:widowControl/>
              <w:jc w:val="center"/>
              <w:rPr>
                <w:kern w:val="0"/>
                <w:szCs w:val="21"/>
              </w:rPr>
            </w:pPr>
            <w:r>
              <w:rPr>
                <w:rFonts w:ascii="Segoe UI Symbol" w:hAnsi="Segoe UI Symbol" w:cs="Segoe UI Symbol"/>
                <w:kern w:val="0"/>
                <w:szCs w:val="21"/>
              </w:rPr>
              <w:t>★</w:t>
            </w:r>
            <w:r>
              <w:rPr>
                <w:kern w:val="0"/>
                <w:szCs w:val="21"/>
              </w:rPr>
              <w:t>二次鉴别</w:t>
            </w:r>
          </w:p>
        </w:tc>
        <w:tc>
          <w:tcPr>
            <w:tcW w:w="3750" w:type="dxa"/>
            <w:noWrap w:val="0"/>
            <w:vAlign w:val="center"/>
          </w:tcPr>
          <w:p w14:paraId="55678CB5">
            <w:pPr>
              <w:widowControl/>
              <w:jc w:val="left"/>
              <w:rPr>
                <w:kern w:val="0"/>
                <w:szCs w:val="21"/>
              </w:rPr>
            </w:pPr>
            <w:r>
              <w:rPr>
                <w:kern w:val="0"/>
                <w:szCs w:val="21"/>
              </w:rPr>
              <w:t>支持二次鉴别功能（支持功能定制）；</w:t>
            </w:r>
          </w:p>
        </w:tc>
        <w:tc>
          <w:tcPr>
            <w:tcW w:w="759" w:type="dxa"/>
            <w:noWrap w:val="0"/>
            <w:vAlign w:val="center"/>
          </w:tcPr>
          <w:p w14:paraId="6AE192B3">
            <w:pPr>
              <w:widowControl/>
              <w:jc w:val="center"/>
              <w:rPr>
                <w:kern w:val="0"/>
                <w:szCs w:val="21"/>
              </w:rPr>
            </w:pPr>
            <w:r>
              <w:rPr>
                <w:kern w:val="0"/>
                <w:szCs w:val="21"/>
              </w:rPr>
              <w:t>　</w:t>
            </w:r>
          </w:p>
        </w:tc>
      </w:tr>
      <w:tr w14:paraId="4A84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7B8AE46">
            <w:pPr>
              <w:widowControl/>
              <w:numPr>
                <w:ilvl w:val="0"/>
                <w:numId w:val="14"/>
              </w:numPr>
              <w:jc w:val="center"/>
              <w:rPr>
                <w:kern w:val="0"/>
                <w:szCs w:val="21"/>
              </w:rPr>
            </w:pPr>
          </w:p>
        </w:tc>
        <w:tc>
          <w:tcPr>
            <w:tcW w:w="684" w:type="dxa"/>
            <w:noWrap w:val="0"/>
            <w:vAlign w:val="top"/>
          </w:tcPr>
          <w:p w14:paraId="183BCD34">
            <w:pPr>
              <w:jc w:val="left"/>
            </w:pPr>
            <w:r>
              <w:rPr>
                <w:rFonts w:hint="eastAsia"/>
                <w:kern w:val="0"/>
                <w:szCs w:val="21"/>
              </w:rPr>
              <w:t>安全要求</w:t>
            </w:r>
          </w:p>
        </w:tc>
        <w:tc>
          <w:tcPr>
            <w:tcW w:w="1074" w:type="dxa"/>
            <w:vMerge w:val="continue"/>
            <w:noWrap w:val="0"/>
            <w:vAlign w:val="center"/>
          </w:tcPr>
          <w:p w14:paraId="2E1BC9F1">
            <w:pPr>
              <w:widowControl/>
              <w:jc w:val="left"/>
              <w:rPr>
                <w:kern w:val="0"/>
                <w:szCs w:val="21"/>
              </w:rPr>
            </w:pPr>
          </w:p>
        </w:tc>
        <w:tc>
          <w:tcPr>
            <w:tcW w:w="1617" w:type="dxa"/>
            <w:noWrap w:val="0"/>
            <w:vAlign w:val="center"/>
          </w:tcPr>
          <w:p w14:paraId="22443639">
            <w:pPr>
              <w:widowControl/>
              <w:jc w:val="center"/>
              <w:rPr>
                <w:kern w:val="0"/>
                <w:szCs w:val="21"/>
              </w:rPr>
            </w:pPr>
            <w:r>
              <w:rPr>
                <w:kern w:val="0"/>
                <w:szCs w:val="21"/>
              </w:rPr>
              <w:t>#可信启动</w:t>
            </w:r>
          </w:p>
        </w:tc>
        <w:tc>
          <w:tcPr>
            <w:tcW w:w="3750" w:type="dxa"/>
            <w:noWrap w:val="0"/>
            <w:vAlign w:val="center"/>
          </w:tcPr>
          <w:p w14:paraId="7FCF51D5">
            <w:pPr>
              <w:widowControl/>
              <w:jc w:val="left"/>
              <w:rPr>
                <w:kern w:val="0"/>
                <w:szCs w:val="21"/>
              </w:rPr>
            </w:pPr>
            <w:r>
              <w:rPr>
                <w:kern w:val="0"/>
                <w:szCs w:val="21"/>
              </w:rPr>
              <w:t>支持基于硬件的可信根支持，支持secure boot</w:t>
            </w:r>
          </w:p>
        </w:tc>
        <w:tc>
          <w:tcPr>
            <w:tcW w:w="759" w:type="dxa"/>
            <w:noWrap w:val="0"/>
            <w:vAlign w:val="center"/>
          </w:tcPr>
          <w:p w14:paraId="63EFA89C">
            <w:pPr>
              <w:widowControl/>
              <w:jc w:val="center"/>
              <w:rPr>
                <w:kern w:val="0"/>
                <w:szCs w:val="21"/>
              </w:rPr>
            </w:pPr>
            <w:r>
              <w:rPr>
                <w:kern w:val="0"/>
                <w:szCs w:val="21"/>
              </w:rPr>
              <w:t>　</w:t>
            </w:r>
          </w:p>
        </w:tc>
      </w:tr>
      <w:tr w14:paraId="7207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4A2AE41">
            <w:pPr>
              <w:widowControl/>
              <w:numPr>
                <w:ilvl w:val="0"/>
                <w:numId w:val="14"/>
              </w:numPr>
              <w:jc w:val="center"/>
              <w:rPr>
                <w:kern w:val="0"/>
                <w:szCs w:val="21"/>
              </w:rPr>
            </w:pPr>
          </w:p>
        </w:tc>
        <w:tc>
          <w:tcPr>
            <w:tcW w:w="684" w:type="dxa"/>
            <w:noWrap w:val="0"/>
            <w:vAlign w:val="top"/>
          </w:tcPr>
          <w:p w14:paraId="056EE9C6">
            <w:pPr>
              <w:jc w:val="left"/>
            </w:pPr>
            <w:r>
              <w:rPr>
                <w:rFonts w:hint="eastAsia"/>
                <w:kern w:val="0"/>
                <w:szCs w:val="21"/>
              </w:rPr>
              <w:t>安全要求</w:t>
            </w:r>
          </w:p>
        </w:tc>
        <w:tc>
          <w:tcPr>
            <w:tcW w:w="1074" w:type="dxa"/>
            <w:vMerge w:val="continue"/>
            <w:noWrap w:val="0"/>
            <w:vAlign w:val="center"/>
          </w:tcPr>
          <w:p w14:paraId="60487E2F">
            <w:pPr>
              <w:widowControl/>
              <w:jc w:val="left"/>
              <w:rPr>
                <w:kern w:val="0"/>
                <w:szCs w:val="21"/>
              </w:rPr>
            </w:pPr>
          </w:p>
        </w:tc>
        <w:tc>
          <w:tcPr>
            <w:tcW w:w="1617" w:type="dxa"/>
            <w:noWrap w:val="0"/>
            <w:vAlign w:val="center"/>
          </w:tcPr>
          <w:p w14:paraId="349844BE">
            <w:pPr>
              <w:widowControl/>
              <w:jc w:val="center"/>
              <w:rPr>
                <w:kern w:val="0"/>
                <w:szCs w:val="21"/>
              </w:rPr>
            </w:pPr>
            <w:r>
              <w:rPr>
                <w:kern w:val="0"/>
                <w:szCs w:val="21"/>
              </w:rPr>
              <w:t>#可信度量</w:t>
            </w:r>
          </w:p>
        </w:tc>
        <w:tc>
          <w:tcPr>
            <w:tcW w:w="3750" w:type="dxa"/>
            <w:noWrap w:val="0"/>
            <w:vAlign w:val="center"/>
          </w:tcPr>
          <w:p w14:paraId="3E3CFA02">
            <w:pPr>
              <w:widowControl/>
              <w:jc w:val="left"/>
              <w:rPr>
                <w:kern w:val="0"/>
                <w:szCs w:val="21"/>
              </w:rPr>
            </w:pPr>
            <w:r>
              <w:rPr>
                <w:kern w:val="0"/>
                <w:szCs w:val="21"/>
              </w:rPr>
              <w:t>支持TPM2.0/FTPM，支持TCM，支持DTM动态度量</w:t>
            </w:r>
          </w:p>
        </w:tc>
        <w:tc>
          <w:tcPr>
            <w:tcW w:w="759" w:type="dxa"/>
            <w:noWrap w:val="0"/>
            <w:vAlign w:val="center"/>
          </w:tcPr>
          <w:p w14:paraId="66D1A7A8">
            <w:pPr>
              <w:widowControl/>
              <w:jc w:val="center"/>
              <w:rPr>
                <w:kern w:val="0"/>
                <w:szCs w:val="21"/>
              </w:rPr>
            </w:pPr>
            <w:r>
              <w:rPr>
                <w:kern w:val="0"/>
                <w:szCs w:val="21"/>
              </w:rPr>
              <w:t>　</w:t>
            </w:r>
          </w:p>
        </w:tc>
      </w:tr>
      <w:tr w14:paraId="1531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D25600B">
            <w:pPr>
              <w:widowControl/>
              <w:numPr>
                <w:ilvl w:val="0"/>
                <w:numId w:val="14"/>
              </w:numPr>
              <w:jc w:val="center"/>
              <w:rPr>
                <w:kern w:val="0"/>
                <w:szCs w:val="21"/>
              </w:rPr>
            </w:pPr>
          </w:p>
        </w:tc>
        <w:tc>
          <w:tcPr>
            <w:tcW w:w="684" w:type="dxa"/>
            <w:noWrap w:val="0"/>
            <w:vAlign w:val="top"/>
          </w:tcPr>
          <w:p w14:paraId="0D21BD5D">
            <w:pPr>
              <w:jc w:val="left"/>
            </w:pPr>
            <w:r>
              <w:rPr>
                <w:rFonts w:hint="eastAsia"/>
                <w:kern w:val="0"/>
                <w:szCs w:val="21"/>
              </w:rPr>
              <w:t>安全要求</w:t>
            </w:r>
          </w:p>
        </w:tc>
        <w:tc>
          <w:tcPr>
            <w:tcW w:w="1074" w:type="dxa"/>
            <w:vMerge w:val="continue"/>
            <w:noWrap w:val="0"/>
            <w:vAlign w:val="center"/>
          </w:tcPr>
          <w:p w14:paraId="2C1C606C">
            <w:pPr>
              <w:widowControl/>
              <w:jc w:val="left"/>
              <w:rPr>
                <w:kern w:val="0"/>
                <w:szCs w:val="21"/>
              </w:rPr>
            </w:pPr>
          </w:p>
        </w:tc>
        <w:tc>
          <w:tcPr>
            <w:tcW w:w="1617" w:type="dxa"/>
            <w:noWrap w:val="0"/>
            <w:vAlign w:val="center"/>
          </w:tcPr>
          <w:p w14:paraId="6CF93F60">
            <w:pPr>
              <w:widowControl/>
              <w:jc w:val="center"/>
              <w:rPr>
                <w:kern w:val="0"/>
                <w:szCs w:val="21"/>
              </w:rPr>
            </w:pPr>
            <w:r>
              <w:rPr>
                <w:kern w:val="0"/>
                <w:szCs w:val="21"/>
              </w:rPr>
              <w:t>#安全刷新</w:t>
            </w:r>
          </w:p>
        </w:tc>
        <w:tc>
          <w:tcPr>
            <w:tcW w:w="3750" w:type="dxa"/>
            <w:noWrap w:val="0"/>
            <w:vAlign w:val="center"/>
          </w:tcPr>
          <w:p w14:paraId="26DAA944">
            <w:pPr>
              <w:widowControl/>
              <w:jc w:val="left"/>
              <w:rPr>
                <w:kern w:val="0"/>
                <w:szCs w:val="21"/>
              </w:rPr>
            </w:pPr>
            <w:r>
              <w:rPr>
                <w:kern w:val="0"/>
                <w:szCs w:val="21"/>
              </w:rPr>
              <w:t>支持secure flash以及完整性校验</w:t>
            </w:r>
          </w:p>
        </w:tc>
        <w:tc>
          <w:tcPr>
            <w:tcW w:w="759" w:type="dxa"/>
            <w:noWrap w:val="0"/>
            <w:vAlign w:val="center"/>
          </w:tcPr>
          <w:p w14:paraId="309CAFE7">
            <w:pPr>
              <w:widowControl/>
              <w:jc w:val="center"/>
              <w:rPr>
                <w:kern w:val="0"/>
                <w:szCs w:val="21"/>
              </w:rPr>
            </w:pPr>
            <w:r>
              <w:rPr>
                <w:kern w:val="0"/>
                <w:szCs w:val="21"/>
              </w:rPr>
              <w:t>　</w:t>
            </w:r>
          </w:p>
        </w:tc>
      </w:tr>
      <w:tr w14:paraId="56E7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9A3E028">
            <w:pPr>
              <w:widowControl/>
              <w:numPr>
                <w:ilvl w:val="0"/>
                <w:numId w:val="14"/>
              </w:numPr>
              <w:jc w:val="center"/>
              <w:rPr>
                <w:kern w:val="0"/>
                <w:szCs w:val="21"/>
              </w:rPr>
            </w:pPr>
          </w:p>
        </w:tc>
        <w:tc>
          <w:tcPr>
            <w:tcW w:w="684" w:type="dxa"/>
            <w:noWrap w:val="0"/>
            <w:vAlign w:val="top"/>
          </w:tcPr>
          <w:p w14:paraId="07559CD7">
            <w:pPr>
              <w:jc w:val="left"/>
            </w:pPr>
            <w:r>
              <w:rPr>
                <w:rFonts w:hint="eastAsia"/>
                <w:kern w:val="0"/>
                <w:szCs w:val="21"/>
              </w:rPr>
              <w:t>安全要求</w:t>
            </w:r>
          </w:p>
        </w:tc>
        <w:tc>
          <w:tcPr>
            <w:tcW w:w="1074" w:type="dxa"/>
            <w:vMerge w:val="continue"/>
            <w:noWrap w:val="0"/>
            <w:vAlign w:val="center"/>
          </w:tcPr>
          <w:p w14:paraId="7E2CF214">
            <w:pPr>
              <w:widowControl/>
              <w:jc w:val="left"/>
              <w:rPr>
                <w:kern w:val="0"/>
                <w:szCs w:val="21"/>
              </w:rPr>
            </w:pPr>
          </w:p>
        </w:tc>
        <w:tc>
          <w:tcPr>
            <w:tcW w:w="1617" w:type="dxa"/>
            <w:noWrap w:val="0"/>
            <w:vAlign w:val="center"/>
          </w:tcPr>
          <w:p w14:paraId="34EF2F00">
            <w:pPr>
              <w:widowControl/>
              <w:jc w:val="center"/>
              <w:rPr>
                <w:kern w:val="0"/>
                <w:szCs w:val="21"/>
              </w:rPr>
            </w:pPr>
            <w:r>
              <w:rPr>
                <w:rFonts w:ascii="Segoe UI Symbol" w:hAnsi="Segoe UI Symbol" w:cs="Segoe UI Symbol"/>
                <w:kern w:val="0"/>
                <w:szCs w:val="21"/>
              </w:rPr>
              <w:t>★</w:t>
            </w:r>
            <w:r>
              <w:rPr>
                <w:kern w:val="0"/>
                <w:szCs w:val="21"/>
              </w:rPr>
              <w:t>密码证书安全加密存储</w:t>
            </w:r>
          </w:p>
        </w:tc>
        <w:tc>
          <w:tcPr>
            <w:tcW w:w="3750" w:type="dxa"/>
            <w:noWrap w:val="0"/>
            <w:vAlign w:val="center"/>
          </w:tcPr>
          <w:p w14:paraId="4CD977F3">
            <w:pPr>
              <w:widowControl/>
              <w:jc w:val="left"/>
              <w:rPr>
                <w:kern w:val="0"/>
                <w:szCs w:val="21"/>
              </w:rPr>
            </w:pPr>
            <w:r>
              <w:rPr>
                <w:kern w:val="0"/>
                <w:szCs w:val="21"/>
              </w:rPr>
              <w:t>支持密码证书安全加密存储（支持功能定制）；</w:t>
            </w:r>
          </w:p>
        </w:tc>
        <w:tc>
          <w:tcPr>
            <w:tcW w:w="759" w:type="dxa"/>
            <w:vMerge w:val="restart"/>
            <w:noWrap w:val="0"/>
            <w:vAlign w:val="center"/>
          </w:tcPr>
          <w:p w14:paraId="4BFCCF91">
            <w:pPr>
              <w:widowControl/>
              <w:jc w:val="center"/>
              <w:rPr>
                <w:kern w:val="0"/>
                <w:szCs w:val="21"/>
              </w:rPr>
            </w:pPr>
            <w:r>
              <w:rPr>
                <w:kern w:val="0"/>
                <w:szCs w:val="21"/>
              </w:rPr>
              <w:t>　</w:t>
            </w:r>
          </w:p>
        </w:tc>
      </w:tr>
      <w:tr w14:paraId="181D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38" w:type="dxa"/>
            <w:noWrap w:val="0"/>
            <w:vAlign w:val="center"/>
          </w:tcPr>
          <w:p w14:paraId="26E8A177">
            <w:pPr>
              <w:widowControl/>
              <w:numPr>
                <w:ilvl w:val="0"/>
                <w:numId w:val="14"/>
              </w:numPr>
              <w:jc w:val="center"/>
              <w:rPr>
                <w:kern w:val="0"/>
                <w:szCs w:val="21"/>
              </w:rPr>
            </w:pPr>
          </w:p>
        </w:tc>
        <w:tc>
          <w:tcPr>
            <w:tcW w:w="684" w:type="dxa"/>
            <w:noWrap w:val="0"/>
            <w:vAlign w:val="top"/>
          </w:tcPr>
          <w:p w14:paraId="39D12C28">
            <w:pPr>
              <w:jc w:val="left"/>
            </w:pPr>
            <w:r>
              <w:rPr>
                <w:rFonts w:hint="eastAsia"/>
                <w:kern w:val="0"/>
                <w:szCs w:val="21"/>
              </w:rPr>
              <w:t>安全要求</w:t>
            </w:r>
          </w:p>
        </w:tc>
        <w:tc>
          <w:tcPr>
            <w:tcW w:w="1074" w:type="dxa"/>
            <w:vMerge w:val="continue"/>
            <w:noWrap w:val="0"/>
            <w:vAlign w:val="center"/>
          </w:tcPr>
          <w:p w14:paraId="4BAB11E1">
            <w:pPr>
              <w:widowControl/>
              <w:jc w:val="left"/>
              <w:rPr>
                <w:kern w:val="0"/>
                <w:szCs w:val="21"/>
              </w:rPr>
            </w:pPr>
          </w:p>
        </w:tc>
        <w:tc>
          <w:tcPr>
            <w:tcW w:w="1617" w:type="dxa"/>
            <w:noWrap w:val="0"/>
            <w:vAlign w:val="center"/>
          </w:tcPr>
          <w:p w14:paraId="47C017DD">
            <w:pPr>
              <w:widowControl/>
              <w:jc w:val="center"/>
              <w:rPr>
                <w:kern w:val="0"/>
                <w:szCs w:val="21"/>
              </w:rPr>
            </w:pPr>
            <w:r>
              <w:rPr>
                <w:rFonts w:ascii="Segoe UI Symbol" w:hAnsi="Segoe UI Symbol" w:cs="Segoe UI Symbol"/>
                <w:kern w:val="0"/>
                <w:szCs w:val="21"/>
              </w:rPr>
              <w:t>★</w:t>
            </w:r>
            <w:r>
              <w:rPr>
                <w:kern w:val="0"/>
                <w:szCs w:val="21"/>
              </w:rPr>
              <w:t>敏感信息安全加密传输</w:t>
            </w:r>
          </w:p>
        </w:tc>
        <w:tc>
          <w:tcPr>
            <w:tcW w:w="3750" w:type="dxa"/>
            <w:noWrap w:val="0"/>
            <w:vAlign w:val="center"/>
          </w:tcPr>
          <w:p w14:paraId="39583B08">
            <w:pPr>
              <w:widowControl/>
              <w:jc w:val="left"/>
              <w:rPr>
                <w:kern w:val="0"/>
                <w:szCs w:val="21"/>
              </w:rPr>
            </w:pPr>
            <w:r>
              <w:rPr>
                <w:kern w:val="0"/>
                <w:szCs w:val="21"/>
              </w:rPr>
              <w:t>支持敏感信息安全加密传输（支持功能定制）；</w:t>
            </w:r>
          </w:p>
        </w:tc>
        <w:tc>
          <w:tcPr>
            <w:tcW w:w="759" w:type="dxa"/>
            <w:vMerge w:val="continue"/>
            <w:noWrap w:val="0"/>
            <w:vAlign w:val="center"/>
          </w:tcPr>
          <w:p w14:paraId="01F7BD04">
            <w:pPr>
              <w:widowControl/>
              <w:jc w:val="left"/>
              <w:rPr>
                <w:kern w:val="0"/>
                <w:szCs w:val="21"/>
              </w:rPr>
            </w:pPr>
          </w:p>
        </w:tc>
      </w:tr>
      <w:tr w14:paraId="233F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989E5EB">
            <w:pPr>
              <w:widowControl/>
              <w:numPr>
                <w:ilvl w:val="0"/>
                <w:numId w:val="14"/>
              </w:numPr>
              <w:jc w:val="center"/>
              <w:rPr>
                <w:kern w:val="0"/>
                <w:szCs w:val="21"/>
              </w:rPr>
            </w:pPr>
          </w:p>
        </w:tc>
        <w:tc>
          <w:tcPr>
            <w:tcW w:w="684" w:type="dxa"/>
            <w:noWrap w:val="0"/>
            <w:vAlign w:val="top"/>
          </w:tcPr>
          <w:p w14:paraId="6CEE0520">
            <w:pPr>
              <w:jc w:val="left"/>
            </w:pPr>
            <w:r>
              <w:rPr>
                <w:rFonts w:hint="eastAsia"/>
                <w:kern w:val="0"/>
                <w:szCs w:val="21"/>
              </w:rPr>
              <w:t>安全要求</w:t>
            </w:r>
          </w:p>
        </w:tc>
        <w:tc>
          <w:tcPr>
            <w:tcW w:w="1074" w:type="dxa"/>
            <w:vMerge w:val="restart"/>
            <w:noWrap w:val="0"/>
            <w:vAlign w:val="center"/>
          </w:tcPr>
          <w:p w14:paraId="4D6C2243">
            <w:pPr>
              <w:widowControl/>
              <w:jc w:val="center"/>
              <w:rPr>
                <w:kern w:val="0"/>
                <w:szCs w:val="21"/>
              </w:rPr>
            </w:pPr>
            <w:r>
              <w:rPr>
                <w:kern w:val="0"/>
                <w:szCs w:val="21"/>
              </w:rPr>
              <w:t>信息安全要求</w:t>
            </w:r>
          </w:p>
        </w:tc>
        <w:tc>
          <w:tcPr>
            <w:tcW w:w="1617" w:type="dxa"/>
            <w:noWrap w:val="0"/>
            <w:vAlign w:val="center"/>
          </w:tcPr>
          <w:p w14:paraId="77E521AA">
            <w:pPr>
              <w:widowControl/>
              <w:jc w:val="center"/>
              <w:rPr>
                <w:kern w:val="0"/>
                <w:szCs w:val="21"/>
              </w:rPr>
            </w:pPr>
            <w:r>
              <w:rPr>
                <w:rFonts w:ascii="Segoe UI Symbol" w:hAnsi="Segoe UI Symbol" w:cs="Segoe UI Symbol"/>
                <w:kern w:val="0"/>
                <w:szCs w:val="21"/>
              </w:rPr>
              <w:t>★</w:t>
            </w:r>
            <w:r>
              <w:rPr>
                <w:kern w:val="0"/>
                <w:szCs w:val="21"/>
              </w:rPr>
              <w:t>研发过程安全</w:t>
            </w:r>
          </w:p>
        </w:tc>
        <w:tc>
          <w:tcPr>
            <w:tcW w:w="3750" w:type="dxa"/>
            <w:noWrap w:val="0"/>
            <w:vAlign w:val="center"/>
          </w:tcPr>
          <w:p w14:paraId="1B2D4EDA">
            <w:pPr>
              <w:widowControl/>
              <w:jc w:val="left"/>
              <w:rPr>
                <w:kern w:val="0"/>
                <w:szCs w:val="21"/>
              </w:rPr>
            </w:pPr>
            <w:r>
              <w:rPr>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c>
          <w:tcPr>
            <w:tcW w:w="759" w:type="dxa"/>
            <w:noWrap w:val="0"/>
            <w:vAlign w:val="center"/>
          </w:tcPr>
          <w:p w14:paraId="4579BE90">
            <w:pPr>
              <w:widowControl/>
              <w:jc w:val="center"/>
              <w:rPr>
                <w:kern w:val="0"/>
                <w:szCs w:val="21"/>
              </w:rPr>
            </w:pPr>
            <w:r>
              <w:rPr>
                <w:kern w:val="0"/>
                <w:szCs w:val="21"/>
              </w:rPr>
              <w:t>　</w:t>
            </w:r>
          </w:p>
        </w:tc>
      </w:tr>
      <w:tr w14:paraId="5B43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ABA379B">
            <w:pPr>
              <w:widowControl/>
              <w:numPr>
                <w:ilvl w:val="0"/>
                <w:numId w:val="14"/>
              </w:numPr>
              <w:jc w:val="center"/>
              <w:rPr>
                <w:kern w:val="0"/>
                <w:szCs w:val="21"/>
              </w:rPr>
            </w:pPr>
          </w:p>
        </w:tc>
        <w:tc>
          <w:tcPr>
            <w:tcW w:w="684" w:type="dxa"/>
            <w:noWrap w:val="0"/>
            <w:vAlign w:val="top"/>
          </w:tcPr>
          <w:p w14:paraId="3BD90F4B">
            <w:r>
              <w:rPr>
                <w:rFonts w:hint="eastAsia"/>
                <w:kern w:val="0"/>
                <w:szCs w:val="21"/>
              </w:rPr>
              <w:t>安全要求</w:t>
            </w:r>
          </w:p>
        </w:tc>
        <w:tc>
          <w:tcPr>
            <w:tcW w:w="1074" w:type="dxa"/>
            <w:vMerge w:val="continue"/>
            <w:noWrap w:val="0"/>
            <w:vAlign w:val="center"/>
          </w:tcPr>
          <w:p w14:paraId="241C0A46">
            <w:pPr>
              <w:widowControl/>
              <w:jc w:val="center"/>
              <w:rPr>
                <w:kern w:val="0"/>
                <w:szCs w:val="21"/>
              </w:rPr>
            </w:pPr>
          </w:p>
        </w:tc>
        <w:tc>
          <w:tcPr>
            <w:tcW w:w="1617" w:type="dxa"/>
            <w:noWrap w:val="0"/>
            <w:vAlign w:val="center"/>
          </w:tcPr>
          <w:p w14:paraId="4AB4769A">
            <w:pPr>
              <w:widowControl/>
              <w:jc w:val="left"/>
              <w:rPr>
                <w:kern w:val="0"/>
                <w:sz w:val="22"/>
                <w:szCs w:val="22"/>
              </w:rPr>
            </w:pPr>
            <w:r>
              <w:rPr>
                <w:rFonts w:hint="eastAsia"/>
                <w:sz w:val="22"/>
                <w:szCs w:val="22"/>
              </w:rPr>
              <w:t>漏洞管理</w:t>
            </w:r>
          </w:p>
        </w:tc>
        <w:tc>
          <w:tcPr>
            <w:tcW w:w="3750" w:type="dxa"/>
            <w:noWrap w:val="0"/>
            <w:vAlign w:val="center"/>
          </w:tcPr>
          <w:p w14:paraId="65DE09B6">
            <w:pPr>
              <w:widowControl/>
              <w:jc w:val="left"/>
              <w:rPr>
                <w:kern w:val="0"/>
                <w:szCs w:val="21"/>
              </w:rPr>
            </w:pPr>
            <w:r>
              <w:rPr>
                <w:rFonts w:hint="eastAsia"/>
                <w:kern w:val="0"/>
                <w:szCs w:val="21"/>
              </w:rPr>
              <w:t>供应商承诺，生产商已建立漏洞全 量视图，保证产品版本涉及到的所 有漏洞(如驱动程序、BMC 软件等) 都可以查看</w:t>
            </w:r>
          </w:p>
        </w:tc>
        <w:tc>
          <w:tcPr>
            <w:tcW w:w="759" w:type="dxa"/>
            <w:noWrap w:val="0"/>
            <w:vAlign w:val="center"/>
          </w:tcPr>
          <w:p w14:paraId="45E4DA8E">
            <w:pPr>
              <w:widowControl/>
              <w:jc w:val="center"/>
              <w:rPr>
                <w:kern w:val="0"/>
                <w:szCs w:val="21"/>
              </w:rPr>
            </w:pPr>
          </w:p>
        </w:tc>
      </w:tr>
      <w:tr w14:paraId="0CDE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1E4239D">
            <w:pPr>
              <w:widowControl/>
              <w:numPr>
                <w:ilvl w:val="0"/>
                <w:numId w:val="14"/>
              </w:numPr>
              <w:jc w:val="center"/>
              <w:rPr>
                <w:kern w:val="0"/>
                <w:szCs w:val="21"/>
              </w:rPr>
            </w:pPr>
          </w:p>
        </w:tc>
        <w:tc>
          <w:tcPr>
            <w:tcW w:w="684" w:type="dxa"/>
            <w:noWrap w:val="0"/>
            <w:vAlign w:val="top"/>
          </w:tcPr>
          <w:p w14:paraId="1E7E7E28">
            <w:r>
              <w:rPr>
                <w:rFonts w:hint="eastAsia"/>
                <w:kern w:val="0"/>
                <w:szCs w:val="21"/>
              </w:rPr>
              <w:t>安全要求</w:t>
            </w:r>
          </w:p>
        </w:tc>
        <w:tc>
          <w:tcPr>
            <w:tcW w:w="1074" w:type="dxa"/>
            <w:vMerge w:val="continue"/>
            <w:noWrap w:val="0"/>
            <w:vAlign w:val="center"/>
          </w:tcPr>
          <w:p w14:paraId="1868554D">
            <w:pPr>
              <w:widowControl/>
              <w:jc w:val="center"/>
              <w:rPr>
                <w:kern w:val="0"/>
                <w:szCs w:val="21"/>
              </w:rPr>
            </w:pPr>
          </w:p>
        </w:tc>
        <w:tc>
          <w:tcPr>
            <w:tcW w:w="1617" w:type="dxa"/>
            <w:noWrap w:val="0"/>
            <w:vAlign w:val="center"/>
          </w:tcPr>
          <w:p w14:paraId="1662E9A1">
            <w:pPr>
              <w:rPr>
                <w:sz w:val="22"/>
                <w:szCs w:val="22"/>
              </w:rPr>
            </w:pPr>
            <w:r>
              <w:rPr>
                <w:rFonts w:hint="eastAsia"/>
                <w:sz w:val="22"/>
                <w:szCs w:val="22"/>
              </w:rPr>
              <w:t>网络关键 设备服务 器要求</w:t>
            </w:r>
          </w:p>
        </w:tc>
        <w:tc>
          <w:tcPr>
            <w:tcW w:w="3750" w:type="dxa"/>
            <w:noWrap w:val="0"/>
            <w:vAlign w:val="center"/>
          </w:tcPr>
          <w:p w14:paraId="3E5327A0">
            <w:pPr>
              <w:widowControl/>
              <w:jc w:val="left"/>
              <w:rPr>
                <w:kern w:val="0"/>
                <w:szCs w:val="21"/>
              </w:rPr>
            </w:pPr>
            <w:r>
              <w:t>作为网络关键设备的服务器应符合 GB 40050的相关规定</w:t>
            </w:r>
          </w:p>
        </w:tc>
        <w:tc>
          <w:tcPr>
            <w:tcW w:w="759" w:type="dxa"/>
            <w:noWrap w:val="0"/>
            <w:vAlign w:val="center"/>
          </w:tcPr>
          <w:p w14:paraId="15BBFB81">
            <w:pPr>
              <w:widowControl/>
              <w:jc w:val="center"/>
              <w:rPr>
                <w:kern w:val="0"/>
                <w:szCs w:val="21"/>
              </w:rPr>
            </w:pPr>
          </w:p>
        </w:tc>
      </w:tr>
      <w:tr w14:paraId="6FD1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67A496B">
            <w:pPr>
              <w:widowControl/>
              <w:numPr>
                <w:ilvl w:val="0"/>
                <w:numId w:val="14"/>
              </w:numPr>
              <w:jc w:val="center"/>
              <w:rPr>
                <w:kern w:val="0"/>
                <w:szCs w:val="21"/>
              </w:rPr>
            </w:pPr>
          </w:p>
        </w:tc>
        <w:tc>
          <w:tcPr>
            <w:tcW w:w="684" w:type="dxa"/>
            <w:noWrap w:val="0"/>
            <w:vAlign w:val="top"/>
          </w:tcPr>
          <w:p w14:paraId="40472AF3">
            <w:r>
              <w:rPr>
                <w:rFonts w:hint="eastAsia"/>
                <w:kern w:val="0"/>
                <w:szCs w:val="21"/>
              </w:rPr>
              <w:t>安全要求</w:t>
            </w:r>
          </w:p>
        </w:tc>
        <w:tc>
          <w:tcPr>
            <w:tcW w:w="1074" w:type="dxa"/>
            <w:vMerge w:val="continue"/>
            <w:noWrap w:val="0"/>
            <w:vAlign w:val="center"/>
          </w:tcPr>
          <w:p w14:paraId="33D81F42">
            <w:pPr>
              <w:widowControl/>
              <w:jc w:val="center"/>
              <w:rPr>
                <w:kern w:val="0"/>
                <w:szCs w:val="21"/>
              </w:rPr>
            </w:pPr>
          </w:p>
        </w:tc>
        <w:tc>
          <w:tcPr>
            <w:tcW w:w="1617" w:type="dxa"/>
            <w:noWrap w:val="0"/>
            <w:vAlign w:val="center"/>
          </w:tcPr>
          <w:p w14:paraId="4935286D">
            <w:pPr>
              <w:rPr>
                <w:sz w:val="22"/>
                <w:szCs w:val="22"/>
              </w:rPr>
            </w:pPr>
            <w:r>
              <w:rPr>
                <w:rFonts w:hint="eastAsia"/>
                <w:sz w:val="22"/>
                <w:szCs w:val="22"/>
              </w:rPr>
              <w:t>增强要求</w:t>
            </w:r>
          </w:p>
        </w:tc>
        <w:tc>
          <w:tcPr>
            <w:tcW w:w="3750" w:type="dxa"/>
            <w:noWrap w:val="0"/>
            <w:vAlign w:val="center"/>
          </w:tcPr>
          <w:p w14:paraId="6D7113B9">
            <w:pPr>
              <w:widowControl/>
              <w:jc w:val="left"/>
            </w:pPr>
            <w:r>
              <w:t>a)嵌入物理可信根，实现设备的信 任链构建；</w:t>
            </w:r>
          </w:p>
          <w:p w14:paraId="540C5B40">
            <w:pPr>
              <w:widowControl/>
              <w:jc w:val="left"/>
            </w:pPr>
            <w:r>
              <w:t xml:space="preserve">b)支持可信平台控制模块(TPCM)； </w:t>
            </w:r>
          </w:p>
          <w:p w14:paraId="63DE5C4D">
            <w:pPr>
              <w:widowControl/>
              <w:jc w:val="left"/>
            </w:pPr>
            <w:r>
              <w:t>c)支持在固件系统（BMC、BIOS）启动前实现对固件度量的功能，支持物理可信根对BMC固件或BIOS固件进行完整性检测、更新和恢复；</w:t>
            </w:r>
          </w:p>
          <w:p w14:paraId="26DE0A11">
            <w:pPr>
              <w:widowControl/>
              <w:jc w:val="left"/>
            </w:pPr>
            <w:r>
              <w:rPr>
                <w:rFonts w:hint="eastAsia"/>
              </w:rPr>
              <w:t>d</w:t>
            </w:r>
            <w:r>
              <w:t xml:space="preserve">)支持对CPU、网络控制器等关键处理器进行身份识别与度量的功能； </w:t>
            </w:r>
          </w:p>
          <w:p w14:paraId="6249F3CD">
            <w:pPr>
              <w:widowControl/>
              <w:jc w:val="left"/>
            </w:pPr>
            <w:r>
              <w:t xml:space="preserve">e)支持基于处理器或可信计算模块度量的功能； </w:t>
            </w:r>
          </w:p>
          <w:p w14:paraId="4C9384C6">
            <w:pPr>
              <w:widowControl/>
              <w:jc w:val="left"/>
            </w:pPr>
            <w:r>
              <w:t xml:space="preserve">f)所采用的可信密码模块接口应符合GM/T 0012的相关规定； </w:t>
            </w:r>
          </w:p>
          <w:p w14:paraId="22C49ACA">
            <w:pPr>
              <w:widowControl/>
              <w:jc w:val="left"/>
              <w:rPr>
                <w:kern w:val="0"/>
                <w:szCs w:val="21"/>
              </w:rPr>
            </w:pPr>
            <w:r>
              <w:t>g)可信安全管理模块、处理器等硬件载体应通过国家相关部门的认证和许可</w:t>
            </w:r>
          </w:p>
        </w:tc>
        <w:tc>
          <w:tcPr>
            <w:tcW w:w="759" w:type="dxa"/>
            <w:noWrap w:val="0"/>
            <w:vAlign w:val="center"/>
          </w:tcPr>
          <w:p w14:paraId="2177B426">
            <w:pPr>
              <w:widowControl/>
              <w:jc w:val="center"/>
              <w:rPr>
                <w:kern w:val="0"/>
                <w:szCs w:val="21"/>
              </w:rPr>
            </w:pPr>
          </w:p>
        </w:tc>
      </w:tr>
      <w:tr w14:paraId="6018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2A6044A">
            <w:pPr>
              <w:widowControl/>
              <w:numPr>
                <w:ilvl w:val="0"/>
                <w:numId w:val="14"/>
              </w:numPr>
              <w:jc w:val="center"/>
              <w:rPr>
                <w:kern w:val="0"/>
                <w:szCs w:val="21"/>
              </w:rPr>
            </w:pPr>
          </w:p>
        </w:tc>
        <w:tc>
          <w:tcPr>
            <w:tcW w:w="684" w:type="dxa"/>
            <w:noWrap w:val="0"/>
            <w:vAlign w:val="top"/>
          </w:tcPr>
          <w:p w14:paraId="083F44B1">
            <w:pPr>
              <w:jc w:val="left"/>
            </w:pPr>
            <w:r>
              <w:rPr>
                <w:rFonts w:hint="eastAsia"/>
                <w:kern w:val="0"/>
                <w:szCs w:val="21"/>
              </w:rPr>
              <w:t>安全要求</w:t>
            </w:r>
          </w:p>
        </w:tc>
        <w:tc>
          <w:tcPr>
            <w:tcW w:w="1074" w:type="dxa"/>
            <w:noWrap w:val="0"/>
            <w:vAlign w:val="center"/>
          </w:tcPr>
          <w:p w14:paraId="776B55ED">
            <w:pPr>
              <w:widowControl/>
              <w:jc w:val="center"/>
              <w:rPr>
                <w:kern w:val="0"/>
                <w:szCs w:val="21"/>
              </w:rPr>
            </w:pPr>
            <w:r>
              <w:rPr>
                <w:kern w:val="0"/>
                <w:szCs w:val="21"/>
              </w:rPr>
              <w:t>物理安全</w:t>
            </w:r>
          </w:p>
        </w:tc>
        <w:tc>
          <w:tcPr>
            <w:tcW w:w="1617" w:type="dxa"/>
            <w:noWrap w:val="0"/>
            <w:vAlign w:val="center"/>
          </w:tcPr>
          <w:p w14:paraId="6E3A42E5">
            <w:pPr>
              <w:widowControl/>
              <w:jc w:val="center"/>
              <w:rPr>
                <w:kern w:val="0"/>
                <w:szCs w:val="21"/>
              </w:rPr>
            </w:pPr>
            <w:r>
              <w:rPr>
                <w:rFonts w:ascii="Segoe UI Symbol" w:hAnsi="Segoe UI Symbol" w:cs="Segoe UI Symbol"/>
                <w:kern w:val="0"/>
                <w:szCs w:val="21"/>
              </w:rPr>
              <w:t>★</w:t>
            </w:r>
            <w:r>
              <w:rPr>
                <w:kern w:val="0"/>
                <w:szCs w:val="21"/>
              </w:rPr>
              <w:t>物理安全</w:t>
            </w:r>
          </w:p>
        </w:tc>
        <w:tc>
          <w:tcPr>
            <w:tcW w:w="3750" w:type="dxa"/>
            <w:noWrap w:val="0"/>
            <w:vAlign w:val="center"/>
          </w:tcPr>
          <w:p w14:paraId="403EDC02">
            <w:pPr>
              <w:widowControl/>
              <w:jc w:val="left"/>
              <w:rPr>
                <w:kern w:val="0"/>
                <w:szCs w:val="21"/>
              </w:rPr>
            </w:pPr>
            <w:r>
              <w:rPr>
                <w:rFonts w:hint="eastAsia"/>
                <w:kern w:val="0"/>
                <w:szCs w:val="21"/>
              </w:rPr>
              <w:t>安全要求应符合 GB 4943.1 的规定</w:t>
            </w:r>
          </w:p>
        </w:tc>
        <w:tc>
          <w:tcPr>
            <w:tcW w:w="759" w:type="dxa"/>
            <w:noWrap w:val="0"/>
            <w:vAlign w:val="center"/>
          </w:tcPr>
          <w:p w14:paraId="0AA80DEA">
            <w:pPr>
              <w:widowControl/>
              <w:jc w:val="center"/>
              <w:rPr>
                <w:kern w:val="0"/>
                <w:szCs w:val="21"/>
              </w:rPr>
            </w:pPr>
            <w:r>
              <w:rPr>
                <w:kern w:val="0"/>
                <w:szCs w:val="21"/>
              </w:rPr>
              <w:t>　</w:t>
            </w:r>
          </w:p>
        </w:tc>
      </w:tr>
      <w:tr w14:paraId="48EA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74120E">
            <w:pPr>
              <w:widowControl/>
              <w:numPr>
                <w:ilvl w:val="0"/>
                <w:numId w:val="14"/>
              </w:numPr>
              <w:jc w:val="center"/>
              <w:rPr>
                <w:kern w:val="0"/>
                <w:szCs w:val="21"/>
              </w:rPr>
            </w:pPr>
          </w:p>
        </w:tc>
        <w:tc>
          <w:tcPr>
            <w:tcW w:w="684" w:type="dxa"/>
            <w:noWrap w:val="0"/>
            <w:vAlign w:val="top"/>
          </w:tcPr>
          <w:p w14:paraId="4323DBA2">
            <w:pPr>
              <w:jc w:val="left"/>
            </w:pPr>
            <w:r>
              <w:rPr>
                <w:rFonts w:hint="eastAsia"/>
                <w:kern w:val="0"/>
                <w:szCs w:val="21"/>
              </w:rPr>
              <w:t>安全要求</w:t>
            </w:r>
          </w:p>
        </w:tc>
        <w:tc>
          <w:tcPr>
            <w:tcW w:w="1074" w:type="dxa"/>
            <w:noWrap w:val="0"/>
            <w:vAlign w:val="center"/>
          </w:tcPr>
          <w:p w14:paraId="5102A4F5">
            <w:pPr>
              <w:widowControl/>
              <w:jc w:val="center"/>
              <w:rPr>
                <w:kern w:val="0"/>
                <w:szCs w:val="21"/>
              </w:rPr>
            </w:pPr>
            <w:r>
              <w:rPr>
                <w:kern w:val="0"/>
                <w:szCs w:val="21"/>
              </w:rPr>
              <w:t>限用物质的限量要求</w:t>
            </w:r>
          </w:p>
        </w:tc>
        <w:tc>
          <w:tcPr>
            <w:tcW w:w="1617" w:type="dxa"/>
            <w:noWrap w:val="0"/>
            <w:vAlign w:val="center"/>
          </w:tcPr>
          <w:p w14:paraId="0FFB3889">
            <w:pPr>
              <w:widowControl/>
              <w:jc w:val="center"/>
              <w:rPr>
                <w:kern w:val="0"/>
                <w:szCs w:val="21"/>
              </w:rPr>
            </w:pPr>
            <w:r>
              <w:rPr>
                <w:rFonts w:ascii="Segoe UI Symbol" w:hAnsi="Segoe UI Symbol" w:cs="Segoe UI Symbol"/>
                <w:kern w:val="0"/>
                <w:szCs w:val="21"/>
              </w:rPr>
              <w:t>★</w:t>
            </w:r>
            <w:r>
              <w:rPr>
                <w:kern w:val="0"/>
                <w:szCs w:val="21"/>
              </w:rPr>
              <w:t>限用物质的限量要求</w:t>
            </w:r>
          </w:p>
        </w:tc>
        <w:tc>
          <w:tcPr>
            <w:tcW w:w="3750" w:type="dxa"/>
            <w:noWrap w:val="0"/>
            <w:vAlign w:val="center"/>
          </w:tcPr>
          <w:p w14:paraId="4BFAEB09">
            <w:pPr>
              <w:widowControl/>
              <w:jc w:val="left"/>
              <w:rPr>
                <w:kern w:val="0"/>
                <w:szCs w:val="21"/>
              </w:rPr>
            </w:pPr>
            <w:r>
              <w:rPr>
                <w:rFonts w:hint="eastAsia"/>
                <w:kern w:val="0"/>
                <w:szCs w:val="21"/>
              </w:rPr>
              <w:t>限用物质的限量应符合 GB/T 26572 的要求</w:t>
            </w:r>
          </w:p>
        </w:tc>
        <w:tc>
          <w:tcPr>
            <w:tcW w:w="759" w:type="dxa"/>
            <w:noWrap w:val="0"/>
            <w:vAlign w:val="center"/>
          </w:tcPr>
          <w:p w14:paraId="7FFCED6B">
            <w:pPr>
              <w:widowControl/>
              <w:jc w:val="center"/>
              <w:rPr>
                <w:kern w:val="0"/>
                <w:szCs w:val="21"/>
              </w:rPr>
            </w:pPr>
            <w:r>
              <w:rPr>
                <w:kern w:val="0"/>
                <w:szCs w:val="21"/>
              </w:rPr>
              <w:t>　</w:t>
            </w:r>
          </w:p>
        </w:tc>
      </w:tr>
      <w:tr w14:paraId="1B42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1ECE90D">
            <w:pPr>
              <w:widowControl/>
              <w:numPr>
                <w:ilvl w:val="0"/>
                <w:numId w:val="14"/>
              </w:numPr>
              <w:jc w:val="center"/>
              <w:rPr>
                <w:kern w:val="0"/>
                <w:szCs w:val="21"/>
              </w:rPr>
            </w:pPr>
          </w:p>
        </w:tc>
        <w:tc>
          <w:tcPr>
            <w:tcW w:w="684" w:type="dxa"/>
            <w:noWrap w:val="0"/>
            <w:vAlign w:val="top"/>
          </w:tcPr>
          <w:p w14:paraId="1946B1ED">
            <w:pPr>
              <w:jc w:val="left"/>
              <w:rPr>
                <w:kern w:val="0"/>
                <w:szCs w:val="21"/>
              </w:rPr>
            </w:pPr>
            <w:r>
              <w:rPr>
                <w:rFonts w:hint="eastAsia"/>
                <w:kern w:val="0"/>
                <w:szCs w:val="21"/>
              </w:rPr>
              <w:t>性能要求</w:t>
            </w:r>
          </w:p>
        </w:tc>
        <w:tc>
          <w:tcPr>
            <w:tcW w:w="1074" w:type="dxa"/>
            <w:vMerge w:val="restart"/>
            <w:noWrap w:val="0"/>
            <w:vAlign w:val="center"/>
          </w:tcPr>
          <w:p w14:paraId="21D9E477">
            <w:pPr>
              <w:jc w:val="center"/>
              <w:rPr>
                <w:kern w:val="0"/>
                <w:szCs w:val="21"/>
              </w:rPr>
            </w:pPr>
            <w:r>
              <w:rPr>
                <w:kern w:val="0"/>
                <w:szCs w:val="21"/>
              </w:rPr>
              <w:t>CPU 性能</w:t>
            </w:r>
          </w:p>
        </w:tc>
        <w:tc>
          <w:tcPr>
            <w:tcW w:w="1617" w:type="dxa"/>
            <w:noWrap w:val="0"/>
            <w:vAlign w:val="center"/>
          </w:tcPr>
          <w:p w14:paraId="777E2615">
            <w:pPr>
              <w:widowControl/>
              <w:jc w:val="center"/>
              <w:rPr>
                <w:kern w:val="0"/>
                <w:szCs w:val="21"/>
              </w:rPr>
            </w:pPr>
            <w:r>
              <w:rPr>
                <w:rFonts w:ascii="Segoe UI Symbol" w:hAnsi="Segoe UI Symbol" w:cs="Segoe UI Symbol"/>
                <w:kern w:val="0"/>
                <w:szCs w:val="21"/>
              </w:rPr>
              <w:t>★</w:t>
            </w:r>
            <w:r>
              <w:rPr>
                <w:kern w:val="0"/>
                <w:szCs w:val="21"/>
              </w:rPr>
              <w:t>CPU</w:t>
            </w:r>
            <w:r>
              <w:rPr>
                <w:rFonts w:hint="eastAsia"/>
                <w:kern w:val="0"/>
                <w:szCs w:val="21"/>
              </w:rPr>
              <w:t>型号</w:t>
            </w:r>
          </w:p>
        </w:tc>
        <w:tc>
          <w:tcPr>
            <w:tcW w:w="3750" w:type="dxa"/>
            <w:noWrap w:val="0"/>
            <w:vAlign w:val="center"/>
          </w:tcPr>
          <w:p w14:paraId="7570670F">
            <w:pPr>
              <w:widowControl/>
              <w:jc w:val="left"/>
              <w:rPr>
                <w:kern w:val="0"/>
                <w:szCs w:val="21"/>
              </w:rPr>
            </w:pPr>
            <w:r>
              <w:rPr>
                <w:kern w:val="0"/>
                <w:szCs w:val="21"/>
              </w:rPr>
              <w:t>配置≥2颗</w:t>
            </w:r>
            <w:r>
              <w:rPr>
                <w:rFonts w:hint="eastAsia"/>
                <w:kern w:val="0"/>
                <w:szCs w:val="21"/>
              </w:rPr>
              <w:t>C86-3G架构C</w:t>
            </w:r>
            <w:r>
              <w:rPr>
                <w:kern w:val="0"/>
                <w:szCs w:val="21"/>
              </w:rPr>
              <w:t>PU</w:t>
            </w:r>
          </w:p>
        </w:tc>
        <w:tc>
          <w:tcPr>
            <w:tcW w:w="759" w:type="dxa"/>
            <w:noWrap w:val="0"/>
            <w:vAlign w:val="center"/>
          </w:tcPr>
          <w:p w14:paraId="7404052F">
            <w:pPr>
              <w:widowControl/>
              <w:jc w:val="center"/>
              <w:rPr>
                <w:kern w:val="0"/>
                <w:szCs w:val="21"/>
              </w:rPr>
            </w:pPr>
          </w:p>
        </w:tc>
      </w:tr>
      <w:tr w14:paraId="1C06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171318E">
            <w:pPr>
              <w:widowControl/>
              <w:numPr>
                <w:ilvl w:val="0"/>
                <w:numId w:val="14"/>
              </w:numPr>
              <w:jc w:val="center"/>
              <w:rPr>
                <w:kern w:val="0"/>
                <w:szCs w:val="21"/>
              </w:rPr>
            </w:pPr>
          </w:p>
        </w:tc>
        <w:tc>
          <w:tcPr>
            <w:tcW w:w="684" w:type="dxa"/>
            <w:noWrap w:val="0"/>
            <w:vAlign w:val="top"/>
          </w:tcPr>
          <w:p w14:paraId="586E8999">
            <w:pPr>
              <w:widowControl/>
              <w:jc w:val="left"/>
              <w:rPr>
                <w:kern w:val="0"/>
                <w:szCs w:val="21"/>
              </w:rPr>
            </w:pPr>
            <w:r>
              <w:rPr>
                <w:rFonts w:hint="eastAsia"/>
                <w:kern w:val="0"/>
                <w:szCs w:val="21"/>
              </w:rPr>
              <w:t>性能要求</w:t>
            </w:r>
          </w:p>
        </w:tc>
        <w:tc>
          <w:tcPr>
            <w:tcW w:w="1074" w:type="dxa"/>
            <w:vMerge w:val="continue"/>
            <w:noWrap w:val="0"/>
            <w:vAlign w:val="center"/>
          </w:tcPr>
          <w:p w14:paraId="542FA1F1">
            <w:pPr>
              <w:widowControl/>
              <w:jc w:val="center"/>
              <w:rPr>
                <w:kern w:val="0"/>
                <w:szCs w:val="21"/>
              </w:rPr>
            </w:pPr>
          </w:p>
        </w:tc>
        <w:tc>
          <w:tcPr>
            <w:tcW w:w="1617" w:type="dxa"/>
            <w:noWrap w:val="0"/>
            <w:vAlign w:val="center"/>
          </w:tcPr>
          <w:p w14:paraId="47590F48">
            <w:pPr>
              <w:widowControl/>
              <w:jc w:val="center"/>
              <w:rPr>
                <w:kern w:val="0"/>
                <w:szCs w:val="21"/>
              </w:rPr>
            </w:pPr>
            <w:r>
              <w:rPr>
                <w:rFonts w:ascii="Segoe UI Symbol" w:hAnsi="Segoe UI Symbol" w:cs="Segoe UI Symbol"/>
                <w:kern w:val="0"/>
                <w:szCs w:val="21"/>
              </w:rPr>
              <w:t>★</w:t>
            </w:r>
            <w:r>
              <w:rPr>
                <w:kern w:val="0"/>
                <w:szCs w:val="21"/>
              </w:rPr>
              <w:t>CPU 主频</w:t>
            </w:r>
          </w:p>
        </w:tc>
        <w:tc>
          <w:tcPr>
            <w:tcW w:w="3750" w:type="dxa"/>
            <w:noWrap w:val="0"/>
            <w:vAlign w:val="center"/>
          </w:tcPr>
          <w:p w14:paraId="640F3032">
            <w:pPr>
              <w:widowControl/>
              <w:jc w:val="left"/>
              <w:rPr>
                <w:kern w:val="0"/>
                <w:szCs w:val="21"/>
              </w:rPr>
            </w:pPr>
            <w:r>
              <w:rPr>
                <w:kern w:val="0"/>
                <w:szCs w:val="21"/>
              </w:rPr>
              <w:t>≥2.0GHz；</w:t>
            </w:r>
          </w:p>
        </w:tc>
        <w:tc>
          <w:tcPr>
            <w:tcW w:w="759" w:type="dxa"/>
            <w:noWrap w:val="0"/>
            <w:vAlign w:val="center"/>
          </w:tcPr>
          <w:p w14:paraId="33D71F9A">
            <w:pPr>
              <w:widowControl/>
              <w:jc w:val="center"/>
              <w:rPr>
                <w:kern w:val="0"/>
                <w:szCs w:val="21"/>
              </w:rPr>
            </w:pPr>
            <w:r>
              <w:rPr>
                <w:kern w:val="0"/>
                <w:szCs w:val="21"/>
              </w:rPr>
              <w:t>　</w:t>
            </w:r>
          </w:p>
        </w:tc>
      </w:tr>
      <w:tr w14:paraId="06E7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9F2FC7E">
            <w:pPr>
              <w:widowControl/>
              <w:numPr>
                <w:ilvl w:val="0"/>
                <w:numId w:val="14"/>
              </w:numPr>
              <w:jc w:val="center"/>
              <w:rPr>
                <w:kern w:val="0"/>
                <w:szCs w:val="21"/>
              </w:rPr>
            </w:pPr>
          </w:p>
        </w:tc>
        <w:tc>
          <w:tcPr>
            <w:tcW w:w="684" w:type="dxa"/>
            <w:noWrap w:val="0"/>
            <w:vAlign w:val="top"/>
          </w:tcPr>
          <w:p w14:paraId="797FD044">
            <w:pPr>
              <w:jc w:val="left"/>
            </w:pPr>
            <w:r>
              <w:rPr>
                <w:rFonts w:hint="eastAsia"/>
                <w:kern w:val="0"/>
                <w:szCs w:val="21"/>
              </w:rPr>
              <w:t>性能要求</w:t>
            </w:r>
          </w:p>
        </w:tc>
        <w:tc>
          <w:tcPr>
            <w:tcW w:w="1074" w:type="dxa"/>
            <w:vMerge w:val="continue"/>
            <w:noWrap w:val="0"/>
            <w:vAlign w:val="center"/>
          </w:tcPr>
          <w:p w14:paraId="4C9BEC50">
            <w:pPr>
              <w:widowControl/>
              <w:jc w:val="left"/>
              <w:rPr>
                <w:kern w:val="0"/>
                <w:szCs w:val="21"/>
              </w:rPr>
            </w:pPr>
          </w:p>
        </w:tc>
        <w:tc>
          <w:tcPr>
            <w:tcW w:w="1617" w:type="dxa"/>
            <w:noWrap w:val="0"/>
            <w:vAlign w:val="center"/>
          </w:tcPr>
          <w:p w14:paraId="2C14E560">
            <w:pPr>
              <w:widowControl/>
              <w:jc w:val="center"/>
              <w:rPr>
                <w:kern w:val="0"/>
                <w:szCs w:val="21"/>
              </w:rPr>
            </w:pPr>
            <w:r>
              <w:rPr>
                <w:rFonts w:ascii="Segoe UI Symbol" w:hAnsi="Segoe UI Symbol" w:cs="Segoe UI Symbol"/>
                <w:kern w:val="0"/>
                <w:szCs w:val="21"/>
              </w:rPr>
              <w:t>★</w:t>
            </w:r>
            <w:r>
              <w:rPr>
                <w:kern w:val="0"/>
                <w:szCs w:val="21"/>
              </w:rPr>
              <w:t>单CPU 核数</w:t>
            </w:r>
          </w:p>
        </w:tc>
        <w:tc>
          <w:tcPr>
            <w:tcW w:w="3750" w:type="dxa"/>
            <w:noWrap w:val="0"/>
            <w:vAlign w:val="center"/>
          </w:tcPr>
          <w:p w14:paraId="62957887">
            <w:pPr>
              <w:widowControl/>
              <w:jc w:val="left"/>
              <w:rPr>
                <w:kern w:val="0"/>
                <w:szCs w:val="21"/>
              </w:rPr>
            </w:pPr>
            <w:r>
              <w:rPr>
                <w:kern w:val="0"/>
                <w:szCs w:val="21"/>
              </w:rPr>
              <w:t>≥32核心；</w:t>
            </w:r>
          </w:p>
        </w:tc>
        <w:tc>
          <w:tcPr>
            <w:tcW w:w="759" w:type="dxa"/>
            <w:noWrap w:val="0"/>
            <w:vAlign w:val="center"/>
          </w:tcPr>
          <w:p w14:paraId="064DAB26">
            <w:pPr>
              <w:widowControl/>
              <w:jc w:val="center"/>
              <w:rPr>
                <w:kern w:val="0"/>
                <w:szCs w:val="21"/>
              </w:rPr>
            </w:pPr>
            <w:r>
              <w:rPr>
                <w:kern w:val="0"/>
                <w:szCs w:val="21"/>
              </w:rPr>
              <w:t>　</w:t>
            </w:r>
          </w:p>
        </w:tc>
      </w:tr>
      <w:tr w14:paraId="0AFC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F2D544D">
            <w:pPr>
              <w:widowControl/>
              <w:numPr>
                <w:ilvl w:val="0"/>
                <w:numId w:val="14"/>
              </w:numPr>
              <w:jc w:val="center"/>
              <w:rPr>
                <w:kern w:val="0"/>
                <w:szCs w:val="21"/>
              </w:rPr>
            </w:pPr>
          </w:p>
        </w:tc>
        <w:tc>
          <w:tcPr>
            <w:tcW w:w="684" w:type="dxa"/>
            <w:noWrap w:val="0"/>
            <w:vAlign w:val="top"/>
          </w:tcPr>
          <w:p w14:paraId="085F0578">
            <w:pPr>
              <w:jc w:val="left"/>
            </w:pPr>
            <w:r>
              <w:rPr>
                <w:rFonts w:hint="eastAsia"/>
                <w:kern w:val="0"/>
                <w:szCs w:val="21"/>
              </w:rPr>
              <w:t>性能要求</w:t>
            </w:r>
          </w:p>
        </w:tc>
        <w:tc>
          <w:tcPr>
            <w:tcW w:w="1074" w:type="dxa"/>
            <w:vMerge w:val="continue"/>
            <w:noWrap w:val="0"/>
            <w:vAlign w:val="center"/>
          </w:tcPr>
          <w:p w14:paraId="4CAA3006">
            <w:pPr>
              <w:widowControl/>
              <w:jc w:val="left"/>
              <w:rPr>
                <w:kern w:val="0"/>
                <w:szCs w:val="21"/>
              </w:rPr>
            </w:pPr>
          </w:p>
        </w:tc>
        <w:tc>
          <w:tcPr>
            <w:tcW w:w="1617" w:type="dxa"/>
            <w:noWrap w:val="0"/>
            <w:vAlign w:val="center"/>
          </w:tcPr>
          <w:p w14:paraId="2E5D50E7">
            <w:pPr>
              <w:widowControl/>
              <w:jc w:val="center"/>
              <w:rPr>
                <w:kern w:val="0"/>
                <w:szCs w:val="21"/>
              </w:rPr>
            </w:pPr>
            <w:r>
              <w:rPr>
                <w:rFonts w:ascii="Segoe UI Symbol" w:hAnsi="Segoe UI Symbol" w:cs="Segoe UI Symbol"/>
                <w:kern w:val="0"/>
                <w:szCs w:val="21"/>
              </w:rPr>
              <w:t>★</w:t>
            </w:r>
            <w:r>
              <w:rPr>
                <w:kern w:val="0"/>
                <w:szCs w:val="21"/>
              </w:rPr>
              <w:t>单CPU末级缓存容量</w:t>
            </w:r>
          </w:p>
        </w:tc>
        <w:tc>
          <w:tcPr>
            <w:tcW w:w="3750" w:type="dxa"/>
            <w:noWrap w:val="0"/>
            <w:vAlign w:val="center"/>
          </w:tcPr>
          <w:p w14:paraId="2B607C25">
            <w:pPr>
              <w:widowControl/>
              <w:jc w:val="left"/>
              <w:rPr>
                <w:kern w:val="0"/>
                <w:szCs w:val="21"/>
              </w:rPr>
            </w:pPr>
            <w:r>
              <w:rPr>
                <w:kern w:val="0"/>
                <w:szCs w:val="21"/>
              </w:rPr>
              <w:t>≥64MB；</w:t>
            </w:r>
          </w:p>
        </w:tc>
        <w:tc>
          <w:tcPr>
            <w:tcW w:w="759" w:type="dxa"/>
            <w:noWrap w:val="0"/>
            <w:vAlign w:val="center"/>
          </w:tcPr>
          <w:p w14:paraId="73068678">
            <w:pPr>
              <w:widowControl/>
              <w:jc w:val="center"/>
              <w:rPr>
                <w:kern w:val="0"/>
                <w:szCs w:val="21"/>
              </w:rPr>
            </w:pPr>
            <w:r>
              <w:rPr>
                <w:kern w:val="0"/>
                <w:szCs w:val="21"/>
              </w:rPr>
              <w:t>　</w:t>
            </w:r>
          </w:p>
        </w:tc>
      </w:tr>
      <w:tr w14:paraId="3F97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9D5BDC4">
            <w:pPr>
              <w:widowControl/>
              <w:numPr>
                <w:ilvl w:val="0"/>
                <w:numId w:val="14"/>
              </w:numPr>
              <w:jc w:val="center"/>
              <w:rPr>
                <w:kern w:val="0"/>
                <w:szCs w:val="21"/>
              </w:rPr>
            </w:pPr>
          </w:p>
        </w:tc>
        <w:tc>
          <w:tcPr>
            <w:tcW w:w="684" w:type="dxa"/>
            <w:noWrap w:val="0"/>
            <w:vAlign w:val="top"/>
          </w:tcPr>
          <w:p w14:paraId="189E3535">
            <w:pPr>
              <w:jc w:val="left"/>
              <w:rPr>
                <w:kern w:val="0"/>
                <w:szCs w:val="21"/>
              </w:rPr>
            </w:pPr>
            <w:r>
              <w:rPr>
                <w:rFonts w:hint="eastAsia"/>
                <w:kern w:val="0"/>
                <w:szCs w:val="21"/>
              </w:rPr>
              <w:t>性能要求</w:t>
            </w:r>
          </w:p>
        </w:tc>
        <w:tc>
          <w:tcPr>
            <w:tcW w:w="1074" w:type="dxa"/>
            <w:vMerge w:val="continue"/>
            <w:noWrap w:val="0"/>
            <w:vAlign w:val="center"/>
          </w:tcPr>
          <w:p w14:paraId="5EEC1988">
            <w:pPr>
              <w:widowControl/>
              <w:jc w:val="left"/>
              <w:rPr>
                <w:kern w:val="0"/>
                <w:szCs w:val="21"/>
              </w:rPr>
            </w:pPr>
          </w:p>
        </w:tc>
        <w:tc>
          <w:tcPr>
            <w:tcW w:w="1617" w:type="dxa"/>
            <w:noWrap w:val="0"/>
            <w:vAlign w:val="center"/>
          </w:tcPr>
          <w:p w14:paraId="25B03F28">
            <w:pPr>
              <w:widowControl/>
              <w:jc w:val="center"/>
              <w:rPr>
                <w:kern w:val="0"/>
                <w:szCs w:val="21"/>
              </w:rPr>
            </w:pPr>
            <w:r>
              <w:rPr>
                <w:rFonts w:ascii="Segoe UI Symbol" w:hAnsi="Segoe UI Symbol" w:cs="Segoe UI Symbol"/>
                <w:kern w:val="0"/>
                <w:szCs w:val="21"/>
              </w:rPr>
              <w:t>★</w:t>
            </w:r>
            <w:r>
              <w:rPr>
                <w:kern w:val="0"/>
                <w:szCs w:val="21"/>
              </w:rPr>
              <w:t>每颗CPU功耗</w:t>
            </w:r>
          </w:p>
        </w:tc>
        <w:tc>
          <w:tcPr>
            <w:tcW w:w="3750" w:type="dxa"/>
            <w:noWrap w:val="0"/>
            <w:vAlign w:val="center"/>
          </w:tcPr>
          <w:p w14:paraId="69238A2F">
            <w:pPr>
              <w:widowControl/>
              <w:jc w:val="left"/>
              <w:rPr>
                <w:kern w:val="0"/>
                <w:szCs w:val="21"/>
              </w:rPr>
            </w:pPr>
            <w:r>
              <w:rPr>
                <w:kern w:val="0"/>
                <w:szCs w:val="21"/>
              </w:rPr>
              <w:t>≤210W</w:t>
            </w:r>
          </w:p>
        </w:tc>
        <w:tc>
          <w:tcPr>
            <w:tcW w:w="759" w:type="dxa"/>
            <w:noWrap w:val="0"/>
            <w:vAlign w:val="center"/>
          </w:tcPr>
          <w:p w14:paraId="6DA16218">
            <w:pPr>
              <w:widowControl/>
              <w:jc w:val="center"/>
              <w:rPr>
                <w:kern w:val="0"/>
                <w:szCs w:val="21"/>
              </w:rPr>
            </w:pPr>
          </w:p>
        </w:tc>
      </w:tr>
      <w:tr w14:paraId="34FA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A27FFF7">
            <w:pPr>
              <w:widowControl/>
              <w:numPr>
                <w:ilvl w:val="0"/>
                <w:numId w:val="14"/>
              </w:numPr>
              <w:jc w:val="center"/>
              <w:rPr>
                <w:kern w:val="0"/>
                <w:szCs w:val="21"/>
              </w:rPr>
            </w:pPr>
          </w:p>
        </w:tc>
        <w:tc>
          <w:tcPr>
            <w:tcW w:w="684" w:type="dxa"/>
            <w:noWrap w:val="0"/>
            <w:vAlign w:val="top"/>
          </w:tcPr>
          <w:p w14:paraId="24DDACF0">
            <w:pPr>
              <w:jc w:val="left"/>
            </w:pPr>
            <w:r>
              <w:rPr>
                <w:rFonts w:hint="eastAsia"/>
                <w:kern w:val="0"/>
                <w:szCs w:val="21"/>
              </w:rPr>
              <w:t>性能要求</w:t>
            </w:r>
          </w:p>
        </w:tc>
        <w:tc>
          <w:tcPr>
            <w:tcW w:w="1074" w:type="dxa"/>
            <w:vMerge w:val="restart"/>
            <w:noWrap w:val="0"/>
            <w:vAlign w:val="center"/>
          </w:tcPr>
          <w:p w14:paraId="4E3B8A5B">
            <w:pPr>
              <w:widowControl/>
              <w:jc w:val="center"/>
              <w:rPr>
                <w:kern w:val="0"/>
                <w:szCs w:val="21"/>
              </w:rPr>
            </w:pPr>
            <w:r>
              <w:rPr>
                <w:kern w:val="0"/>
                <w:szCs w:val="21"/>
              </w:rPr>
              <w:t>内存性能</w:t>
            </w:r>
          </w:p>
        </w:tc>
        <w:tc>
          <w:tcPr>
            <w:tcW w:w="1617" w:type="dxa"/>
            <w:noWrap w:val="0"/>
            <w:vAlign w:val="center"/>
          </w:tcPr>
          <w:p w14:paraId="671AE8C0">
            <w:pPr>
              <w:widowControl/>
              <w:jc w:val="center"/>
              <w:rPr>
                <w:kern w:val="0"/>
                <w:szCs w:val="21"/>
              </w:rPr>
            </w:pPr>
            <w:r>
              <w:rPr>
                <w:rFonts w:ascii="Segoe UI Symbol" w:hAnsi="Segoe UI Symbol" w:cs="Segoe UI Symbol"/>
                <w:kern w:val="0"/>
                <w:szCs w:val="21"/>
              </w:rPr>
              <w:t>★</w:t>
            </w:r>
            <w:r>
              <w:rPr>
                <w:kern w:val="0"/>
                <w:szCs w:val="21"/>
              </w:rPr>
              <w:t>内存速率</w:t>
            </w:r>
          </w:p>
        </w:tc>
        <w:tc>
          <w:tcPr>
            <w:tcW w:w="3750" w:type="dxa"/>
            <w:noWrap w:val="0"/>
            <w:vAlign w:val="center"/>
          </w:tcPr>
          <w:p w14:paraId="5E89C8AF">
            <w:pPr>
              <w:widowControl/>
              <w:jc w:val="left"/>
              <w:rPr>
                <w:kern w:val="0"/>
                <w:szCs w:val="21"/>
              </w:rPr>
            </w:pPr>
            <w:r>
              <w:rPr>
                <w:kern w:val="0"/>
                <w:szCs w:val="21"/>
              </w:rPr>
              <w:t>≥3200MT/s；</w:t>
            </w:r>
          </w:p>
        </w:tc>
        <w:tc>
          <w:tcPr>
            <w:tcW w:w="759" w:type="dxa"/>
            <w:noWrap w:val="0"/>
            <w:vAlign w:val="center"/>
          </w:tcPr>
          <w:p w14:paraId="34179D9F">
            <w:pPr>
              <w:widowControl/>
              <w:jc w:val="center"/>
              <w:rPr>
                <w:kern w:val="0"/>
                <w:szCs w:val="21"/>
              </w:rPr>
            </w:pPr>
            <w:r>
              <w:rPr>
                <w:kern w:val="0"/>
                <w:szCs w:val="21"/>
              </w:rPr>
              <w:t>　</w:t>
            </w:r>
          </w:p>
        </w:tc>
      </w:tr>
      <w:tr w14:paraId="26DD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21FDE3A">
            <w:pPr>
              <w:widowControl/>
              <w:numPr>
                <w:ilvl w:val="0"/>
                <w:numId w:val="14"/>
              </w:numPr>
              <w:jc w:val="center"/>
              <w:rPr>
                <w:kern w:val="0"/>
                <w:szCs w:val="21"/>
              </w:rPr>
            </w:pPr>
          </w:p>
        </w:tc>
        <w:tc>
          <w:tcPr>
            <w:tcW w:w="684" w:type="dxa"/>
            <w:noWrap w:val="0"/>
            <w:vAlign w:val="top"/>
          </w:tcPr>
          <w:p w14:paraId="0938D54C">
            <w:pPr>
              <w:jc w:val="left"/>
              <w:rPr>
                <w:kern w:val="0"/>
                <w:szCs w:val="21"/>
              </w:rPr>
            </w:pPr>
            <w:r>
              <w:rPr>
                <w:rFonts w:hint="eastAsia"/>
                <w:kern w:val="0"/>
                <w:szCs w:val="21"/>
              </w:rPr>
              <w:t>性能要求</w:t>
            </w:r>
          </w:p>
        </w:tc>
        <w:tc>
          <w:tcPr>
            <w:tcW w:w="1074" w:type="dxa"/>
            <w:vMerge w:val="continue"/>
            <w:noWrap w:val="0"/>
            <w:vAlign w:val="center"/>
          </w:tcPr>
          <w:p w14:paraId="5B25A22E">
            <w:pPr>
              <w:widowControl/>
              <w:jc w:val="center"/>
              <w:rPr>
                <w:kern w:val="0"/>
                <w:szCs w:val="21"/>
              </w:rPr>
            </w:pPr>
          </w:p>
        </w:tc>
        <w:tc>
          <w:tcPr>
            <w:tcW w:w="1617" w:type="dxa"/>
            <w:noWrap w:val="0"/>
            <w:vAlign w:val="center"/>
          </w:tcPr>
          <w:p w14:paraId="331C9D2C">
            <w:pPr>
              <w:widowControl/>
              <w:jc w:val="center"/>
              <w:rPr>
                <w:kern w:val="0"/>
                <w:sz w:val="22"/>
                <w:szCs w:val="22"/>
              </w:rPr>
            </w:pPr>
            <w:r>
              <w:rPr>
                <w:rFonts w:hint="eastAsia"/>
                <w:sz w:val="22"/>
                <w:szCs w:val="22"/>
              </w:rPr>
              <w:t>单内存模块容量</w:t>
            </w:r>
          </w:p>
        </w:tc>
        <w:tc>
          <w:tcPr>
            <w:tcW w:w="3750" w:type="dxa"/>
            <w:noWrap w:val="0"/>
            <w:vAlign w:val="center"/>
          </w:tcPr>
          <w:p w14:paraId="14AAC39F">
            <w:pPr>
              <w:widowControl/>
              <w:jc w:val="left"/>
              <w:rPr>
                <w:kern w:val="0"/>
                <w:szCs w:val="21"/>
              </w:rPr>
            </w:pPr>
            <w:r>
              <w:rPr>
                <w:kern w:val="0"/>
                <w:szCs w:val="21"/>
              </w:rPr>
              <w:t>≥</w:t>
            </w:r>
            <w:r>
              <w:t>32GB</w:t>
            </w:r>
          </w:p>
        </w:tc>
        <w:tc>
          <w:tcPr>
            <w:tcW w:w="759" w:type="dxa"/>
            <w:noWrap w:val="0"/>
            <w:vAlign w:val="center"/>
          </w:tcPr>
          <w:p w14:paraId="65907730">
            <w:pPr>
              <w:widowControl/>
              <w:jc w:val="center"/>
              <w:rPr>
                <w:kern w:val="0"/>
                <w:szCs w:val="21"/>
              </w:rPr>
            </w:pPr>
          </w:p>
        </w:tc>
      </w:tr>
      <w:tr w14:paraId="01A2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5CBDAD1">
            <w:pPr>
              <w:widowControl/>
              <w:numPr>
                <w:ilvl w:val="0"/>
                <w:numId w:val="14"/>
              </w:numPr>
              <w:jc w:val="center"/>
              <w:rPr>
                <w:kern w:val="0"/>
                <w:szCs w:val="21"/>
              </w:rPr>
            </w:pPr>
          </w:p>
        </w:tc>
        <w:tc>
          <w:tcPr>
            <w:tcW w:w="684" w:type="dxa"/>
            <w:noWrap w:val="0"/>
            <w:vAlign w:val="top"/>
          </w:tcPr>
          <w:p w14:paraId="5983244F">
            <w:pPr>
              <w:jc w:val="left"/>
              <w:rPr>
                <w:kern w:val="0"/>
                <w:szCs w:val="21"/>
              </w:rPr>
            </w:pPr>
            <w:r>
              <w:rPr>
                <w:rFonts w:hint="eastAsia"/>
                <w:kern w:val="0"/>
                <w:szCs w:val="21"/>
              </w:rPr>
              <w:t>性能要求</w:t>
            </w:r>
          </w:p>
        </w:tc>
        <w:tc>
          <w:tcPr>
            <w:tcW w:w="1074" w:type="dxa"/>
            <w:noWrap w:val="0"/>
            <w:vAlign w:val="center"/>
          </w:tcPr>
          <w:p w14:paraId="53294AEC">
            <w:pPr>
              <w:widowControl/>
              <w:jc w:val="center"/>
              <w:rPr>
                <w:kern w:val="0"/>
                <w:szCs w:val="21"/>
              </w:rPr>
            </w:pPr>
            <w:r>
              <w:rPr>
                <w:rFonts w:hint="eastAsia"/>
                <w:kern w:val="0"/>
                <w:szCs w:val="21"/>
              </w:rPr>
              <w:t>主板性能</w:t>
            </w:r>
          </w:p>
        </w:tc>
        <w:tc>
          <w:tcPr>
            <w:tcW w:w="1617" w:type="dxa"/>
            <w:noWrap w:val="0"/>
            <w:vAlign w:val="center"/>
          </w:tcPr>
          <w:p w14:paraId="2B37A622">
            <w:pPr>
              <w:widowControl/>
              <w:jc w:val="center"/>
              <w:rPr>
                <w:sz w:val="22"/>
                <w:szCs w:val="22"/>
              </w:rPr>
            </w:pPr>
            <w:r>
              <w:rPr>
                <w:rFonts w:ascii="Segoe UI Symbol" w:hAnsi="Segoe UI Symbol" w:cs="Segoe UI Symbol"/>
                <w:kern w:val="0"/>
                <w:szCs w:val="21"/>
              </w:rPr>
              <w:t>★</w:t>
            </w:r>
            <w:r>
              <w:rPr>
                <w:kern w:val="0"/>
                <w:szCs w:val="21"/>
              </w:rPr>
              <w:t>主板支持的 CPU 和内存情况</w:t>
            </w:r>
          </w:p>
        </w:tc>
        <w:tc>
          <w:tcPr>
            <w:tcW w:w="3750" w:type="dxa"/>
            <w:noWrap w:val="0"/>
            <w:vAlign w:val="center"/>
          </w:tcPr>
          <w:p w14:paraId="78AD7C51">
            <w:pPr>
              <w:widowControl/>
              <w:jc w:val="left"/>
              <w:rPr>
                <w:kern w:val="0"/>
                <w:szCs w:val="21"/>
              </w:rPr>
            </w:pPr>
            <w:r>
              <w:rPr>
                <w:kern w:val="0"/>
                <w:szCs w:val="21"/>
              </w:rPr>
              <w:t>机型支持≥2 颗 CPU；</w:t>
            </w:r>
            <w:r>
              <w:rPr>
                <w:kern w:val="0"/>
                <w:szCs w:val="21"/>
              </w:rPr>
              <w:br w:type="textWrapping"/>
            </w:r>
            <w:r>
              <w:rPr>
                <w:kern w:val="0"/>
                <w:szCs w:val="21"/>
              </w:rPr>
              <w:t>机型支持≥32 根DDR4 内存插槽，可扩展至 4TB 内存</w:t>
            </w:r>
            <w:r>
              <w:rPr>
                <w:kern w:val="0"/>
                <w:szCs w:val="21"/>
              </w:rPr>
              <w:br w:type="textWrapping"/>
            </w:r>
            <w:r>
              <w:rPr>
                <w:kern w:val="0"/>
                <w:szCs w:val="21"/>
              </w:rPr>
              <w:t>内存最高运行频率 3200MHz</w:t>
            </w:r>
            <w:r>
              <w:rPr>
                <w:kern w:val="0"/>
                <w:szCs w:val="21"/>
              </w:rPr>
              <w:br w:type="textWrapping"/>
            </w:r>
            <w:r>
              <w:rPr>
                <w:kern w:val="0"/>
                <w:szCs w:val="21"/>
              </w:rPr>
              <w:t>支持 RDIMM 内存</w:t>
            </w:r>
          </w:p>
        </w:tc>
        <w:tc>
          <w:tcPr>
            <w:tcW w:w="759" w:type="dxa"/>
            <w:noWrap w:val="0"/>
            <w:vAlign w:val="center"/>
          </w:tcPr>
          <w:p w14:paraId="413BBBCE">
            <w:pPr>
              <w:widowControl/>
              <w:jc w:val="center"/>
              <w:rPr>
                <w:kern w:val="0"/>
                <w:szCs w:val="21"/>
              </w:rPr>
            </w:pPr>
          </w:p>
        </w:tc>
      </w:tr>
      <w:tr w14:paraId="2FB8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B5946F4">
            <w:pPr>
              <w:widowControl/>
              <w:numPr>
                <w:ilvl w:val="0"/>
                <w:numId w:val="14"/>
              </w:numPr>
              <w:jc w:val="center"/>
              <w:rPr>
                <w:kern w:val="0"/>
                <w:szCs w:val="21"/>
              </w:rPr>
            </w:pPr>
          </w:p>
        </w:tc>
        <w:tc>
          <w:tcPr>
            <w:tcW w:w="684" w:type="dxa"/>
            <w:noWrap w:val="0"/>
            <w:vAlign w:val="center"/>
          </w:tcPr>
          <w:p w14:paraId="4D91F377">
            <w:pPr>
              <w:widowControl/>
              <w:jc w:val="left"/>
              <w:rPr>
                <w:kern w:val="0"/>
                <w:sz w:val="22"/>
                <w:szCs w:val="22"/>
              </w:rPr>
            </w:pPr>
            <w:r>
              <w:rPr>
                <w:rFonts w:hint="eastAsia"/>
                <w:sz w:val="22"/>
                <w:szCs w:val="22"/>
              </w:rPr>
              <w:t>性能要求</w:t>
            </w:r>
          </w:p>
        </w:tc>
        <w:tc>
          <w:tcPr>
            <w:tcW w:w="1074" w:type="dxa"/>
            <w:noWrap w:val="0"/>
            <w:vAlign w:val="center"/>
          </w:tcPr>
          <w:p w14:paraId="0CC9DCC9">
            <w:pPr>
              <w:rPr>
                <w:sz w:val="22"/>
                <w:szCs w:val="22"/>
              </w:rPr>
            </w:pPr>
            <w:r>
              <w:rPr>
                <w:rFonts w:hint="eastAsia"/>
                <w:sz w:val="22"/>
                <w:szCs w:val="22"/>
              </w:rPr>
              <w:t>存储性能</w:t>
            </w:r>
          </w:p>
        </w:tc>
        <w:tc>
          <w:tcPr>
            <w:tcW w:w="1617" w:type="dxa"/>
            <w:noWrap w:val="0"/>
            <w:vAlign w:val="center"/>
          </w:tcPr>
          <w:p w14:paraId="5E8847DC">
            <w:pPr>
              <w:rPr>
                <w:sz w:val="22"/>
                <w:szCs w:val="22"/>
              </w:rPr>
            </w:pPr>
            <w:r>
              <w:rPr>
                <w:rFonts w:hint="eastAsia"/>
                <w:sz w:val="22"/>
                <w:szCs w:val="22"/>
              </w:rPr>
              <w:t>硬盘转速</w:t>
            </w:r>
          </w:p>
        </w:tc>
        <w:tc>
          <w:tcPr>
            <w:tcW w:w="3750" w:type="dxa"/>
            <w:noWrap w:val="0"/>
            <w:vAlign w:val="center"/>
          </w:tcPr>
          <w:p w14:paraId="1DF6269A">
            <w:pPr>
              <w:widowControl/>
              <w:jc w:val="left"/>
              <w:rPr>
                <w:kern w:val="0"/>
                <w:szCs w:val="21"/>
              </w:rPr>
            </w:pPr>
            <w:r>
              <w:t>安装的硬磁盘转速不小于7200rpm</w:t>
            </w:r>
          </w:p>
        </w:tc>
        <w:tc>
          <w:tcPr>
            <w:tcW w:w="759" w:type="dxa"/>
            <w:noWrap w:val="0"/>
            <w:vAlign w:val="center"/>
          </w:tcPr>
          <w:p w14:paraId="65AA9456">
            <w:pPr>
              <w:widowControl/>
              <w:jc w:val="center"/>
              <w:rPr>
                <w:kern w:val="0"/>
                <w:szCs w:val="21"/>
              </w:rPr>
            </w:pPr>
          </w:p>
        </w:tc>
      </w:tr>
      <w:tr w14:paraId="2609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A4B39A">
            <w:pPr>
              <w:widowControl/>
              <w:numPr>
                <w:ilvl w:val="0"/>
                <w:numId w:val="14"/>
              </w:numPr>
              <w:jc w:val="center"/>
              <w:rPr>
                <w:kern w:val="0"/>
                <w:szCs w:val="21"/>
              </w:rPr>
            </w:pPr>
          </w:p>
        </w:tc>
        <w:tc>
          <w:tcPr>
            <w:tcW w:w="684" w:type="dxa"/>
            <w:noWrap w:val="0"/>
            <w:vAlign w:val="center"/>
          </w:tcPr>
          <w:p w14:paraId="37ED9834">
            <w:pPr>
              <w:rPr>
                <w:sz w:val="22"/>
                <w:szCs w:val="22"/>
              </w:rPr>
            </w:pPr>
            <w:r>
              <w:rPr>
                <w:rFonts w:hint="eastAsia"/>
                <w:sz w:val="22"/>
                <w:szCs w:val="22"/>
              </w:rPr>
              <w:t>性能要求</w:t>
            </w:r>
          </w:p>
        </w:tc>
        <w:tc>
          <w:tcPr>
            <w:tcW w:w="1074" w:type="dxa"/>
            <w:noWrap w:val="0"/>
            <w:vAlign w:val="center"/>
          </w:tcPr>
          <w:p w14:paraId="448F3F8D">
            <w:pPr>
              <w:rPr>
                <w:sz w:val="22"/>
                <w:szCs w:val="22"/>
              </w:rPr>
            </w:pPr>
            <w:r>
              <w:rPr>
                <w:rFonts w:hint="eastAsia"/>
                <w:sz w:val="22"/>
                <w:szCs w:val="22"/>
              </w:rPr>
              <w:t>RAID卡性 能</w:t>
            </w:r>
          </w:p>
        </w:tc>
        <w:tc>
          <w:tcPr>
            <w:tcW w:w="1617" w:type="dxa"/>
            <w:noWrap w:val="0"/>
            <w:vAlign w:val="center"/>
          </w:tcPr>
          <w:p w14:paraId="4DFCEAC5">
            <w:pPr>
              <w:rPr>
                <w:sz w:val="22"/>
                <w:szCs w:val="22"/>
              </w:rPr>
            </w:pPr>
            <w:r>
              <w:rPr>
                <w:rFonts w:hint="eastAsia"/>
                <w:sz w:val="22"/>
                <w:szCs w:val="22"/>
              </w:rPr>
              <w:t>RAID 卡缓存容量大 小</w:t>
            </w:r>
          </w:p>
        </w:tc>
        <w:tc>
          <w:tcPr>
            <w:tcW w:w="3750" w:type="dxa"/>
            <w:noWrap w:val="0"/>
            <w:vAlign w:val="center"/>
          </w:tcPr>
          <w:p w14:paraId="47BF6EEE">
            <w:pPr>
              <w:widowControl/>
              <w:jc w:val="left"/>
              <w:rPr>
                <w:kern w:val="0"/>
                <w:szCs w:val="21"/>
              </w:rPr>
            </w:pPr>
            <w:r>
              <w:rPr>
                <w:kern w:val="0"/>
                <w:szCs w:val="21"/>
              </w:rPr>
              <w:t>≥</w:t>
            </w:r>
            <w:r>
              <w:t>4GB</w:t>
            </w:r>
          </w:p>
        </w:tc>
        <w:tc>
          <w:tcPr>
            <w:tcW w:w="759" w:type="dxa"/>
            <w:noWrap w:val="0"/>
            <w:vAlign w:val="center"/>
          </w:tcPr>
          <w:p w14:paraId="3677DEA9">
            <w:pPr>
              <w:widowControl/>
              <w:jc w:val="center"/>
              <w:rPr>
                <w:kern w:val="0"/>
                <w:szCs w:val="21"/>
              </w:rPr>
            </w:pPr>
          </w:p>
        </w:tc>
      </w:tr>
      <w:tr w14:paraId="20D6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021F1C1">
            <w:pPr>
              <w:widowControl/>
              <w:numPr>
                <w:ilvl w:val="0"/>
                <w:numId w:val="14"/>
              </w:numPr>
              <w:jc w:val="center"/>
              <w:rPr>
                <w:kern w:val="0"/>
                <w:szCs w:val="21"/>
              </w:rPr>
            </w:pPr>
          </w:p>
        </w:tc>
        <w:tc>
          <w:tcPr>
            <w:tcW w:w="684" w:type="dxa"/>
            <w:noWrap w:val="0"/>
            <w:vAlign w:val="center"/>
          </w:tcPr>
          <w:p w14:paraId="37594879">
            <w:pPr>
              <w:rPr>
                <w:sz w:val="22"/>
                <w:szCs w:val="22"/>
              </w:rPr>
            </w:pPr>
            <w:r>
              <w:rPr>
                <w:rFonts w:hint="eastAsia"/>
                <w:sz w:val="22"/>
                <w:szCs w:val="22"/>
              </w:rPr>
              <w:t>性能要求</w:t>
            </w:r>
          </w:p>
        </w:tc>
        <w:tc>
          <w:tcPr>
            <w:tcW w:w="1074" w:type="dxa"/>
            <w:noWrap w:val="0"/>
            <w:vAlign w:val="center"/>
          </w:tcPr>
          <w:p w14:paraId="36A4424B">
            <w:pPr>
              <w:rPr>
                <w:sz w:val="22"/>
                <w:szCs w:val="22"/>
              </w:rPr>
            </w:pPr>
            <w:r>
              <w:rPr>
                <w:rFonts w:hint="eastAsia"/>
                <w:sz w:val="22"/>
                <w:szCs w:val="22"/>
              </w:rPr>
              <w:t>FC HBA卡性 能</w:t>
            </w:r>
          </w:p>
        </w:tc>
        <w:tc>
          <w:tcPr>
            <w:tcW w:w="1617" w:type="dxa"/>
            <w:noWrap w:val="0"/>
            <w:vAlign w:val="center"/>
          </w:tcPr>
          <w:p w14:paraId="2B52481B">
            <w:pPr>
              <w:rPr>
                <w:sz w:val="22"/>
                <w:szCs w:val="22"/>
              </w:rPr>
            </w:pPr>
            <w:r>
              <w:rPr>
                <w:rFonts w:hint="eastAsia"/>
                <w:sz w:val="22"/>
                <w:szCs w:val="22"/>
              </w:rPr>
              <w:t>FC HBA 卡速率</w:t>
            </w:r>
          </w:p>
        </w:tc>
        <w:tc>
          <w:tcPr>
            <w:tcW w:w="3750" w:type="dxa"/>
            <w:noWrap w:val="0"/>
            <w:vAlign w:val="center"/>
          </w:tcPr>
          <w:p w14:paraId="0450ED39">
            <w:pPr>
              <w:widowControl/>
              <w:jc w:val="left"/>
              <w:rPr>
                <w:kern w:val="0"/>
                <w:szCs w:val="21"/>
              </w:rPr>
            </w:pPr>
            <w:r>
              <w:rPr>
                <w:rFonts w:hint="eastAsia"/>
                <w:kern w:val="0"/>
                <w:szCs w:val="21"/>
              </w:rPr>
              <w:t>本次招标不涉及</w:t>
            </w:r>
          </w:p>
        </w:tc>
        <w:tc>
          <w:tcPr>
            <w:tcW w:w="759" w:type="dxa"/>
            <w:noWrap w:val="0"/>
            <w:vAlign w:val="center"/>
          </w:tcPr>
          <w:p w14:paraId="61F6BD9C">
            <w:pPr>
              <w:widowControl/>
              <w:jc w:val="center"/>
              <w:rPr>
                <w:kern w:val="0"/>
                <w:szCs w:val="21"/>
              </w:rPr>
            </w:pPr>
          </w:p>
        </w:tc>
      </w:tr>
      <w:tr w14:paraId="6F7E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197068F">
            <w:pPr>
              <w:widowControl/>
              <w:numPr>
                <w:ilvl w:val="0"/>
                <w:numId w:val="14"/>
              </w:numPr>
              <w:jc w:val="center"/>
              <w:rPr>
                <w:kern w:val="0"/>
                <w:szCs w:val="21"/>
              </w:rPr>
            </w:pPr>
          </w:p>
        </w:tc>
        <w:tc>
          <w:tcPr>
            <w:tcW w:w="684" w:type="dxa"/>
            <w:noWrap w:val="0"/>
            <w:vAlign w:val="center"/>
          </w:tcPr>
          <w:p w14:paraId="5B58191A">
            <w:pPr>
              <w:rPr>
                <w:sz w:val="22"/>
                <w:szCs w:val="22"/>
              </w:rPr>
            </w:pPr>
            <w:r>
              <w:rPr>
                <w:rFonts w:hint="eastAsia"/>
                <w:sz w:val="22"/>
                <w:szCs w:val="22"/>
              </w:rPr>
              <w:t>性能要求</w:t>
            </w:r>
          </w:p>
        </w:tc>
        <w:tc>
          <w:tcPr>
            <w:tcW w:w="1074" w:type="dxa"/>
            <w:vMerge w:val="restart"/>
            <w:noWrap w:val="0"/>
            <w:vAlign w:val="center"/>
          </w:tcPr>
          <w:p w14:paraId="6714A172">
            <w:pPr>
              <w:jc w:val="center"/>
              <w:rPr>
                <w:sz w:val="22"/>
                <w:szCs w:val="22"/>
              </w:rPr>
            </w:pPr>
            <w:r>
              <w:rPr>
                <w:rFonts w:hint="eastAsia"/>
                <w:sz w:val="22"/>
                <w:szCs w:val="22"/>
              </w:rPr>
              <w:t>网络性能</w:t>
            </w:r>
          </w:p>
        </w:tc>
        <w:tc>
          <w:tcPr>
            <w:tcW w:w="1617" w:type="dxa"/>
            <w:noWrap w:val="0"/>
            <w:vAlign w:val="center"/>
          </w:tcPr>
          <w:p w14:paraId="1DA07660">
            <w:pPr>
              <w:jc w:val="left"/>
              <w:rPr>
                <w:sz w:val="22"/>
                <w:szCs w:val="22"/>
              </w:rPr>
            </w:pPr>
            <w:r>
              <w:rPr>
                <w:rFonts w:hint="eastAsia"/>
                <w:sz w:val="22"/>
                <w:szCs w:val="22"/>
              </w:rPr>
              <w:t>独立网卡速率</w:t>
            </w:r>
          </w:p>
        </w:tc>
        <w:tc>
          <w:tcPr>
            <w:tcW w:w="3750" w:type="dxa"/>
            <w:noWrap w:val="0"/>
            <w:vAlign w:val="center"/>
          </w:tcPr>
          <w:p w14:paraId="7BC59E09">
            <w:pPr>
              <w:widowControl/>
              <w:jc w:val="left"/>
              <w:rPr>
                <w:kern w:val="0"/>
                <w:szCs w:val="21"/>
              </w:rPr>
            </w:pPr>
            <w:r>
              <w:rPr>
                <w:rFonts w:hint="eastAsia"/>
                <w:kern w:val="0"/>
                <w:szCs w:val="21"/>
              </w:rPr>
              <w:t>本次招标不涉及</w:t>
            </w:r>
          </w:p>
        </w:tc>
        <w:tc>
          <w:tcPr>
            <w:tcW w:w="759" w:type="dxa"/>
            <w:noWrap w:val="0"/>
            <w:vAlign w:val="center"/>
          </w:tcPr>
          <w:p w14:paraId="6C1F8D2C">
            <w:pPr>
              <w:widowControl/>
              <w:jc w:val="center"/>
              <w:rPr>
                <w:kern w:val="0"/>
                <w:szCs w:val="21"/>
              </w:rPr>
            </w:pPr>
          </w:p>
        </w:tc>
      </w:tr>
      <w:tr w14:paraId="6120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3F16443">
            <w:pPr>
              <w:widowControl/>
              <w:numPr>
                <w:ilvl w:val="0"/>
                <w:numId w:val="14"/>
              </w:numPr>
              <w:jc w:val="center"/>
              <w:rPr>
                <w:kern w:val="0"/>
                <w:szCs w:val="21"/>
              </w:rPr>
            </w:pPr>
          </w:p>
        </w:tc>
        <w:tc>
          <w:tcPr>
            <w:tcW w:w="684" w:type="dxa"/>
            <w:noWrap w:val="0"/>
            <w:vAlign w:val="center"/>
          </w:tcPr>
          <w:p w14:paraId="47D60E66">
            <w:pPr>
              <w:rPr>
                <w:sz w:val="22"/>
                <w:szCs w:val="22"/>
              </w:rPr>
            </w:pPr>
            <w:r>
              <w:rPr>
                <w:rFonts w:hint="eastAsia"/>
                <w:sz w:val="22"/>
                <w:szCs w:val="22"/>
              </w:rPr>
              <w:t>性能要求</w:t>
            </w:r>
          </w:p>
        </w:tc>
        <w:tc>
          <w:tcPr>
            <w:tcW w:w="1074" w:type="dxa"/>
            <w:vMerge w:val="continue"/>
            <w:noWrap w:val="0"/>
            <w:vAlign w:val="center"/>
          </w:tcPr>
          <w:p w14:paraId="311D1E7A">
            <w:pPr>
              <w:rPr>
                <w:rFonts w:hint="eastAsia" w:ascii="宋体" w:hAnsi="宋体" w:cs="宋体"/>
                <w:sz w:val="22"/>
                <w:szCs w:val="22"/>
              </w:rPr>
            </w:pPr>
          </w:p>
        </w:tc>
        <w:tc>
          <w:tcPr>
            <w:tcW w:w="1617" w:type="dxa"/>
            <w:noWrap w:val="0"/>
            <w:vAlign w:val="center"/>
          </w:tcPr>
          <w:p w14:paraId="212A22CE">
            <w:pPr>
              <w:rPr>
                <w:sz w:val="22"/>
                <w:szCs w:val="22"/>
              </w:rPr>
            </w:pPr>
            <w:r>
              <w:rPr>
                <w:rFonts w:hint="eastAsia"/>
                <w:sz w:val="22"/>
                <w:szCs w:val="22"/>
              </w:rPr>
              <w:t>板载网卡速率</w:t>
            </w:r>
          </w:p>
        </w:tc>
        <w:tc>
          <w:tcPr>
            <w:tcW w:w="3750" w:type="dxa"/>
            <w:noWrap w:val="0"/>
            <w:vAlign w:val="center"/>
          </w:tcPr>
          <w:p w14:paraId="23923F46">
            <w:pPr>
              <w:widowControl/>
              <w:jc w:val="left"/>
              <w:rPr>
                <w:kern w:val="0"/>
                <w:szCs w:val="21"/>
              </w:rPr>
            </w:pPr>
            <w:r>
              <w:rPr>
                <w:rFonts w:hint="eastAsia"/>
                <w:kern w:val="0"/>
                <w:szCs w:val="21"/>
              </w:rPr>
              <w:t>本次招标不涉及</w:t>
            </w:r>
          </w:p>
        </w:tc>
        <w:tc>
          <w:tcPr>
            <w:tcW w:w="759" w:type="dxa"/>
            <w:noWrap w:val="0"/>
            <w:vAlign w:val="center"/>
          </w:tcPr>
          <w:p w14:paraId="787BB8FB">
            <w:pPr>
              <w:widowControl/>
              <w:jc w:val="center"/>
              <w:rPr>
                <w:kern w:val="0"/>
                <w:szCs w:val="21"/>
              </w:rPr>
            </w:pPr>
          </w:p>
        </w:tc>
      </w:tr>
      <w:tr w14:paraId="680D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B02D041">
            <w:pPr>
              <w:widowControl/>
              <w:numPr>
                <w:ilvl w:val="0"/>
                <w:numId w:val="14"/>
              </w:numPr>
              <w:jc w:val="center"/>
              <w:rPr>
                <w:kern w:val="0"/>
                <w:szCs w:val="21"/>
              </w:rPr>
            </w:pPr>
          </w:p>
        </w:tc>
        <w:tc>
          <w:tcPr>
            <w:tcW w:w="684" w:type="dxa"/>
            <w:noWrap w:val="0"/>
            <w:vAlign w:val="top"/>
          </w:tcPr>
          <w:p w14:paraId="673281C2">
            <w:pPr>
              <w:jc w:val="left"/>
            </w:pPr>
            <w:r>
              <w:rPr>
                <w:rFonts w:hint="eastAsia"/>
                <w:kern w:val="0"/>
                <w:szCs w:val="21"/>
              </w:rPr>
              <w:t>性能要求</w:t>
            </w:r>
          </w:p>
        </w:tc>
        <w:tc>
          <w:tcPr>
            <w:tcW w:w="1074" w:type="dxa"/>
            <w:noWrap w:val="0"/>
            <w:vAlign w:val="center"/>
          </w:tcPr>
          <w:p w14:paraId="5570CDD4">
            <w:pPr>
              <w:widowControl/>
              <w:jc w:val="center"/>
              <w:rPr>
                <w:kern w:val="0"/>
                <w:szCs w:val="21"/>
              </w:rPr>
            </w:pPr>
            <w:r>
              <w:rPr>
                <w:kern w:val="0"/>
                <w:szCs w:val="21"/>
              </w:rPr>
              <w:t>电源能耗</w:t>
            </w:r>
          </w:p>
        </w:tc>
        <w:tc>
          <w:tcPr>
            <w:tcW w:w="1617" w:type="dxa"/>
            <w:noWrap w:val="0"/>
            <w:vAlign w:val="center"/>
          </w:tcPr>
          <w:p w14:paraId="300979C5">
            <w:pPr>
              <w:widowControl/>
              <w:jc w:val="center"/>
              <w:rPr>
                <w:kern w:val="0"/>
                <w:szCs w:val="21"/>
              </w:rPr>
            </w:pPr>
            <w:r>
              <w:rPr>
                <w:rFonts w:ascii="Segoe UI Symbol" w:hAnsi="Segoe UI Symbol" w:cs="Segoe UI Symbol"/>
                <w:kern w:val="0"/>
                <w:szCs w:val="21"/>
              </w:rPr>
              <w:t>★</w:t>
            </w:r>
            <w:r>
              <w:rPr>
                <w:kern w:val="0"/>
                <w:szCs w:val="21"/>
              </w:rPr>
              <w:t>电源能耗</w:t>
            </w:r>
          </w:p>
        </w:tc>
        <w:tc>
          <w:tcPr>
            <w:tcW w:w="3750" w:type="dxa"/>
            <w:noWrap w:val="0"/>
            <w:vAlign w:val="center"/>
          </w:tcPr>
          <w:p w14:paraId="3F5CD619">
            <w:pPr>
              <w:widowControl/>
              <w:jc w:val="left"/>
              <w:rPr>
                <w:kern w:val="0"/>
                <w:szCs w:val="21"/>
              </w:rPr>
            </w:pPr>
            <w:r>
              <w:rPr>
                <w:kern w:val="0"/>
                <w:szCs w:val="21"/>
              </w:rPr>
              <w:t>符合相关规定/标准；</w:t>
            </w:r>
          </w:p>
        </w:tc>
        <w:tc>
          <w:tcPr>
            <w:tcW w:w="759" w:type="dxa"/>
            <w:noWrap w:val="0"/>
            <w:vAlign w:val="center"/>
          </w:tcPr>
          <w:p w14:paraId="727E90C9">
            <w:pPr>
              <w:widowControl/>
              <w:jc w:val="center"/>
              <w:rPr>
                <w:kern w:val="0"/>
                <w:szCs w:val="21"/>
              </w:rPr>
            </w:pPr>
            <w:r>
              <w:rPr>
                <w:kern w:val="0"/>
                <w:szCs w:val="21"/>
              </w:rPr>
              <w:t>　</w:t>
            </w:r>
          </w:p>
        </w:tc>
      </w:tr>
      <w:tr w14:paraId="1768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7E9C1EC">
            <w:pPr>
              <w:widowControl/>
              <w:numPr>
                <w:ilvl w:val="0"/>
                <w:numId w:val="14"/>
              </w:numPr>
              <w:jc w:val="center"/>
              <w:rPr>
                <w:kern w:val="0"/>
                <w:szCs w:val="21"/>
              </w:rPr>
            </w:pPr>
          </w:p>
        </w:tc>
        <w:tc>
          <w:tcPr>
            <w:tcW w:w="684" w:type="dxa"/>
            <w:noWrap w:val="0"/>
            <w:vAlign w:val="top"/>
          </w:tcPr>
          <w:p w14:paraId="3A21B996">
            <w:pPr>
              <w:jc w:val="left"/>
            </w:pPr>
            <w:r>
              <w:rPr>
                <w:rFonts w:hint="eastAsia"/>
                <w:kern w:val="0"/>
                <w:szCs w:val="21"/>
              </w:rPr>
              <w:t>兼容要求</w:t>
            </w:r>
          </w:p>
        </w:tc>
        <w:tc>
          <w:tcPr>
            <w:tcW w:w="1074" w:type="dxa"/>
            <w:vMerge w:val="restart"/>
            <w:noWrap w:val="0"/>
            <w:vAlign w:val="center"/>
          </w:tcPr>
          <w:p w14:paraId="4E50D071">
            <w:pPr>
              <w:widowControl/>
              <w:jc w:val="center"/>
              <w:rPr>
                <w:kern w:val="0"/>
                <w:szCs w:val="21"/>
              </w:rPr>
            </w:pPr>
            <w:r>
              <w:rPr>
                <w:kern w:val="0"/>
                <w:szCs w:val="21"/>
              </w:rPr>
              <w:t>部件兼容性要求</w:t>
            </w:r>
          </w:p>
        </w:tc>
        <w:tc>
          <w:tcPr>
            <w:tcW w:w="1617" w:type="dxa"/>
            <w:noWrap w:val="0"/>
            <w:vAlign w:val="center"/>
          </w:tcPr>
          <w:p w14:paraId="4F9607BF">
            <w:pPr>
              <w:widowControl/>
              <w:jc w:val="center"/>
              <w:rPr>
                <w:kern w:val="0"/>
                <w:szCs w:val="21"/>
              </w:rPr>
            </w:pPr>
            <w:r>
              <w:rPr>
                <w:rFonts w:ascii="Segoe UI Symbol" w:hAnsi="Segoe UI Symbol" w:cs="Segoe UI Symbol"/>
                <w:kern w:val="0"/>
                <w:szCs w:val="21"/>
              </w:rPr>
              <w:t>★</w:t>
            </w:r>
            <w:r>
              <w:rPr>
                <w:kern w:val="0"/>
                <w:szCs w:val="21"/>
              </w:rPr>
              <w:t>内存兼容性</w:t>
            </w:r>
          </w:p>
        </w:tc>
        <w:tc>
          <w:tcPr>
            <w:tcW w:w="3750" w:type="dxa"/>
            <w:noWrap w:val="0"/>
            <w:vAlign w:val="center"/>
          </w:tcPr>
          <w:p w14:paraId="0BB5FE55">
            <w:pPr>
              <w:widowControl/>
              <w:jc w:val="left"/>
              <w:rPr>
                <w:kern w:val="0"/>
                <w:szCs w:val="21"/>
              </w:rPr>
            </w:pPr>
            <w:r>
              <w:rPr>
                <w:rFonts w:hint="eastAsia"/>
                <w:kern w:val="0"/>
                <w:szCs w:val="21"/>
              </w:rPr>
              <w:t>适配 3 种及以上厂商的内存产品，且均不低于产品支持的内存规格</w:t>
            </w:r>
            <w:r>
              <w:rPr>
                <w:kern w:val="0"/>
                <w:szCs w:val="21"/>
              </w:rPr>
              <w:t>；</w:t>
            </w:r>
          </w:p>
        </w:tc>
        <w:tc>
          <w:tcPr>
            <w:tcW w:w="759" w:type="dxa"/>
            <w:noWrap w:val="0"/>
            <w:vAlign w:val="center"/>
          </w:tcPr>
          <w:p w14:paraId="3D2FB9D9">
            <w:pPr>
              <w:widowControl/>
              <w:jc w:val="center"/>
              <w:rPr>
                <w:kern w:val="0"/>
                <w:szCs w:val="21"/>
              </w:rPr>
            </w:pPr>
            <w:r>
              <w:rPr>
                <w:kern w:val="0"/>
                <w:szCs w:val="21"/>
              </w:rPr>
              <w:t>　</w:t>
            </w:r>
          </w:p>
        </w:tc>
      </w:tr>
      <w:tr w14:paraId="078D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67D0632">
            <w:pPr>
              <w:widowControl/>
              <w:numPr>
                <w:ilvl w:val="0"/>
                <w:numId w:val="14"/>
              </w:numPr>
              <w:jc w:val="center"/>
              <w:rPr>
                <w:kern w:val="0"/>
                <w:szCs w:val="21"/>
              </w:rPr>
            </w:pPr>
          </w:p>
        </w:tc>
        <w:tc>
          <w:tcPr>
            <w:tcW w:w="684" w:type="dxa"/>
            <w:noWrap w:val="0"/>
            <w:vAlign w:val="top"/>
          </w:tcPr>
          <w:p w14:paraId="596D49F2">
            <w:pPr>
              <w:jc w:val="left"/>
            </w:pPr>
            <w:r>
              <w:rPr>
                <w:rFonts w:hint="eastAsia"/>
                <w:kern w:val="0"/>
                <w:szCs w:val="21"/>
              </w:rPr>
              <w:t>兼容要求</w:t>
            </w:r>
          </w:p>
        </w:tc>
        <w:tc>
          <w:tcPr>
            <w:tcW w:w="1074" w:type="dxa"/>
            <w:vMerge w:val="continue"/>
            <w:noWrap w:val="0"/>
            <w:vAlign w:val="center"/>
          </w:tcPr>
          <w:p w14:paraId="22FDF7EA">
            <w:pPr>
              <w:widowControl/>
              <w:jc w:val="left"/>
              <w:rPr>
                <w:kern w:val="0"/>
                <w:szCs w:val="21"/>
              </w:rPr>
            </w:pPr>
          </w:p>
        </w:tc>
        <w:tc>
          <w:tcPr>
            <w:tcW w:w="1617" w:type="dxa"/>
            <w:noWrap w:val="0"/>
            <w:vAlign w:val="center"/>
          </w:tcPr>
          <w:p w14:paraId="34FBF8B9">
            <w:pPr>
              <w:widowControl/>
              <w:jc w:val="center"/>
              <w:rPr>
                <w:kern w:val="0"/>
                <w:szCs w:val="21"/>
              </w:rPr>
            </w:pPr>
            <w:r>
              <w:rPr>
                <w:rFonts w:ascii="Segoe UI Symbol" w:hAnsi="Segoe UI Symbol" w:cs="Segoe UI Symbol"/>
                <w:kern w:val="0"/>
                <w:szCs w:val="21"/>
              </w:rPr>
              <w:t>★</w:t>
            </w:r>
            <w:r>
              <w:rPr>
                <w:kern w:val="0"/>
                <w:szCs w:val="21"/>
              </w:rPr>
              <w:t>固态存储兼容性</w:t>
            </w:r>
          </w:p>
        </w:tc>
        <w:tc>
          <w:tcPr>
            <w:tcW w:w="3750" w:type="dxa"/>
            <w:noWrap w:val="0"/>
            <w:vAlign w:val="center"/>
          </w:tcPr>
          <w:p w14:paraId="52526CA4">
            <w:pPr>
              <w:widowControl/>
              <w:jc w:val="left"/>
              <w:rPr>
                <w:kern w:val="0"/>
                <w:szCs w:val="21"/>
              </w:rPr>
            </w:pPr>
            <w:r>
              <w:rPr>
                <w:rFonts w:hint="eastAsia"/>
                <w:kern w:val="0"/>
                <w:szCs w:val="21"/>
              </w:rPr>
              <w:t>适配 3 种或以上厂商的固态存储产品，且均不低于产品支持的固态存 储设备规格</w:t>
            </w:r>
            <w:r>
              <w:rPr>
                <w:kern w:val="0"/>
                <w:szCs w:val="21"/>
              </w:rPr>
              <w:t>；</w:t>
            </w:r>
          </w:p>
        </w:tc>
        <w:tc>
          <w:tcPr>
            <w:tcW w:w="759" w:type="dxa"/>
            <w:noWrap w:val="0"/>
            <w:vAlign w:val="center"/>
          </w:tcPr>
          <w:p w14:paraId="6A223828">
            <w:pPr>
              <w:widowControl/>
              <w:jc w:val="center"/>
              <w:rPr>
                <w:kern w:val="0"/>
                <w:szCs w:val="21"/>
              </w:rPr>
            </w:pPr>
            <w:r>
              <w:rPr>
                <w:kern w:val="0"/>
                <w:szCs w:val="21"/>
              </w:rPr>
              <w:t>　</w:t>
            </w:r>
          </w:p>
        </w:tc>
      </w:tr>
      <w:tr w14:paraId="6E01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785DA4C">
            <w:pPr>
              <w:widowControl/>
              <w:numPr>
                <w:ilvl w:val="0"/>
                <w:numId w:val="14"/>
              </w:numPr>
              <w:jc w:val="center"/>
              <w:rPr>
                <w:kern w:val="0"/>
                <w:szCs w:val="21"/>
              </w:rPr>
            </w:pPr>
          </w:p>
        </w:tc>
        <w:tc>
          <w:tcPr>
            <w:tcW w:w="684" w:type="dxa"/>
            <w:noWrap w:val="0"/>
            <w:vAlign w:val="top"/>
          </w:tcPr>
          <w:p w14:paraId="237721ED">
            <w:pPr>
              <w:jc w:val="left"/>
            </w:pPr>
            <w:r>
              <w:rPr>
                <w:rFonts w:hint="eastAsia"/>
                <w:kern w:val="0"/>
                <w:szCs w:val="21"/>
              </w:rPr>
              <w:t>兼容要求</w:t>
            </w:r>
          </w:p>
        </w:tc>
        <w:tc>
          <w:tcPr>
            <w:tcW w:w="1074" w:type="dxa"/>
            <w:vMerge w:val="continue"/>
            <w:noWrap w:val="0"/>
            <w:vAlign w:val="center"/>
          </w:tcPr>
          <w:p w14:paraId="093D76A2">
            <w:pPr>
              <w:widowControl/>
              <w:jc w:val="left"/>
              <w:rPr>
                <w:kern w:val="0"/>
                <w:szCs w:val="21"/>
              </w:rPr>
            </w:pPr>
          </w:p>
        </w:tc>
        <w:tc>
          <w:tcPr>
            <w:tcW w:w="1617" w:type="dxa"/>
            <w:noWrap w:val="0"/>
            <w:vAlign w:val="center"/>
          </w:tcPr>
          <w:p w14:paraId="7FBF4F7F">
            <w:pPr>
              <w:widowControl/>
              <w:jc w:val="center"/>
              <w:rPr>
                <w:kern w:val="0"/>
                <w:szCs w:val="21"/>
              </w:rPr>
            </w:pPr>
            <w:r>
              <w:rPr>
                <w:rFonts w:ascii="Segoe UI Symbol" w:hAnsi="Segoe UI Symbol" w:cs="Segoe UI Symbol"/>
                <w:kern w:val="0"/>
                <w:szCs w:val="21"/>
              </w:rPr>
              <w:t>★</w:t>
            </w:r>
            <w:r>
              <w:rPr>
                <w:kern w:val="0"/>
                <w:szCs w:val="21"/>
              </w:rPr>
              <w:t>网卡兼容性</w:t>
            </w:r>
          </w:p>
        </w:tc>
        <w:tc>
          <w:tcPr>
            <w:tcW w:w="3750" w:type="dxa"/>
            <w:noWrap w:val="0"/>
            <w:vAlign w:val="center"/>
          </w:tcPr>
          <w:p w14:paraId="626237D0">
            <w:pPr>
              <w:widowControl/>
              <w:jc w:val="left"/>
              <w:rPr>
                <w:kern w:val="0"/>
                <w:szCs w:val="21"/>
              </w:rPr>
            </w:pPr>
            <w:r>
              <w:rPr>
                <w:rFonts w:hint="eastAsia"/>
                <w:kern w:val="0"/>
                <w:szCs w:val="21"/>
              </w:rPr>
              <w:t>网卡应适配两种或以上厂商产品</w:t>
            </w:r>
            <w:r>
              <w:rPr>
                <w:kern w:val="0"/>
                <w:szCs w:val="21"/>
              </w:rPr>
              <w:t>；</w:t>
            </w:r>
          </w:p>
        </w:tc>
        <w:tc>
          <w:tcPr>
            <w:tcW w:w="759" w:type="dxa"/>
            <w:noWrap w:val="0"/>
            <w:vAlign w:val="center"/>
          </w:tcPr>
          <w:p w14:paraId="2375B6C2">
            <w:pPr>
              <w:widowControl/>
              <w:jc w:val="center"/>
              <w:rPr>
                <w:kern w:val="0"/>
                <w:szCs w:val="21"/>
              </w:rPr>
            </w:pPr>
            <w:r>
              <w:rPr>
                <w:kern w:val="0"/>
                <w:szCs w:val="21"/>
              </w:rPr>
              <w:t>　</w:t>
            </w:r>
          </w:p>
        </w:tc>
      </w:tr>
      <w:tr w14:paraId="2172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666EA64">
            <w:pPr>
              <w:widowControl/>
              <w:numPr>
                <w:ilvl w:val="0"/>
                <w:numId w:val="14"/>
              </w:numPr>
              <w:jc w:val="center"/>
              <w:rPr>
                <w:kern w:val="0"/>
                <w:szCs w:val="21"/>
              </w:rPr>
            </w:pPr>
          </w:p>
        </w:tc>
        <w:tc>
          <w:tcPr>
            <w:tcW w:w="684" w:type="dxa"/>
            <w:noWrap w:val="0"/>
            <w:vAlign w:val="top"/>
          </w:tcPr>
          <w:p w14:paraId="2B504440">
            <w:pPr>
              <w:jc w:val="left"/>
            </w:pPr>
            <w:r>
              <w:rPr>
                <w:rFonts w:hint="eastAsia"/>
                <w:kern w:val="0"/>
                <w:szCs w:val="21"/>
              </w:rPr>
              <w:t>兼容要求</w:t>
            </w:r>
          </w:p>
        </w:tc>
        <w:tc>
          <w:tcPr>
            <w:tcW w:w="1074" w:type="dxa"/>
            <w:vMerge w:val="continue"/>
            <w:noWrap w:val="0"/>
            <w:vAlign w:val="center"/>
          </w:tcPr>
          <w:p w14:paraId="03F53ABB">
            <w:pPr>
              <w:widowControl/>
              <w:jc w:val="left"/>
              <w:rPr>
                <w:kern w:val="0"/>
                <w:szCs w:val="21"/>
              </w:rPr>
            </w:pPr>
          </w:p>
        </w:tc>
        <w:tc>
          <w:tcPr>
            <w:tcW w:w="1617" w:type="dxa"/>
            <w:noWrap w:val="0"/>
            <w:vAlign w:val="center"/>
          </w:tcPr>
          <w:p w14:paraId="193B3D11">
            <w:pPr>
              <w:widowControl/>
              <w:jc w:val="center"/>
              <w:rPr>
                <w:kern w:val="0"/>
                <w:szCs w:val="21"/>
              </w:rPr>
            </w:pPr>
            <w:r>
              <w:rPr>
                <w:rFonts w:ascii="Segoe UI Symbol" w:hAnsi="Segoe UI Symbol" w:cs="Segoe UI Symbol"/>
                <w:kern w:val="0"/>
                <w:szCs w:val="21"/>
              </w:rPr>
              <w:t>★</w:t>
            </w:r>
            <w:r>
              <w:rPr>
                <w:kern w:val="0"/>
                <w:szCs w:val="21"/>
              </w:rPr>
              <w:t>功能卡兼容性</w:t>
            </w:r>
          </w:p>
        </w:tc>
        <w:tc>
          <w:tcPr>
            <w:tcW w:w="3750" w:type="dxa"/>
            <w:noWrap w:val="0"/>
            <w:vAlign w:val="center"/>
          </w:tcPr>
          <w:p w14:paraId="16782FA3">
            <w:pPr>
              <w:widowControl/>
              <w:jc w:val="left"/>
              <w:rPr>
                <w:kern w:val="0"/>
                <w:szCs w:val="21"/>
              </w:rPr>
            </w:pPr>
            <w:r>
              <w:rPr>
                <w:kern w:val="0"/>
                <w:szCs w:val="21"/>
              </w:rPr>
              <w:t>内置或适配符合 PCIe 的功能卡；</w:t>
            </w:r>
          </w:p>
        </w:tc>
        <w:tc>
          <w:tcPr>
            <w:tcW w:w="759" w:type="dxa"/>
            <w:noWrap w:val="0"/>
            <w:vAlign w:val="center"/>
          </w:tcPr>
          <w:p w14:paraId="70D087C9">
            <w:pPr>
              <w:widowControl/>
              <w:jc w:val="center"/>
              <w:rPr>
                <w:kern w:val="0"/>
                <w:szCs w:val="21"/>
              </w:rPr>
            </w:pPr>
            <w:r>
              <w:rPr>
                <w:kern w:val="0"/>
                <w:szCs w:val="21"/>
              </w:rPr>
              <w:t>　</w:t>
            </w:r>
          </w:p>
        </w:tc>
      </w:tr>
      <w:tr w14:paraId="5FF9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0F8C12D">
            <w:pPr>
              <w:widowControl/>
              <w:numPr>
                <w:ilvl w:val="0"/>
                <w:numId w:val="14"/>
              </w:numPr>
              <w:jc w:val="center"/>
              <w:rPr>
                <w:kern w:val="0"/>
                <w:szCs w:val="21"/>
              </w:rPr>
            </w:pPr>
          </w:p>
        </w:tc>
        <w:tc>
          <w:tcPr>
            <w:tcW w:w="684" w:type="dxa"/>
            <w:noWrap w:val="0"/>
            <w:vAlign w:val="top"/>
          </w:tcPr>
          <w:p w14:paraId="2A587DF7">
            <w:r>
              <w:rPr>
                <w:rFonts w:hint="eastAsia"/>
                <w:kern w:val="0"/>
                <w:szCs w:val="21"/>
              </w:rPr>
              <w:t>兼容要求</w:t>
            </w:r>
          </w:p>
        </w:tc>
        <w:tc>
          <w:tcPr>
            <w:tcW w:w="1074" w:type="dxa"/>
            <w:vMerge w:val="continue"/>
            <w:noWrap w:val="0"/>
            <w:vAlign w:val="center"/>
          </w:tcPr>
          <w:p w14:paraId="0852033B">
            <w:pPr>
              <w:widowControl/>
              <w:jc w:val="left"/>
              <w:rPr>
                <w:kern w:val="0"/>
                <w:szCs w:val="21"/>
              </w:rPr>
            </w:pPr>
          </w:p>
        </w:tc>
        <w:tc>
          <w:tcPr>
            <w:tcW w:w="1617" w:type="dxa"/>
            <w:noWrap w:val="0"/>
            <w:vAlign w:val="center"/>
          </w:tcPr>
          <w:p w14:paraId="0C1EB924">
            <w:pPr>
              <w:widowControl/>
              <w:jc w:val="left"/>
              <w:rPr>
                <w:kern w:val="0"/>
                <w:sz w:val="22"/>
                <w:szCs w:val="22"/>
              </w:rPr>
            </w:pPr>
            <w:r>
              <w:rPr>
                <w:rFonts w:hint="eastAsia"/>
                <w:sz w:val="22"/>
                <w:szCs w:val="22"/>
              </w:rPr>
              <w:t>FC HBA 卡兼容性</w:t>
            </w:r>
          </w:p>
        </w:tc>
        <w:tc>
          <w:tcPr>
            <w:tcW w:w="3750" w:type="dxa"/>
            <w:noWrap w:val="0"/>
            <w:vAlign w:val="center"/>
          </w:tcPr>
          <w:p w14:paraId="39F5AAAD">
            <w:pPr>
              <w:widowControl/>
              <w:jc w:val="left"/>
              <w:rPr>
                <w:kern w:val="0"/>
                <w:szCs w:val="21"/>
              </w:rPr>
            </w:pPr>
            <w:r>
              <w:t>FC HBA应适配两种或以上厂商产品</w:t>
            </w:r>
          </w:p>
        </w:tc>
        <w:tc>
          <w:tcPr>
            <w:tcW w:w="759" w:type="dxa"/>
            <w:noWrap w:val="0"/>
            <w:vAlign w:val="center"/>
          </w:tcPr>
          <w:p w14:paraId="62F48F3D">
            <w:pPr>
              <w:widowControl/>
              <w:jc w:val="center"/>
              <w:rPr>
                <w:kern w:val="0"/>
                <w:szCs w:val="21"/>
              </w:rPr>
            </w:pPr>
          </w:p>
        </w:tc>
      </w:tr>
      <w:tr w14:paraId="1CCB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3A326EE">
            <w:pPr>
              <w:widowControl/>
              <w:numPr>
                <w:ilvl w:val="0"/>
                <w:numId w:val="14"/>
              </w:numPr>
              <w:jc w:val="center"/>
              <w:rPr>
                <w:kern w:val="0"/>
                <w:szCs w:val="21"/>
              </w:rPr>
            </w:pPr>
          </w:p>
        </w:tc>
        <w:tc>
          <w:tcPr>
            <w:tcW w:w="684" w:type="dxa"/>
            <w:noWrap w:val="0"/>
            <w:vAlign w:val="top"/>
          </w:tcPr>
          <w:p w14:paraId="7F2491A8">
            <w:r>
              <w:rPr>
                <w:rFonts w:hint="eastAsia"/>
                <w:kern w:val="0"/>
                <w:szCs w:val="21"/>
              </w:rPr>
              <w:t>兼容要求</w:t>
            </w:r>
          </w:p>
        </w:tc>
        <w:tc>
          <w:tcPr>
            <w:tcW w:w="1074" w:type="dxa"/>
            <w:vMerge w:val="continue"/>
            <w:noWrap w:val="0"/>
            <w:vAlign w:val="center"/>
          </w:tcPr>
          <w:p w14:paraId="42E6F240">
            <w:pPr>
              <w:widowControl/>
              <w:jc w:val="left"/>
              <w:rPr>
                <w:kern w:val="0"/>
                <w:szCs w:val="21"/>
              </w:rPr>
            </w:pPr>
          </w:p>
        </w:tc>
        <w:tc>
          <w:tcPr>
            <w:tcW w:w="1617" w:type="dxa"/>
            <w:noWrap w:val="0"/>
            <w:vAlign w:val="center"/>
          </w:tcPr>
          <w:p w14:paraId="43C9118C">
            <w:pPr>
              <w:rPr>
                <w:sz w:val="22"/>
                <w:szCs w:val="22"/>
              </w:rPr>
            </w:pPr>
            <w:r>
              <w:rPr>
                <w:rFonts w:hint="eastAsia"/>
                <w:sz w:val="22"/>
                <w:szCs w:val="22"/>
              </w:rPr>
              <w:t>RAID 卡兼容性</w:t>
            </w:r>
          </w:p>
        </w:tc>
        <w:tc>
          <w:tcPr>
            <w:tcW w:w="3750" w:type="dxa"/>
            <w:noWrap w:val="0"/>
            <w:vAlign w:val="center"/>
          </w:tcPr>
          <w:p w14:paraId="40FC038A">
            <w:pPr>
              <w:widowControl/>
              <w:jc w:val="left"/>
              <w:rPr>
                <w:kern w:val="0"/>
                <w:szCs w:val="21"/>
              </w:rPr>
            </w:pPr>
            <w:r>
              <w:t>RAID卡应适配两种或以上厂商产品</w:t>
            </w:r>
          </w:p>
        </w:tc>
        <w:tc>
          <w:tcPr>
            <w:tcW w:w="759" w:type="dxa"/>
            <w:noWrap w:val="0"/>
            <w:vAlign w:val="center"/>
          </w:tcPr>
          <w:p w14:paraId="314AF85B">
            <w:pPr>
              <w:widowControl/>
              <w:jc w:val="center"/>
              <w:rPr>
                <w:kern w:val="0"/>
                <w:szCs w:val="21"/>
              </w:rPr>
            </w:pPr>
          </w:p>
        </w:tc>
      </w:tr>
      <w:tr w14:paraId="1C70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4FA383B">
            <w:pPr>
              <w:widowControl/>
              <w:numPr>
                <w:ilvl w:val="0"/>
                <w:numId w:val="14"/>
              </w:numPr>
              <w:jc w:val="center"/>
              <w:rPr>
                <w:kern w:val="0"/>
                <w:szCs w:val="21"/>
              </w:rPr>
            </w:pPr>
          </w:p>
        </w:tc>
        <w:tc>
          <w:tcPr>
            <w:tcW w:w="684" w:type="dxa"/>
            <w:noWrap w:val="0"/>
            <w:vAlign w:val="top"/>
          </w:tcPr>
          <w:p w14:paraId="14491297">
            <w:pPr>
              <w:jc w:val="left"/>
            </w:pPr>
            <w:r>
              <w:rPr>
                <w:rFonts w:hint="eastAsia"/>
                <w:kern w:val="0"/>
                <w:szCs w:val="21"/>
              </w:rPr>
              <w:t>兼容要求</w:t>
            </w:r>
          </w:p>
        </w:tc>
        <w:tc>
          <w:tcPr>
            <w:tcW w:w="1074" w:type="dxa"/>
            <w:noWrap w:val="0"/>
            <w:vAlign w:val="center"/>
          </w:tcPr>
          <w:p w14:paraId="30BB7446">
            <w:pPr>
              <w:widowControl/>
              <w:jc w:val="center"/>
              <w:rPr>
                <w:kern w:val="0"/>
                <w:szCs w:val="21"/>
              </w:rPr>
            </w:pPr>
            <w:r>
              <w:rPr>
                <w:kern w:val="0"/>
                <w:szCs w:val="21"/>
              </w:rPr>
              <w:t>外设兼容性</w:t>
            </w:r>
          </w:p>
        </w:tc>
        <w:tc>
          <w:tcPr>
            <w:tcW w:w="1617" w:type="dxa"/>
            <w:noWrap w:val="0"/>
            <w:vAlign w:val="center"/>
          </w:tcPr>
          <w:p w14:paraId="7CAA61BE">
            <w:pPr>
              <w:widowControl/>
              <w:jc w:val="center"/>
              <w:rPr>
                <w:kern w:val="0"/>
                <w:szCs w:val="21"/>
              </w:rPr>
            </w:pPr>
            <w:r>
              <w:rPr>
                <w:rFonts w:ascii="Segoe UI Symbol" w:hAnsi="Segoe UI Symbol" w:cs="Segoe UI Symbol"/>
                <w:kern w:val="0"/>
                <w:szCs w:val="21"/>
              </w:rPr>
              <w:t>★</w:t>
            </w:r>
            <w:r>
              <w:rPr>
                <w:kern w:val="0"/>
                <w:szCs w:val="21"/>
              </w:rPr>
              <w:t>外设兼容性</w:t>
            </w:r>
          </w:p>
        </w:tc>
        <w:tc>
          <w:tcPr>
            <w:tcW w:w="3750" w:type="dxa"/>
            <w:noWrap w:val="0"/>
            <w:vAlign w:val="center"/>
          </w:tcPr>
          <w:p w14:paraId="1EC4CC9B">
            <w:pPr>
              <w:widowControl/>
              <w:jc w:val="left"/>
              <w:rPr>
                <w:kern w:val="0"/>
                <w:szCs w:val="21"/>
              </w:rPr>
            </w:pPr>
            <w:r>
              <w:rPr>
                <w:rFonts w:hint="eastAsia"/>
                <w:kern w:val="0"/>
                <w:szCs w:val="21"/>
              </w:rPr>
              <w:t>兼容多种主流生产商的外部设备，包括显示器、键盘、鼠标、闪存盘、 移动硬盘、USB 光驱及 KVM 等，要求 使用不同厂商的外部设备时，系统 均能正常识别和安装驱动</w:t>
            </w:r>
            <w:r>
              <w:rPr>
                <w:kern w:val="0"/>
                <w:szCs w:val="21"/>
              </w:rPr>
              <w:t>；</w:t>
            </w:r>
          </w:p>
        </w:tc>
        <w:tc>
          <w:tcPr>
            <w:tcW w:w="759" w:type="dxa"/>
            <w:noWrap w:val="0"/>
            <w:vAlign w:val="center"/>
          </w:tcPr>
          <w:p w14:paraId="4D83AC35">
            <w:pPr>
              <w:widowControl/>
              <w:jc w:val="center"/>
              <w:rPr>
                <w:kern w:val="0"/>
                <w:szCs w:val="21"/>
              </w:rPr>
            </w:pPr>
            <w:r>
              <w:rPr>
                <w:kern w:val="0"/>
                <w:szCs w:val="21"/>
              </w:rPr>
              <w:t>　</w:t>
            </w:r>
          </w:p>
        </w:tc>
      </w:tr>
      <w:tr w14:paraId="30E2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EA85B10">
            <w:pPr>
              <w:widowControl/>
              <w:numPr>
                <w:ilvl w:val="0"/>
                <w:numId w:val="14"/>
              </w:numPr>
              <w:jc w:val="center"/>
              <w:rPr>
                <w:kern w:val="0"/>
                <w:szCs w:val="21"/>
              </w:rPr>
            </w:pPr>
          </w:p>
        </w:tc>
        <w:tc>
          <w:tcPr>
            <w:tcW w:w="684" w:type="dxa"/>
            <w:noWrap w:val="0"/>
            <w:vAlign w:val="top"/>
          </w:tcPr>
          <w:p w14:paraId="33F97436">
            <w:pPr>
              <w:jc w:val="left"/>
            </w:pPr>
            <w:r>
              <w:rPr>
                <w:rFonts w:hint="eastAsia"/>
                <w:kern w:val="0"/>
                <w:szCs w:val="21"/>
              </w:rPr>
              <w:t>兼容要求</w:t>
            </w:r>
          </w:p>
        </w:tc>
        <w:tc>
          <w:tcPr>
            <w:tcW w:w="1074" w:type="dxa"/>
            <w:vMerge w:val="restart"/>
            <w:noWrap w:val="0"/>
            <w:vAlign w:val="center"/>
          </w:tcPr>
          <w:p w14:paraId="6F07CDE1">
            <w:pPr>
              <w:widowControl/>
              <w:jc w:val="center"/>
              <w:rPr>
                <w:kern w:val="0"/>
                <w:szCs w:val="21"/>
              </w:rPr>
            </w:pPr>
            <w:r>
              <w:rPr>
                <w:kern w:val="0"/>
                <w:szCs w:val="21"/>
              </w:rPr>
              <w:t>软件兼容性</w:t>
            </w:r>
          </w:p>
        </w:tc>
        <w:tc>
          <w:tcPr>
            <w:tcW w:w="1617" w:type="dxa"/>
            <w:noWrap w:val="0"/>
            <w:vAlign w:val="center"/>
          </w:tcPr>
          <w:p w14:paraId="4A9A9AA8">
            <w:pPr>
              <w:widowControl/>
              <w:jc w:val="center"/>
              <w:rPr>
                <w:kern w:val="0"/>
                <w:szCs w:val="21"/>
              </w:rPr>
            </w:pPr>
            <w:r>
              <w:rPr>
                <w:rFonts w:ascii="Segoe UI Symbol" w:hAnsi="Segoe UI Symbol" w:cs="Segoe UI Symbol"/>
                <w:kern w:val="0"/>
                <w:szCs w:val="21"/>
              </w:rPr>
              <w:t>★</w:t>
            </w:r>
            <w:r>
              <w:rPr>
                <w:kern w:val="0"/>
                <w:szCs w:val="21"/>
              </w:rPr>
              <w:t>数据库兼容</w:t>
            </w:r>
          </w:p>
        </w:tc>
        <w:tc>
          <w:tcPr>
            <w:tcW w:w="3750" w:type="dxa"/>
            <w:noWrap w:val="0"/>
            <w:vAlign w:val="center"/>
          </w:tcPr>
          <w:p w14:paraId="0D1DB3D3">
            <w:pPr>
              <w:widowControl/>
              <w:jc w:val="left"/>
              <w:rPr>
                <w:kern w:val="0"/>
                <w:szCs w:val="21"/>
              </w:rPr>
            </w:pPr>
            <w:r>
              <w:rPr>
                <w:rFonts w:hint="eastAsia"/>
                <w:kern w:val="0"/>
                <w:szCs w:val="21"/>
              </w:rPr>
              <w:t>兼容 3 个及以上厂商的数据库产品</w:t>
            </w:r>
            <w:r>
              <w:rPr>
                <w:kern w:val="0"/>
                <w:szCs w:val="21"/>
              </w:rPr>
              <w:t>；</w:t>
            </w:r>
          </w:p>
        </w:tc>
        <w:tc>
          <w:tcPr>
            <w:tcW w:w="759" w:type="dxa"/>
            <w:noWrap w:val="0"/>
            <w:vAlign w:val="center"/>
          </w:tcPr>
          <w:p w14:paraId="18350BB1">
            <w:pPr>
              <w:widowControl/>
              <w:jc w:val="center"/>
              <w:rPr>
                <w:kern w:val="0"/>
                <w:szCs w:val="21"/>
              </w:rPr>
            </w:pPr>
            <w:r>
              <w:rPr>
                <w:kern w:val="0"/>
                <w:szCs w:val="21"/>
              </w:rPr>
              <w:t>　</w:t>
            </w:r>
          </w:p>
        </w:tc>
      </w:tr>
      <w:tr w14:paraId="6707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CE16E6">
            <w:pPr>
              <w:widowControl/>
              <w:numPr>
                <w:ilvl w:val="0"/>
                <w:numId w:val="14"/>
              </w:numPr>
              <w:jc w:val="center"/>
              <w:rPr>
                <w:kern w:val="0"/>
                <w:szCs w:val="21"/>
              </w:rPr>
            </w:pPr>
          </w:p>
        </w:tc>
        <w:tc>
          <w:tcPr>
            <w:tcW w:w="684" w:type="dxa"/>
            <w:noWrap w:val="0"/>
            <w:vAlign w:val="top"/>
          </w:tcPr>
          <w:p w14:paraId="74907B68">
            <w:pPr>
              <w:jc w:val="left"/>
            </w:pPr>
            <w:r>
              <w:rPr>
                <w:rFonts w:hint="eastAsia"/>
                <w:kern w:val="0"/>
                <w:szCs w:val="21"/>
              </w:rPr>
              <w:t>兼容要求</w:t>
            </w:r>
          </w:p>
        </w:tc>
        <w:tc>
          <w:tcPr>
            <w:tcW w:w="1074" w:type="dxa"/>
            <w:vMerge w:val="continue"/>
            <w:noWrap w:val="0"/>
            <w:vAlign w:val="center"/>
          </w:tcPr>
          <w:p w14:paraId="2997A4E6">
            <w:pPr>
              <w:widowControl/>
              <w:jc w:val="left"/>
              <w:rPr>
                <w:kern w:val="0"/>
                <w:szCs w:val="21"/>
              </w:rPr>
            </w:pPr>
          </w:p>
        </w:tc>
        <w:tc>
          <w:tcPr>
            <w:tcW w:w="1617" w:type="dxa"/>
            <w:noWrap w:val="0"/>
            <w:vAlign w:val="center"/>
          </w:tcPr>
          <w:p w14:paraId="4C719048">
            <w:pPr>
              <w:widowControl/>
              <w:jc w:val="center"/>
              <w:rPr>
                <w:kern w:val="0"/>
                <w:szCs w:val="21"/>
              </w:rPr>
            </w:pPr>
            <w:r>
              <w:rPr>
                <w:rFonts w:ascii="Segoe UI Symbol" w:hAnsi="Segoe UI Symbol" w:cs="Segoe UI Symbol"/>
                <w:kern w:val="0"/>
                <w:szCs w:val="21"/>
              </w:rPr>
              <w:t>★</w:t>
            </w:r>
            <w:r>
              <w:rPr>
                <w:kern w:val="0"/>
                <w:szCs w:val="21"/>
              </w:rPr>
              <w:t>中间件兼容</w:t>
            </w:r>
          </w:p>
        </w:tc>
        <w:tc>
          <w:tcPr>
            <w:tcW w:w="3750" w:type="dxa"/>
            <w:noWrap w:val="0"/>
            <w:vAlign w:val="center"/>
          </w:tcPr>
          <w:p w14:paraId="40889A3A">
            <w:pPr>
              <w:widowControl/>
              <w:jc w:val="left"/>
              <w:rPr>
                <w:kern w:val="0"/>
                <w:szCs w:val="21"/>
              </w:rPr>
            </w:pPr>
            <w:r>
              <w:rPr>
                <w:rFonts w:hint="eastAsia"/>
                <w:kern w:val="0"/>
                <w:szCs w:val="21"/>
              </w:rPr>
              <w:t>兼容 3 个及以上厂商的中间件产品</w:t>
            </w:r>
            <w:r>
              <w:rPr>
                <w:kern w:val="0"/>
                <w:szCs w:val="21"/>
              </w:rPr>
              <w:t>；</w:t>
            </w:r>
          </w:p>
        </w:tc>
        <w:tc>
          <w:tcPr>
            <w:tcW w:w="759" w:type="dxa"/>
            <w:noWrap w:val="0"/>
            <w:vAlign w:val="center"/>
          </w:tcPr>
          <w:p w14:paraId="1E91492D">
            <w:pPr>
              <w:widowControl/>
              <w:jc w:val="center"/>
              <w:rPr>
                <w:kern w:val="0"/>
                <w:szCs w:val="21"/>
              </w:rPr>
            </w:pPr>
            <w:r>
              <w:rPr>
                <w:kern w:val="0"/>
                <w:szCs w:val="21"/>
              </w:rPr>
              <w:t>　</w:t>
            </w:r>
          </w:p>
        </w:tc>
      </w:tr>
      <w:tr w14:paraId="2C7A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675FD84">
            <w:pPr>
              <w:widowControl/>
              <w:numPr>
                <w:ilvl w:val="0"/>
                <w:numId w:val="14"/>
              </w:numPr>
              <w:jc w:val="center"/>
              <w:rPr>
                <w:kern w:val="0"/>
                <w:szCs w:val="21"/>
              </w:rPr>
            </w:pPr>
          </w:p>
        </w:tc>
        <w:tc>
          <w:tcPr>
            <w:tcW w:w="684" w:type="dxa"/>
            <w:noWrap w:val="0"/>
            <w:vAlign w:val="top"/>
          </w:tcPr>
          <w:p w14:paraId="379E593A">
            <w:pPr>
              <w:jc w:val="left"/>
            </w:pPr>
            <w:r>
              <w:rPr>
                <w:rFonts w:hint="eastAsia"/>
                <w:kern w:val="0"/>
                <w:szCs w:val="21"/>
              </w:rPr>
              <w:t>兼容要求</w:t>
            </w:r>
          </w:p>
        </w:tc>
        <w:tc>
          <w:tcPr>
            <w:tcW w:w="1074" w:type="dxa"/>
            <w:vMerge w:val="continue"/>
            <w:noWrap w:val="0"/>
            <w:vAlign w:val="center"/>
          </w:tcPr>
          <w:p w14:paraId="007E7040">
            <w:pPr>
              <w:widowControl/>
              <w:jc w:val="left"/>
              <w:rPr>
                <w:kern w:val="0"/>
                <w:szCs w:val="21"/>
              </w:rPr>
            </w:pPr>
          </w:p>
        </w:tc>
        <w:tc>
          <w:tcPr>
            <w:tcW w:w="1617" w:type="dxa"/>
            <w:noWrap w:val="0"/>
            <w:vAlign w:val="center"/>
          </w:tcPr>
          <w:p w14:paraId="6EB168BD">
            <w:pPr>
              <w:widowControl/>
              <w:jc w:val="center"/>
              <w:rPr>
                <w:kern w:val="0"/>
                <w:szCs w:val="21"/>
              </w:rPr>
            </w:pPr>
            <w:r>
              <w:rPr>
                <w:rFonts w:ascii="Segoe UI Symbol" w:hAnsi="Segoe UI Symbol" w:cs="Segoe UI Symbol"/>
                <w:kern w:val="0"/>
                <w:szCs w:val="21"/>
              </w:rPr>
              <w:t>★</w:t>
            </w:r>
            <w:r>
              <w:rPr>
                <w:kern w:val="0"/>
                <w:szCs w:val="21"/>
              </w:rPr>
              <w:t>平台软件兼容</w:t>
            </w:r>
          </w:p>
        </w:tc>
        <w:tc>
          <w:tcPr>
            <w:tcW w:w="3750" w:type="dxa"/>
            <w:noWrap w:val="0"/>
            <w:vAlign w:val="center"/>
          </w:tcPr>
          <w:p w14:paraId="4A3BC731">
            <w:pPr>
              <w:widowControl/>
              <w:jc w:val="left"/>
              <w:rPr>
                <w:kern w:val="0"/>
                <w:szCs w:val="21"/>
              </w:rPr>
            </w:pPr>
            <w:r>
              <w:rPr>
                <w:rFonts w:hint="eastAsia"/>
                <w:kern w:val="0"/>
                <w:szCs w:val="21"/>
              </w:rPr>
              <w:t>兼容 3 个及以上厂商的大数据平台</w:t>
            </w:r>
            <w:r>
              <w:rPr>
                <w:kern w:val="0"/>
                <w:szCs w:val="21"/>
              </w:rPr>
              <w:t>；</w:t>
            </w:r>
          </w:p>
        </w:tc>
        <w:tc>
          <w:tcPr>
            <w:tcW w:w="759" w:type="dxa"/>
            <w:noWrap w:val="0"/>
            <w:vAlign w:val="center"/>
          </w:tcPr>
          <w:p w14:paraId="74B2BFD5">
            <w:pPr>
              <w:widowControl/>
              <w:jc w:val="center"/>
              <w:rPr>
                <w:kern w:val="0"/>
                <w:szCs w:val="21"/>
              </w:rPr>
            </w:pPr>
            <w:r>
              <w:rPr>
                <w:kern w:val="0"/>
                <w:szCs w:val="21"/>
              </w:rPr>
              <w:t>　</w:t>
            </w:r>
          </w:p>
        </w:tc>
      </w:tr>
      <w:tr w14:paraId="0B96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D7D5A48">
            <w:pPr>
              <w:widowControl/>
              <w:numPr>
                <w:ilvl w:val="0"/>
                <w:numId w:val="14"/>
              </w:numPr>
              <w:jc w:val="center"/>
              <w:rPr>
                <w:kern w:val="0"/>
                <w:szCs w:val="21"/>
              </w:rPr>
            </w:pPr>
          </w:p>
        </w:tc>
        <w:tc>
          <w:tcPr>
            <w:tcW w:w="684" w:type="dxa"/>
            <w:noWrap w:val="0"/>
            <w:vAlign w:val="top"/>
          </w:tcPr>
          <w:p w14:paraId="1F63AD70">
            <w:pPr>
              <w:jc w:val="left"/>
              <w:rPr>
                <w:kern w:val="0"/>
                <w:szCs w:val="21"/>
              </w:rPr>
            </w:pPr>
            <w:r>
              <w:rPr>
                <w:rFonts w:hint="eastAsia"/>
                <w:kern w:val="0"/>
                <w:szCs w:val="21"/>
              </w:rPr>
              <w:t>兼容要求</w:t>
            </w:r>
          </w:p>
        </w:tc>
        <w:tc>
          <w:tcPr>
            <w:tcW w:w="1074" w:type="dxa"/>
            <w:vMerge w:val="continue"/>
            <w:noWrap w:val="0"/>
            <w:vAlign w:val="center"/>
          </w:tcPr>
          <w:p w14:paraId="3486FB88">
            <w:pPr>
              <w:widowControl/>
              <w:jc w:val="left"/>
              <w:rPr>
                <w:kern w:val="0"/>
                <w:szCs w:val="21"/>
              </w:rPr>
            </w:pPr>
          </w:p>
        </w:tc>
        <w:tc>
          <w:tcPr>
            <w:tcW w:w="1617" w:type="dxa"/>
            <w:noWrap w:val="0"/>
            <w:vAlign w:val="center"/>
          </w:tcPr>
          <w:p w14:paraId="7EACF551">
            <w:pPr>
              <w:widowControl/>
              <w:jc w:val="center"/>
              <w:rPr>
                <w:kern w:val="0"/>
                <w:sz w:val="22"/>
                <w:szCs w:val="22"/>
              </w:rPr>
            </w:pPr>
            <w:r>
              <w:rPr>
                <w:rFonts w:hint="eastAsia"/>
                <w:sz w:val="22"/>
                <w:szCs w:val="22"/>
              </w:rPr>
              <w:t>虚拟化软 件兼容</w:t>
            </w:r>
          </w:p>
        </w:tc>
        <w:tc>
          <w:tcPr>
            <w:tcW w:w="3750" w:type="dxa"/>
            <w:noWrap w:val="0"/>
            <w:vAlign w:val="center"/>
          </w:tcPr>
          <w:p w14:paraId="0BAA6A72">
            <w:pPr>
              <w:widowControl/>
              <w:jc w:val="left"/>
              <w:rPr>
                <w:kern w:val="0"/>
                <w:szCs w:val="21"/>
              </w:rPr>
            </w:pPr>
            <w:r>
              <w:rPr>
                <w:rFonts w:hint="eastAsia"/>
                <w:kern w:val="0"/>
                <w:szCs w:val="21"/>
              </w:rPr>
              <w:t>兼容 2 款及以上虚拟化软件</w:t>
            </w:r>
            <w:r>
              <w:rPr>
                <w:kern w:val="0"/>
                <w:szCs w:val="21"/>
              </w:rPr>
              <w:t>；</w:t>
            </w:r>
          </w:p>
        </w:tc>
        <w:tc>
          <w:tcPr>
            <w:tcW w:w="759" w:type="dxa"/>
            <w:noWrap w:val="0"/>
            <w:vAlign w:val="center"/>
          </w:tcPr>
          <w:p w14:paraId="72193C8A">
            <w:pPr>
              <w:widowControl/>
              <w:jc w:val="center"/>
              <w:rPr>
                <w:kern w:val="0"/>
                <w:szCs w:val="21"/>
              </w:rPr>
            </w:pPr>
          </w:p>
        </w:tc>
      </w:tr>
      <w:tr w14:paraId="34CB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25D6296">
            <w:pPr>
              <w:widowControl/>
              <w:numPr>
                <w:ilvl w:val="0"/>
                <w:numId w:val="14"/>
              </w:numPr>
              <w:jc w:val="center"/>
              <w:rPr>
                <w:kern w:val="0"/>
                <w:szCs w:val="21"/>
              </w:rPr>
            </w:pPr>
          </w:p>
        </w:tc>
        <w:tc>
          <w:tcPr>
            <w:tcW w:w="684" w:type="dxa"/>
            <w:noWrap w:val="0"/>
            <w:vAlign w:val="top"/>
          </w:tcPr>
          <w:p w14:paraId="6AB9910C">
            <w:pPr>
              <w:widowControl/>
              <w:jc w:val="left"/>
              <w:rPr>
                <w:kern w:val="0"/>
                <w:szCs w:val="21"/>
              </w:rPr>
            </w:pPr>
            <w:r>
              <w:rPr>
                <w:rFonts w:hint="eastAsia"/>
                <w:kern w:val="0"/>
                <w:szCs w:val="21"/>
              </w:rPr>
              <w:t>可靠性要求</w:t>
            </w:r>
          </w:p>
        </w:tc>
        <w:tc>
          <w:tcPr>
            <w:tcW w:w="1074" w:type="dxa"/>
            <w:vMerge w:val="restart"/>
            <w:noWrap w:val="0"/>
            <w:vAlign w:val="center"/>
          </w:tcPr>
          <w:p w14:paraId="20279F3D">
            <w:pPr>
              <w:widowControl/>
              <w:jc w:val="center"/>
              <w:rPr>
                <w:kern w:val="0"/>
                <w:szCs w:val="21"/>
              </w:rPr>
            </w:pPr>
            <w:r>
              <w:rPr>
                <w:kern w:val="0"/>
                <w:szCs w:val="21"/>
              </w:rPr>
              <w:t>整机可靠性要求</w:t>
            </w:r>
          </w:p>
        </w:tc>
        <w:tc>
          <w:tcPr>
            <w:tcW w:w="1617" w:type="dxa"/>
            <w:noWrap w:val="0"/>
            <w:vAlign w:val="center"/>
          </w:tcPr>
          <w:p w14:paraId="7E034A0A">
            <w:pPr>
              <w:widowControl/>
              <w:jc w:val="center"/>
              <w:rPr>
                <w:kern w:val="0"/>
                <w:szCs w:val="21"/>
              </w:rPr>
            </w:pPr>
            <w:r>
              <w:rPr>
                <w:rFonts w:ascii="Segoe UI Symbol" w:hAnsi="Segoe UI Symbol" w:cs="Segoe UI Symbol"/>
                <w:kern w:val="0"/>
                <w:szCs w:val="21"/>
              </w:rPr>
              <w:t>★</w:t>
            </w:r>
            <w:r>
              <w:rPr>
                <w:kern w:val="0"/>
                <w:szCs w:val="21"/>
              </w:rPr>
              <w:t>整机可靠性</w:t>
            </w:r>
          </w:p>
        </w:tc>
        <w:tc>
          <w:tcPr>
            <w:tcW w:w="3750" w:type="dxa"/>
            <w:noWrap w:val="0"/>
            <w:vAlign w:val="center"/>
          </w:tcPr>
          <w:p w14:paraId="54642BBE">
            <w:pPr>
              <w:widowControl/>
              <w:jc w:val="left"/>
              <w:rPr>
                <w:rFonts w:hint="eastAsia"/>
                <w:kern w:val="0"/>
                <w:szCs w:val="21"/>
              </w:rPr>
            </w:pPr>
            <w:r>
              <w:rPr>
                <w:kern w:val="0"/>
                <w:szCs w:val="21"/>
              </w:rPr>
              <w:t>MTBF 不得低于</w:t>
            </w:r>
            <w:r>
              <w:rPr>
                <w:rFonts w:hint="eastAsia"/>
                <w:kern w:val="0"/>
                <w:szCs w:val="21"/>
              </w:rPr>
              <w:t>220000h</w:t>
            </w:r>
            <w:r>
              <w:rPr>
                <w:kern w:val="0"/>
                <w:szCs w:val="21"/>
              </w:rPr>
              <w:t>；</w:t>
            </w:r>
          </w:p>
        </w:tc>
        <w:tc>
          <w:tcPr>
            <w:tcW w:w="759" w:type="dxa"/>
            <w:noWrap w:val="0"/>
            <w:vAlign w:val="center"/>
          </w:tcPr>
          <w:p w14:paraId="3DBB6BD2">
            <w:pPr>
              <w:widowControl/>
              <w:jc w:val="center"/>
              <w:rPr>
                <w:kern w:val="0"/>
                <w:szCs w:val="21"/>
              </w:rPr>
            </w:pPr>
          </w:p>
        </w:tc>
      </w:tr>
      <w:tr w14:paraId="30B0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8F19E9A">
            <w:pPr>
              <w:widowControl/>
              <w:numPr>
                <w:ilvl w:val="0"/>
                <w:numId w:val="14"/>
              </w:numPr>
              <w:jc w:val="center"/>
              <w:rPr>
                <w:kern w:val="0"/>
                <w:szCs w:val="21"/>
              </w:rPr>
            </w:pPr>
          </w:p>
        </w:tc>
        <w:tc>
          <w:tcPr>
            <w:tcW w:w="684" w:type="dxa"/>
            <w:noWrap w:val="0"/>
            <w:vAlign w:val="top"/>
          </w:tcPr>
          <w:p w14:paraId="5F8608D1">
            <w:pPr>
              <w:jc w:val="left"/>
            </w:pPr>
            <w:r>
              <w:rPr>
                <w:rFonts w:hint="eastAsia"/>
                <w:kern w:val="0"/>
                <w:szCs w:val="21"/>
              </w:rPr>
              <w:t>可靠性要求</w:t>
            </w:r>
          </w:p>
        </w:tc>
        <w:tc>
          <w:tcPr>
            <w:tcW w:w="1074" w:type="dxa"/>
            <w:vMerge w:val="continue"/>
            <w:noWrap w:val="0"/>
            <w:vAlign w:val="center"/>
          </w:tcPr>
          <w:p w14:paraId="0C168387">
            <w:pPr>
              <w:widowControl/>
              <w:jc w:val="left"/>
              <w:rPr>
                <w:kern w:val="0"/>
                <w:szCs w:val="21"/>
              </w:rPr>
            </w:pPr>
          </w:p>
        </w:tc>
        <w:tc>
          <w:tcPr>
            <w:tcW w:w="1617" w:type="dxa"/>
            <w:noWrap w:val="0"/>
            <w:vAlign w:val="center"/>
          </w:tcPr>
          <w:p w14:paraId="2E693028">
            <w:pPr>
              <w:widowControl/>
              <w:jc w:val="center"/>
              <w:rPr>
                <w:kern w:val="0"/>
                <w:szCs w:val="21"/>
              </w:rPr>
            </w:pPr>
            <w:r>
              <w:rPr>
                <w:rFonts w:ascii="Segoe UI Symbol" w:hAnsi="Segoe UI Symbol" w:cs="Segoe UI Symbol"/>
                <w:kern w:val="0"/>
                <w:szCs w:val="21"/>
              </w:rPr>
              <w:t>★</w:t>
            </w:r>
            <w:r>
              <w:rPr>
                <w:kern w:val="0"/>
                <w:szCs w:val="21"/>
              </w:rPr>
              <w:t>风扇可靠性</w:t>
            </w:r>
          </w:p>
        </w:tc>
        <w:tc>
          <w:tcPr>
            <w:tcW w:w="3750" w:type="dxa"/>
            <w:noWrap w:val="0"/>
            <w:vAlign w:val="center"/>
          </w:tcPr>
          <w:p w14:paraId="65594389">
            <w:pPr>
              <w:widowControl/>
              <w:jc w:val="left"/>
              <w:rPr>
                <w:kern w:val="0"/>
                <w:szCs w:val="21"/>
              </w:rPr>
            </w:pPr>
            <w:r>
              <w:rPr>
                <w:kern w:val="0"/>
                <w:szCs w:val="21"/>
              </w:rPr>
              <w:t>风扇寿命应不低于 40000h；</w:t>
            </w:r>
          </w:p>
        </w:tc>
        <w:tc>
          <w:tcPr>
            <w:tcW w:w="759" w:type="dxa"/>
            <w:noWrap w:val="0"/>
            <w:vAlign w:val="center"/>
          </w:tcPr>
          <w:p w14:paraId="102F6136">
            <w:pPr>
              <w:widowControl/>
              <w:jc w:val="center"/>
              <w:rPr>
                <w:kern w:val="0"/>
                <w:szCs w:val="21"/>
              </w:rPr>
            </w:pPr>
            <w:r>
              <w:rPr>
                <w:kern w:val="0"/>
                <w:szCs w:val="21"/>
              </w:rPr>
              <w:t>　</w:t>
            </w:r>
          </w:p>
        </w:tc>
      </w:tr>
      <w:tr w14:paraId="425E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0265DA2">
            <w:pPr>
              <w:widowControl/>
              <w:numPr>
                <w:ilvl w:val="0"/>
                <w:numId w:val="14"/>
              </w:numPr>
              <w:jc w:val="center"/>
              <w:rPr>
                <w:kern w:val="0"/>
                <w:szCs w:val="21"/>
              </w:rPr>
            </w:pPr>
          </w:p>
        </w:tc>
        <w:tc>
          <w:tcPr>
            <w:tcW w:w="684" w:type="dxa"/>
            <w:noWrap w:val="0"/>
            <w:vAlign w:val="top"/>
          </w:tcPr>
          <w:p w14:paraId="64531629">
            <w:pPr>
              <w:jc w:val="left"/>
            </w:pPr>
            <w:r>
              <w:rPr>
                <w:rFonts w:hint="eastAsia"/>
                <w:kern w:val="0"/>
                <w:szCs w:val="21"/>
              </w:rPr>
              <w:t>可靠性要求</w:t>
            </w:r>
          </w:p>
        </w:tc>
        <w:tc>
          <w:tcPr>
            <w:tcW w:w="1074" w:type="dxa"/>
            <w:vMerge w:val="continue"/>
            <w:noWrap w:val="0"/>
            <w:vAlign w:val="center"/>
          </w:tcPr>
          <w:p w14:paraId="6881D2C0">
            <w:pPr>
              <w:widowControl/>
              <w:jc w:val="left"/>
              <w:rPr>
                <w:kern w:val="0"/>
                <w:szCs w:val="21"/>
              </w:rPr>
            </w:pPr>
          </w:p>
        </w:tc>
        <w:tc>
          <w:tcPr>
            <w:tcW w:w="1617" w:type="dxa"/>
            <w:noWrap w:val="0"/>
            <w:vAlign w:val="center"/>
          </w:tcPr>
          <w:p w14:paraId="4F5233E7">
            <w:pPr>
              <w:widowControl/>
              <w:jc w:val="center"/>
              <w:rPr>
                <w:kern w:val="0"/>
                <w:szCs w:val="21"/>
              </w:rPr>
            </w:pPr>
            <w:r>
              <w:rPr>
                <w:rFonts w:ascii="Segoe UI Symbol" w:hAnsi="Segoe UI Symbol" w:cs="Segoe UI Symbol"/>
                <w:kern w:val="0"/>
                <w:szCs w:val="21"/>
              </w:rPr>
              <w:t>★</w:t>
            </w:r>
            <w:r>
              <w:rPr>
                <w:kern w:val="0"/>
                <w:szCs w:val="21"/>
              </w:rPr>
              <w:t>部件可靠性</w:t>
            </w:r>
          </w:p>
        </w:tc>
        <w:tc>
          <w:tcPr>
            <w:tcW w:w="3750" w:type="dxa"/>
            <w:noWrap w:val="0"/>
            <w:vAlign w:val="center"/>
          </w:tcPr>
          <w:p w14:paraId="32C21907">
            <w:pPr>
              <w:widowControl/>
              <w:jc w:val="left"/>
              <w:rPr>
                <w:kern w:val="0"/>
                <w:szCs w:val="21"/>
              </w:rPr>
            </w:pPr>
            <w:r>
              <w:rPr>
                <w:kern w:val="0"/>
                <w:szCs w:val="21"/>
              </w:rPr>
              <w:t>支持硬盘、电源、风扇热插拔(内置风扇除外)；</w:t>
            </w:r>
          </w:p>
        </w:tc>
        <w:tc>
          <w:tcPr>
            <w:tcW w:w="759" w:type="dxa"/>
            <w:noWrap w:val="0"/>
            <w:vAlign w:val="center"/>
          </w:tcPr>
          <w:p w14:paraId="5537EC53">
            <w:pPr>
              <w:widowControl/>
              <w:jc w:val="center"/>
              <w:rPr>
                <w:kern w:val="0"/>
                <w:szCs w:val="21"/>
              </w:rPr>
            </w:pPr>
            <w:r>
              <w:rPr>
                <w:kern w:val="0"/>
                <w:szCs w:val="21"/>
              </w:rPr>
              <w:t>　</w:t>
            </w:r>
          </w:p>
        </w:tc>
      </w:tr>
      <w:tr w14:paraId="3459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027E4A">
            <w:pPr>
              <w:widowControl/>
              <w:numPr>
                <w:ilvl w:val="0"/>
                <w:numId w:val="14"/>
              </w:numPr>
              <w:jc w:val="center"/>
              <w:rPr>
                <w:kern w:val="0"/>
                <w:szCs w:val="21"/>
              </w:rPr>
            </w:pPr>
          </w:p>
        </w:tc>
        <w:tc>
          <w:tcPr>
            <w:tcW w:w="684" w:type="dxa"/>
            <w:noWrap w:val="0"/>
            <w:vAlign w:val="top"/>
          </w:tcPr>
          <w:p w14:paraId="1B9E4630">
            <w:pPr>
              <w:jc w:val="left"/>
            </w:pPr>
            <w:r>
              <w:rPr>
                <w:rFonts w:hint="eastAsia"/>
                <w:kern w:val="0"/>
                <w:szCs w:val="21"/>
              </w:rPr>
              <w:t>可靠性要求</w:t>
            </w:r>
          </w:p>
        </w:tc>
        <w:tc>
          <w:tcPr>
            <w:tcW w:w="1074" w:type="dxa"/>
            <w:vMerge w:val="continue"/>
            <w:noWrap w:val="0"/>
            <w:vAlign w:val="center"/>
          </w:tcPr>
          <w:p w14:paraId="0C021D8E">
            <w:pPr>
              <w:widowControl/>
              <w:jc w:val="left"/>
              <w:rPr>
                <w:kern w:val="0"/>
                <w:szCs w:val="21"/>
              </w:rPr>
            </w:pPr>
          </w:p>
        </w:tc>
        <w:tc>
          <w:tcPr>
            <w:tcW w:w="1617" w:type="dxa"/>
            <w:noWrap w:val="0"/>
            <w:vAlign w:val="center"/>
          </w:tcPr>
          <w:p w14:paraId="0BA1675D">
            <w:pPr>
              <w:widowControl/>
              <w:jc w:val="center"/>
              <w:rPr>
                <w:kern w:val="0"/>
                <w:szCs w:val="21"/>
              </w:rPr>
            </w:pPr>
            <w:r>
              <w:rPr>
                <w:rFonts w:ascii="Segoe UI Symbol" w:hAnsi="Segoe UI Symbol" w:cs="Segoe UI Symbol"/>
                <w:kern w:val="0"/>
                <w:szCs w:val="21"/>
              </w:rPr>
              <w:t>★</w:t>
            </w:r>
            <w:r>
              <w:rPr>
                <w:kern w:val="0"/>
                <w:szCs w:val="21"/>
              </w:rPr>
              <w:t>3C认证</w:t>
            </w:r>
          </w:p>
        </w:tc>
        <w:tc>
          <w:tcPr>
            <w:tcW w:w="3750" w:type="dxa"/>
            <w:noWrap w:val="0"/>
            <w:vAlign w:val="center"/>
          </w:tcPr>
          <w:p w14:paraId="2AFE072C">
            <w:pPr>
              <w:widowControl/>
              <w:jc w:val="left"/>
              <w:rPr>
                <w:kern w:val="0"/>
                <w:szCs w:val="21"/>
              </w:rPr>
            </w:pPr>
            <w:r>
              <w:rPr>
                <w:kern w:val="0"/>
                <w:szCs w:val="21"/>
              </w:rPr>
              <w:t>提供产品3C认证证书</w:t>
            </w:r>
          </w:p>
        </w:tc>
        <w:tc>
          <w:tcPr>
            <w:tcW w:w="759" w:type="dxa"/>
            <w:noWrap w:val="0"/>
            <w:vAlign w:val="center"/>
          </w:tcPr>
          <w:p w14:paraId="497EE224">
            <w:pPr>
              <w:widowControl/>
              <w:jc w:val="center"/>
              <w:rPr>
                <w:kern w:val="0"/>
                <w:szCs w:val="21"/>
              </w:rPr>
            </w:pPr>
          </w:p>
        </w:tc>
      </w:tr>
      <w:tr w14:paraId="57CA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3DE7C4F">
            <w:pPr>
              <w:widowControl/>
              <w:numPr>
                <w:ilvl w:val="0"/>
                <w:numId w:val="14"/>
              </w:numPr>
              <w:jc w:val="center"/>
              <w:rPr>
                <w:kern w:val="0"/>
                <w:szCs w:val="21"/>
              </w:rPr>
            </w:pPr>
          </w:p>
        </w:tc>
        <w:tc>
          <w:tcPr>
            <w:tcW w:w="684" w:type="dxa"/>
            <w:noWrap w:val="0"/>
            <w:vAlign w:val="top"/>
          </w:tcPr>
          <w:p w14:paraId="669A97A6">
            <w:pPr>
              <w:jc w:val="left"/>
            </w:pPr>
            <w:r>
              <w:rPr>
                <w:rFonts w:hint="eastAsia"/>
                <w:kern w:val="0"/>
                <w:szCs w:val="21"/>
              </w:rPr>
              <w:t>可靠性要求</w:t>
            </w:r>
          </w:p>
        </w:tc>
        <w:tc>
          <w:tcPr>
            <w:tcW w:w="1074" w:type="dxa"/>
            <w:vMerge w:val="continue"/>
            <w:noWrap w:val="0"/>
            <w:vAlign w:val="center"/>
          </w:tcPr>
          <w:p w14:paraId="25533C77">
            <w:pPr>
              <w:widowControl/>
              <w:jc w:val="left"/>
              <w:rPr>
                <w:kern w:val="0"/>
                <w:szCs w:val="21"/>
              </w:rPr>
            </w:pPr>
          </w:p>
        </w:tc>
        <w:tc>
          <w:tcPr>
            <w:tcW w:w="1617" w:type="dxa"/>
            <w:noWrap w:val="0"/>
            <w:vAlign w:val="center"/>
          </w:tcPr>
          <w:p w14:paraId="3B81A5CC">
            <w:pPr>
              <w:widowControl/>
              <w:jc w:val="center"/>
              <w:rPr>
                <w:kern w:val="0"/>
                <w:szCs w:val="21"/>
              </w:rPr>
            </w:pPr>
            <w:r>
              <w:rPr>
                <w:rFonts w:hint="eastAsia"/>
                <w:kern w:val="0"/>
                <w:szCs w:val="21"/>
              </w:rPr>
              <w:t>环境标志证书</w:t>
            </w:r>
          </w:p>
        </w:tc>
        <w:tc>
          <w:tcPr>
            <w:tcW w:w="3750" w:type="dxa"/>
            <w:noWrap w:val="0"/>
            <w:vAlign w:val="center"/>
          </w:tcPr>
          <w:p w14:paraId="0D4B122D">
            <w:pPr>
              <w:widowControl/>
              <w:jc w:val="left"/>
              <w:rPr>
                <w:kern w:val="0"/>
                <w:szCs w:val="21"/>
              </w:rPr>
            </w:pPr>
            <w:r>
              <w:rPr>
                <w:rFonts w:hint="eastAsia"/>
                <w:kern w:val="0"/>
                <w:szCs w:val="21"/>
              </w:rPr>
              <w:t>提供产品环境标志证书</w:t>
            </w:r>
          </w:p>
        </w:tc>
        <w:tc>
          <w:tcPr>
            <w:tcW w:w="759" w:type="dxa"/>
            <w:noWrap w:val="0"/>
            <w:vAlign w:val="center"/>
          </w:tcPr>
          <w:p w14:paraId="6B66B9FE">
            <w:pPr>
              <w:widowControl/>
              <w:jc w:val="center"/>
              <w:rPr>
                <w:kern w:val="0"/>
                <w:szCs w:val="21"/>
              </w:rPr>
            </w:pPr>
          </w:p>
        </w:tc>
      </w:tr>
      <w:tr w14:paraId="2DAE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991B5D3">
            <w:pPr>
              <w:widowControl/>
              <w:numPr>
                <w:ilvl w:val="0"/>
                <w:numId w:val="14"/>
              </w:numPr>
              <w:jc w:val="center"/>
              <w:rPr>
                <w:kern w:val="0"/>
                <w:szCs w:val="21"/>
              </w:rPr>
            </w:pPr>
          </w:p>
        </w:tc>
        <w:tc>
          <w:tcPr>
            <w:tcW w:w="684" w:type="dxa"/>
            <w:noWrap w:val="0"/>
            <w:vAlign w:val="top"/>
          </w:tcPr>
          <w:p w14:paraId="004C83C9">
            <w:pPr>
              <w:widowControl/>
              <w:jc w:val="left"/>
              <w:rPr>
                <w:kern w:val="0"/>
                <w:szCs w:val="21"/>
              </w:rPr>
            </w:pPr>
            <w:r>
              <w:rPr>
                <w:kern w:val="0"/>
                <w:szCs w:val="21"/>
              </w:rPr>
              <w:t>包装及运输要求</w:t>
            </w:r>
          </w:p>
        </w:tc>
        <w:tc>
          <w:tcPr>
            <w:tcW w:w="1074" w:type="dxa"/>
            <w:noWrap w:val="0"/>
            <w:vAlign w:val="center"/>
          </w:tcPr>
          <w:p w14:paraId="684C5CC5">
            <w:pPr>
              <w:widowControl/>
              <w:jc w:val="center"/>
              <w:rPr>
                <w:kern w:val="0"/>
                <w:szCs w:val="21"/>
              </w:rPr>
            </w:pPr>
            <w:r>
              <w:rPr>
                <w:kern w:val="0"/>
                <w:szCs w:val="21"/>
              </w:rPr>
              <w:t>包装及运输要求</w:t>
            </w:r>
          </w:p>
        </w:tc>
        <w:tc>
          <w:tcPr>
            <w:tcW w:w="1617" w:type="dxa"/>
            <w:noWrap w:val="0"/>
            <w:vAlign w:val="center"/>
          </w:tcPr>
          <w:p w14:paraId="73FCF599">
            <w:pPr>
              <w:widowControl/>
              <w:jc w:val="center"/>
              <w:rPr>
                <w:kern w:val="0"/>
                <w:szCs w:val="21"/>
              </w:rPr>
            </w:pPr>
            <w:r>
              <w:rPr>
                <w:rFonts w:ascii="Segoe UI Symbol" w:hAnsi="Segoe UI Symbol" w:cs="Segoe UI Symbol"/>
                <w:kern w:val="0"/>
                <w:szCs w:val="21"/>
              </w:rPr>
              <w:t>★</w:t>
            </w:r>
            <w:r>
              <w:rPr>
                <w:kern w:val="0"/>
                <w:szCs w:val="21"/>
              </w:rPr>
              <w:t>标志、包装、运输和贮存</w:t>
            </w:r>
          </w:p>
        </w:tc>
        <w:tc>
          <w:tcPr>
            <w:tcW w:w="3750" w:type="dxa"/>
            <w:noWrap w:val="0"/>
            <w:vAlign w:val="center"/>
          </w:tcPr>
          <w:p w14:paraId="7E7BD4B2">
            <w:pPr>
              <w:widowControl/>
              <w:jc w:val="left"/>
              <w:rPr>
                <w:kern w:val="0"/>
                <w:szCs w:val="21"/>
              </w:rPr>
            </w:pPr>
            <w:r>
              <w:rPr>
                <w:rFonts w:hint="eastAsia"/>
                <w:kern w:val="0"/>
                <w:szCs w:val="21"/>
              </w:rPr>
              <w:t>符合 GB/T 9813.3 和商品包装政府 采购需求标准的相关规定</w:t>
            </w:r>
            <w:r>
              <w:rPr>
                <w:kern w:val="0"/>
                <w:szCs w:val="21"/>
              </w:rPr>
              <w:t>；</w:t>
            </w:r>
          </w:p>
        </w:tc>
        <w:tc>
          <w:tcPr>
            <w:tcW w:w="759" w:type="dxa"/>
            <w:noWrap w:val="0"/>
            <w:vAlign w:val="center"/>
          </w:tcPr>
          <w:p w14:paraId="35F25B19">
            <w:pPr>
              <w:widowControl/>
              <w:jc w:val="center"/>
              <w:rPr>
                <w:kern w:val="0"/>
                <w:szCs w:val="21"/>
              </w:rPr>
            </w:pPr>
            <w:r>
              <w:rPr>
                <w:kern w:val="0"/>
                <w:szCs w:val="21"/>
              </w:rPr>
              <w:t>　</w:t>
            </w:r>
          </w:p>
        </w:tc>
      </w:tr>
      <w:tr w14:paraId="296E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913EF9C">
            <w:pPr>
              <w:widowControl/>
              <w:numPr>
                <w:ilvl w:val="0"/>
                <w:numId w:val="14"/>
              </w:numPr>
              <w:jc w:val="center"/>
              <w:rPr>
                <w:kern w:val="0"/>
                <w:szCs w:val="21"/>
              </w:rPr>
            </w:pPr>
          </w:p>
        </w:tc>
        <w:tc>
          <w:tcPr>
            <w:tcW w:w="684" w:type="dxa"/>
            <w:noWrap w:val="0"/>
            <w:vAlign w:val="top"/>
          </w:tcPr>
          <w:p w14:paraId="7FA2AF65">
            <w:pPr>
              <w:widowControl/>
              <w:jc w:val="left"/>
              <w:rPr>
                <w:kern w:val="0"/>
                <w:szCs w:val="21"/>
              </w:rPr>
            </w:pPr>
            <w:r>
              <w:rPr>
                <w:rFonts w:hint="eastAsia"/>
                <w:kern w:val="0"/>
                <w:szCs w:val="21"/>
              </w:rPr>
              <w:t>服务要求</w:t>
            </w:r>
          </w:p>
        </w:tc>
        <w:tc>
          <w:tcPr>
            <w:tcW w:w="1074" w:type="dxa"/>
            <w:vMerge w:val="restart"/>
            <w:noWrap w:val="0"/>
            <w:vAlign w:val="center"/>
          </w:tcPr>
          <w:p w14:paraId="392B3D38">
            <w:pPr>
              <w:widowControl/>
              <w:jc w:val="center"/>
              <w:rPr>
                <w:kern w:val="0"/>
                <w:szCs w:val="21"/>
              </w:rPr>
            </w:pPr>
            <w:r>
              <w:rPr>
                <w:kern w:val="0"/>
                <w:szCs w:val="21"/>
              </w:rPr>
              <w:t>服务响应</w:t>
            </w:r>
          </w:p>
        </w:tc>
        <w:tc>
          <w:tcPr>
            <w:tcW w:w="1617" w:type="dxa"/>
            <w:noWrap w:val="0"/>
            <w:vAlign w:val="center"/>
          </w:tcPr>
          <w:p w14:paraId="2F70BE62">
            <w:pPr>
              <w:widowControl/>
              <w:jc w:val="center"/>
              <w:rPr>
                <w:kern w:val="0"/>
                <w:szCs w:val="21"/>
              </w:rPr>
            </w:pPr>
            <w:r>
              <w:rPr>
                <w:rFonts w:ascii="Segoe UI Symbol" w:hAnsi="Segoe UI Symbol" w:cs="Segoe UI Symbol"/>
                <w:kern w:val="0"/>
                <w:szCs w:val="21"/>
              </w:rPr>
              <w:t>★</w:t>
            </w:r>
            <w:r>
              <w:rPr>
                <w:kern w:val="0"/>
                <w:szCs w:val="21"/>
              </w:rPr>
              <w:t>服务响应</w:t>
            </w:r>
          </w:p>
        </w:tc>
        <w:tc>
          <w:tcPr>
            <w:tcW w:w="3750" w:type="dxa"/>
            <w:noWrap w:val="0"/>
            <w:vAlign w:val="center"/>
          </w:tcPr>
          <w:p w14:paraId="79499FBB">
            <w:pPr>
              <w:widowControl/>
              <w:jc w:val="left"/>
              <w:rPr>
                <w:kern w:val="0"/>
                <w:szCs w:val="21"/>
              </w:rPr>
            </w:pPr>
            <w:r>
              <w:rPr>
                <w:kern w:val="0"/>
                <w:szCs w:val="21"/>
              </w:rPr>
              <w:t>提供投标人服务承诺，服务不低于</w:t>
            </w:r>
            <w:r>
              <w:rPr>
                <w:kern w:val="0"/>
                <w:szCs w:val="21"/>
              </w:rPr>
              <w:br w:type="textWrapping"/>
            </w:r>
            <w:r>
              <w:rPr>
                <w:kern w:val="0"/>
                <w:szCs w:val="21"/>
              </w:rPr>
              <w:t>a) 提供电话、电子邮件、远程连接等多种形式服务；</w:t>
            </w:r>
            <w:r>
              <w:rPr>
                <w:kern w:val="0"/>
                <w:szCs w:val="21"/>
              </w:rPr>
              <w:br w:type="textWrapping"/>
            </w:r>
            <w:r>
              <w:rPr>
                <w:kern w:val="0"/>
                <w:szCs w:val="21"/>
              </w:rPr>
              <w:t>b) 提供同城4h、异地12h 技术响应服务，2 个工作日解决问题，对于未能解决的问题和故障应提供可行的升级方案，并提供周转设备；</w:t>
            </w:r>
            <w:r>
              <w:rPr>
                <w:kern w:val="0"/>
                <w:szCs w:val="21"/>
              </w:rPr>
              <w:br w:type="textWrapping"/>
            </w:r>
            <w:r>
              <w:rPr>
                <w:kern w:val="0"/>
                <w:szCs w:val="21"/>
              </w:rPr>
              <w:t>c) 建立全国技术服务体系和服务团体，符合专业服务体系标准要求，提供原厂中文服务；</w:t>
            </w:r>
            <w:r>
              <w:rPr>
                <w:kern w:val="0"/>
                <w:szCs w:val="21"/>
              </w:rPr>
              <w:br w:type="textWrapping"/>
            </w:r>
            <w:r>
              <w:rPr>
                <w:kern w:val="0"/>
                <w:szCs w:val="21"/>
              </w:rPr>
              <w:t>d) 服务周期内提供产品的维修、换件和升级服务</w:t>
            </w:r>
          </w:p>
        </w:tc>
        <w:tc>
          <w:tcPr>
            <w:tcW w:w="759" w:type="dxa"/>
            <w:noWrap w:val="0"/>
            <w:vAlign w:val="center"/>
          </w:tcPr>
          <w:p w14:paraId="793DF240">
            <w:pPr>
              <w:widowControl/>
              <w:jc w:val="center"/>
              <w:rPr>
                <w:kern w:val="0"/>
                <w:szCs w:val="21"/>
              </w:rPr>
            </w:pPr>
          </w:p>
        </w:tc>
      </w:tr>
      <w:tr w14:paraId="263E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267CCAC">
            <w:pPr>
              <w:widowControl/>
              <w:numPr>
                <w:ilvl w:val="0"/>
                <w:numId w:val="14"/>
              </w:numPr>
              <w:jc w:val="center"/>
              <w:rPr>
                <w:kern w:val="0"/>
                <w:szCs w:val="21"/>
              </w:rPr>
            </w:pPr>
          </w:p>
        </w:tc>
        <w:tc>
          <w:tcPr>
            <w:tcW w:w="684" w:type="dxa"/>
            <w:noWrap w:val="0"/>
            <w:vAlign w:val="top"/>
          </w:tcPr>
          <w:p w14:paraId="78B9DF7C">
            <w:pPr>
              <w:jc w:val="left"/>
            </w:pPr>
            <w:r>
              <w:rPr>
                <w:rFonts w:hint="eastAsia"/>
                <w:kern w:val="0"/>
                <w:szCs w:val="21"/>
              </w:rPr>
              <w:t>服务要求</w:t>
            </w:r>
          </w:p>
        </w:tc>
        <w:tc>
          <w:tcPr>
            <w:tcW w:w="1074" w:type="dxa"/>
            <w:vMerge w:val="continue"/>
            <w:noWrap w:val="0"/>
            <w:vAlign w:val="center"/>
          </w:tcPr>
          <w:p w14:paraId="2C72C5E3">
            <w:pPr>
              <w:widowControl/>
              <w:jc w:val="left"/>
              <w:rPr>
                <w:kern w:val="0"/>
                <w:szCs w:val="21"/>
              </w:rPr>
            </w:pPr>
          </w:p>
        </w:tc>
        <w:tc>
          <w:tcPr>
            <w:tcW w:w="1617" w:type="dxa"/>
            <w:noWrap w:val="0"/>
            <w:vAlign w:val="center"/>
          </w:tcPr>
          <w:p w14:paraId="3FCF74C6">
            <w:pPr>
              <w:widowControl/>
              <w:jc w:val="center"/>
              <w:rPr>
                <w:kern w:val="0"/>
                <w:szCs w:val="21"/>
              </w:rPr>
            </w:pPr>
            <w:r>
              <w:rPr>
                <w:rFonts w:ascii="Segoe UI Symbol" w:hAnsi="Segoe UI Symbol" w:cs="Segoe UI Symbol"/>
                <w:kern w:val="0"/>
                <w:szCs w:val="21"/>
              </w:rPr>
              <w:t>★</w:t>
            </w:r>
            <w:r>
              <w:rPr>
                <w:kern w:val="0"/>
                <w:szCs w:val="21"/>
              </w:rPr>
              <w:t>培训服务</w:t>
            </w:r>
          </w:p>
        </w:tc>
        <w:tc>
          <w:tcPr>
            <w:tcW w:w="3750" w:type="dxa"/>
            <w:noWrap w:val="0"/>
            <w:vAlign w:val="center"/>
          </w:tcPr>
          <w:p w14:paraId="4F542C16">
            <w:pPr>
              <w:widowControl/>
              <w:jc w:val="left"/>
              <w:rPr>
                <w:kern w:val="0"/>
                <w:szCs w:val="21"/>
              </w:rPr>
            </w:pPr>
            <w:r>
              <w:rPr>
                <w:kern w:val="0"/>
                <w:szCs w:val="21"/>
              </w:rPr>
              <w:t>供应商提供培训材料、产品手册、培训视频等培训相关内容；</w:t>
            </w:r>
          </w:p>
        </w:tc>
        <w:tc>
          <w:tcPr>
            <w:tcW w:w="759" w:type="dxa"/>
            <w:noWrap w:val="0"/>
            <w:vAlign w:val="center"/>
          </w:tcPr>
          <w:p w14:paraId="6F480BA1">
            <w:pPr>
              <w:widowControl/>
              <w:jc w:val="center"/>
              <w:rPr>
                <w:kern w:val="0"/>
                <w:szCs w:val="21"/>
              </w:rPr>
            </w:pPr>
          </w:p>
        </w:tc>
      </w:tr>
      <w:tr w14:paraId="6D7D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A0C7FE1">
            <w:pPr>
              <w:widowControl/>
              <w:numPr>
                <w:ilvl w:val="0"/>
                <w:numId w:val="14"/>
              </w:numPr>
              <w:jc w:val="center"/>
              <w:rPr>
                <w:kern w:val="0"/>
                <w:szCs w:val="21"/>
              </w:rPr>
            </w:pPr>
          </w:p>
        </w:tc>
        <w:tc>
          <w:tcPr>
            <w:tcW w:w="684" w:type="dxa"/>
            <w:noWrap w:val="0"/>
            <w:vAlign w:val="top"/>
          </w:tcPr>
          <w:p w14:paraId="6A6A4A18">
            <w:pPr>
              <w:jc w:val="left"/>
            </w:pPr>
            <w:r>
              <w:rPr>
                <w:rFonts w:hint="eastAsia"/>
                <w:kern w:val="0"/>
                <w:szCs w:val="21"/>
              </w:rPr>
              <w:t>服务要求</w:t>
            </w:r>
          </w:p>
        </w:tc>
        <w:tc>
          <w:tcPr>
            <w:tcW w:w="1074" w:type="dxa"/>
            <w:noWrap w:val="0"/>
            <w:vAlign w:val="center"/>
          </w:tcPr>
          <w:p w14:paraId="6F2BFD99">
            <w:pPr>
              <w:widowControl/>
              <w:jc w:val="center"/>
              <w:rPr>
                <w:kern w:val="0"/>
                <w:szCs w:val="21"/>
              </w:rPr>
            </w:pPr>
            <w:r>
              <w:rPr>
                <w:kern w:val="0"/>
                <w:szCs w:val="21"/>
              </w:rPr>
              <w:t>服务周期</w:t>
            </w:r>
          </w:p>
        </w:tc>
        <w:tc>
          <w:tcPr>
            <w:tcW w:w="1617" w:type="dxa"/>
            <w:noWrap w:val="0"/>
            <w:vAlign w:val="center"/>
          </w:tcPr>
          <w:p w14:paraId="14B6023B">
            <w:pPr>
              <w:widowControl/>
              <w:jc w:val="center"/>
              <w:rPr>
                <w:kern w:val="0"/>
                <w:szCs w:val="21"/>
              </w:rPr>
            </w:pPr>
            <w:r>
              <w:rPr>
                <w:rFonts w:ascii="Segoe UI Symbol" w:hAnsi="Segoe UI Symbol" w:cs="Segoe UI Symbol"/>
                <w:kern w:val="0"/>
                <w:szCs w:val="21"/>
              </w:rPr>
              <w:t>★</w:t>
            </w:r>
            <w:r>
              <w:rPr>
                <w:kern w:val="0"/>
                <w:szCs w:val="21"/>
              </w:rPr>
              <w:t>服务周期</w:t>
            </w:r>
          </w:p>
        </w:tc>
        <w:tc>
          <w:tcPr>
            <w:tcW w:w="3750" w:type="dxa"/>
            <w:noWrap w:val="0"/>
            <w:vAlign w:val="center"/>
          </w:tcPr>
          <w:p w14:paraId="58E3405D">
            <w:pPr>
              <w:widowControl/>
              <w:jc w:val="left"/>
              <w:rPr>
                <w:kern w:val="0"/>
                <w:szCs w:val="21"/>
              </w:rPr>
            </w:pPr>
            <w:r>
              <w:rPr>
                <w:kern w:val="0"/>
                <w:szCs w:val="21"/>
              </w:rPr>
              <w:t xml:space="preserve">a) </w:t>
            </w:r>
            <w:r>
              <w:rPr>
                <w:rFonts w:hint="eastAsia"/>
                <w:kern w:val="0"/>
                <w:szCs w:val="21"/>
              </w:rPr>
              <w:t>产品免费服务周期（含换件和维修）应不小于</w:t>
            </w:r>
            <w:r>
              <w:rPr>
                <w:kern w:val="0"/>
                <w:szCs w:val="21"/>
              </w:rPr>
              <w:t xml:space="preserve"> 3 </w:t>
            </w:r>
            <w:r>
              <w:rPr>
                <w:rFonts w:hint="eastAsia"/>
                <w:kern w:val="0"/>
                <w:szCs w:val="21"/>
              </w:rPr>
              <w:t>年；</w:t>
            </w:r>
          </w:p>
          <w:p w14:paraId="67475969">
            <w:pPr>
              <w:widowControl/>
              <w:jc w:val="left"/>
              <w:rPr>
                <w:kern w:val="0"/>
                <w:szCs w:val="21"/>
              </w:rPr>
            </w:pPr>
            <w:r>
              <w:rPr>
                <w:kern w:val="0"/>
                <w:szCs w:val="21"/>
              </w:rPr>
              <w:t xml:space="preserve">b) </w:t>
            </w:r>
            <w:r>
              <w:rPr>
                <w:rFonts w:hint="eastAsia"/>
                <w:kern w:val="0"/>
                <w:szCs w:val="21"/>
              </w:rPr>
              <w:t>设备停产后继续提供质量保障</w:t>
            </w:r>
            <w:r>
              <w:rPr>
                <w:kern w:val="0"/>
                <w:szCs w:val="21"/>
              </w:rPr>
              <w:t xml:space="preserve"> </w:t>
            </w:r>
            <w:r>
              <w:rPr>
                <w:rFonts w:hint="eastAsia"/>
                <w:kern w:val="0"/>
                <w:szCs w:val="21"/>
              </w:rPr>
              <w:t>服务（含备品备件），服务终止时</w:t>
            </w:r>
            <w:r>
              <w:rPr>
                <w:kern w:val="0"/>
                <w:szCs w:val="21"/>
              </w:rPr>
              <w:t xml:space="preserve"> </w:t>
            </w:r>
            <w:r>
              <w:rPr>
                <w:rFonts w:hint="eastAsia"/>
                <w:kern w:val="0"/>
                <w:szCs w:val="21"/>
              </w:rPr>
              <w:t>间与最后一批设备交付时间间隔不</w:t>
            </w:r>
            <w:r>
              <w:rPr>
                <w:kern w:val="0"/>
                <w:szCs w:val="21"/>
              </w:rPr>
              <w:t xml:space="preserve"> </w:t>
            </w:r>
            <w:r>
              <w:rPr>
                <w:rFonts w:hint="eastAsia"/>
                <w:kern w:val="0"/>
                <w:szCs w:val="21"/>
              </w:rPr>
              <w:t>低于</w:t>
            </w:r>
            <w:r>
              <w:rPr>
                <w:kern w:val="0"/>
                <w:szCs w:val="21"/>
              </w:rPr>
              <w:t xml:space="preserve"> 6 </w:t>
            </w:r>
            <w:r>
              <w:rPr>
                <w:rFonts w:hint="eastAsia"/>
                <w:kern w:val="0"/>
                <w:szCs w:val="21"/>
              </w:rPr>
              <w:t>年；</w:t>
            </w:r>
          </w:p>
          <w:p w14:paraId="4022F73B">
            <w:pPr>
              <w:widowControl/>
              <w:jc w:val="left"/>
              <w:rPr>
                <w:kern w:val="0"/>
                <w:szCs w:val="21"/>
              </w:rPr>
            </w:pPr>
            <w:r>
              <w:rPr>
                <w:kern w:val="0"/>
                <w:szCs w:val="21"/>
              </w:rPr>
              <w:t xml:space="preserve">c) </w:t>
            </w:r>
            <w:r>
              <w:rPr>
                <w:rFonts w:hint="eastAsia"/>
                <w:kern w:val="0"/>
                <w:szCs w:val="21"/>
              </w:rPr>
              <w:t>产品停止服务时间应提前</w:t>
            </w:r>
            <w:r>
              <w:rPr>
                <w:kern w:val="0"/>
                <w:szCs w:val="21"/>
              </w:rPr>
              <w:t xml:space="preserve"> 1 </w:t>
            </w:r>
            <w:r>
              <w:rPr>
                <w:rFonts w:hint="eastAsia"/>
                <w:kern w:val="0"/>
                <w:szCs w:val="21"/>
              </w:rPr>
              <w:t>年告明确知客户；</w:t>
            </w:r>
          </w:p>
          <w:p w14:paraId="54541284">
            <w:pPr>
              <w:widowControl/>
              <w:jc w:val="left"/>
              <w:rPr>
                <w:kern w:val="0"/>
                <w:szCs w:val="21"/>
              </w:rPr>
            </w:pPr>
            <w:r>
              <w:rPr>
                <w:kern w:val="0"/>
                <w:szCs w:val="21"/>
              </w:rPr>
              <w:t xml:space="preserve">d) </w:t>
            </w:r>
            <w:r>
              <w:rPr>
                <w:rFonts w:hint="eastAsia"/>
                <w:kern w:val="0"/>
                <w:szCs w:val="21"/>
              </w:rPr>
              <w:t>产品发布日期需在随机文件中明确</w:t>
            </w:r>
          </w:p>
        </w:tc>
        <w:tc>
          <w:tcPr>
            <w:tcW w:w="759" w:type="dxa"/>
            <w:noWrap w:val="0"/>
            <w:vAlign w:val="center"/>
          </w:tcPr>
          <w:p w14:paraId="28F0A50F">
            <w:pPr>
              <w:widowControl/>
              <w:jc w:val="center"/>
              <w:rPr>
                <w:kern w:val="0"/>
                <w:szCs w:val="21"/>
              </w:rPr>
            </w:pPr>
          </w:p>
        </w:tc>
      </w:tr>
      <w:tr w14:paraId="234E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82098C1">
            <w:pPr>
              <w:widowControl/>
              <w:numPr>
                <w:ilvl w:val="0"/>
                <w:numId w:val="14"/>
              </w:numPr>
              <w:jc w:val="center"/>
              <w:rPr>
                <w:kern w:val="0"/>
                <w:szCs w:val="21"/>
              </w:rPr>
            </w:pPr>
          </w:p>
        </w:tc>
        <w:tc>
          <w:tcPr>
            <w:tcW w:w="684" w:type="dxa"/>
            <w:noWrap w:val="0"/>
            <w:vAlign w:val="top"/>
          </w:tcPr>
          <w:p w14:paraId="2683F1F8">
            <w:pPr>
              <w:jc w:val="left"/>
            </w:pPr>
            <w:r>
              <w:rPr>
                <w:rFonts w:hint="eastAsia"/>
                <w:kern w:val="0"/>
                <w:szCs w:val="21"/>
              </w:rPr>
              <w:t>服务要求</w:t>
            </w:r>
          </w:p>
        </w:tc>
        <w:tc>
          <w:tcPr>
            <w:tcW w:w="1074" w:type="dxa"/>
            <w:vMerge w:val="restart"/>
            <w:noWrap w:val="0"/>
            <w:vAlign w:val="center"/>
          </w:tcPr>
          <w:p w14:paraId="46F0B7FE">
            <w:pPr>
              <w:widowControl/>
              <w:jc w:val="center"/>
              <w:rPr>
                <w:kern w:val="0"/>
                <w:szCs w:val="21"/>
              </w:rPr>
            </w:pPr>
            <w:r>
              <w:rPr>
                <w:kern w:val="0"/>
                <w:szCs w:val="21"/>
              </w:rPr>
              <w:t>服务工具要求</w:t>
            </w:r>
          </w:p>
        </w:tc>
        <w:tc>
          <w:tcPr>
            <w:tcW w:w="1617" w:type="dxa"/>
            <w:noWrap w:val="0"/>
            <w:vAlign w:val="center"/>
          </w:tcPr>
          <w:p w14:paraId="7D910800">
            <w:pPr>
              <w:widowControl/>
              <w:jc w:val="center"/>
              <w:rPr>
                <w:kern w:val="0"/>
                <w:szCs w:val="21"/>
              </w:rPr>
            </w:pPr>
            <w:r>
              <w:rPr>
                <w:rFonts w:ascii="Segoe UI Symbol" w:hAnsi="Segoe UI Symbol" w:cs="Segoe UI Symbol"/>
                <w:kern w:val="0"/>
                <w:szCs w:val="21"/>
              </w:rPr>
              <w:t>★</w:t>
            </w:r>
            <w:r>
              <w:rPr>
                <w:kern w:val="0"/>
                <w:szCs w:val="21"/>
              </w:rPr>
              <w:t>工具要求</w:t>
            </w:r>
          </w:p>
        </w:tc>
        <w:tc>
          <w:tcPr>
            <w:tcW w:w="3750" w:type="dxa"/>
            <w:noWrap w:val="0"/>
            <w:vAlign w:val="center"/>
          </w:tcPr>
          <w:p w14:paraId="487D5A7F">
            <w:pPr>
              <w:widowControl/>
              <w:jc w:val="left"/>
              <w:rPr>
                <w:kern w:val="0"/>
                <w:szCs w:val="21"/>
              </w:rPr>
            </w:pPr>
            <w:r>
              <w:rPr>
                <w:rFonts w:hint="eastAsia"/>
                <w:kern w:val="0"/>
                <w:szCs w:val="21"/>
              </w:rPr>
              <w:t>供应商提供设置服务器硬件、辅助 操作系统安装等功能的辅助工具和 管理软件。且随附软件应具有合法 授权或版权</w:t>
            </w:r>
          </w:p>
        </w:tc>
        <w:tc>
          <w:tcPr>
            <w:tcW w:w="759" w:type="dxa"/>
            <w:noWrap w:val="0"/>
            <w:vAlign w:val="center"/>
          </w:tcPr>
          <w:p w14:paraId="7EDF21A9">
            <w:pPr>
              <w:widowControl/>
              <w:jc w:val="center"/>
              <w:rPr>
                <w:kern w:val="0"/>
                <w:szCs w:val="21"/>
              </w:rPr>
            </w:pPr>
            <w:r>
              <w:rPr>
                <w:kern w:val="0"/>
                <w:szCs w:val="21"/>
              </w:rPr>
              <w:t>　</w:t>
            </w:r>
          </w:p>
        </w:tc>
      </w:tr>
      <w:tr w14:paraId="48EE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8C67D9D">
            <w:pPr>
              <w:widowControl/>
              <w:numPr>
                <w:ilvl w:val="0"/>
                <w:numId w:val="14"/>
              </w:numPr>
              <w:jc w:val="center"/>
              <w:rPr>
                <w:kern w:val="0"/>
                <w:szCs w:val="21"/>
              </w:rPr>
            </w:pPr>
          </w:p>
        </w:tc>
        <w:tc>
          <w:tcPr>
            <w:tcW w:w="684" w:type="dxa"/>
            <w:noWrap w:val="0"/>
            <w:vAlign w:val="top"/>
          </w:tcPr>
          <w:p w14:paraId="4E353399">
            <w:pPr>
              <w:jc w:val="left"/>
            </w:pPr>
            <w:r>
              <w:rPr>
                <w:rFonts w:hint="eastAsia"/>
                <w:kern w:val="0"/>
                <w:szCs w:val="21"/>
              </w:rPr>
              <w:t>服务要求</w:t>
            </w:r>
          </w:p>
        </w:tc>
        <w:tc>
          <w:tcPr>
            <w:tcW w:w="1074" w:type="dxa"/>
            <w:vMerge w:val="continue"/>
            <w:noWrap w:val="0"/>
            <w:vAlign w:val="center"/>
          </w:tcPr>
          <w:p w14:paraId="774D578A">
            <w:pPr>
              <w:widowControl/>
              <w:jc w:val="left"/>
              <w:rPr>
                <w:kern w:val="0"/>
                <w:szCs w:val="21"/>
              </w:rPr>
            </w:pPr>
          </w:p>
        </w:tc>
        <w:tc>
          <w:tcPr>
            <w:tcW w:w="1617" w:type="dxa"/>
            <w:noWrap w:val="0"/>
            <w:vAlign w:val="center"/>
          </w:tcPr>
          <w:p w14:paraId="605582A1">
            <w:pPr>
              <w:widowControl/>
              <w:jc w:val="center"/>
              <w:rPr>
                <w:kern w:val="0"/>
                <w:szCs w:val="21"/>
              </w:rPr>
            </w:pPr>
            <w:r>
              <w:rPr>
                <w:rFonts w:ascii="Segoe UI Symbol" w:hAnsi="Segoe UI Symbol" w:cs="Segoe UI Symbol"/>
                <w:kern w:val="0"/>
                <w:szCs w:val="21"/>
              </w:rPr>
              <w:t>★</w:t>
            </w:r>
            <w:r>
              <w:rPr>
                <w:kern w:val="0"/>
                <w:szCs w:val="21"/>
              </w:rPr>
              <w:t>驱动安装升级指引</w:t>
            </w:r>
          </w:p>
        </w:tc>
        <w:tc>
          <w:tcPr>
            <w:tcW w:w="3750" w:type="dxa"/>
            <w:noWrap w:val="0"/>
            <w:vAlign w:val="center"/>
          </w:tcPr>
          <w:p w14:paraId="63ADA497">
            <w:pPr>
              <w:widowControl/>
              <w:jc w:val="left"/>
              <w:rPr>
                <w:kern w:val="0"/>
                <w:szCs w:val="21"/>
              </w:rPr>
            </w:pPr>
            <w:r>
              <w:rPr>
                <w:rFonts w:hint="eastAsia"/>
                <w:kern w:val="0"/>
                <w:szCs w:val="21"/>
              </w:rPr>
              <w:t>供应商提供出厂安装的配件所需的 驱动程序，形式包括但不限于驱动 光盘、驱动下载链接等。其他配件 应提供指引</w:t>
            </w:r>
          </w:p>
        </w:tc>
        <w:tc>
          <w:tcPr>
            <w:tcW w:w="759" w:type="dxa"/>
            <w:noWrap w:val="0"/>
            <w:vAlign w:val="center"/>
          </w:tcPr>
          <w:p w14:paraId="0D01AA6A">
            <w:pPr>
              <w:widowControl/>
              <w:jc w:val="center"/>
              <w:rPr>
                <w:kern w:val="0"/>
                <w:szCs w:val="21"/>
              </w:rPr>
            </w:pPr>
            <w:r>
              <w:rPr>
                <w:kern w:val="0"/>
                <w:szCs w:val="21"/>
              </w:rPr>
              <w:t>　</w:t>
            </w:r>
          </w:p>
        </w:tc>
      </w:tr>
      <w:tr w14:paraId="7C2E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19F903E">
            <w:pPr>
              <w:widowControl/>
              <w:numPr>
                <w:ilvl w:val="0"/>
                <w:numId w:val="14"/>
              </w:numPr>
              <w:jc w:val="center"/>
              <w:rPr>
                <w:kern w:val="0"/>
                <w:szCs w:val="21"/>
              </w:rPr>
            </w:pPr>
          </w:p>
        </w:tc>
        <w:tc>
          <w:tcPr>
            <w:tcW w:w="684" w:type="dxa"/>
            <w:noWrap w:val="0"/>
            <w:vAlign w:val="top"/>
          </w:tcPr>
          <w:p w14:paraId="7C223AC3">
            <w:pPr>
              <w:jc w:val="left"/>
            </w:pPr>
            <w:r>
              <w:rPr>
                <w:rFonts w:hint="eastAsia"/>
                <w:kern w:val="0"/>
                <w:szCs w:val="21"/>
              </w:rPr>
              <w:t>服务要求</w:t>
            </w:r>
          </w:p>
        </w:tc>
        <w:tc>
          <w:tcPr>
            <w:tcW w:w="1074" w:type="dxa"/>
            <w:vMerge w:val="continue"/>
            <w:noWrap w:val="0"/>
            <w:vAlign w:val="center"/>
          </w:tcPr>
          <w:p w14:paraId="66782C67">
            <w:pPr>
              <w:widowControl/>
              <w:jc w:val="left"/>
              <w:rPr>
                <w:kern w:val="0"/>
                <w:szCs w:val="21"/>
              </w:rPr>
            </w:pPr>
          </w:p>
        </w:tc>
        <w:tc>
          <w:tcPr>
            <w:tcW w:w="1617" w:type="dxa"/>
            <w:noWrap w:val="0"/>
            <w:vAlign w:val="center"/>
          </w:tcPr>
          <w:p w14:paraId="0B53BA82">
            <w:pPr>
              <w:widowControl/>
              <w:jc w:val="center"/>
              <w:rPr>
                <w:kern w:val="0"/>
                <w:szCs w:val="21"/>
              </w:rPr>
            </w:pPr>
            <w:r>
              <w:rPr>
                <w:rFonts w:ascii="Segoe UI Symbol" w:hAnsi="Segoe UI Symbol" w:cs="Segoe UI Symbol"/>
                <w:kern w:val="0"/>
                <w:szCs w:val="21"/>
              </w:rPr>
              <w:t>★</w:t>
            </w:r>
            <w:r>
              <w:rPr>
                <w:kern w:val="0"/>
                <w:szCs w:val="21"/>
              </w:rPr>
              <w:t>管理软件</w:t>
            </w:r>
          </w:p>
        </w:tc>
        <w:tc>
          <w:tcPr>
            <w:tcW w:w="3750" w:type="dxa"/>
            <w:noWrap w:val="0"/>
            <w:vAlign w:val="center"/>
          </w:tcPr>
          <w:p w14:paraId="37133C4B">
            <w:pPr>
              <w:widowControl/>
              <w:jc w:val="left"/>
              <w:rPr>
                <w:kern w:val="0"/>
                <w:szCs w:val="21"/>
              </w:rPr>
            </w:pPr>
            <w:r>
              <w:rPr>
                <w:kern w:val="0"/>
                <w:szCs w:val="21"/>
              </w:rPr>
              <w:t>提供管理、监控软件；</w:t>
            </w:r>
          </w:p>
        </w:tc>
        <w:tc>
          <w:tcPr>
            <w:tcW w:w="759" w:type="dxa"/>
            <w:noWrap w:val="0"/>
            <w:vAlign w:val="center"/>
          </w:tcPr>
          <w:p w14:paraId="7B0D8332">
            <w:pPr>
              <w:widowControl/>
              <w:jc w:val="center"/>
              <w:rPr>
                <w:kern w:val="0"/>
                <w:szCs w:val="21"/>
              </w:rPr>
            </w:pPr>
            <w:r>
              <w:rPr>
                <w:kern w:val="0"/>
                <w:szCs w:val="21"/>
              </w:rPr>
              <w:t>　</w:t>
            </w:r>
          </w:p>
        </w:tc>
      </w:tr>
      <w:tr w14:paraId="1BE6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A3A67B9">
            <w:pPr>
              <w:widowControl/>
              <w:numPr>
                <w:ilvl w:val="0"/>
                <w:numId w:val="14"/>
              </w:numPr>
              <w:jc w:val="center"/>
              <w:rPr>
                <w:kern w:val="0"/>
                <w:szCs w:val="21"/>
              </w:rPr>
            </w:pPr>
          </w:p>
        </w:tc>
        <w:tc>
          <w:tcPr>
            <w:tcW w:w="684" w:type="dxa"/>
            <w:noWrap w:val="0"/>
            <w:vAlign w:val="top"/>
          </w:tcPr>
          <w:p w14:paraId="4A571C55">
            <w:r>
              <w:rPr>
                <w:rFonts w:hint="eastAsia"/>
                <w:kern w:val="0"/>
                <w:szCs w:val="21"/>
              </w:rPr>
              <w:t>服务要求</w:t>
            </w:r>
          </w:p>
        </w:tc>
        <w:tc>
          <w:tcPr>
            <w:tcW w:w="1074" w:type="dxa"/>
            <w:vMerge w:val="continue"/>
            <w:noWrap w:val="0"/>
            <w:vAlign w:val="center"/>
          </w:tcPr>
          <w:p w14:paraId="4A57EC1A">
            <w:pPr>
              <w:widowControl/>
              <w:jc w:val="left"/>
              <w:rPr>
                <w:kern w:val="0"/>
                <w:szCs w:val="21"/>
              </w:rPr>
            </w:pPr>
          </w:p>
        </w:tc>
        <w:tc>
          <w:tcPr>
            <w:tcW w:w="1617" w:type="dxa"/>
            <w:noWrap w:val="0"/>
            <w:vAlign w:val="center"/>
          </w:tcPr>
          <w:p w14:paraId="07E96911">
            <w:pPr>
              <w:widowControl/>
              <w:jc w:val="center"/>
              <w:rPr>
                <w:kern w:val="0"/>
                <w:sz w:val="22"/>
                <w:szCs w:val="22"/>
              </w:rPr>
            </w:pPr>
            <w:r>
              <w:rPr>
                <w:rFonts w:hint="eastAsia"/>
                <w:sz w:val="22"/>
                <w:szCs w:val="22"/>
              </w:rPr>
              <w:t>辅助工具</w:t>
            </w:r>
          </w:p>
        </w:tc>
        <w:tc>
          <w:tcPr>
            <w:tcW w:w="3750" w:type="dxa"/>
            <w:noWrap w:val="0"/>
            <w:vAlign w:val="center"/>
          </w:tcPr>
          <w:p w14:paraId="33E2E7A3">
            <w:pPr>
              <w:widowControl/>
              <w:jc w:val="left"/>
            </w:pPr>
            <w:r>
              <w:t xml:space="preserve">支持如下功能 </w:t>
            </w:r>
          </w:p>
          <w:p w14:paraId="3DE35E39">
            <w:pPr>
              <w:widowControl/>
              <w:jc w:val="left"/>
            </w:pPr>
            <w:r>
              <w:t xml:space="preserve">a)本地的数据备份和还原功能； </w:t>
            </w:r>
          </w:p>
          <w:p w14:paraId="5228D65B">
            <w:pPr>
              <w:widowControl/>
              <w:jc w:val="left"/>
            </w:pPr>
            <w:r>
              <w:t xml:space="preserve">b)网络的数据备份和还原功能； </w:t>
            </w:r>
          </w:p>
          <w:p w14:paraId="3214D207">
            <w:pPr>
              <w:widowControl/>
              <w:jc w:val="left"/>
            </w:pPr>
            <w:r>
              <w:t xml:space="preserve">c)服务器操作系统的自动安装功能； </w:t>
            </w:r>
          </w:p>
          <w:p w14:paraId="58A95FB8">
            <w:pPr>
              <w:widowControl/>
              <w:jc w:val="left"/>
              <w:rPr>
                <w:kern w:val="0"/>
                <w:szCs w:val="21"/>
              </w:rPr>
            </w:pPr>
            <w:r>
              <w:t>d)服务器所配硬件需要的驱动程序和系统补丁</w:t>
            </w:r>
          </w:p>
        </w:tc>
        <w:tc>
          <w:tcPr>
            <w:tcW w:w="759" w:type="dxa"/>
            <w:noWrap w:val="0"/>
            <w:vAlign w:val="center"/>
          </w:tcPr>
          <w:p w14:paraId="3FB59D37">
            <w:pPr>
              <w:widowControl/>
              <w:jc w:val="center"/>
              <w:rPr>
                <w:kern w:val="0"/>
                <w:szCs w:val="21"/>
              </w:rPr>
            </w:pPr>
          </w:p>
        </w:tc>
      </w:tr>
      <w:tr w14:paraId="0F12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27FAB68">
            <w:pPr>
              <w:widowControl/>
              <w:numPr>
                <w:ilvl w:val="0"/>
                <w:numId w:val="14"/>
              </w:numPr>
              <w:jc w:val="center"/>
              <w:rPr>
                <w:kern w:val="0"/>
                <w:szCs w:val="21"/>
              </w:rPr>
            </w:pPr>
          </w:p>
        </w:tc>
        <w:tc>
          <w:tcPr>
            <w:tcW w:w="684" w:type="dxa"/>
            <w:noWrap w:val="0"/>
            <w:vAlign w:val="top"/>
          </w:tcPr>
          <w:p w14:paraId="3CFAAF2F">
            <w:r>
              <w:rPr>
                <w:rFonts w:hint="eastAsia"/>
                <w:kern w:val="0"/>
                <w:szCs w:val="21"/>
              </w:rPr>
              <w:t>服务要求</w:t>
            </w:r>
          </w:p>
        </w:tc>
        <w:tc>
          <w:tcPr>
            <w:tcW w:w="1074" w:type="dxa"/>
            <w:vMerge w:val="continue"/>
            <w:noWrap w:val="0"/>
            <w:vAlign w:val="center"/>
          </w:tcPr>
          <w:p w14:paraId="35F535EA">
            <w:pPr>
              <w:widowControl/>
              <w:jc w:val="left"/>
              <w:rPr>
                <w:kern w:val="0"/>
                <w:szCs w:val="21"/>
              </w:rPr>
            </w:pPr>
          </w:p>
        </w:tc>
        <w:tc>
          <w:tcPr>
            <w:tcW w:w="1617" w:type="dxa"/>
            <w:noWrap w:val="0"/>
            <w:vAlign w:val="center"/>
          </w:tcPr>
          <w:p w14:paraId="749F04BC">
            <w:pPr>
              <w:widowControl/>
              <w:jc w:val="left"/>
              <w:rPr>
                <w:kern w:val="0"/>
                <w:sz w:val="22"/>
                <w:szCs w:val="22"/>
              </w:rPr>
            </w:pPr>
            <w:r>
              <w:rPr>
                <w:rFonts w:hint="eastAsia"/>
                <w:sz w:val="22"/>
                <w:szCs w:val="22"/>
              </w:rPr>
              <w:t>随机附开 盖工具</w:t>
            </w:r>
          </w:p>
        </w:tc>
        <w:tc>
          <w:tcPr>
            <w:tcW w:w="3750" w:type="dxa"/>
            <w:noWrap w:val="0"/>
            <w:vAlign w:val="center"/>
          </w:tcPr>
          <w:p w14:paraId="408FB545">
            <w:pPr>
              <w:widowControl/>
              <w:jc w:val="left"/>
              <w:rPr>
                <w:kern w:val="0"/>
                <w:szCs w:val="21"/>
              </w:rPr>
            </w:pPr>
            <w:r>
              <w:t>随服务器打包提供开机箱工具</w:t>
            </w:r>
          </w:p>
        </w:tc>
        <w:tc>
          <w:tcPr>
            <w:tcW w:w="759" w:type="dxa"/>
            <w:noWrap w:val="0"/>
            <w:vAlign w:val="center"/>
          </w:tcPr>
          <w:p w14:paraId="298D0FFC">
            <w:pPr>
              <w:widowControl/>
              <w:jc w:val="center"/>
              <w:rPr>
                <w:kern w:val="0"/>
                <w:szCs w:val="21"/>
              </w:rPr>
            </w:pPr>
          </w:p>
        </w:tc>
      </w:tr>
      <w:tr w14:paraId="6272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1C3DDA2">
            <w:pPr>
              <w:widowControl/>
              <w:numPr>
                <w:ilvl w:val="0"/>
                <w:numId w:val="14"/>
              </w:numPr>
              <w:jc w:val="center"/>
              <w:rPr>
                <w:kern w:val="0"/>
                <w:szCs w:val="21"/>
              </w:rPr>
            </w:pPr>
          </w:p>
        </w:tc>
        <w:tc>
          <w:tcPr>
            <w:tcW w:w="684" w:type="dxa"/>
            <w:noWrap w:val="0"/>
            <w:vAlign w:val="top"/>
          </w:tcPr>
          <w:p w14:paraId="573E8FC5">
            <w:r>
              <w:rPr>
                <w:rFonts w:hint="eastAsia"/>
                <w:kern w:val="0"/>
                <w:szCs w:val="21"/>
              </w:rPr>
              <w:t>服务要求</w:t>
            </w:r>
          </w:p>
        </w:tc>
        <w:tc>
          <w:tcPr>
            <w:tcW w:w="1074" w:type="dxa"/>
            <w:vMerge w:val="continue"/>
            <w:noWrap w:val="0"/>
            <w:vAlign w:val="center"/>
          </w:tcPr>
          <w:p w14:paraId="3CAEC4F9">
            <w:pPr>
              <w:widowControl/>
              <w:jc w:val="left"/>
              <w:rPr>
                <w:kern w:val="0"/>
                <w:szCs w:val="21"/>
              </w:rPr>
            </w:pPr>
          </w:p>
        </w:tc>
        <w:tc>
          <w:tcPr>
            <w:tcW w:w="1617" w:type="dxa"/>
            <w:noWrap w:val="0"/>
            <w:vAlign w:val="center"/>
          </w:tcPr>
          <w:p w14:paraId="72C39ED8">
            <w:pPr>
              <w:rPr>
                <w:sz w:val="22"/>
                <w:szCs w:val="22"/>
              </w:rPr>
            </w:pPr>
            <w:r>
              <w:rPr>
                <w:rFonts w:hint="eastAsia"/>
                <w:sz w:val="22"/>
                <w:szCs w:val="22"/>
              </w:rPr>
              <w:t>代码迁移 工具</w:t>
            </w:r>
          </w:p>
        </w:tc>
        <w:tc>
          <w:tcPr>
            <w:tcW w:w="3750" w:type="dxa"/>
            <w:noWrap w:val="0"/>
            <w:vAlign w:val="center"/>
          </w:tcPr>
          <w:p w14:paraId="642D4760">
            <w:pPr>
              <w:widowControl/>
              <w:jc w:val="left"/>
              <w:rPr>
                <w:kern w:val="0"/>
                <w:szCs w:val="21"/>
              </w:rPr>
            </w:pPr>
            <w:r>
              <w:rPr>
                <w:rFonts w:hint="eastAsia"/>
                <w:kern w:val="0"/>
                <w:szCs w:val="21"/>
              </w:rPr>
              <w:t>供应商提供从其他 CPU 架构到当前 服务器 CPU 架构的软件迁移工具产 品，支持软件包迁移评估，对满足 产品重构要求的软件包，能重构为 当前服务器 CPU 架构的软件包。提 供源码迁移功能，检查分析 C/C++/Fortran/Go/解释型语言/汇 编等源码文件，基于产品功能给出 迁移指导</w:t>
            </w:r>
          </w:p>
        </w:tc>
        <w:tc>
          <w:tcPr>
            <w:tcW w:w="759" w:type="dxa"/>
            <w:noWrap w:val="0"/>
            <w:vAlign w:val="center"/>
          </w:tcPr>
          <w:p w14:paraId="466DE170">
            <w:pPr>
              <w:widowControl/>
              <w:jc w:val="center"/>
              <w:rPr>
                <w:kern w:val="0"/>
                <w:szCs w:val="21"/>
              </w:rPr>
            </w:pPr>
          </w:p>
        </w:tc>
      </w:tr>
      <w:tr w14:paraId="791D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BF4B1E8">
            <w:pPr>
              <w:widowControl/>
              <w:numPr>
                <w:ilvl w:val="0"/>
                <w:numId w:val="14"/>
              </w:numPr>
              <w:jc w:val="center"/>
              <w:rPr>
                <w:kern w:val="0"/>
                <w:szCs w:val="21"/>
              </w:rPr>
            </w:pPr>
          </w:p>
        </w:tc>
        <w:tc>
          <w:tcPr>
            <w:tcW w:w="684" w:type="dxa"/>
            <w:noWrap w:val="0"/>
            <w:vAlign w:val="top"/>
          </w:tcPr>
          <w:p w14:paraId="4CC69506">
            <w:r>
              <w:rPr>
                <w:rFonts w:hint="eastAsia"/>
                <w:kern w:val="0"/>
                <w:szCs w:val="21"/>
              </w:rPr>
              <w:t>服务要求</w:t>
            </w:r>
          </w:p>
        </w:tc>
        <w:tc>
          <w:tcPr>
            <w:tcW w:w="1074" w:type="dxa"/>
            <w:vMerge w:val="continue"/>
            <w:noWrap w:val="0"/>
            <w:vAlign w:val="center"/>
          </w:tcPr>
          <w:p w14:paraId="587B272F">
            <w:pPr>
              <w:widowControl/>
              <w:jc w:val="left"/>
              <w:rPr>
                <w:kern w:val="0"/>
                <w:szCs w:val="21"/>
              </w:rPr>
            </w:pPr>
          </w:p>
        </w:tc>
        <w:tc>
          <w:tcPr>
            <w:tcW w:w="1617" w:type="dxa"/>
            <w:noWrap w:val="0"/>
            <w:vAlign w:val="center"/>
          </w:tcPr>
          <w:p w14:paraId="3F0E639B">
            <w:pPr>
              <w:rPr>
                <w:sz w:val="22"/>
                <w:szCs w:val="22"/>
              </w:rPr>
            </w:pPr>
            <w:r>
              <w:rPr>
                <w:rFonts w:hint="eastAsia"/>
                <w:sz w:val="22"/>
                <w:szCs w:val="22"/>
              </w:rPr>
              <w:t>性能分析 工具</w:t>
            </w:r>
          </w:p>
        </w:tc>
        <w:tc>
          <w:tcPr>
            <w:tcW w:w="3750" w:type="dxa"/>
            <w:noWrap w:val="0"/>
            <w:vAlign w:val="center"/>
          </w:tcPr>
          <w:p w14:paraId="20D41211">
            <w:pPr>
              <w:widowControl/>
              <w:jc w:val="left"/>
              <w:rPr>
                <w:kern w:val="0"/>
                <w:szCs w:val="21"/>
              </w:rPr>
            </w:pPr>
            <w:r>
              <w:rPr>
                <w:rFonts w:hint="eastAsia"/>
                <w:kern w:val="0"/>
                <w:szCs w:val="21"/>
              </w:rPr>
              <w:t>供应商提供支持当前服务器 CPU 架 构的性能分析工具产品，支持系统 性能分析、Java 性能分析和系统诊 断，可分析系统或应用在 CPU、内存、 IO、网络等方面的性能，并给出优 化建议</w:t>
            </w:r>
          </w:p>
        </w:tc>
        <w:tc>
          <w:tcPr>
            <w:tcW w:w="759" w:type="dxa"/>
            <w:noWrap w:val="0"/>
            <w:vAlign w:val="center"/>
          </w:tcPr>
          <w:p w14:paraId="1BBC1BE7">
            <w:pPr>
              <w:widowControl/>
              <w:jc w:val="center"/>
              <w:rPr>
                <w:kern w:val="0"/>
                <w:szCs w:val="21"/>
              </w:rPr>
            </w:pPr>
          </w:p>
        </w:tc>
      </w:tr>
      <w:tr w14:paraId="0486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678D1D">
            <w:pPr>
              <w:widowControl/>
              <w:numPr>
                <w:ilvl w:val="0"/>
                <w:numId w:val="14"/>
              </w:numPr>
              <w:jc w:val="center"/>
              <w:rPr>
                <w:kern w:val="0"/>
                <w:szCs w:val="21"/>
              </w:rPr>
            </w:pPr>
          </w:p>
        </w:tc>
        <w:tc>
          <w:tcPr>
            <w:tcW w:w="684" w:type="dxa"/>
            <w:noWrap w:val="0"/>
            <w:vAlign w:val="top"/>
          </w:tcPr>
          <w:p w14:paraId="02C3DBDF">
            <w:r>
              <w:rPr>
                <w:rFonts w:hint="eastAsia"/>
                <w:kern w:val="0"/>
                <w:szCs w:val="21"/>
              </w:rPr>
              <w:t>服务要求</w:t>
            </w:r>
          </w:p>
        </w:tc>
        <w:tc>
          <w:tcPr>
            <w:tcW w:w="1074" w:type="dxa"/>
            <w:vMerge w:val="continue"/>
            <w:noWrap w:val="0"/>
            <w:vAlign w:val="center"/>
          </w:tcPr>
          <w:p w14:paraId="061064F9">
            <w:pPr>
              <w:widowControl/>
              <w:jc w:val="left"/>
              <w:rPr>
                <w:kern w:val="0"/>
                <w:szCs w:val="21"/>
              </w:rPr>
            </w:pPr>
          </w:p>
        </w:tc>
        <w:tc>
          <w:tcPr>
            <w:tcW w:w="1617" w:type="dxa"/>
            <w:noWrap w:val="0"/>
            <w:vAlign w:val="center"/>
          </w:tcPr>
          <w:p w14:paraId="6D2F6844">
            <w:pPr>
              <w:rPr>
                <w:sz w:val="22"/>
                <w:szCs w:val="22"/>
              </w:rPr>
            </w:pPr>
            <w:r>
              <w:rPr>
                <w:rFonts w:hint="eastAsia"/>
                <w:sz w:val="22"/>
                <w:szCs w:val="22"/>
              </w:rPr>
              <w:t>跨架构平台应用兼 容</w:t>
            </w:r>
          </w:p>
        </w:tc>
        <w:tc>
          <w:tcPr>
            <w:tcW w:w="3750" w:type="dxa"/>
            <w:noWrap w:val="0"/>
            <w:vAlign w:val="center"/>
          </w:tcPr>
          <w:p w14:paraId="16CCBD31">
            <w:pPr>
              <w:widowControl/>
              <w:jc w:val="left"/>
              <w:rPr>
                <w:kern w:val="0"/>
                <w:szCs w:val="21"/>
              </w:rPr>
            </w:pPr>
            <w:r>
              <w:t>跨CPU架构平台应用兼容工具，可兼容一种或者一种以上不同架构平台的应用</w:t>
            </w:r>
          </w:p>
        </w:tc>
        <w:tc>
          <w:tcPr>
            <w:tcW w:w="759" w:type="dxa"/>
            <w:noWrap w:val="0"/>
            <w:vAlign w:val="center"/>
          </w:tcPr>
          <w:p w14:paraId="2BEC4790">
            <w:pPr>
              <w:widowControl/>
              <w:jc w:val="center"/>
              <w:rPr>
                <w:kern w:val="0"/>
                <w:szCs w:val="21"/>
              </w:rPr>
            </w:pPr>
          </w:p>
        </w:tc>
      </w:tr>
      <w:tr w14:paraId="685D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E865C7">
            <w:pPr>
              <w:widowControl/>
              <w:numPr>
                <w:ilvl w:val="0"/>
                <w:numId w:val="14"/>
              </w:numPr>
              <w:jc w:val="center"/>
              <w:rPr>
                <w:kern w:val="0"/>
                <w:szCs w:val="21"/>
              </w:rPr>
            </w:pPr>
          </w:p>
        </w:tc>
        <w:tc>
          <w:tcPr>
            <w:tcW w:w="684" w:type="dxa"/>
            <w:noWrap w:val="0"/>
            <w:vAlign w:val="top"/>
          </w:tcPr>
          <w:p w14:paraId="6E3143BD">
            <w:pPr>
              <w:jc w:val="left"/>
            </w:pPr>
            <w:r>
              <w:rPr>
                <w:rFonts w:hint="eastAsia"/>
                <w:kern w:val="0"/>
                <w:szCs w:val="21"/>
              </w:rPr>
              <w:t>服务要求</w:t>
            </w:r>
          </w:p>
        </w:tc>
        <w:tc>
          <w:tcPr>
            <w:tcW w:w="1074" w:type="dxa"/>
            <w:vMerge w:val="restart"/>
            <w:noWrap w:val="0"/>
            <w:vAlign w:val="center"/>
          </w:tcPr>
          <w:p w14:paraId="2E99C46A">
            <w:pPr>
              <w:widowControl/>
              <w:jc w:val="center"/>
              <w:rPr>
                <w:kern w:val="0"/>
                <w:szCs w:val="21"/>
              </w:rPr>
            </w:pPr>
            <w:r>
              <w:rPr>
                <w:kern w:val="0"/>
                <w:szCs w:val="21"/>
              </w:rPr>
              <w:t>增值服务</w:t>
            </w:r>
          </w:p>
        </w:tc>
        <w:tc>
          <w:tcPr>
            <w:tcW w:w="1617" w:type="dxa"/>
            <w:noWrap w:val="0"/>
            <w:vAlign w:val="center"/>
          </w:tcPr>
          <w:p w14:paraId="49EECE99">
            <w:pPr>
              <w:widowControl/>
              <w:jc w:val="center"/>
              <w:rPr>
                <w:kern w:val="0"/>
                <w:szCs w:val="21"/>
              </w:rPr>
            </w:pPr>
            <w:r>
              <w:rPr>
                <w:rFonts w:ascii="Segoe UI Symbol" w:hAnsi="Segoe UI Symbol" w:cs="Segoe UI Symbol"/>
                <w:kern w:val="0"/>
                <w:szCs w:val="21"/>
              </w:rPr>
              <w:t>★</w:t>
            </w:r>
            <w:r>
              <w:rPr>
                <w:kern w:val="0"/>
                <w:szCs w:val="21"/>
              </w:rPr>
              <w:t>厂家升级产品软件与扩容服务</w:t>
            </w:r>
          </w:p>
        </w:tc>
        <w:tc>
          <w:tcPr>
            <w:tcW w:w="3750" w:type="dxa"/>
            <w:noWrap w:val="0"/>
            <w:vAlign w:val="center"/>
          </w:tcPr>
          <w:p w14:paraId="46C061D4">
            <w:pPr>
              <w:widowControl/>
              <w:jc w:val="left"/>
              <w:rPr>
                <w:kern w:val="0"/>
                <w:szCs w:val="21"/>
              </w:rPr>
            </w:pPr>
            <w:r>
              <w:rPr>
                <w:rFonts w:hint="eastAsia"/>
                <w:kern w:val="0"/>
                <w:szCs w:val="21"/>
              </w:rPr>
              <w:t>供应商提供原厂级的部件/软件产 品升级和扩容能力</w:t>
            </w:r>
          </w:p>
        </w:tc>
        <w:tc>
          <w:tcPr>
            <w:tcW w:w="759" w:type="dxa"/>
            <w:noWrap w:val="0"/>
            <w:vAlign w:val="center"/>
          </w:tcPr>
          <w:p w14:paraId="20CA22B8">
            <w:pPr>
              <w:widowControl/>
              <w:jc w:val="center"/>
              <w:rPr>
                <w:kern w:val="0"/>
                <w:szCs w:val="21"/>
              </w:rPr>
            </w:pPr>
            <w:r>
              <w:rPr>
                <w:kern w:val="0"/>
                <w:szCs w:val="21"/>
              </w:rPr>
              <w:t>　</w:t>
            </w:r>
          </w:p>
        </w:tc>
      </w:tr>
      <w:tr w14:paraId="618E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3B7CAC7">
            <w:pPr>
              <w:widowControl/>
              <w:numPr>
                <w:ilvl w:val="0"/>
                <w:numId w:val="14"/>
              </w:numPr>
              <w:jc w:val="center"/>
              <w:rPr>
                <w:kern w:val="0"/>
                <w:szCs w:val="21"/>
              </w:rPr>
            </w:pPr>
          </w:p>
        </w:tc>
        <w:tc>
          <w:tcPr>
            <w:tcW w:w="684" w:type="dxa"/>
            <w:noWrap w:val="0"/>
            <w:vAlign w:val="top"/>
          </w:tcPr>
          <w:p w14:paraId="52A782CA">
            <w:pPr>
              <w:jc w:val="left"/>
            </w:pPr>
            <w:r>
              <w:rPr>
                <w:rFonts w:hint="eastAsia"/>
                <w:kern w:val="0"/>
                <w:szCs w:val="21"/>
              </w:rPr>
              <w:t>服务要求</w:t>
            </w:r>
          </w:p>
        </w:tc>
        <w:tc>
          <w:tcPr>
            <w:tcW w:w="1074" w:type="dxa"/>
            <w:vMerge w:val="continue"/>
            <w:noWrap w:val="0"/>
            <w:vAlign w:val="center"/>
          </w:tcPr>
          <w:p w14:paraId="590E2D14">
            <w:pPr>
              <w:widowControl/>
              <w:jc w:val="left"/>
              <w:rPr>
                <w:kern w:val="0"/>
                <w:szCs w:val="21"/>
              </w:rPr>
            </w:pPr>
          </w:p>
        </w:tc>
        <w:tc>
          <w:tcPr>
            <w:tcW w:w="1617" w:type="dxa"/>
            <w:noWrap w:val="0"/>
            <w:vAlign w:val="center"/>
          </w:tcPr>
          <w:p w14:paraId="508D3CCB">
            <w:pPr>
              <w:widowControl/>
              <w:jc w:val="center"/>
              <w:rPr>
                <w:kern w:val="0"/>
                <w:szCs w:val="21"/>
              </w:rPr>
            </w:pPr>
            <w:r>
              <w:rPr>
                <w:rFonts w:ascii="Segoe UI Symbol" w:hAnsi="Segoe UI Symbol" w:cs="Segoe UI Symbol"/>
                <w:kern w:val="0"/>
                <w:szCs w:val="21"/>
              </w:rPr>
              <w:t>★</w:t>
            </w:r>
            <w:r>
              <w:rPr>
                <w:kern w:val="0"/>
                <w:szCs w:val="21"/>
              </w:rPr>
              <w:t>提供上门服务</w:t>
            </w:r>
          </w:p>
        </w:tc>
        <w:tc>
          <w:tcPr>
            <w:tcW w:w="3750" w:type="dxa"/>
            <w:noWrap w:val="0"/>
            <w:vAlign w:val="center"/>
          </w:tcPr>
          <w:p w14:paraId="51C9E754">
            <w:pPr>
              <w:widowControl/>
              <w:jc w:val="left"/>
              <w:rPr>
                <w:kern w:val="0"/>
                <w:szCs w:val="21"/>
              </w:rPr>
            </w:pPr>
            <w:r>
              <w:rPr>
                <w:rFonts w:hint="eastAsia"/>
                <w:kern w:val="0"/>
                <w:szCs w:val="21"/>
              </w:rPr>
              <w:t>供应商具备提供上门服务的能力</w:t>
            </w:r>
          </w:p>
        </w:tc>
        <w:tc>
          <w:tcPr>
            <w:tcW w:w="759" w:type="dxa"/>
            <w:noWrap w:val="0"/>
            <w:vAlign w:val="center"/>
          </w:tcPr>
          <w:p w14:paraId="1965078E">
            <w:pPr>
              <w:widowControl/>
              <w:jc w:val="center"/>
              <w:rPr>
                <w:kern w:val="0"/>
                <w:szCs w:val="21"/>
              </w:rPr>
            </w:pPr>
            <w:r>
              <w:rPr>
                <w:kern w:val="0"/>
                <w:szCs w:val="21"/>
              </w:rPr>
              <w:t>　</w:t>
            </w:r>
          </w:p>
        </w:tc>
      </w:tr>
      <w:tr w14:paraId="3E66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ECA6DE2">
            <w:pPr>
              <w:widowControl/>
              <w:numPr>
                <w:ilvl w:val="0"/>
                <w:numId w:val="14"/>
              </w:numPr>
              <w:jc w:val="center"/>
              <w:rPr>
                <w:kern w:val="0"/>
                <w:szCs w:val="21"/>
              </w:rPr>
            </w:pPr>
          </w:p>
        </w:tc>
        <w:tc>
          <w:tcPr>
            <w:tcW w:w="684" w:type="dxa"/>
            <w:noWrap w:val="0"/>
            <w:vAlign w:val="top"/>
          </w:tcPr>
          <w:p w14:paraId="1C14E3E7">
            <w:r>
              <w:rPr>
                <w:rFonts w:hint="eastAsia"/>
                <w:kern w:val="0"/>
                <w:szCs w:val="21"/>
              </w:rPr>
              <w:t>服务要求</w:t>
            </w:r>
          </w:p>
        </w:tc>
        <w:tc>
          <w:tcPr>
            <w:tcW w:w="1074" w:type="dxa"/>
            <w:vMerge w:val="continue"/>
            <w:noWrap w:val="0"/>
            <w:vAlign w:val="center"/>
          </w:tcPr>
          <w:p w14:paraId="2243DB75">
            <w:pPr>
              <w:widowControl/>
              <w:jc w:val="left"/>
              <w:rPr>
                <w:kern w:val="0"/>
                <w:szCs w:val="21"/>
              </w:rPr>
            </w:pPr>
          </w:p>
        </w:tc>
        <w:tc>
          <w:tcPr>
            <w:tcW w:w="1617" w:type="dxa"/>
            <w:noWrap w:val="0"/>
            <w:vAlign w:val="center"/>
          </w:tcPr>
          <w:p w14:paraId="5B65635A">
            <w:pPr>
              <w:widowControl/>
              <w:jc w:val="center"/>
              <w:rPr>
                <w:kern w:val="0"/>
                <w:sz w:val="22"/>
                <w:szCs w:val="22"/>
              </w:rPr>
            </w:pPr>
            <w:r>
              <w:rPr>
                <w:rFonts w:hint="eastAsia"/>
                <w:sz w:val="22"/>
                <w:szCs w:val="22"/>
              </w:rPr>
              <w:t>服务保障 升级</w:t>
            </w:r>
          </w:p>
        </w:tc>
        <w:tc>
          <w:tcPr>
            <w:tcW w:w="3750" w:type="dxa"/>
            <w:noWrap w:val="0"/>
            <w:vAlign w:val="center"/>
          </w:tcPr>
          <w:p w14:paraId="07135D17">
            <w:pPr>
              <w:widowControl/>
              <w:jc w:val="left"/>
              <w:rPr>
                <w:kern w:val="0"/>
                <w:szCs w:val="21"/>
              </w:rPr>
            </w:pPr>
            <w:r>
              <w:rPr>
                <w:rFonts w:hint="eastAsia"/>
                <w:kern w:val="0"/>
                <w:szCs w:val="21"/>
              </w:rPr>
              <w:t>供应商提供远程技术支持、软服务、备件更换服务、现场 支承服务</w:t>
            </w:r>
          </w:p>
        </w:tc>
        <w:tc>
          <w:tcPr>
            <w:tcW w:w="759" w:type="dxa"/>
            <w:noWrap w:val="0"/>
            <w:vAlign w:val="center"/>
          </w:tcPr>
          <w:p w14:paraId="243C0FBC">
            <w:pPr>
              <w:widowControl/>
              <w:jc w:val="center"/>
              <w:rPr>
                <w:kern w:val="0"/>
                <w:szCs w:val="21"/>
              </w:rPr>
            </w:pPr>
          </w:p>
        </w:tc>
      </w:tr>
      <w:tr w14:paraId="1EB1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AFAE87E">
            <w:pPr>
              <w:widowControl/>
              <w:numPr>
                <w:ilvl w:val="0"/>
                <w:numId w:val="14"/>
              </w:numPr>
              <w:jc w:val="center"/>
              <w:rPr>
                <w:kern w:val="0"/>
                <w:szCs w:val="21"/>
              </w:rPr>
            </w:pPr>
          </w:p>
        </w:tc>
        <w:tc>
          <w:tcPr>
            <w:tcW w:w="684" w:type="dxa"/>
            <w:noWrap w:val="0"/>
            <w:vAlign w:val="top"/>
          </w:tcPr>
          <w:p w14:paraId="2AD20378">
            <w:r>
              <w:rPr>
                <w:rFonts w:hint="eastAsia"/>
                <w:kern w:val="0"/>
                <w:szCs w:val="21"/>
              </w:rPr>
              <w:t>服务要求</w:t>
            </w:r>
          </w:p>
        </w:tc>
        <w:tc>
          <w:tcPr>
            <w:tcW w:w="1074" w:type="dxa"/>
            <w:vMerge w:val="continue"/>
            <w:noWrap w:val="0"/>
            <w:vAlign w:val="center"/>
          </w:tcPr>
          <w:p w14:paraId="0B46ADE6">
            <w:pPr>
              <w:widowControl/>
              <w:jc w:val="left"/>
              <w:rPr>
                <w:kern w:val="0"/>
                <w:szCs w:val="21"/>
              </w:rPr>
            </w:pPr>
          </w:p>
        </w:tc>
        <w:tc>
          <w:tcPr>
            <w:tcW w:w="1617" w:type="dxa"/>
            <w:noWrap w:val="0"/>
            <w:vAlign w:val="center"/>
          </w:tcPr>
          <w:p w14:paraId="4869FE23">
            <w:pPr>
              <w:widowControl/>
              <w:jc w:val="center"/>
              <w:rPr>
                <w:kern w:val="0"/>
                <w:sz w:val="22"/>
                <w:szCs w:val="22"/>
              </w:rPr>
            </w:pPr>
            <w:r>
              <w:rPr>
                <w:rFonts w:hint="eastAsia"/>
                <w:sz w:val="22"/>
                <w:szCs w:val="22"/>
              </w:rPr>
              <w:t>业务场景 性能优化 服务及整 体架构升 级服务</w:t>
            </w:r>
          </w:p>
        </w:tc>
        <w:tc>
          <w:tcPr>
            <w:tcW w:w="3750" w:type="dxa"/>
            <w:noWrap w:val="0"/>
            <w:vAlign w:val="center"/>
          </w:tcPr>
          <w:p w14:paraId="3C1BF7CA">
            <w:pPr>
              <w:widowControl/>
              <w:jc w:val="left"/>
              <w:rPr>
                <w:kern w:val="0"/>
                <w:szCs w:val="21"/>
              </w:rPr>
            </w:pPr>
            <w:r>
              <w:rPr>
                <w:rFonts w:hint="eastAsia"/>
                <w:kern w:val="0"/>
                <w:szCs w:val="21"/>
              </w:rPr>
              <w:t>供应商提供针对特定业务场景性能 优化服务及整体架构升级服务</w:t>
            </w:r>
          </w:p>
        </w:tc>
        <w:tc>
          <w:tcPr>
            <w:tcW w:w="759" w:type="dxa"/>
            <w:noWrap w:val="0"/>
            <w:vAlign w:val="center"/>
          </w:tcPr>
          <w:p w14:paraId="225ADB45">
            <w:pPr>
              <w:widowControl/>
              <w:jc w:val="center"/>
              <w:rPr>
                <w:kern w:val="0"/>
                <w:szCs w:val="21"/>
              </w:rPr>
            </w:pPr>
          </w:p>
        </w:tc>
      </w:tr>
      <w:tr w14:paraId="36AE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C719782">
            <w:pPr>
              <w:widowControl/>
              <w:numPr>
                <w:ilvl w:val="0"/>
                <w:numId w:val="14"/>
              </w:numPr>
              <w:jc w:val="center"/>
              <w:rPr>
                <w:kern w:val="0"/>
                <w:szCs w:val="21"/>
              </w:rPr>
            </w:pPr>
          </w:p>
        </w:tc>
        <w:tc>
          <w:tcPr>
            <w:tcW w:w="684" w:type="dxa"/>
            <w:noWrap w:val="0"/>
            <w:vAlign w:val="top"/>
          </w:tcPr>
          <w:p w14:paraId="2E272E9E">
            <w:pPr>
              <w:widowControl/>
              <w:jc w:val="left"/>
              <w:rPr>
                <w:kern w:val="0"/>
                <w:szCs w:val="21"/>
              </w:rPr>
            </w:pPr>
            <w:r>
              <w:rPr>
                <w:rFonts w:hint="eastAsia"/>
                <w:kern w:val="0"/>
                <w:szCs w:val="21"/>
              </w:rPr>
              <w:t>供保要求</w:t>
            </w:r>
          </w:p>
        </w:tc>
        <w:tc>
          <w:tcPr>
            <w:tcW w:w="1074" w:type="dxa"/>
            <w:vMerge w:val="restart"/>
            <w:noWrap w:val="0"/>
            <w:vAlign w:val="center"/>
          </w:tcPr>
          <w:p w14:paraId="628A5A29">
            <w:pPr>
              <w:widowControl/>
              <w:jc w:val="center"/>
              <w:rPr>
                <w:kern w:val="0"/>
                <w:szCs w:val="21"/>
              </w:rPr>
            </w:pPr>
            <w:r>
              <w:rPr>
                <w:kern w:val="0"/>
                <w:szCs w:val="21"/>
              </w:rPr>
              <w:t>供应链质量</w:t>
            </w:r>
          </w:p>
        </w:tc>
        <w:tc>
          <w:tcPr>
            <w:tcW w:w="1617" w:type="dxa"/>
            <w:noWrap w:val="0"/>
            <w:vAlign w:val="center"/>
          </w:tcPr>
          <w:p w14:paraId="425DAFFA">
            <w:pPr>
              <w:widowControl/>
              <w:jc w:val="center"/>
              <w:rPr>
                <w:kern w:val="0"/>
                <w:szCs w:val="21"/>
              </w:rPr>
            </w:pPr>
            <w:r>
              <w:rPr>
                <w:rFonts w:ascii="Segoe UI Symbol" w:hAnsi="Segoe UI Symbol" w:cs="Segoe UI Symbol"/>
                <w:kern w:val="0"/>
                <w:szCs w:val="21"/>
              </w:rPr>
              <w:t>★</w:t>
            </w:r>
            <w:r>
              <w:rPr>
                <w:kern w:val="0"/>
                <w:szCs w:val="21"/>
              </w:rPr>
              <w:t>抗干扰性</w:t>
            </w:r>
          </w:p>
        </w:tc>
        <w:tc>
          <w:tcPr>
            <w:tcW w:w="3750" w:type="dxa"/>
            <w:noWrap w:val="0"/>
            <w:vAlign w:val="center"/>
          </w:tcPr>
          <w:p w14:paraId="6FA8BF3C">
            <w:pPr>
              <w:widowControl/>
              <w:jc w:val="left"/>
              <w:rPr>
                <w:kern w:val="0"/>
                <w:szCs w:val="21"/>
              </w:rPr>
            </w:pPr>
            <w:r>
              <w:rPr>
                <w:kern w:val="0"/>
                <w:szCs w:val="21"/>
              </w:rPr>
              <w:t>供应商应具备良好的供应能力；</w:t>
            </w:r>
          </w:p>
        </w:tc>
        <w:tc>
          <w:tcPr>
            <w:tcW w:w="759" w:type="dxa"/>
            <w:noWrap w:val="0"/>
            <w:vAlign w:val="center"/>
          </w:tcPr>
          <w:p w14:paraId="0447B184">
            <w:pPr>
              <w:widowControl/>
              <w:jc w:val="center"/>
              <w:rPr>
                <w:kern w:val="0"/>
                <w:szCs w:val="21"/>
              </w:rPr>
            </w:pPr>
            <w:r>
              <w:rPr>
                <w:kern w:val="0"/>
                <w:szCs w:val="21"/>
              </w:rPr>
              <w:t>　</w:t>
            </w:r>
          </w:p>
        </w:tc>
      </w:tr>
      <w:tr w14:paraId="48F6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F6C61E1">
            <w:pPr>
              <w:widowControl/>
              <w:numPr>
                <w:ilvl w:val="0"/>
                <w:numId w:val="14"/>
              </w:numPr>
              <w:jc w:val="center"/>
              <w:rPr>
                <w:kern w:val="0"/>
                <w:szCs w:val="21"/>
              </w:rPr>
            </w:pPr>
          </w:p>
        </w:tc>
        <w:tc>
          <w:tcPr>
            <w:tcW w:w="684" w:type="dxa"/>
            <w:noWrap w:val="0"/>
            <w:vAlign w:val="top"/>
          </w:tcPr>
          <w:p w14:paraId="696B6152">
            <w:pPr>
              <w:widowControl/>
              <w:jc w:val="left"/>
              <w:rPr>
                <w:kern w:val="0"/>
                <w:szCs w:val="21"/>
              </w:rPr>
            </w:pPr>
            <w:r>
              <w:rPr>
                <w:rFonts w:hint="eastAsia"/>
                <w:kern w:val="0"/>
                <w:szCs w:val="21"/>
              </w:rPr>
              <w:t>供保要求</w:t>
            </w:r>
          </w:p>
        </w:tc>
        <w:tc>
          <w:tcPr>
            <w:tcW w:w="1074" w:type="dxa"/>
            <w:vMerge w:val="continue"/>
            <w:noWrap w:val="0"/>
            <w:vAlign w:val="center"/>
          </w:tcPr>
          <w:p w14:paraId="150D2321">
            <w:pPr>
              <w:widowControl/>
              <w:jc w:val="left"/>
              <w:rPr>
                <w:kern w:val="0"/>
                <w:szCs w:val="21"/>
              </w:rPr>
            </w:pPr>
          </w:p>
        </w:tc>
        <w:tc>
          <w:tcPr>
            <w:tcW w:w="1617" w:type="dxa"/>
            <w:noWrap w:val="0"/>
            <w:vAlign w:val="center"/>
          </w:tcPr>
          <w:p w14:paraId="6EF21276">
            <w:pPr>
              <w:widowControl/>
              <w:jc w:val="center"/>
              <w:rPr>
                <w:kern w:val="0"/>
                <w:szCs w:val="21"/>
              </w:rPr>
            </w:pPr>
            <w:r>
              <w:rPr>
                <w:rFonts w:ascii="Segoe UI Symbol" w:hAnsi="Segoe UI Symbol" w:cs="Segoe UI Symbol"/>
                <w:kern w:val="0"/>
                <w:szCs w:val="21"/>
              </w:rPr>
              <w:t>★</w:t>
            </w:r>
            <w:r>
              <w:rPr>
                <w:kern w:val="0"/>
                <w:szCs w:val="21"/>
              </w:rPr>
              <w:t>供应能力证明</w:t>
            </w:r>
          </w:p>
        </w:tc>
        <w:tc>
          <w:tcPr>
            <w:tcW w:w="3750" w:type="dxa"/>
            <w:noWrap w:val="0"/>
            <w:vAlign w:val="center"/>
          </w:tcPr>
          <w:p w14:paraId="4A5D6F92">
            <w:pPr>
              <w:widowControl/>
              <w:jc w:val="left"/>
              <w:rPr>
                <w:kern w:val="0"/>
                <w:szCs w:val="21"/>
              </w:rPr>
            </w:pPr>
            <w:r>
              <w:rPr>
                <w:kern w:val="0"/>
                <w:szCs w:val="21"/>
              </w:rPr>
              <w:t>供应商提供承诺书，保证服务周期内稳定供货；</w:t>
            </w:r>
          </w:p>
        </w:tc>
        <w:tc>
          <w:tcPr>
            <w:tcW w:w="759" w:type="dxa"/>
            <w:noWrap w:val="0"/>
            <w:vAlign w:val="center"/>
          </w:tcPr>
          <w:p w14:paraId="10B4D061">
            <w:pPr>
              <w:widowControl/>
              <w:jc w:val="center"/>
              <w:rPr>
                <w:kern w:val="0"/>
                <w:szCs w:val="21"/>
              </w:rPr>
            </w:pPr>
          </w:p>
        </w:tc>
      </w:tr>
    </w:tbl>
    <w:p w14:paraId="50E9BD60">
      <w:pPr>
        <w:spacing w:after="120" w:line="360" w:lineRule="auto"/>
        <w:ind w:left="600" w:right="633"/>
        <w:rPr>
          <w:spacing w:val="-2"/>
        </w:rPr>
      </w:pPr>
    </w:p>
    <w:p w14:paraId="490322F4">
      <w:pPr>
        <w:keepNext/>
        <w:keepLines/>
        <w:numPr>
          <w:ilvl w:val="1"/>
          <w:numId w:val="3"/>
        </w:numPr>
        <w:spacing w:before="69" w:after="260" w:line="360" w:lineRule="auto"/>
        <w:ind w:left="600"/>
        <w:outlineLvl w:val="1"/>
        <w:rPr>
          <w:b/>
          <w:spacing w:val="-2"/>
          <w:szCs w:val="21"/>
        </w:rPr>
      </w:pPr>
      <w:r>
        <w:rPr>
          <w:rFonts w:hint="eastAsia"/>
          <w:b/>
          <w:spacing w:val="-2"/>
          <w:szCs w:val="21"/>
        </w:rPr>
        <w:t>监控流媒体服务器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03"/>
        <w:gridCol w:w="1214"/>
        <w:gridCol w:w="1642"/>
        <w:gridCol w:w="3708"/>
        <w:gridCol w:w="617"/>
      </w:tblGrid>
      <w:tr w14:paraId="69B4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626294F">
            <w:pPr>
              <w:widowControl/>
              <w:jc w:val="left"/>
              <w:rPr>
                <w:b/>
                <w:bCs/>
                <w:kern w:val="0"/>
                <w:szCs w:val="21"/>
              </w:rPr>
            </w:pPr>
            <w:r>
              <w:rPr>
                <w:b/>
                <w:bCs/>
                <w:kern w:val="0"/>
                <w:szCs w:val="21"/>
              </w:rPr>
              <w:t>序号</w:t>
            </w:r>
          </w:p>
        </w:tc>
        <w:tc>
          <w:tcPr>
            <w:tcW w:w="703" w:type="dxa"/>
            <w:noWrap w:val="0"/>
            <w:vAlign w:val="top"/>
          </w:tcPr>
          <w:p w14:paraId="66C2A4B1">
            <w:pPr>
              <w:widowControl/>
              <w:jc w:val="left"/>
              <w:rPr>
                <w:b/>
                <w:bCs/>
                <w:kern w:val="0"/>
                <w:szCs w:val="21"/>
              </w:rPr>
            </w:pPr>
            <w:r>
              <w:rPr>
                <w:rFonts w:hint="eastAsia"/>
                <w:b/>
                <w:bCs/>
                <w:kern w:val="0"/>
                <w:szCs w:val="21"/>
              </w:rPr>
              <w:t>指标分类</w:t>
            </w:r>
          </w:p>
        </w:tc>
        <w:tc>
          <w:tcPr>
            <w:tcW w:w="1214" w:type="dxa"/>
            <w:noWrap w:val="0"/>
            <w:vAlign w:val="center"/>
          </w:tcPr>
          <w:p w14:paraId="1BB53DF3">
            <w:pPr>
              <w:widowControl/>
              <w:jc w:val="left"/>
              <w:rPr>
                <w:b/>
                <w:bCs/>
                <w:kern w:val="0"/>
                <w:szCs w:val="21"/>
              </w:rPr>
            </w:pPr>
            <w:r>
              <w:rPr>
                <w:b/>
                <w:bCs/>
                <w:kern w:val="0"/>
                <w:szCs w:val="21"/>
              </w:rPr>
              <w:t>一级指标</w:t>
            </w:r>
          </w:p>
        </w:tc>
        <w:tc>
          <w:tcPr>
            <w:tcW w:w="1642" w:type="dxa"/>
            <w:noWrap w:val="0"/>
            <w:vAlign w:val="center"/>
          </w:tcPr>
          <w:p w14:paraId="4F9C9EF5">
            <w:pPr>
              <w:widowControl/>
              <w:jc w:val="left"/>
              <w:rPr>
                <w:b/>
                <w:bCs/>
                <w:kern w:val="0"/>
                <w:szCs w:val="21"/>
              </w:rPr>
            </w:pPr>
            <w:r>
              <w:rPr>
                <w:b/>
                <w:bCs/>
                <w:kern w:val="0"/>
                <w:szCs w:val="21"/>
              </w:rPr>
              <w:t>二级指标</w:t>
            </w:r>
          </w:p>
        </w:tc>
        <w:tc>
          <w:tcPr>
            <w:tcW w:w="3708" w:type="dxa"/>
            <w:noWrap w:val="0"/>
            <w:vAlign w:val="center"/>
          </w:tcPr>
          <w:p w14:paraId="5462B320">
            <w:pPr>
              <w:widowControl/>
              <w:jc w:val="left"/>
              <w:rPr>
                <w:b/>
                <w:bCs/>
                <w:kern w:val="0"/>
                <w:szCs w:val="21"/>
              </w:rPr>
            </w:pPr>
            <w:r>
              <w:rPr>
                <w:b/>
                <w:bCs/>
                <w:kern w:val="0"/>
                <w:szCs w:val="21"/>
              </w:rPr>
              <w:t>指标规格要求</w:t>
            </w:r>
          </w:p>
        </w:tc>
        <w:tc>
          <w:tcPr>
            <w:tcW w:w="617" w:type="dxa"/>
            <w:noWrap w:val="0"/>
            <w:vAlign w:val="center"/>
          </w:tcPr>
          <w:p w14:paraId="217EDD70">
            <w:pPr>
              <w:widowControl/>
              <w:jc w:val="left"/>
              <w:rPr>
                <w:b/>
                <w:bCs/>
                <w:kern w:val="0"/>
                <w:szCs w:val="21"/>
              </w:rPr>
            </w:pPr>
            <w:r>
              <w:rPr>
                <w:rFonts w:hint="eastAsia"/>
                <w:b/>
                <w:bCs/>
                <w:kern w:val="0"/>
                <w:szCs w:val="21"/>
              </w:rPr>
              <w:t>指标使用说明</w:t>
            </w:r>
          </w:p>
        </w:tc>
      </w:tr>
      <w:tr w14:paraId="64A2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192D27B">
            <w:pPr>
              <w:widowControl/>
              <w:numPr>
                <w:ilvl w:val="0"/>
                <w:numId w:val="16"/>
              </w:numPr>
              <w:jc w:val="left"/>
              <w:rPr>
                <w:kern w:val="0"/>
                <w:szCs w:val="21"/>
              </w:rPr>
            </w:pPr>
          </w:p>
        </w:tc>
        <w:tc>
          <w:tcPr>
            <w:tcW w:w="703" w:type="dxa"/>
            <w:noWrap w:val="0"/>
            <w:vAlign w:val="top"/>
          </w:tcPr>
          <w:p w14:paraId="363CDB61">
            <w:pPr>
              <w:widowControl/>
              <w:jc w:val="left"/>
              <w:rPr>
                <w:kern w:val="0"/>
                <w:szCs w:val="21"/>
              </w:rPr>
            </w:pPr>
            <w:r>
              <w:rPr>
                <w:rFonts w:hint="eastAsia"/>
                <w:kern w:val="0"/>
                <w:szCs w:val="21"/>
              </w:rPr>
              <w:t>产品规格</w:t>
            </w:r>
          </w:p>
        </w:tc>
        <w:tc>
          <w:tcPr>
            <w:tcW w:w="1214" w:type="dxa"/>
            <w:noWrap w:val="0"/>
            <w:vAlign w:val="center"/>
          </w:tcPr>
          <w:p w14:paraId="51156B7D">
            <w:pPr>
              <w:widowControl/>
              <w:jc w:val="left"/>
              <w:rPr>
                <w:kern w:val="0"/>
                <w:szCs w:val="21"/>
              </w:rPr>
            </w:pPr>
            <w:r>
              <w:rPr>
                <w:kern w:val="0"/>
                <w:szCs w:val="21"/>
              </w:rPr>
              <w:t>CPU 规格</w:t>
            </w:r>
          </w:p>
        </w:tc>
        <w:tc>
          <w:tcPr>
            <w:tcW w:w="1642" w:type="dxa"/>
            <w:noWrap w:val="0"/>
            <w:vAlign w:val="center"/>
          </w:tcPr>
          <w:p w14:paraId="26B136DB">
            <w:pPr>
              <w:widowControl/>
              <w:jc w:val="left"/>
              <w:rPr>
                <w:kern w:val="0"/>
                <w:szCs w:val="21"/>
              </w:rPr>
            </w:pPr>
            <w:r>
              <w:rPr>
                <w:rFonts w:ascii="Segoe UI Symbol" w:hAnsi="Segoe UI Symbol" w:cs="Segoe UI Symbol"/>
                <w:kern w:val="0"/>
                <w:szCs w:val="21"/>
              </w:rPr>
              <w:t>★</w:t>
            </w:r>
            <w:r>
              <w:rPr>
                <w:kern w:val="0"/>
                <w:szCs w:val="21"/>
              </w:rPr>
              <w:t>CPU 信息</w:t>
            </w:r>
          </w:p>
        </w:tc>
        <w:tc>
          <w:tcPr>
            <w:tcW w:w="3708" w:type="dxa"/>
            <w:noWrap w:val="0"/>
            <w:vAlign w:val="center"/>
          </w:tcPr>
          <w:p w14:paraId="5261C4C6">
            <w:pPr>
              <w:widowControl/>
              <w:jc w:val="left"/>
              <w:rPr>
                <w:kern w:val="0"/>
                <w:szCs w:val="21"/>
              </w:rPr>
            </w:pPr>
            <w:r>
              <w:rPr>
                <w:rFonts w:hint="eastAsia"/>
                <w:kern w:val="0"/>
                <w:szCs w:val="21"/>
              </w:rPr>
              <w:t>供应商给出 CPU 信息，包含 CPU 型 号、物理核心数、主频、末级缓存 容量、线程数、热设计功耗及支持 内存的最高速率、通道数和位宽</w:t>
            </w:r>
          </w:p>
          <w:p w14:paraId="2582C62D">
            <w:pPr>
              <w:widowControl/>
              <w:jc w:val="left"/>
              <w:rPr>
                <w:kern w:val="0"/>
                <w:szCs w:val="21"/>
              </w:rPr>
            </w:pPr>
          </w:p>
        </w:tc>
        <w:tc>
          <w:tcPr>
            <w:tcW w:w="617" w:type="dxa"/>
            <w:noWrap w:val="0"/>
            <w:vAlign w:val="center"/>
          </w:tcPr>
          <w:p w14:paraId="4D8C11B8">
            <w:pPr>
              <w:widowControl/>
              <w:jc w:val="left"/>
              <w:rPr>
                <w:kern w:val="0"/>
                <w:szCs w:val="21"/>
              </w:rPr>
            </w:pPr>
            <w:r>
              <w:rPr>
                <w:kern w:val="0"/>
                <w:szCs w:val="21"/>
              </w:rPr>
              <w:t>　</w:t>
            </w:r>
          </w:p>
        </w:tc>
      </w:tr>
      <w:tr w14:paraId="29D8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5809D64">
            <w:pPr>
              <w:widowControl/>
              <w:numPr>
                <w:ilvl w:val="0"/>
                <w:numId w:val="16"/>
              </w:numPr>
              <w:jc w:val="left"/>
              <w:rPr>
                <w:kern w:val="0"/>
                <w:szCs w:val="21"/>
              </w:rPr>
            </w:pPr>
          </w:p>
        </w:tc>
        <w:tc>
          <w:tcPr>
            <w:tcW w:w="703" w:type="dxa"/>
            <w:noWrap w:val="0"/>
            <w:vAlign w:val="top"/>
          </w:tcPr>
          <w:p w14:paraId="7D01E191">
            <w:pPr>
              <w:jc w:val="left"/>
            </w:pPr>
            <w:r>
              <w:rPr>
                <w:rFonts w:hint="eastAsia"/>
                <w:kern w:val="0"/>
                <w:szCs w:val="21"/>
              </w:rPr>
              <w:t>产品规格</w:t>
            </w:r>
          </w:p>
        </w:tc>
        <w:tc>
          <w:tcPr>
            <w:tcW w:w="1214" w:type="dxa"/>
            <w:vMerge w:val="restart"/>
            <w:noWrap w:val="0"/>
            <w:vAlign w:val="center"/>
          </w:tcPr>
          <w:p w14:paraId="224400D8">
            <w:pPr>
              <w:widowControl/>
              <w:jc w:val="left"/>
              <w:rPr>
                <w:kern w:val="0"/>
                <w:szCs w:val="21"/>
              </w:rPr>
            </w:pPr>
            <w:r>
              <w:rPr>
                <w:kern w:val="0"/>
                <w:szCs w:val="21"/>
              </w:rPr>
              <w:t>主板规格</w:t>
            </w:r>
          </w:p>
        </w:tc>
        <w:tc>
          <w:tcPr>
            <w:tcW w:w="1642" w:type="dxa"/>
            <w:noWrap w:val="0"/>
            <w:vAlign w:val="center"/>
          </w:tcPr>
          <w:p w14:paraId="2905F909">
            <w:pPr>
              <w:widowControl/>
              <w:jc w:val="left"/>
              <w:rPr>
                <w:kern w:val="0"/>
                <w:szCs w:val="21"/>
              </w:rPr>
            </w:pPr>
            <w:r>
              <w:rPr>
                <w:rFonts w:ascii="Segoe UI Symbol" w:hAnsi="Segoe UI Symbol" w:cs="Segoe UI Symbol"/>
                <w:kern w:val="0"/>
                <w:szCs w:val="21"/>
              </w:rPr>
              <w:t>★</w:t>
            </w:r>
            <w:r>
              <w:rPr>
                <w:kern w:val="0"/>
                <w:szCs w:val="21"/>
              </w:rPr>
              <w:t>主板支持的 CPU 和内存情况</w:t>
            </w:r>
          </w:p>
        </w:tc>
        <w:tc>
          <w:tcPr>
            <w:tcW w:w="3708" w:type="dxa"/>
            <w:noWrap w:val="0"/>
            <w:vAlign w:val="center"/>
          </w:tcPr>
          <w:p w14:paraId="2058E3B0">
            <w:pPr>
              <w:widowControl/>
              <w:jc w:val="left"/>
              <w:rPr>
                <w:kern w:val="0"/>
                <w:szCs w:val="21"/>
              </w:rPr>
            </w:pPr>
            <w:r>
              <w:rPr>
                <w:rFonts w:hint="eastAsia"/>
                <w:kern w:val="0"/>
                <w:szCs w:val="21"/>
              </w:rPr>
              <w:t>供应商给出主板支持的 CPU 和内存 的型号数量</w:t>
            </w:r>
          </w:p>
        </w:tc>
        <w:tc>
          <w:tcPr>
            <w:tcW w:w="617" w:type="dxa"/>
            <w:noWrap w:val="0"/>
            <w:vAlign w:val="center"/>
          </w:tcPr>
          <w:p w14:paraId="26FA14E2">
            <w:pPr>
              <w:widowControl/>
              <w:jc w:val="left"/>
              <w:rPr>
                <w:kern w:val="0"/>
                <w:szCs w:val="21"/>
              </w:rPr>
            </w:pPr>
            <w:r>
              <w:rPr>
                <w:kern w:val="0"/>
                <w:szCs w:val="21"/>
              </w:rPr>
              <w:t>　</w:t>
            </w:r>
          </w:p>
        </w:tc>
      </w:tr>
      <w:tr w14:paraId="3503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CA84ADA">
            <w:pPr>
              <w:widowControl/>
              <w:numPr>
                <w:ilvl w:val="0"/>
                <w:numId w:val="16"/>
              </w:numPr>
              <w:jc w:val="left"/>
              <w:rPr>
                <w:kern w:val="0"/>
                <w:szCs w:val="21"/>
              </w:rPr>
            </w:pPr>
          </w:p>
        </w:tc>
        <w:tc>
          <w:tcPr>
            <w:tcW w:w="703" w:type="dxa"/>
            <w:noWrap w:val="0"/>
            <w:vAlign w:val="top"/>
          </w:tcPr>
          <w:p w14:paraId="38057B26">
            <w:pPr>
              <w:jc w:val="left"/>
            </w:pPr>
            <w:r>
              <w:rPr>
                <w:rFonts w:hint="eastAsia"/>
                <w:kern w:val="0"/>
                <w:szCs w:val="21"/>
              </w:rPr>
              <w:t>产品规格</w:t>
            </w:r>
          </w:p>
        </w:tc>
        <w:tc>
          <w:tcPr>
            <w:tcW w:w="1214" w:type="dxa"/>
            <w:vMerge w:val="continue"/>
            <w:noWrap w:val="0"/>
            <w:vAlign w:val="center"/>
          </w:tcPr>
          <w:p w14:paraId="2DADA9DF">
            <w:pPr>
              <w:widowControl/>
              <w:jc w:val="left"/>
              <w:rPr>
                <w:kern w:val="0"/>
                <w:szCs w:val="21"/>
              </w:rPr>
            </w:pPr>
          </w:p>
        </w:tc>
        <w:tc>
          <w:tcPr>
            <w:tcW w:w="1642" w:type="dxa"/>
            <w:noWrap w:val="0"/>
            <w:vAlign w:val="center"/>
          </w:tcPr>
          <w:p w14:paraId="42BEE5B5">
            <w:pPr>
              <w:widowControl/>
              <w:jc w:val="left"/>
              <w:rPr>
                <w:kern w:val="0"/>
                <w:szCs w:val="21"/>
              </w:rPr>
            </w:pPr>
            <w:r>
              <w:rPr>
                <w:rFonts w:ascii="Segoe UI Symbol" w:hAnsi="Segoe UI Symbol" w:cs="Segoe UI Symbol"/>
                <w:kern w:val="0"/>
                <w:szCs w:val="21"/>
              </w:rPr>
              <w:t>★</w:t>
            </w:r>
            <w:r>
              <w:rPr>
                <w:kern w:val="0"/>
                <w:szCs w:val="21"/>
              </w:rPr>
              <w:t>主板内存槽数量</w:t>
            </w:r>
          </w:p>
        </w:tc>
        <w:tc>
          <w:tcPr>
            <w:tcW w:w="3708" w:type="dxa"/>
            <w:noWrap w:val="0"/>
            <w:vAlign w:val="center"/>
          </w:tcPr>
          <w:p w14:paraId="1ED6D2F1">
            <w:pPr>
              <w:widowControl/>
              <w:jc w:val="left"/>
              <w:rPr>
                <w:kern w:val="0"/>
                <w:szCs w:val="21"/>
              </w:rPr>
            </w:pPr>
            <w:r>
              <w:rPr>
                <w:kern w:val="0"/>
                <w:szCs w:val="21"/>
              </w:rPr>
              <w:t>机型支持≥16 根内存插槽</w:t>
            </w:r>
          </w:p>
        </w:tc>
        <w:tc>
          <w:tcPr>
            <w:tcW w:w="617" w:type="dxa"/>
            <w:noWrap w:val="0"/>
            <w:vAlign w:val="center"/>
          </w:tcPr>
          <w:p w14:paraId="345355F2">
            <w:pPr>
              <w:widowControl/>
              <w:jc w:val="left"/>
              <w:rPr>
                <w:kern w:val="0"/>
                <w:szCs w:val="21"/>
              </w:rPr>
            </w:pPr>
            <w:r>
              <w:rPr>
                <w:kern w:val="0"/>
                <w:szCs w:val="21"/>
              </w:rPr>
              <w:t>　</w:t>
            </w:r>
          </w:p>
        </w:tc>
      </w:tr>
      <w:tr w14:paraId="7B1C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E195EE5">
            <w:pPr>
              <w:widowControl/>
              <w:numPr>
                <w:ilvl w:val="0"/>
                <w:numId w:val="16"/>
              </w:numPr>
              <w:jc w:val="left"/>
              <w:rPr>
                <w:kern w:val="0"/>
                <w:szCs w:val="21"/>
              </w:rPr>
            </w:pPr>
          </w:p>
        </w:tc>
        <w:tc>
          <w:tcPr>
            <w:tcW w:w="703" w:type="dxa"/>
            <w:noWrap w:val="0"/>
            <w:vAlign w:val="top"/>
          </w:tcPr>
          <w:p w14:paraId="2ADED4AE">
            <w:pPr>
              <w:jc w:val="left"/>
            </w:pPr>
            <w:r>
              <w:rPr>
                <w:rFonts w:hint="eastAsia"/>
                <w:kern w:val="0"/>
                <w:szCs w:val="21"/>
              </w:rPr>
              <w:t>产品规格</w:t>
            </w:r>
          </w:p>
        </w:tc>
        <w:tc>
          <w:tcPr>
            <w:tcW w:w="1214" w:type="dxa"/>
            <w:vMerge w:val="continue"/>
            <w:noWrap w:val="0"/>
            <w:vAlign w:val="center"/>
          </w:tcPr>
          <w:p w14:paraId="75F1DDE4">
            <w:pPr>
              <w:widowControl/>
              <w:jc w:val="left"/>
              <w:rPr>
                <w:kern w:val="0"/>
                <w:szCs w:val="21"/>
              </w:rPr>
            </w:pPr>
          </w:p>
        </w:tc>
        <w:tc>
          <w:tcPr>
            <w:tcW w:w="1642" w:type="dxa"/>
            <w:noWrap w:val="0"/>
            <w:vAlign w:val="center"/>
          </w:tcPr>
          <w:p w14:paraId="6C454195">
            <w:pPr>
              <w:widowControl/>
              <w:jc w:val="left"/>
              <w:rPr>
                <w:kern w:val="0"/>
                <w:szCs w:val="21"/>
              </w:rPr>
            </w:pPr>
            <w:r>
              <w:rPr>
                <w:rFonts w:ascii="Segoe UI Symbol" w:hAnsi="Segoe UI Symbol" w:cs="Segoe UI Symbol"/>
                <w:kern w:val="0"/>
                <w:szCs w:val="21"/>
              </w:rPr>
              <w:t>★</w:t>
            </w:r>
            <w:r>
              <w:rPr>
                <w:kern w:val="0"/>
                <w:szCs w:val="21"/>
              </w:rPr>
              <w:t>主板存储接口</w:t>
            </w:r>
          </w:p>
        </w:tc>
        <w:tc>
          <w:tcPr>
            <w:tcW w:w="3708" w:type="dxa"/>
            <w:noWrap w:val="0"/>
            <w:vAlign w:val="center"/>
          </w:tcPr>
          <w:p w14:paraId="30DE2C4B">
            <w:pPr>
              <w:jc w:val="left"/>
            </w:pPr>
            <w:r>
              <w:rPr>
                <w:rFonts w:hint="eastAsia"/>
                <w:color w:val="000000"/>
              </w:rPr>
              <w:t>机型支持</w:t>
            </w:r>
            <w:r>
              <w:rPr>
                <w:color w:val="000000"/>
              </w:rPr>
              <w:t xml:space="preserve"> SATA</w:t>
            </w:r>
            <w:r>
              <w:rPr>
                <w:rFonts w:hint="eastAsia"/>
                <w:color w:val="000000"/>
              </w:rPr>
              <w:t>、</w:t>
            </w:r>
            <w:r>
              <w:rPr>
                <w:color w:val="000000"/>
              </w:rPr>
              <w:t>SAS</w:t>
            </w:r>
            <w:r>
              <w:rPr>
                <w:rFonts w:hint="eastAsia"/>
                <w:color w:val="000000"/>
              </w:rPr>
              <w:t>、</w:t>
            </w:r>
            <w:r>
              <w:rPr>
                <w:color w:val="000000"/>
              </w:rPr>
              <w:t>M.2</w:t>
            </w:r>
            <w:r>
              <w:rPr>
                <w:rFonts w:hint="eastAsia"/>
                <w:color w:val="000000"/>
              </w:rPr>
              <w:t>等存储接口；</w:t>
            </w:r>
          </w:p>
          <w:p w14:paraId="07D6A688">
            <w:pPr>
              <w:widowControl/>
              <w:jc w:val="left"/>
              <w:rPr>
                <w:kern w:val="0"/>
                <w:szCs w:val="21"/>
              </w:rPr>
            </w:pPr>
            <w:r>
              <w:rPr>
                <w:rFonts w:hint="eastAsia"/>
                <w:color w:val="000000"/>
              </w:rPr>
              <w:t>板载支持≥1个</w:t>
            </w:r>
            <w:r>
              <w:rPr>
                <w:color w:val="000000"/>
              </w:rPr>
              <w:t>PCIe M.2</w:t>
            </w:r>
            <w:r>
              <w:rPr>
                <w:rFonts w:hint="eastAsia"/>
                <w:color w:val="000000"/>
              </w:rPr>
              <w:t>；</w:t>
            </w:r>
          </w:p>
        </w:tc>
        <w:tc>
          <w:tcPr>
            <w:tcW w:w="617" w:type="dxa"/>
            <w:noWrap w:val="0"/>
            <w:vAlign w:val="center"/>
          </w:tcPr>
          <w:p w14:paraId="267D7F61">
            <w:pPr>
              <w:widowControl/>
              <w:jc w:val="left"/>
              <w:rPr>
                <w:kern w:val="0"/>
                <w:szCs w:val="21"/>
              </w:rPr>
            </w:pPr>
            <w:r>
              <w:rPr>
                <w:kern w:val="0"/>
                <w:szCs w:val="21"/>
              </w:rPr>
              <w:t>　</w:t>
            </w:r>
          </w:p>
        </w:tc>
      </w:tr>
      <w:tr w14:paraId="3DAA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C7BC004">
            <w:pPr>
              <w:widowControl/>
              <w:numPr>
                <w:ilvl w:val="0"/>
                <w:numId w:val="16"/>
              </w:numPr>
              <w:jc w:val="left"/>
              <w:rPr>
                <w:kern w:val="0"/>
                <w:szCs w:val="21"/>
              </w:rPr>
            </w:pPr>
          </w:p>
        </w:tc>
        <w:tc>
          <w:tcPr>
            <w:tcW w:w="703" w:type="dxa"/>
            <w:noWrap w:val="0"/>
            <w:vAlign w:val="top"/>
          </w:tcPr>
          <w:p w14:paraId="24FB9F52">
            <w:pPr>
              <w:jc w:val="left"/>
            </w:pPr>
            <w:r>
              <w:rPr>
                <w:rFonts w:hint="eastAsia"/>
                <w:kern w:val="0"/>
                <w:szCs w:val="21"/>
              </w:rPr>
              <w:t>产品规格</w:t>
            </w:r>
          </w:p>
        </w:tc>
        <w:tc>
          <w:tcPr>
            <w:tcW w:w="1214" w:type="dxa"/>
            <w:vMerge w:val="continue"/>
            <w:noWrap w:val="0"/>
            <w:vAlign w:val="center"/>
          </w:tcPr>
          <w:p w14:paraId="5CCF8498">
            <w:pPr>
              <w:widowControl/>
              <w:jc w:val="left"/>
              <w:rPr>
                <w:kern w:val="0"/>
                <w:szCs w:val="21"/>
              </w:rPr>
            </w:pPr>
          </w:p>
        </w:tc>
        <w:tc>
          <w:tcPr>
            <w:tcW w:w="1642" w:type="dxa"/>
            <w:noWrap w:val="0"/>
            <w:vAlign w:val="center"/>
          </w:tcPr>
          <w:p w14:paraId="1F031D75">
            <w:pPr>
              <w:widowControl/>
              <w:jc w:val="left"/>
              <w:rPr>
                <w:kern w:val="0"/>
                <w:szCs w:val="21"/>
              </w:rPr>
            </w:pPr>
            <w:r>
              <w:rPr>
                <w:rFonts w:ascii="Segoe UI Symbol" w:hAnsi="Segoe UI Symbol" w:cs="Segoe UI Symbol"/>
                <w:kern w:val="0"/>
                <w:szCs w:val="21"/>
              </w:rPr>
              <w:t>★</w:t>
            </w:r>
            <w:r>
              <w:rPr>
                <w:kern w:val="0"/>
                <w:szCs w:val="21"/>
              </w:rPr>
              <w:t>PCIe 插槽接口</w:t>
            </w:r>
          </w:p>
        </w:tc>
        <w:tc>
          <w:tcPr>
            <w:tcW w:w="3708" w:type="dxa"/>
            <w:noWrap w:val="0"/>
            <w:vAlign w:val="center"/>
          </w:tcPr>
          <w:p w14:paraId="27AF72E7">
            <w:pPr>
              <w:widowControl/>
              <w:jc w:val="left"/>
              <w:rPr>
                <w:kern w:val="0"/>
                <w:szCs w:val="21"/>
              </w:rPr>
            </w:pPr>
            <w:r>
              <w:rPr>
                <w:kern w:val="0"/>
                <w:szCs w:val="21"/>
              </w:rPr>
              <w:t>符合 PCIe4.0 或以上的高速串行计算机扩展总线标准；</w:t>
            </w:r>
          </w:p>
        </w:tc>
        <w:tc>
          <w:tcPr>
            <w:tcW w:w="617" w:type="dxa"/>
            <w:noWrap w:val="0"/>
            <w:vAlign w:val="center"/>
          </w:tcPr>
          <w:p w14:paraId="3F87D8F4">
            <w:pPr>
              <w:widowControl/>
              <w:jc w:val="left"/>
              <w:rPr>
                <w:kern w:val="0"/>
                <w:szCs w:val="21"/>
              </w:rPr>
            </w:pPr>
            <w:r>
              <w:rPr>
                <w:kern w:val="0"/>
                <w:szCs w:val="21"/>
              </w:rPr>
              <w:t>　</w:t>
            </w:r>
          </w:p>
        </w:tc>
      </w:tr>
      <w:tr w14:paraId="48AC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8E57F3E">
            <w:pPr>
              <w:widowControl/>
              <w:numPr>
                <w:ilvl w:val="0"/>
                <w:numId w:val="16"/>
              </w:numPr>
              <w:jc w:val="left"/>
              <w:rPr>
                <w:kern w:val="0"/>
                <w:szCs w:val="21"/>
              </w:rPr>
            </w:pPr>
          </w:p>
        </w:tc>
        <w:tc>
          <w:tcPr>
            <w:tcW w:w="703" w:type="dxa"/>
            <w:noWrap w:val="0"/>
            <w:vAlign w:val="top"/>
          </w:tcPr>
          <w:p w14:paraId="78249CD9">
            <w:pPr>
              <w:jc w:val="left"/>
            </w:pPr>
            <w:r>
              <w:rPr>
                <w:rFonts w:hint="eastAsia"/>
                <w:kern w:val="0"/>
                <w:szCs w:val="21"/>
              </w:rPr>
              <w:t>产品规格</w:t>
            </w:r>
          </w:p>
        </w:tc>
        <w:tc>
          <w:tcPr>
            <w:tcW w:w="1214" w:type="dxa"/>
            <w:vMerge w:val="continue"/>
            <w:noWrap w:val="0"/>
            <w:vAlign w:val="center"/>
          </w:tcPr>
          <w:p w14:paraId="11CE9FF6">
            <w:pPr>
              <w:widowControl/>
              <w:jc w:val="left"/>
              <w:rPr>
                <w:kern w:val="0"/>
                <w:szCs w:val="21"/>
              </w:rPr>
            </w:pPr>
          </w:p>
        </w:tc>
        <w:tc>
          <w:tcPr>
            <w:tcW w:w="1642" w:type="dxa"/>
            <w:noWrap w:val="0"/>
            <w:vAlign w:val="center"/>
          </w:tcPr>
          <w:p w14:paraId="26730E1C">
            <w:pPr>
              <w:widowControl/>
              <w:jc w:val="left"/>
              <w:rPr>
                <w:kern w:val="0"/>
                <w:szCs w:val="21"/>
              </w:rPr>
            </w:pPr>
            <w:r>
              <w:rPr>
                <w:rFonts w:ascii="Segoe UI Symbol" w:hAnsi="Segoe UI Symbol" w:cs="Segoe UI Symbol"/>
                <w:kern w:val="0"/>
                <w:szCs w:val="21"/>
              </w:rPr>
              <w:t>★</w:t>
            </w:r>
            <w:r>
              <w:rPr>
                <w:kern w:val="0"/>
                <w:szCs w:val="21"/>
              </w:rPr>
              <w:t>主板 PCIe 插槽数量及规格</w:t>
            </w:r>
          </w:p>
        </w:tc>
        <w:tc>
          <w:tcPr>
            <w:tcW w:w="3708" w:type="dxa"/>
            <w:noWrap w:val="0"/>
            <w:vAlign w:val="center"/>
          </w:tcPr>
          <w:p w14:paraId="790A0355">
            <w:pPr>
              <w:jc w:val="left"/>
            </w:pPr>
            <w:r>
              <w:rPr>
                <w:rFonts w:hint="eastAsia"/>
              </w:rPr>
              <w:t>≥7个标准物理</w:t>
            </w:r>
            <w:r>
              <w:t>PCI-E</w:t>
            </w:r>
            <w:r>
              <w:rPr>
                <w:rFonts w:hint="eastAsia"/>
              </w:rPr>
              <w:t>插槽</w:t>
            </w:r>
          </w:p>
          <w:p w14:paraId="0B5391D0">
            <w:pPr>
              <w:widowControl/>
              <w:jc w:val="left"/>
              <w:rPr>
                <w:kern w:val="0"/>
                <w:szCs w:val="21"/>
              </w:rPr>
            </w:pPr>
            <w:r>
              <w:rPr>
                <w:rFonts w:hint="eastAsia"/>
              </w:rPr>
              <w:t>支持</w:t>
            </w:r>
            <w:r>
              <w:t>2</w:t>
            </w:r>
            <w:r>
              <w:rPr>
                <w:rFonts w:hint="eastAsia"/>
              </w:rPr>
              <w:t>个</w:t>
            </w:r>
            <w:r>
              <w:t>PCIe 4.0 x16</w:t>
            </w:r>
            <w:r>
              <w:rPr>
                <w:rFonts w:hint="eastAsia"/>
              </w:rPr>
              <w:t>插槽和</w:t>
            </w:r>
            <w:r>
              <w:t>5</w:t>
            </w:r>
            <w:r>
              <w:rPr>
                <w:rFonts w:hint="eastAsia"/>
              </w:rPr>
              <w:t>个</w:t>
            </w:r>
            <w:r>
              <w:t>PCIe 4.0 x8</w:t>
            </w:r>
            <w:r>
              <w:rPr>
                <w:rFonts w:hint="eastAsia"/>
              </w:rPr>
              <w:t>插槽</w:t>
            </w:r>
          </w:p>
        </w:tc>
        <w:tc>
          <w:tcPr>
            <w:tcW w:w="617" w:type="dxa"/>
            <w:noWrap w:val="0"/>
            <w:vAlign w:val="center"/>
          </w:tcPr>
          <w:p w14:paraId="0D0E7387">
            <w:pPr>
              <w:widowControl/>
              <w:jc w:val="left"/>
              <w:rPr>
                <w:kern w:val="0"/>
                <w:szCs w:val="21"/>
              </w:rPr>
            </w:pPr>
            <w:r>
              <w:rPr>
                <w:kern w:val="0"/>
                <w:szCs w:val="21"/>
              </w:rPr>
              <w:t>　</w:t>
            </w:r>
          </w:p>
        </w:tc>
      </w:tr>
      <w:tr w14:paraId="4C37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6C4CC91">
            <w:pPr>
              <w:widowControl/>
              <w:numPr>
                <w:ilvl w:val="0"/>
                <w:numId w:val="16"/>
              </w:numPr>
              <w:jc w:val="left"/>
              <w:rPr>
                <w:kern w:val="0"/>
                <w:szCs w:val="21"/>
              </w:rPr>
            </w:pPr>
          </w:p>
        </w:tc>
        <w:tc>
          <w:tcPr>
            <w:tcW w:w="703" w:type="dxa"/>
            <w:noWrap w:val="0"/>
            <w:vAlign w:val="top"/>
          </w:tcPr>
          <w:p w14:paraId="7D30454D">
            <w:r>
              <w:rPr>
                <w:rFonts w:hint="eastAsia"/>
                <w:kern w:val="0"/>
                <w:szCs w:val="21"/>
              </w:rPr>
              <w:t>产品规格</w:t>
            </w:r>
          </w:p>
        </w:tc>
        <w:tc>
          <w:tcPr>
            <w:tcW w:w="1214" w:type="dxa"/>
            <w:vMerge w:val="continue"/>
            <w:noWrap w:val="0"/>
            <w:vAlign w:val="center"/>
          </w:tcPr>
          <w:p w14:paraId="7DCEE09F">
            <w:pPr>
              <w:widowControl/>
              <w:jc w:val="left"/>
              <w:rPr>
                <w:kern w:val="0"/>
                <w:szCs w:val="21"/>
              </w:rPr>
            </w:pPr>
          </w:p>
        </w:tc>
        <w:tc>
          <w:tcPr>
            <w:tcW w:w="1642" w:type="dxa"/>
            <w:noWrap w:val="0"/>
            <w:vAlign w:val="center"/>
          </w:tcPr>
          <w:p w14:paraId="6DD2FE8A">
            <w:pPr>
              <w:widowControl/>
              <w:jc w:val="left"/>
              <w:rPr>
                <w:kern w:val="0"/>
                <w:sz w:val="22"/>
                <w:szCs w:val="22"/>
              </w:rPr>
            </w:pPr>
            <w:r>
              <w:rPr>
                <w:rFonts w:hint="eastAsia"/>
                <w:sz w:val="22"/>
                <w:szCs w:val="22"/>
              </w:rPr>
              <w:t>特殊孔位 及接口</w:t>
            </w:r>
          </w:p>
        </w:tc>
        <w:tc>
          <w:tcPr>
            <w:tcW w:w="3708" w:type="dxa"/>
            <w:noWrap w:val="0"/>
            <w:vAlign w:val="center"/>
          </w:tcPr>
          <w:p w14:paraId="3604651D">
            <w:pPr>
              <w:widowControl/>
              <w:jc w:val="left"/>
              <w:rPr>
                <w:kern w:val="0"/>
                <w:szCs w:val="21"/>
              </w:rPr>
            </w:pPr>
            <w:r>
              <w:rPr>
                <w:rFonts w:hint="eastAsia"/>
                <w:kern w:val="0"/>
                <w:szCs w:val="21"/>
              </w:rPr>
              <w:t>a)服务器机箱内主板可根据用户实 际使用需求支持安装多功能导入装 置板卡，机箱内需预留多功能导入 装置板卡安装位置，容量不小于 55mm×45mm×15mm（长×宽×高， 单位毫米）；</w:t>
            </w:r>
          </w:p>
          <w:p w14:paraId="401ECADE">
            <w:pPr>
              <w:widowControl/>
              <w:jc w:val="left"/>
              <w:rPr>
                <w:kern w:val="0"/>
                <w:szCs w:val="21"/>
              </w:rPr>
            </w:pPr>
            <w:r>
              <w:rPr>
                <w:rFonts w:hint="eastAsia"/>
                <w:kern w:val="0"/>
                <w:szCs w:val="21"/>
              </w:rPr>
              <w:t>b)服务器主板可根据用户实际使用 需求预留满足 USB2.0 或 USB3.0 数 据传输规范的接口，工作电压 5V， 采用 USB2.0 时，最大过电流应不小 于 0.5A，采用 USB3.0 时，最大过电 流应不小于 1A</w:t>
            </w:r>
          </w:p>
        </w:tc>
        <w:tc>
          <w:tcPr>
            <w:tcW w:w="617" w:type="dxa"/>
            <w:noWrap w:val="0"/>
            <w:vAlign w:val="center"/>
          </w:tcPr>
          <w:p w14:paraId="761F57BA">
            <w:pPr>
              <w:widowControl/>
              <w:jc w:val="left"/>
              <w:rPr>
                <w:kern w:val="0"/>
                <w:szCs w:val="21"/>
              </w:rPr>
            </w:pPr>
          </w:p>
        </w:tc>
      </w:tr>
      <w:tr w14:paraId="7726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34CA47B">
            <w:pPr>
              <w:widowControl/>
              <w:numPr>
                <w:ilvl w:val="0"/>
                <w:numId w:val="16"/>
              </w:numPr>
              <w:jc w:val="left"/>
              <w:rPr>
                <w:kern w:val="0"/>
                <w:szCs w:val="21"/>
              </w:rPr>
            </w:pPr>
          </w:p>
        </w:tc>
        <w:tc>
          <w:tcPr>
            <w:tcW w:w="703" w:type="dxa"/>
            <w:noWrap w:val="0"/>
            <w:vAlign w:val="top"/>
          </w:tcPr>
          <w:p w14:paraId="005D0FF1">
            <w:r>
              <w:rPr>
                <w:rFonts w:hint="eastAsia"/>
                <w:kern w:val="0"/>
                <w:szCs w:val="21"/>
              </w:rPr>
              <w:t>产品规格</w:t>
            </w:r>
          </w:p>
        </w:tc>
        <w:tc>
          <w:tcPr>
            <w:tcW w:w="1214" w:type="dxa"/>
            <w:vMerge w:val="continue"/>
            <w:noWrap w:val="0"/>
            <w:vAlign w:val="center"/>
          </w:tcPr>
          <w:p w14:paraId="615EC4F9">
            <w:pPr>
              <w:widowControl/>
              <w:jc w:val="left"/>
              <w:rPr>
                <w:kern w:val="0"/>
                <w:szCs w:val="21"/>
              </w:rPr>
            </w:pPr>
          </w:p>
        </w:tc>
        <w:tc>
          <w:tcPr>
            <w:tcW w:w="1642" w:type="dxa"/>
            <w:noWrap w:val="0"/>
            <w:vAlign w:val="center"/>
          </w:tcPr>
          <w:p w14:paraId="420A0ED2">
            <w:pPr>
              <w:rPr>
                <w:sz w:val="22"/>
                <w:szCs w:val="22"/>
              </w:rPr>
            </w:pPr>
            <w:r>
              <w:rPr>
                <w:rFonts w:hint="eastAsia"/>
                <w:sz w:val="22"/>
                <w:szCs w:val="22"/>
              </w:rPr>
              <w:t>板载网络 接口</w:t>
            </w:r>
          </w:p>
        </w:tc>
        <w:tc>
          <w:tcPr>
            <w:tcW w:w="3708" w:type="dxa"/>
            <w:noWrap w:val="0"/>
            <w:vAlign w:val="center"/>
          </w:tcPr>
          <w:p w14:paraId="0DAB278D">
            <w:pPr>
              <w:widowControl/>
              <w:jc w:val="left"/>
              <w:rPr>
                <w:kern w:val="0"/>
                <w:szCs w:val="21"/>
              </w:rPr>
            </w:pPr>
            <w:r>
              <w:rPr>
                <w:rFonts w:hint="eastAsia"/>
                <w:kern w:val="0"/>
                <w:szCs w:val="21"/>
              </w:rPr>
              <w:t>本次招标不涉及</w:t>
            </w:r>
          </w:p>
        </w:tc>
        <w:tc>
          <w:tcPr>
            <w:tcW w:w="617" w:type="dxa"/>
            <w:noWrap w:val="0"/>
            <w:vAlign w:val="center"/>
          </w:tcPr>
          <w:p w14:paraId="28CFF07C">
            <w:pPr>
              <w:widowControl/>
              <w:jc w:val="left"/>
              <w:rPr>
                <w:kern w:val="0"/>
                <w:szCs w:val="21"/>
              </w:rPr>
            </w:pPr>
          </w:p>
        </w:tc>
      </w:tr>
      <w:tr w14:paraId="63FD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0A69290">
            <w:pPr>
              <w:widowControl/>
              <w:numPr>
                <w:ilvl w:val="0"/>
                <w:numId w:val="16"/>
              </w:numPr>
              <w:jc w:val="left"/>
              <w:rPr>
                <w:kern w:val="0"/>
                <w:szCs w:val="21"/>
              </w:rPr>
            </w:pPr>
          </w:p>
        </w:tc>
        <w:tc>
          <w:tcPr>
            <w:tcW w:w="703" w:type="dxa"/>
            <w:noWrap w:val="0"/>
            <w:vAlign w:val="top"/>
          </w:tcPr>
          <w:p w14:paraId="390C7168">
            <w:r>
              <w:rPr>
                <w:rFonts w:hint="eastAsia"/>
                <w:kern w:val="0"/>
                <w:szCs w:val="21"/>
              </w:rPr>
              <w:t>产品规格</w:t>
            </w:r>
          </w:p>
        </w:tc>
        <w:tc>
          <w:tcPr>
            <w:tcW w:w="1214" w:type="dxa"/>
            <w:vMerge w:val="continue"/>
            <w:noWrap w:val="0"/>
            <w:vAlign w:val="center"/>
          </w:tcPr>
          <w:p w14:paraId="3EF152E1">
            <w:pPr>
              <w:widowControl/>
              <w:jc w:val="left"/>
              <w:rPr>
                <w:kern w:val="0"/>
                <w:szCs w:val="21"/>
              </w:rPr>
            </w:pPr>
          </w:p>
        </w:tc>
        <w:tc>
          <w:tcPr>
            <w:tcW w:w="1642" w:type="dxa"/>
            <w:noWrap w:val="0"/>
            <w:vAlign w:val="center"/>
          </w:tcPr>
          <w:p w14:paraId="7076FD27">
            <w:pPr>
              <w:rPr>
                <w:sz w:val="22"/>
                <w:szCs w:val="22"/>
              </w:rPr>
            </w:pPr>
            <w:r>
              <w:rPr>
                <w:rFonts w:hint="eastAsia"/>
                <w:sz w:val="22"/>
                <w:szCs w:val="22"/>
              </w:rPr>
              <w:t>主板 OCP 插 槽数量</w:t>
            </w:r>
          </w:p>
        </w:tc>
        <w:tc>
          <w:tcPr>
            <w:tcW w:w="3708" w:type="dxa"/>
            <w:noWrap w:val="0"/>
            <w:vAlign w:val="center"/>
          </w:tcPr>
          <w:p w14:paraId="2F2FBBF7">
            <w:pPr>
              <w:widowControl/>
              <w:jc w:val="left"/>
              <w:rPr>
                <w:rFonts w:hint="eastAsia"/>
                <w:kern w:val="0"/>
                <w:szCs w:val="21"/>
              </w:rPr>
            </w:pPr>
            <w:r>
              <w:rPr>
                <w:rFonts w:hint="eastAsia"/>
                <w:kern w:val="0"/>
                <w:szCs w:val="21"/>
              </w:rPr>
              <w:t xml:space="preserve">本次招标不涉及    </w:t>
            </w:r>
          </w:p>
        </w:tc>
        <w:tc>
          <w:tcPr>
            <w:tcW w:w="617" w:type="dxa"/>
            <w:noWrap w:val="0"/>
            <w:vAlign w:val="center"/>
          </w:tcPr>
          <w:p w14:paraId="5423B45D">
            <w:pPr>
              <w:widowControl/>
              <w:jc w:val="left"/>
              <w:rPr>
                <w:kern w:val="0"/>
                <w:szCs w:val="21"/>
              </w:rPr>
            </w:pPr>
          </w:p>
        </w:tc>
      </w:tr>
      <w:tr w14:paraId="2AB6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1DAAF3D">
            <w:pPr>
              <w:widowControl/>
              <w:numPr>
                <w:ilvl w:val="0"/>
                <w:numId w:val="16"/>
              </w:numPr>
              <w:jc w:val="left"/>
              <w:rPr>
                <w:kern w:val="0"/>
                <w:szCs w:val="21"/>
              </w:rPr>
            </w:pPr>
          </w:p>
        </w:tc>
        <w:tc>
          <w:tcPr>
            <w:tcW w:w="703" w:type="dxa"/>
            <w:noWrap w:val="0"/>
            <w:vAlign w:val="top"/>
          </w:tcPr>
          <w:p w14:paraId="18A4D267">
            <w:pPr>
              <w:jc w:val="left"/>
            </w:pPr>
            <w:r>
              <w:rPr>
                <w:rFonts w:hint="eastAsia"/>
                <w:kern w:val="0"/>
                <w:szCs w:val="21"/>
              </w:rPr>
              <w:t>产品规格</w:t>
            </w:r>
          </w:p>
        </w:tc>
        <w:tc>
          <w:tcPr>
            <w:tcW w:w="1214" w:type="dxa"/>
            <w:vMerge w:val="restart"/>
            <w:noWrap w:val="0"/>
            <w:vAlign w:val="center"/>
          </w:tcPr>
          <w:p w14:paraId="52DC4CA0">
            <w:pPr>
              <w:widowControl/>
              <w:jc w:val="left"/>
              <w:rPr>
                <w:kern w:val="0"/>
                <w:szCs w:val="21"/>
              </w:rPr>
            </w:pPr>
            <w:r>
              <w:rPr>
                <w:kern w:val="0"/>
                <w:szCs w:val="21"/>
              </w:rPr>
              <w:t>内存规格</w:t>
            </w:r>
          </w:p>
        </w:tc>
        <w:tc>
          <w:tcPr>
            <w:tcW w:w="1642" w:type="dxa"/>
            <w:noWrap w:val="0"/>
            <w:vAlign w:val="center"/>
          </w:tcPr>
          <w:p w14:paraId="00BEBF72">
            <w:pPr>
              <w:widowControl/>
              <w:jc w:val="left"/>
              <w:rPr>
                <w:kern w:val="0"/>
                <w:szCs w:val="21"/>
              </w:rPr>
            </w:pPr>
            <w:r>
              <w:rPr>
                <w:rFonts w:ascii="Segoe UI Symbol" w:hAnsi="Segoe UI Symbol" w:cs="Segoe UI Symbol"/>
                <w:kern w:val="0"/>
                <w:szCs w:val="21"/>
              </w:rPr>
              <w:t>★</w:t>
            </w:r>
            <w:r>
              <w:rPr>
                <w:kern w:val="0"/>
                <w:szCs w:val="21"/>
              </w:rPr>
              <w:t>内存数量</w:t>
            </w:r>
          </w:p>
        </w:tc>
        <w:tc>
          <w:tcPr>
            <w:tcW w:w="3708" w:type="dxa"/>
            <w:noWrap w:val="0"/>
            <w:vAlign w:val="center"/>
          </w:tcPr>
          <w:p w14:paraId="1E468B55">
            <w:pPr>
              <w:widowControl/>
              <w:jc w:val="left"/>
              <w:rPr>
                <w:kern w:val="0"/>
                <w:szCs w:val="21"/>
              </w:rPr>
            </w:pPr>
            <w:r>
              <w:rPr>
                <w:kern w:val="0"/>
                <w:szCs w:val="21"/>
              </w:rPr>
              <w:t>配置≥128GB DDR4  RDIMM/LRDIMM内存</w:t>
            </w:r>
            <w:r>
              <w:rPr>
                <w:kern w:val="0"/>
                <w:szCs w:val="21"/>
              </w:rPr>
              <w:br w:type="textWrapping"/>
            </w:r>
            <w:r>
              <w:rPr>
                <w:kern w:val="0"/>
                <w:szCs w:val="21"/>
              </w:rPr>
              <w:t>支持≥16个内存插槽，最大可支持2TB内存容量，支持ECC。</w:t>
            </w:r>
            <w:r>
              <w:rPr>
                <w:kern w:val="0"/>
                <w:szCs w:val="21"/>
              </w:rPr>
              <w:br w:type="textWrapping"/>
            </w:r>
            <w:r>
              <w:rPr>
                <w:kern w:val="0"/>
                <w:szCs w:val="21"/>
              </w:rPr>
              <w:t>单条内存≤32G。</w:t>
            </w:r>
          </w:p>
        </w:tc>
        <w:tc>
          <w:tcPr>
            <w:tcW w:w="617" w:type="dxa"/>
            <w:noWrap w:val="0"/>
            <w:vAlign w:val="center"/>
          </w:tcPr>
          <w:p w14:paraId="3E71A8DF">
            <w:pPr>
              <w:widowControl/>
              <w:jc w:val="left"/>
              <w:rPr>
                <w:kern w:val="0"/>
                <w:szCs w:val="21"/>
              </w:rPr>
            </w:pPr>
            <w:r>
              <w:rPr>
                <w:kern w:val="0"/>
                <w:szCs w:val="21"/>
              </w:rPr>
              <w:t>　</w:t>
            </w:r>
          </w:p>
        </w:tc>
      </w:tr>
      <w:tr w14:paraId="02F4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E3762C7">
            <w:pPr>
              <w:widowControl/>
              <w:numPr>
                <w:ilvl w:val="0"/>
                <w:numId w:val="16"/>
              </w:numPr>
              <w:jc w:val="left"/>
              <w:rPr>
                <w:kern w:val="0"/>
                <w:szCs w:val="21"/>
              </w:rPr>
            </w:pPr>
          </w:p>
        </w:tc>
        <w:tc>
          <w:tcPr>
            <w:tcW w:w="703" w:type="dxa"/>
            <w:noWrap w:val="0"/>
            <w:vAlign w:val="top"/>
          </w:tcPr>
          <w:p w14:paraId="01F622E0">
            <w:pPr>
              <w:jc w:val="left"/>
            </w:pPr>
            <w:r>
              <w:rPr>
                <w:rFonts w:hint="eastAsia"/>
                <w:kern w:val="0"/>
                <w:szCs w:val="21"/>
              </w:rPr>
              <w:t>产品规格</w:t>
            </w:r>
          </w:p>
        </w:tc>
        <w:tc>
          <w:tcPr>
            <w:tcW w:w="1214" w:type="dxa"/>
            <w:vMerge w:val="continue"/>
            <w:noWrap w:val="0"/>
            <w:vAlign w:val="center"/>
          </w:tcPr>
          <w:p w14:paraId="44EBFA9D">
            <w:pPr>
              <w:widowControl/>
              <w:jc w:val="left"/>
              <w:rPr>
                <w:kern w:val="0"/>
                <w:szCs w:val="21"/>
              </w:rPr>
            </w:pPr>
          </w:p>
        </w:tc>
        <w:tc>
          <w:tcPr>
            <w:tcW w:w="1642" w:type="dxa"/>
            <w:noWrap w:val="0"/>
            <w:vAlign w:val="center"/>
          </w:tcPr>
          <w:p w14:paraId="33E07F30">
            <w:pPr>
              <w:widowControl/>
              <w:jc w:val="left"/>
              <w:rPr>
                <w:kern w:val="0"/>
                <w:szCs w:val="21"/>
              </w:rPr>
            </w:pPr>
            <w:r>
              <w:rPr>
                <w:rFonts w:ascii="Segoe UI Symbol" w:hAnsi="Segoe UI Symbol" w:cs="Segoe UI Symbol"/>
                <w:kern w:val="0"/>
                <w:szCs w:val="21"/>
              </w:rPr>
              <w:t>★</w:t>
            </w:r>
            <w:r>
              <w:rPr>
                <w:kern w:val="0"/>
                <w:szCs w:val="21"/>
              </w:rPr>
              <w:t>内存规格</w:t>
            </w:r>
          </w:p>
        </w:tc>
        <w:tc>
          <w:tcPr>
            <w:tcW w:w="3708" w:type="dxa"/>
            <w:noWrap w:val="0"/>
            <w:vAlign w:val="center"/>
          </w:tcPr>
          <w:p w14:paraId="0C60FF13">
            <w:pPr>
              <w:widowControl/>
              <w:jc w:val="left"/>
              <w:rPr>
                <w:kern w:val="0"/>
                <w:szCs w:val="21"/>
              </w:rPr>
            </w:pPr>
            <w:r>
              <w:rPr>
                <w:kern w:val="0"/>
                <w:szCs w:val="21"/>
              </w:rPr>
              <w:t>≥DDR4</w:t>
            </w:r>
          </w:p>
        </w:tc>
        <w:tc>
          <w:tcPr>
            <w:tcW w:w="617" w:type="dxa"/>
            <w:noWrap w:val="0"/>
            <w:vAlign w:val="center"/>
          </w:tcPr>
          <w:p w14:paraId="22D7BD91">
            <w:pPr>
              <w:widowControl/>
              <w:jc w:val="left"/>
              <w:rPr>
                <w:kern w:val="0"/>
                <w:szCs w:val="21"/>
              </w:rPr>
            </w:pPr>
            <w:r>
              <w:rPr>
                <w:kern w:val="0"/>
                <w:szCs w:val="21"/>
              </w:rPr>
              <w:t>　</w:t>
            </w:r>
          </w:p>
        </w:tc>
      </w:tr>
      <w:tr w14:paraId="4104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B01F8DC">
            <w:pPr>
              <w:widowControl/>
              <w:numPr>
                <w:ilvl w:val="0"/>
                <w:numId w:val="16"/>
              </w:numPr>
              <w:jc w:val="left"/>
              <w:rPr>
                <w:kern w:val="0"/>
                <w:szCs w:val="21"/>
              </w:rPr>
            </w:pPr>
          </w:p>
        </w:tc>
        <w:tc>
          <w:tcPr>
            <w:tcW w:w="703" w:type="dxa"/>
            <w:noWrap w:val="0"/>
            <w:vAlign w:val="top"/>
          </w:tcPr>
          <w:p w14:paraId="4DEACB7B">
            <w:pPr>
              <w:jc w:val="left"/>
            </w:pPr>
            <w:r>
              <w:rPr>
                <w:rFonts w:hint="eastAsia"/>
                <w:kern w:val="0"/>
                <w:szCs w:val="21"/>
              </w:rPr>
              <w:t>产品规格</w:t>
            </w:r>
          </w:p>
        </w:tc>
        <w:tc>
          <w:tcPr>
            <w:tcW w:w="1214" w:type="dxa"/>
            <w:vMerge w:val="continue"/>
            <w:noWrap w:val="0"/>
            <w:vAlign w:val="center"/>
          </w:tcPr>
          <w:p w14:paraId="3AA85774">
            <w:pPr>
              <w:widowControl/>
              <w:jc w:val="left"/>
              <w:rPr>
                <w:kern w:val="0"/>
                <w:szCs w:val="21"/>
              </w:rPr>
            </w:pPr>
          </w:p>
        </w:tc>
        <w:tc>
          <w:tcPr>
            <w:tcW w:w="1642" w:type="dxa"/>
            <w:noWrap w:val="0"/>
            <w:vAlign w:val="center"/>
          </w:tcPr>
          <w:p w14:paraId="1B3EDB24">
            <w:pPr>
              <w:widowControl/>
              <w:jc w:val="left"/>
              <w:rPr>
                <w:kern w:val="0"/>
                <w:szCs w:val="21"/>
              </w:rPr>
            </w:pPr>
            <w:r>
              <w:rPr>
                <w:rFonts w:ascii="Segoe UI Symbol" w:hAnsi="Segoe UI Symbol" w:cs="Segoe UI Symbol"/>
                <w:kern w:val="0"/>
                <w:szCs w:val="21"/>
              </w:rPr>
              <w:t>★</w:t>
            </w:r>
            <w:r>
              <w:rPr>
                <w:kern w:val="0"/>
                <w:szCs w:val="21"/>
              </w:rPr>
              <w:t>内存通道</w:t>
            </w:r>
          </w:p>
        </w:tc>
        <w:tc>
          <w:tcPr>
            <w:tcW w:w="3708" w:type="dxa"/>
            <w:noWrap w:val="0"/>
            <w:vAlign w:val="center"/>
          </w:tcPr>
          <w:p w14:paraId="7056D753">
            <w:pPr>
              <w:pStyle w:val="4"/>
            </w:pPr>
            <w:r>
              <w:rPr>
                <w:rFonts w:hint="eastAsia"/>
              </w:rPr>
              <w:t>机型≥8个内存通道,每个通道支持≥2 个内存插槽；</w:t>
            </w:r>
          </w:p>
          <w:p w14:paraId="1FC47368">
            <w:pPr>
              <w:widowControl/>
              <w:jc w:val="left"/>
              <w:rPr>
                <w:kern w:val="0"/>
                <w:szCs w:val="21"/>
              </w:rPr>
            </w:pPr>
          </w:p>
        </w:tc>
        <w:tc>
          <w:tcPr>
            <w:tcW w:w="617" w:type="dxa"/>
            <w:noWrap w:val="0"/>
            <w:vAlign w:val="center"/>
          </w:tcPr>
          <w:p w14:paraId="0A853F0E">
            <w:pPr>
              <w:widowControl/>
              <w:jc w:val="left"/>
              <w:rPr>
                <w:kern w:val="0"/>
                <w:szCs w:val="21"/>
              </w:rPr>
            </w:pPr>
            <w:r>
              <w:rPr>
                <w:kern w:val="0"/>
                <w:szCs w:val="21"/>
              </w:rPr>
              <w:t>　</w:t>
            </w:r>
          </w:p>
        </w:tc>
      </w:tr>
      <w:tr w14:paraId="4B14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41DB45F">
            <w:pPr>
              <w:widowControl/>
              <w:numPr>
                <w:ilvl w:val="0"/>
                <w:numId w:val="16"/>
              </w:numPr>
              <w:jc w:val="left"/>
              <w:rPr>
                <w:kern w:val="0"/>
                <w:szCs w:val="21"/>
              </w:rPr>
            </w:pPr>
          </w:p>
        </w:tc>
        <w:tc>
          <w:tcPr>
            <w:tcW w:w="703" w:type="dxa"/>
            <w:noWrap w:val="0"/>
            <w:vAlign w:val="top"/>
          </w:tcPr>
          <w:p w14:paraId="2C2F3D11">
            <w:pPr>
              <w:jc w:val="left"/>
              <w:rPr>
                <w:kern w:val="0"/>
                <w:szCs w:val="21"/>
              </w:rPr>
            </w:pPr>
            <w:r>
              <w:rPr>
                <w:rFonts w:hint="eastAsia"/>
                <w:kern w:val="0"/>
                <w:szCs w:val="21"/>
              </w:rPr>
              <w:t>产品规格</w:t>
            </w:r>
          </w:p>
        </w:tc>
        <w:tc>
          <w:tcPr>
            <w:tcW w:w="1214" w:type="dxa"/>
            <w:vMerge w:val="restart"/>
            <w:noWrap w:val="0"/>
            <w:vAlign w:val="center"/>
          </w:tcPr>
          <w:p w14:paraId="6B4FCE8A">
            <w:pPr>
              <w:jc w:val="left"/>
              <w:rPr>
                <w:kern w:val="0"/>
                <w:szCs w:val="21"/>
              </w:rPr>
            </w:pPr>
            <w:r>
              <w:rPr>
                <w:kern w:val="0"/>
                <w:szCs w:val="21"/>
              </w:rPr>
              <w:t>存储规格</w:t>
            </w:r>
          </w:p>
        </w:tc>
        <w:tc>
          <w:tcPr>
            <w:tcW w:w="1642" w:type="dxa"/>
            <w:noWrap w:val="0"/>
            <w:vAlign w:val="center"/>
          </w:tcPr>
          <w:p w14:paraId="4F7E869A">
            <w:pPr>
              <w:widowControl/>
              <w:jc w:val="left"/>
              <w:rPr>
                <w:kern w:val="0"/>
                <w:szCs w:val="21"/>
              </w:rPr>
            </w:pPr>
            <w:r>
              <w:rPr>
                <w:rFonts w:hint="eastAsia"/>
                <w:sz w:val="22"/>
                <w:szCs w:val="22"/>
              </w:rPr>
              <w:t>硬盘类型</w:t>
            </w:r>
          </w:p>
        </w:tc>
        <w:tc>
          <w:tcPr>
            <w:tcW w:w="3708" w:type="dxa"/>
            <w:noWrap w:val="0"/>
            <w:vAlign w:val="center"/>
          </w:tcPr>
          <w:p w14:paraId="312528B8">
            <w:pPr>
              <w:widowControl/>
              <w:jc w:val="left"/>
              <w:rPr>
                <w:kern w:val="0"/>
                <w:szCs w:val="21"/>
              </w:rPr>
            </w:pPr>
            <w:r>
              <w:rPr>
                <w:rFonts w:hint="eastAsia"/>
                <w:kern w:val="0"/>
                <w:szCs w:val="21"/>
              </w:rPr>
              <w:t>供应商给出服务器支持硬磁盘和固 态盘类型及规格</w:t>
            </w:r>
          </w:p>
        </w:tc>
        <w:tc>
          <w:tcPr>
            <w:tcW w:w="617" w:type="dxa"/>
            <w:noWrap w:val="0"/>
            <w:vAlign w:val="center"/>
          </w:tcPr>
          <w:p w14:paraId="77DA0C6B">
            <w:pPr>
              <w:widowControl/>
              <w:jc w:val="left"/>
              <w:rPr>
                <w:kern w:val="0"/>
                <w:szCs w:val="21"/>
              </w:rPr>
            </w:pPr>
          </w:p>
        </w:tc>
      </w:tr>
      <w:tr w14:paraId="78D6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D69790E">
            <w:pPr>
              <w:widowControl/>
              <w:numPr>
                <w:ilvl w:val="0"/>
                <w:numId w:val="16"/>
              </w:numPr>
              <w:jc w:val="left"/>
              <w:rPr>
                <w:kern w:val="0"/>
                <w:szCs w:val="21"/>
              </w:rPr>
            </w:pPr>
          </w:p>
        </w:tc>
        <w:tc>
          <w:tcPr>
            <w:tcW w:w="703" w:type="dxa"/>
            <w:noWrap w:val="0"/>
            <w:vAlign w:val="top"/>
          </w:tcPr>
          <w:p w14:paraId="0FBAD294">
            <w:pPr>
              <w:jc w:val="left"/>
            </w:pPr>
            <w:r>
              <w:rPr>
                <w:rFonts w:hint="eastAsia"/>
                <w:kern w:val="0"/>
                <w:szCs w:val="21"/>
              </w:rPr>
              <w:t>产品规格</w:t>
            </w:r>
          </w:p>
        </w:tc>
        <w:tc>
          <w:tcPr>
            <w:tcW w:w="1214" w:type="dxa"/>
            <w:vMerge w:val="continue"/>
            <w:noWrap w:val="0"/>
            <w:vAlign w:val="center"/>
          </w:tcPr>
          <w:p w14:paraId="0C9325E0">
            <w:pPr>
              <w:widowControl/>
              <w:jc w:val="left"/>
              <w:rPr>
                <w:kern w:val="0"/>
                <w:szCs w:val="21"/>
              </w:rPr>
            </w:pPr>
          </w:p>
        </w:tc>
        <w:tc>
          <w:tcPr>
            <w:tcW w:w="1642" w:type="dxa"/>
            <w:noWrap w:val="0"/>
            <w:vAlign w:val="center"/>
          </w:tcPr>
          <w:p w14:paraId="6B2EB152">
            <w:pPr>
              <w:widowControl/>
              <w:jc w:val="left"/>
              <w:rPr>
                <w:kern w:val="0"/>
                <w:szCs w:val="21"/>
              </w:rPr>
            </w:pPr>
            <w:r>
              <w:rPr>
                <w:rFonts w:ascii="Segoe UI Symbol" w:hAnsi="Segoe UI Symbol" w:cs="Segoe UI Symbol"/>
                <w:kern w:val="0"/>
                <w:szCs w:val="21"/>
              </w:rPr>
              <w:t>★</w:t>
            </w:r>
            <w:r>
              <w:rPr>
                <w:kern w:val="0"/>
                <w:szCs w:val="21"/>
              </w:rPr>
              <w:t>硬磁盘实配容量</w:t>
            </w:r>
          </w:p>
        </w:tc>
        <w:tc>
          <w:tcPr>
            <w:tcW w:w="3708" w:type="dxa"/>
            <w:noWrap w:val="0"/>
            <w:vAlign w:val="center"/>
          </w:tcPr>
          <w:p w14:paraId="41000685">
            <w:pPr>
              <w:widowControl/>
              <w:jc w:val="left"/>
              <w:rPr>
                <w:kern w:val="0"/>
                <w:szCs w:val="21"/>
              </w:rPr>
            </w:pPr>
            <w:r>
              <w:rPr>
                <w:kern w:val="0"/>
                <w:szCs w:val="21"/>
              </w:rPr>
              <w:t>配置≥4块4T 3.5 SATA  HDD</w:t>
            </w:r>
          </w:p>
        </w:tc>
        <w:tc>
          <w:tcPr>
            <w:tcW w:w="617" w:type="dxa"/>
            <w:noWrap w:val="0"/>
            <w:vAlign w:val="center"/>
          </w:tcPr>
          <w:p w14:paraId="46C7E615">
            <w:pPr>
              <w:widowControl/>
              <w:jc w:val="left"/>
              <w:rPr>
                <w:kern w:val="0"/>
                <w:szCs w:val="21"/>
              </w:rPr>
            </w:pPr>
            <w:r>
              <w:rPr>
                <w:kern w:val="0"/>
                <w:szCs w:val="21"/>
              </w:rPr>
              <w:t>　</w:t>
            </w:r>
          </w:p>
        </w:tc>
      </w:tr>
      <w:tr w14:paraId="4740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B13EA38">
            <w:pPr>
              <w:widowControl/>
              <w:numPr>
                <w:ilvl w:val="0"/>
                <w:numId w:val="16"/>
              </w:numPr>
              <w:jc w:val="left"/>
              <w:rPr>
                <w:kern w:val="0"/>
                <w:szCs w:val="21"/>
              </w:rPr>
            </w:pPr>
          </w:p>
        </w:tc>
        <w:tc>
          <w:tcPr>
            <w:tcW w:w="703" w:type="dxa"/>
            <w:noWrap w:val="0"/>
            <w:vAlign w:val="top"/>
          </w:tcPr>
          <w:p w14:paraId="2A35B158">
            <w:pPr>
              <w:jc w:val="left"/>
            </w:pPr>
            <w:r>
              <w:rPr>
                <w:rFonts w:hint="eastAsia"/>
                <w:kern w:val="0"/>
                <w:szCs w:val="21"/>
              </w:rPr>
              <w:t>产品规格</w:t>
            </w:r>
          </w:p>
        </w:tc>
        <w:tc>
          <w:tcPr>
            <w:tcW w:w="1214" w:type="dxa"/>
            <w:vMerge w:val="continue"/>
            <w:noWrap w:val="0"/>
            <w:vAlign w:val="center"/>
          </w:tcPr>
          <w:p w14:paraId="777451C1">
            <w:pPr>
              <w:widowControl/>
              <w:jc w:val="left"/>
              <w:rPr>
                <w:kern w:val="0"/>
                <w:szCs w:val="21"/>
              </w:rPr>
            </w:pPr>
          </w:p>
        </w:tc>
        <w:tc>
          <w:tcPr>
            <w:tcW w:w="1642" w:type="dxa"/>
            <w:noWrap w:val="0"/>
            <w:vAlign w:val="center"/>
          </w:tcPr>
          <w:p w14:paraId="159593EA">
            <w:pPr>
              <w:widowControl/>
              <w:jc w:val="left"/>
              <w:rPr>
                <w:kern w:val="0"/>
                <w:szCs w:val="21"/>
              </w:rPr>
            </w:pPr>
            <w:r>
              <w:rPr>
                <w:rFonts w:ascii="Segoe UI Symbol" w:hAnsi="Segoe UI Symbol" w:cs="Segoe UI Symbol"/>
                <w:kern w:val="0"/>
                <w:szCs w:val="21"/>
              </w:rPr>
              <w:t>★</w:t>
            </w:r>
            <w:r>
              <w:rPr>
                <w:kern w:val="0"/>
                <w:szCs w:val="21"/>
              </w:rPr>
              <w:t>硬盘实配数量</w:t>
            </w:r>
          </w:p>
        </w:tc>
        <w:tc>
          <w:tcPr>
            <w:tcW w:w="3708" w:type="dxa"/>
            <w:noWrap w:val="0"/>
            <w:vAlign w:val="center"/>
          </w:tcPr>
          <w:p w14:paraId="106B7A11">
            <w:pPr>
              <w:widowControl/>
              <w:jc w:val="left"/>
              <w:rPr>
                <w:kern w:val="0"/>
                <w:szCs w:val="21"/>
              </w:rPr>
            </w:pPr>
            <w:r>
              <w:rPr>
                <w:kern w:val="0"/>
                <w:szCs w:val="21"/>
              </w:rPr>
              <w:t>配置≥4块 HDD 硬盘</w:t>
            </w:r>
          </w:p>
        </w:tc>
        <w:tc>
          <w:tcPr>
            <w:tcW w:w="617" w:type="dxa"/>
            <w:noWrap w:val="0"/>
            <w:vAlign w:val="center"/>
          </w:tcPr>
          <w:p w14:paraId="23451B78">
            <w:pPr>
              <w:widowControl/>
              <w:jc w:val="left"/>
              <w:rPr>
                <w:kern w:val="0"/>
                <w:szCs w:val="21"/>
              </w:rPr>
            </w:pPr>
          </w:p>
        </w:tc>
      </w:tr>
      <w:tr w14:paraId="69F2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764B31B">
            <w:pPr>
              <w:widowControl/>
              <w:numPr>
                <w:ilvl w:val="0"/>
                <w:numId w:val="16"/>
              </w:numPr>
              <w:jc w:val="left"/>
              <w:rPr>
                <w:kern w:val="0"/>
                <w:szCs w:val="21"/>
              </w:rPr>
            </w:pPr>
          </w:p>
        </w:tc>
        <w:tc>
          <w:tcPr>
            <w:tcW w:w="703" w:type="dxa"/>
            <w:noWrap w:val="0"/>
            <w:vAlign w:val="top"/>
          </w:tcPr>
          <w:p w14:paraId="1D4846E7">
            <w:pPr>
              <w:jc w:val="left"/>
            </w:pPr>
            <w:r>
              <w:rPr>
                <w:rFonts w:hint="eastAsia"/>
                <w:kern w:val="0"/>
                <w:szCs w:val="21"/>
              </w:rPr>
              <w:t>产品规格</w:t>
            </w:r>
          </w:p>
        </w:tc>
        <w:tc>
          <w:tcPr>
            <w:tcW w:w="1214" w:type="dxa"/>
            <w:vMerge w:val="continue"/>
            <w:noWrap w:val="0"/>
            <w:vAlign w:val="center"/>
          </w:tcPr>
          <w:p w14:paraId="3DAD0F03">
            <w:pPr>
              <w:widowControl/>
              <w:jc w:val="left"/>
              <w:rPr>
                <w:kern w:val="0"/>
                <w:szCs w:val="21"/>
              </w:rPr>
            </w:pPr>
          </w:p>
        </w:tc>
        <w:tc>
          <w:tcPr>
            <w:tcW w:w="1642" w:type="dxa"/>
            <w:noWrap w:val="0"/>
            <w:vAlign w:val="center"/>
          </w:tcPr>
          <w:p w14:paraId="0E14D468">
            <w:pPr>
              <w:widowControl/>
              <w:jc w:val="left"/>
              <w:rPr>
                <w:kern w:val="0"/>
                <w:szCs w:val="21"/>
              </w:rPr>
            </w:pPr>
            <w:r>
              <w:rPr>
                <w:rFonts w:ascii="Segoe UI Symbol" w:hAnsi="Segoe UI Symbol" w:cs="Segoe UI Symbol"/>
                <w:kern w:val="0"/>
                <w:szCs w:val="21"/>
              </w:rPr>
              <w:t>★</w:t>
            </w:r>
            <w:r>
              <w:rPr>
                <w:kern w:val="0"/>
                <w:szCs w:val="21"/>
              </w:rPr>
              <w:t>硬盘插槽数量及规格</w:t>
            </w:r>
          </w:p>
        </w:tc>
        <w:tc>
          <w:tcPr>
            <w:tcW w:w="3708" w:type="dxa"/>
            <w:noWrap w:val="0"/>
            <w:vAlign w:val="center"/>
          </w:tcPr>
          <w:p w14:paraId="77E218CA">
            <w:pPr>
              <w:widowControl/>
              <w:numPr>
                <w:ilvl w:val="0"/>
                <w:numId w:val="17"/>
              </w:numPr>
              <w:jc w:val="left"/>
              <w:rPr>
                <w:rFonts w:hint="eastAsia"/>
                <w:kern w:val="0"/>
                <w:szCs w:val="21"/>
              </w:rPr>
            </w:pPr>
            <w:r>
              <w:rPr>
                <w:rFonts w:hint="eastAsia"/>
                <w:kern w:val="0"/>
                <w:szCs w:val="21"/>
              </w:rPr>
              <w:t>供应商应给出配置的硬盘尺寸， 如 2.5 英寸、3.5 英寸硬磁盘</w:t>
            </w:r>
          </w:p>
          <w:p w14:paraId="524E0031">
            <w:pPr>
              <w:widowControl/>
              <w:numPr>
                <w:ilvl w:val="0"/>
                <w:numId w:val="17"/>
              </w:numPr>
              <w:jc w:val="left"/>
              <w:rPr>
                <w:kern w:val="0"/>
                <w:szCs w:val="21"/>
              </w:rPr>
            </w:pPr>
            <w:r>
              <w:rPr>
                <w:kern w:val="0"/>
                <w:szCs w:val="21"/>
              </w:rPr>
              <w:t>机型</w:t>
            </w:r>
            <w:r>
              <w:rPr>
                <w:rFonts w:hint="eastAsia"/>
                <w:kern w:val="0"/>
                <w:szCs w:val="21"/>
              </w:rPr>
              <w:t>前置</w:t>
            </w:r>
            <w:r>
              <w:rPr>
                <w:kern w:val="0"/>
                <w:szCs w:val="21"/>
              </w:rPr>
              <w:t>支持≥12块 3.5</w:t>
            </w:r>
            <w:r>
              <w:rPr>
                <w:rFonts w:hint="eastAsia"/>
                <w:kern w:val="0"/>
                <w:szCs w:val="21"/>
              </w:rPr>
              <w:t>寸</w:t>
            </w:r>
            <w:r>
              <w:rPr>
                <w:kern w:val="0"/>
                <w:szCs w:val="21"/>
              </w:rPr>
              <w:t xml:space="preserve"> 硬盘</w:t>
            </w:r>
            <w:r>
              <w:rPr>
                <w:rFonts w:hint="eastAsia"/>
                <w:kern w:val="0"/>
                <w:szCs w:val="21"/>
              </w:rPr>
              <w:t>，后置支持</w:t>
            </w:r>
            <w:r>
              <w:rPr>
                <w:kern w:val="0"/>
                <w:szCs w:val="21"/>
              </w:rPr>
              <w:t>≥2块 2.5</w:t>
            </w:r>
            <w:r>
              <w:rPr>
                <w:rFonts w:hint="eastAsia"/>
                <w:kern w:val="0"/>
                <w:szCs w:val="21"/>
              </w:rPr>
              <w:t>寸</w:t>
            </w:r>
            <w:r>
              <w:rPr>
                <w:kern w:val="0"/>
                <w:szCs w:val="21"/>
              </w:rPr>
              <w:t xml:space="preserve"> 硬盘；</w:t>
            </w:r>
          </w:p>
        </w:tc>
        <w:tc>
          <w:tcPr>
            <w:tcW w:w="617" w:type="dxa"/>
            <w:noWrap w:val="0"/>
            <w:vAlign w:val="center"/>
          </w:tcPr>
          <w:p w14:paraId="542A7D77">
            <w:pPr>
              <w:widowControl/>
              <w:jc w:val="left"/>
              <w:rPr>
                <w:kern w:val="0"/>
                <w:szCs w:val="21"/>
              </w:rPr>
            </w:pPr>
            <w:r>
              <w:rPr>
                <w:kern w:val="0"/>
                <w:szCs w:val="21"/>
              </w:rPr>
              <w:t>　</w:t>
            </w:r>
          </w:p>
        </w:tc>
      </w:tr>
      <w:tr w14:paraId="28CD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A9E8F1B">
            <w:pPr>
              <w:widowControl/>
              <w:numPr>
                <w:ilvl w:val="0"/>
                <w:numId w:val="16"/>
              </w:numPr>
              <w:jc w:val="left"/>
              <w:rPr>
                <w:kern w:val="0"/>
                <w:szCs w:val="21"/>
              </w:rPr>
            </w:pPr>
          </w:p>
        </w:tc>
        <w:tc>
          <w:tcPr>
            <w:tcW w:w="703" w:type="dxa"/>
            <w:noWrap w:val="0"/>
            <w:vAlign w:val="top"/>
          </w:tcPr>
          <w:p w14:paraId="3F4AE38A">
            <w:r>
              <w:rPr>
                <w:rFonts w:hint="eastAsia"/>
                <w:kern w:val="0"/>
                <w:szCs w:val="21"/>
              </w:rPr>
              <w:t>产品规格</w:t>
            </w:r>
          </w:p>
        </w:tc>
        <w:tc>
          <w:tcPr>
            <w:tcW w:w="1214" w:type="dxa"/>
            <w:vMerge w:val="continue"/>
            <w:noWrap w:val="0"/>
            <w:vAlign w:val="center"/>
          </w:tcPr>
          <w:p w14:paraId="5BC7EA6F">
            <w:pPr>
              <w:widowControl/>
              <w:jc w:val="left"/>
              <w:rPr>
                <w:kern w:val="0"/>
                <w:szCs w:val="21"/>
              </w:rPr>
            </w:pPr>
          </w:p>
        </w:tc>
        <w:tc>
          <w:tcPr>
            <w:tcW w:w="1642" w:type="dxa"/>
            <w:noWrap w:val="0"/>
            <w:vAlign w:val="center"/>
          </w:tcPr>
          <w:p w14:paraId="758C0F55">
            <w:pPr>
              <w:widowControl/>
              <w:jc w:val="left"/>
              <w:rPr>
                <w:kern w:val="0"/>
                <w:sz w:val="22"/>
                <w:szCs w:val="22"/>
              </w:rPr>
            </w:pPr>
            <w:r>
              <w:rPr>
                <w:rFonts w:hint="eastAsia"/>
                <w:sz w:val="22"/>
                <w:szCs w:val="22"/>
              </w:rPr>
              <w:t>硬盘接口 类型</w:t>
            </w:r>
          </w:p>
        </w:tc>
        <w:tc>
          <w:tcPr>
            <w:tcW w:w="3708" w:type="dxa"/>
            <w:noWrap w:val="0"/>
            <w:vAlign w:val="center"/>
          </w:tcPr>
          <w:p w14:paraId="2BC6A4B7">
            <w:pPr>
              <w:widowControl/>
              <w:jc w:val="left"/>
              <w:rPr>
                <w:kern w:val="0"/>
                <w:szCs w:val="21"/>
              </w:rPr>
            </w:pPr>
            <w:r>
              <w:rPr>
                <w:rFonts w:hint="eastAsia"/>
              </w:rPr>
              <w:t>配置硬磁盘</w:t>
            </w:r>
            <w:r>
              <w:t>提供SATA 3.0及以上接口；配备固态盘</w:t>
            </w:r>
            <w:r>
              <w:rPr>
                <w:rFonts w:hint="eastAsia"/>
              </w:rPr>
              <w:t>提供</w:t>
            </w:r>
            <w:r>
              <w:t>SATA</w:t>
            </w:r>
            <w:r>
              <w:rPr>
                <w:rFonts w:hint="eastAsia"/>
              </w:rPr>
              <w:t>接口</w:t>
            </w:r>
          </w:p>
        </w:tc>
        <w:tc>
          <w:tcPr>
            <w:tcW w:w="617" w:type="dxa"/>
            <w:noWrap w:val="0"/>
            <w:vAlign w:val="center"/>
          </w:tcPr>
          <w:p w14:paraId="051D8402">
            <w:pPr>
              <w:widowControl/>
              <w:jc w:val="left"/>
              <w:rPr>
                <w:kern w:val="0"/>
                <w:szCs w:val="21"/>
              </w:rPr>
            </w:pPr>
          </w:p>
        </w:tc>
      </w:tr>
      <w:tr w14:paraId="2958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93A568">
            <w:pPr>
              <w:widowControl/>
              <w:numPr>
                <w:ilvl w:val="0"/>
                <w:numId w:val="16"/>
              </w:numPr>
              <w:jc w:val="left"/>
              <w:rPr>
                <w:kern w:val="0"/>
                <w:szCs w:val="21"/>
              </w:rPr>
            </w:pPr>
          </w:p>
        </w:tc>
        <w:tc>
          <w:tcPr>
            <w:tcW w:w="703" w:type="dxa"/>
            <w:noWrap w:val="0"/>
            <w:vAlign w:val="top"/>
          </w:tcPr>
          <w:p w14:paraId="31BDF8D8">
            <w:r>
              <w:rPr>
                <w:rFonts w:hint="eastAsia"/>
                <w:kern w:val="0"/>
                <w:szCs w:val="21"/>
              </w:rPr>
              <w:t>产品规格</w:t>
            </w:r>
          </w:p>
        </w:tc>
        <w:tc>
          <w:tcPr>
            <w:tcW w:w="1214" w:type="dxa"/>
            <w:vMerge w:val="continue"/>
            <w:noWrap w:val="0"/>
            <w:vAlign w:val="center"/>
          </w:tcPr>
          <w:p w14:paraId="4C46B0BF">
            <w:pPr>
              <w:widowControl/>
              <w:jc w:val="left"/>
              <w:rPr>
                <w:kern w:val="0"/>
                <w:szCs w:val="21"/>
              </w:rPr>
            </w:pPr>
          </w:p>
        </w:tc>
        <w:tc>
          <w:tcPr>
            <w:tcW w:w="1642" w:type="dxa"/>
            <w:noWrap w:val="0"/>
            <w:vAlign w:val="center"/>
          </w:tcPr>
          <w:p w14:paraId="5EF708DE">
            <w:pPr>
              <w:widowControl/>
              <w:jc w:val="left"/>
              <w:rPr>
                <w:kern w:val="0"/>
                <w:sz w:val="22"/>
                <w:szCs w:val="22"/>
              </w:rPr>
            </w:pPr>
            <w:r>
              <w:rPr>
                <w:rFonts w:hint="eastAsia"/>
                <w:sz w:val="22"/>
                <w:szCs w:val="22"/>
              </w:rPr>
              <w:t>硬盘其他 参数要求</w:t>
            </w:r>
          </w:p>
        </w:tc>
        <w:tc>
          <w:tcPr>
            <w:tcW w:w="3708" w:type="dxa"/>
            <w:noWrap w:val="0"/>
            <w:vAlign w:val="center"/>
          </w:tcPr>
          <w:p w14:paraId="5C892B78">
            <w:pPr>
              <w:widowControl/>
              <w:jc w:val="left"/>
            </w:pPr>
            <w:r>
              <w:t>机械硬盘准备时间不大于30s； 侧面固定螺丝孔数量可为4孔或6 孔；工作状态环境温度应满足5</w:t>
            </w:r>
            <w:r>
              <w:rPr>
                <w:rFonts w:hint="eastAsia" w:ascii="宋体" w:hAnsi="宋体" w:cs="宋体"/>
              </w:rPr>
              <w:t>℃</w:t>
            </w:r>
            <w:r>
              <w:t xml:space="preserve"> ~55</w:t>
            </w:r>
            <w:r>
              <w:rPr>
                <w:rFonts w:hint="eastAsia" w:ascii="宋体" w:hAnsi="宋体" w:cs="宋体"/>
              </w:rPr>
              <w:t>℃</w:t>
            </w:r>
            <w:r>
              <w:t xml:space="preserve">，其它参数应符合GB/T12628 的相关规定； </w:t>
            </w:r>
          </w:p>
          <w:p w14:paraId="71733307">
            <w:pPr>
              <w:widowControl/>
              <w:jc w:val="left"/>
              <w:rPr>
                <w:kern w:val="0"/>
                <w:szCs w:val="21"/>
              </w:rPr>
            </w:pPr>
            <w:r>
              <w:t>若服务器支持固态盘，固态盘符合SJ/T 11654相关规定</w:t>
            </w:r>
          </w:p>
        </w:tc>
        <w:tc>
          <w:tcPr>
            <w:tcW w:w="617" w:type="dxa"/>
            <w:noWrap w:val="0"/>
            <w:vAlign w:val="center"/>
          </w:tcPr>
          <w:p w14:paraId="2C0D11B1">
            <w:pPr>
              <w:widowControl/>
              <w:jc w:val="left"/>
              <w:rPr>
                <w:kern w:val="0"/>
                <w:szCs w:val="21"/>
              </w:rPr>
            </w:pPr>
          </w:p>
        </w:tc>
      </w:tr>
      <w:tr w14:paraId="6B59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A5BC9A2">
            <w:pPr>
              <w:widowControl/>
              <w:numPr>
                <w:ilvl w:val="0"/>
                <w:numId w:val="16"/>
              </w:numPr>
              <w:jc w:val="left"/>
              <w:rPr>
                <w:kern w:val="0"/>
                <w:szCs w:val="21"/>
              </w:rPr>
            </w:pPr>
          </w:p>
        </w:tc>
        <w:tc>
          <w:tcPr>
            <w:tcW w:w="703" w:type="dxa"/>
            <w:noWrap w:val="0"/>
            <w:vAlign w:val="top"/>
          </w:tcPr>
          <w:p w14:paraId="7B74B77F">
            <w:pPr>
              <w:jc w:val="left"/>
            </w:pPr>
            <w:r>
              <w:rPr>
                <w:rFonts w:hint="eastAsia"/>
                <w:kern w:val="0"/>
                <w:szCs w:val="21"/>
              </w:rPr>
              <w:t>产品规格</w:t>
            </w:r>
          </w:p>
        </w:tc>
        <w:tc>
          <w:tcPr>
            <w:tcW w:w="1214" w:type="dxa"/>
            <w:noWrap w:val="0"/>
            <w:vAlign w:val="center"/>
          </w:tcPr>
          <w:p w14:paraId="74F4A249">
            <w:pPr>
              <w:widowControl/>
              <w:jc w:val="left"/>
              <w:rPr>
                <w:kern w:val="0"/>
                <w:szCs w:val="21"/>
              </w:rPr>
            </w:pPr>
            <w:r>
              <w:rPr>
                <w:kern w:val="0"/>
                <w:szCs w:val="21"/>
              </w:rPr>
              <w:t>RAID 卡规格</w:t>
            </w:r>
          </w:p>
        </w:tc>
        <w:tc>
          <w:tcPr>
            <w:tcW w:w="1642" w:type="dxa"/>
            <w:noWrap w:val="0"/>
            <w:vAlign w:val="center"/>
          </w:tcPr>
          <w:p w14:paraId="1A04FC3D">
            <w:pPr>
              <w:widowControl/>
              <w:jc w:val="left"/>
              <w:rPr>
                <w:kern w:val="0"/>
                <w:szCs w:val="21"/>
              </w:rPr>
            </w:pPr>
            <w:r>
              <w:rPr>
                <w:rFonts w:ascii="Segoe UI Symbol" w:hAnsi="Segoe UI Symbol" w:cs="Segoe UI Symbol"/>
                <w:kern w:val="0"/>
                <w:szCs w:val="21"/>
              </w:rPr>
              <w:t>★</w:t>
            </w:r>
            <w:r>
              <w:rPr>
                <w:kern w:val="0"/>
                <w:szCs w:val="21"/>
              </w:rPr>
              <w:t>RAID 卡规格</w:t>
            </w:r>
          </w:p>
        </w:tc>
        <w:tc>
          <w:tcPr>
            <w:tcW w:w="3708" w:type="dxa"/>
            <w:noWrap w:val="0"/>
            <w:vAlign w:val="center"/>
          </w:tcPr>
          <w:p w14:paraId="51117940">
            <w:pPr>
              <w:widowControl/>
              <w:jc w:val="left"/>
              <w:rPr>
                <w:kern w:val="0"/>
                <w:szCs w:val="21"/>
              </w:rPr>
            </w:pPr>
            <w:r>
              <w:rPr>
                <w:kern w:val="0"/>
                <w:szCs w:val="21"/>
              </w:rPr>
              <w:t>配置≥1块独立阵列卡，缓存不低于4G ，带电池缓存保护</w:t>
            </w:r>
          </w:p>
        </w:tc>
        <w:tc>
          <w:tcPr>
            <w:tcW w:w="617" w:type="dxa"/>
            <w:noWrap w:val="0"/>
            <w:vAlign w:val="center"/>
          </w:tcPr>
          <w:p w14:paraId="188735F3">
            <w:pPr>
              <w:widowControl/>
              <w:jc w:val="left"/>
              <w:rPr>
                <w:kern w:val="0"/>
                <w:szCs w:val="21"/>
              </w:rPr>
            </w:pPr>
            <w:r>
              <w:rPr>
                <w:kern w:val="0"/>
                <w:szCs w:val="21"/>
              </w:rPr>
              <w:t>　</w:t>
            </w:r>
          </w:p>
        </w:tc>
      </w:tr>
      <w:tr w14:paraId="4438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4AF324B">
            <w:pPr>
              <w:widowControl/>
              <w:numPr>
                <w:ilvl w:val="0"/>
                <w:numId w:val="16"/>
              </w:numPr>
              <w:jc w:val="left"/>
              <w:rPr>
                <w:kern w:val="0"/>
                <w:szCs w:val="21"/>
              </w:rPr>
            </w:pPr>
          </w:p>
        </w:tc>
        <w:tc>
          <w:tcPr>
            <w:tcW w:w="703" w:type="dxa"/>
            <w:noWrap w:val="0"/>
            <w:vAlign w:val="center"/>
          </w:tcPr>
          <w:p w14:paraId="64B70C9A">
            <w:pPr>
              <w:widowControl/>
              <w:jc w:val="left"/>
              <w:rPr>
                <w:kern w:val="0"/>
                <w:sz w:val="22"/>
                <w:szCs w:val="22"/>
              </w:rPr>
            </w:pPr>
            <w:r>
              <w:rPr>
                <w:rFonts w:hint="eastAsia"/>
                <w:sz w:val="22"/>
                <w:szCs w:val="22"/>
              </w:rPr>
              <w:t>产品规格</w:t>
            </w:r>
          </w:p>
        </w:tc>
        <w:tc>
          <w:tcPr>
            <w:tcW w:w="1214" w:type="dxa"/>
            <w:noWrap w:val="0"/>
            <w:vAlign w:val="center"/>
          </w:tcPr>
          <w:p w14:paraId="2C18B7B4">
            <w:pPr>
              <w:rPr>
                <w:sz w:val="22"/>
                <w:szCs w:val="22"/>
              </w:rPr>
            </w:pPr>
            <w:r>
              <w:rPr>
                <w:rFonts w:hint="eastAsia"/>
                <w:sz w:val="22"/>
                <w:szCs w:val="22"/>
              </w:rPr>
              <w:t>SAS 直通卡 规格 (若支 持 SAS直通 卡)</w:t>
            </w:r>
          </w:p>
        </w:tc>
        <w:tc>
          <w:tcPr>
            <w:tcW w:w="1642" w:type="dxa"/>
            <w:noWrap w:val="0"/>
            <w:vAlign w:val="center"/>
          </w:tcPr>
          <w:p w14:paraId="052D8D23">
            <w:pPr>
              <w:rPr>
                <w:sz w:val="22"/>
                <w:szCs w:val="22"/>
              </w:rPr>
            </w:pPr>
            <w:r>
              <w:rPr>
                <w:rFonts w:hint="eastAsia"/>
                <w:sz w:val="22"/>
                <w:szCs w:val="22"/>
              </w:rPr>
              <w:t>SAS 直通 卡 SAS 接 口数量</w:t>
            </w:r>
          </w:p>
        </w:tc>
        <w:tc>
          <w:tcPr>
            <w:tcW w:w="3708" w:type="dxa"/>
            <w:noWrap w:val="0"/>
            <w:vAlign w:val="center"/>
          </w:tcPr>
          <w:p w14:paraId="6101CFC7">
            <w:pPr>
              <w:widowControl/>
              <w:jc w:val="left"/>
              <w:rPr>
                <w:kern w:val="0"/>
                <w:szCs w:val="21"/>
              </w:rPr>
            </w:pPr>
            <w:r>
              <w:rPr>
                <w:rFonts w:hint="eastAsia"/>
                <w:kern w:val="0"/>
                <w:szCs w:val="21"/>
              </w:rPr>
              <w:t>本次招标不涉及</w:t>
            </w:r>
          </w:p>
        </w:tc>
        <w:tc>
          <w:tcPr>
            <w:tcW w:w="617" w:type="dxa"/>
            <w:noWrap w:val="0"/>
            <w:vAlign w:val="center"/>
          </w:tcPr>
          <w:p w14:paraId="51BE35C3">
            <w:pPr>
              <w:widowControl/>
              <w:jc w:val="left"/>
              <w:rPr>
                <w:kern w:val="0"/>
                <w:szCs w:val="21"/>
              </w:rPr>
            </w:pPr>
          </w:p>
        </w:tc>
      </w:tr>
      <w:tr w14:paraId="407A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E638793">
            <w:pPr>
              <w:widowControl/>
              <w:numPr>
                <w:ilvl w:val="0"/>
                <w:numId w:val="16"/>
              </w:numPr>
              <w:jc w:val="left"/>
              <w:rPr>
                <w:kern w:val="0"/>
                <w:szCs w:val="21"/>
              </w:rPr>
            </w:pPr>
          </w:p>
        </w:tc>
        <w:tc>
          <w:tcPr>
            <w:tcW w:w="703" w:type="dxa"/>
            <w:noWrap w:val="0"/>
            <w:vAlign w:val="center"/>
          </w:tcPr>
          <w:p w14:paraId="5AE6D287">
            <w:pPr>
              <w:rPr>
                <w:sz w:val="22"/>
                <w:szCs w:val="22"/>
              </w:rPr>
            </w:pPr>
            <w:r>
              <w:rPr>
                <w:rFonts w:hint="eastAsia"/>
                <w:sz w:val="22"/>
                <w:szCs w:val="22"/>
              </w:rPr>
              <w:t>产品规格</w:t>
            </w:r>
          </w:p>
        </w:tc>
        <w:tc>
          <w:tcPr>
            <w:tcW w:w="1214" w:type="dxa"/>
            <w:noWrap w:val="0"/>
            <w:vAlign w:val="center"/>
          </w:tcPr>
          <w:p w14:paraId="3A548470">
            <w:pPr>
              <w:rPr>
                <w:sz w:val="22"/>
                <w:szCs w:val="22"/>
              </w:rPr>
            </w:pPr>
            <w:r>
              <w:rPr>
                <w:rFonts w:hint="eastAsia"/>
                <w:sz w:val="22"/>
                <w:szCs w:val="22"/>
              </w:rPr>
              <w:t>HBA 卡规格 (若支 持 HBA直通 卡)</w:t>
            </w:r>
          </w:p>
        </w:tc>
        <w:tc>
          <w:tcPr>
            <w:tcW w:w="1642" w:type="dxa"/>
            <w:noWrap w:val="0"/>
            <w:vAlign w:val="center"/>
          </w:tcPr>
          <w:p w14:paraId="09C72C48">
            <w:pPr>
              <w:rPr>
                <w:sz w:val="22"/>
                <w:szCs w:val="22"/>
              </w:rPr>
            </w:pPr>
            <w:r>
              <w:rPr>
                <w:rFonts w:hint="eastAsia"/>
                <w:sz w:val="22"/>
                <w:szCs w:val="22"/>
              </w:rPr>
              <w:t>HBA 卡端 口数量</w:t>
            </w:r>
          </w:p>
        </w:tc>
        <w:tc>
          <w:tcPr>
            <w:tcW w:w="3708" w:type="dxa"/>
            <w:noWrap w:val="0"/>
            <w:vAlign w:val="center"/>
          </w:tcPr>
          <w:p w14:paraId="150A659D">
            <w:pPr>
              <w:widowControl/>
              <w:jc w:val="left"/>
              <w:rPr>
                <w:kern w:val="0"/>
                <w:szCs w:val="21"/>
              </w:rPr>
            </w:pPr>
            <w:r>
              <w:rPr>
                <w:rFonts w:hint="eastAsia"/>
                <w:kern w:val="0"/>
                <w:szCs w:val="21"/>
              </w:rPr>
              <w:t>本次招标不涉及</w:t>
            </w:r>
          </w:p>
        </w:tc>
        <w:tc>
          <w:tcPr>
            <w:tcW w:w="617" w:type="dxa"/>
            <w:noWrap w:val="0"/>
            <w:vAlign w:val="center"/>
          </w:tcPr>
          <w:p w14:paraId="623F454E">
            <w:pPr>
              <w:widowControl/>
              <w:jc w:val="left"/>
              <w:rPr>
                <w:kern w:val="0"/>
                <w:szCs w:val="21"/>
              </w:rPr>
            </w:pPr>
          </w:p>
        </w:tc>
      </w:tr>
      <w:tr w14:paraId="208F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A7DC95A">
            <w:pPr>
              <w:widowControl/>
              <w:numPr>
                <w:ilvl w:val="0"/>
                <w:numId w:val="16"/>
              </w:numPr>
              <w:jc w:val="left"/>
              <w:rPr>
                <w:kern w:val="0"/>
                <w:szCs w:val="21"/>
              </w:rPr>
            </w:pPr>
          </w:p>
        </w:tc>
        <w:tc>
          <w:tcPr>
            <w:tcW w:w="703" w:type="dxa"/>
            <w:noWrap w:val="0"/>
            <w:vAlign w:val="top"/>
          </w:tcPr>
          <w:p w14:paraId="612376A8">
            <w:pPr>
              <w:jc w:val="left"/>
            </w:pPr>
            <w:r>
              <w:rPr>
                <w:rFonts w:hint="eastAsia"/>
                <w:kern w:val="0"/>
                <w:szCs w:val="21"/>
              </w:rPr>
              <w:t>产品规格</w:t>
            </w:r>
          </w:p>
        </w:tc>
        <w:tc>
          <w:tcPr>
            <w:tcW w:w="1214" w:type="dxa"/>
            <w:vMerge w:val="restart"/>
            <w:noWrap w:val="0"/>
            <w:vAlign w:val="center"/>
          </w:tcPr>
          <w:p w14:paraId="29680BAC">
            <w:pPr>
              <w:widowControl/>
              <w:jc w:val="left"/>
              <w:rPr>
                <w:kern w:val="0"/>
                <w:szCs w:val="21"/>
              </w:rPr>
            </w:pPr>
            <w:r>
              <w:rPr>
                <w:kern w:val="0"/>
                <w:szCs w:val="21"/>
              </w:rPr>
              <w:t>网络规格</w:t>
            </w:r>
          </w:p>
        </w:tc>
        <w:tc>
          <w:tcPr>
            <w:tcW w:w="1642" w:type="dxa"/>
            <w:noWrap w:val="0"/>
            <w:vAlign w:val="center"/>
          </w:tcPr>
          <w:p w14:paraId="55843702">
            <w:pPr>
              <w:widowControl/>
              <w:jc w:val="left"/>
              <w:rPr>
                <w:kern w:val="0"/>
                <w:szCs w:val="21"/>
              </w:rPr>
            </w:pPr>
            <w:r>
              <w:rPr>
                <w:rFonts w:ascii="Segoe UI Symbol" w:hAnsi="Segoe UI Symbol" w:cs="Segoe UI Symbol"/>
                <w:kern w:val="0"/>
                <w:szCs w:val="21"/>
              </w:rPr>
              <w:t>★</w:t>
            </w:r>
            <w:r>
              <w:rPr>
                <w:kern w:val="0"/>
                <w:szCs w:val="21"/>
              </w:rPr>
              <w:t>网口速率和数量</w:t>
            </w:r>
          </w:p>
        </w:tc>
        <w:tc>
          <w:tcPr>
            <w:tcW w:w="3708" w:type="dxa"/>
            <w:noWrap w:val="0"/>
            <w:vAlign w:val="center"/>
          </w:tcPr>
          <w:p w14:paraId="3C455C3B">
            <w:pPr>
              <w:widowControl/>
              <w:jc w:val="left"/>
              <w:rPr>
                <w:kern w:val="0"/>
                <w:szCs w:val="21"/>
              </w:rPr>
            </w:pPr>
            <w:r>
              <w:rPr>
                <w:kern w:val="0"/>
                <w:szCs w:val="21"/>
              </w:rPr>
              <w:t>配置≥</w:t>
            </w:r>
            <w:r>
              <w:rPr>
                <w:rFonts w:hint="eastAsia"/>
                <w:kern w:val="0"/>
                <w:szCs w:val="21"/>
              </w:rPr>
              <w:t>1</w:t>
            </w:r>
            <w:r>
              <w:rPr>
                <w:kern w:val="0"/>
                <w:szCs w:val="21"/>
              </w:rPr>
              <w:t>块双口1G RJ45网卡</w:t>
            </w:r>
          </w:p>
          <w:p w14:paraId="1D0211B8">
            <w:pPr>
              <w:widowControl/>
              <w:jc w:val="left"/>
              <w:rPr>
                <w:kern w:val="0"/>
                <w:szCs w:val="21"/>
              </w:rPr>
            </w:pPr>
            <w:r>
              <w:rPr>
                <w:kern w:val="0"/>
                <w:szCs w:val="21"/>
              </w:rPr>
              <w:t>≥</w:t>
            </w:r>
            <w:r>
              <w:rPr>
                <w:rFonts w:hint="eastAsia"/>
                <w:kern w:val="0"/>
                <w:szCs w:val="21"/>
              </w:rPr>
              <w:t>1</w:t>
            </w:r>
            <w:r>
              <w:rPr>
                <w:kern w:val="0"/>
                <w:szCs w:val="21"/>
              </w:rPr>
              <w:t>块双口10G无模块光纤网卡（含满配光模块）</w:t>
            </w:r>
          </w:p>
        </w:tc>
        <w:tc>
          <w:tcPr>
            <w:tcW w:w="617" w:type="dxa"/>
            <w:noWrap w:val="0"/>
            <w:vAlign w:val="center"/>
          </w:tcPr>
          <w:p w14:paraId="71E3106B">
            <w:pPr>
              <w:widowControl/>
              <w:jc w:val="left"/>
              <w:rPr>
                <w:kern w:val="0"/>
                <w:szCs w:val="21"/>
              </w:rPr>
            </w:pPr>
            <w:r>
              <w:rPr>
                <w:kern w:val="0"/>
                <w:szCs w:val="21"/>
              </w:rPr>
              <w:t>　</w:t>
            </w:r>
          </w:p>
        </w:tc>
      </w:tr>
      <w:tr w14:paraId="745B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1386F6D">
            <w:pPr>
              <w:widowControl/>
              <w:numPr>
                <w:ilvl w:val="0"/>
                <w:numId w:val="16"/>
              </w:numPr>
              <w:jc w:val="left"/>
              <w:rPr>
                <w:kern w:val="0"/>
                <w:szCs w:val="21"/>
              </w:rPr>
            </w:pPr>
          </w:p>
        </w:tc>
        <w:tc>
          <w:tcPr>
            <w:tcW w:w="703" w:type="dxa"/>
            <w:noWrap w:val="0"/>
            <w:vAlign w:val="top"/>
          </w:tcPr>
          <w:p w14:paraId="33CB5EE3">
            <w:r>
              <w:rPr>
                <w:rFonts w:hint="eastAsia"/>
                <w:kern w:val="0"/>
                <w:szCs w:val="21"/>
              </w:rPr>
              <w:t>产品规格</w:t>
            </w:r>
          </w:p>
        </w:tc>
        <w:tc>
          <w:tcPr>
            <w:tcW w:w="1214" w:type="dxa"/>
            <w:vMerge w:val="continue"/>
            <w:noWrap w:val="0"/>
            <w:vAlign w:val="center"/>
          </w:tcPr>
          <w:p w14:paraId="59B6F74F">
            <w:pPr>
              <w:widowControl/>
              <w:jc w:val="left"/>
              <w:rPr>
                <w:kern w:val="0"/>
                <w:szCs w:val="21"/>
              </w:rPr>
            </w:pPr>
          </w:p>
        </w:tc>
        <w:tc>
          <w:tcPr>
            <w:tcW w:w="1642" w:type="dxa"/>
            <w:noWrap w:val="0"/>
            <w:vAlign w:val="center"/>
          </w:tcPr>
          <w:p w14:paraId="1363801B">
            <w:pPr>
              <w:widowControl/>
              <w:jc w:val="left"/>
              <w:rPr>
                <w:kern w:val="0"/>
                <w:sz w:val="22"/>
                <w:szCs w:val="22"/>
              </w:rPr>
            </w:pPr>
            <w:r>
              <w:rPr>
                <w:rFonts w:hint="eastAsia"/>
                <w:sz w:val="22"/>
                <w:szCs w:val="22"/>
              </w:rPr>
              <w:t>存储型服 务器网口 速率和数 量</w:t>
            </w:r>
          </w:p>
        </w:tc>
        <w:tc>
          <w:tcPr>
            <w:tcW w:w="3708" w:type="dxa"/>
            <w:noWrap w:val="0"/>
            <w:vAlign w:val="center"/>
          </w:tcPr>
          <w:p w14:paraId="2511A405">
            <w:pPr>
              <w:widowControl/>
              <w:jc w:val="left"/>
              <w:rPr>
                <w:kern w:val="0"/>
                <w:szCs w:val="21"/>
              </w:rPr>
            </w:pPr>
            <w:r>
              <w:rPr>
                <w:rFonts w:hint="eastAsia"/>
                <w:kern w:val="0"/>
                <w:szCs w:val="21"/>
              </w:rPr>
              <w:t>本次招标不涉及</w:t>
            </w:r>
          </w:p>
        </w:tc>
        <w:tc>
          <w:tcPr>
            <w:tcW w:w="617" w:type="dxa"/>
            <w:noWrap w:val="0"/>
            <w:vAlign w:val="center"/>
          </w:tcPr>
          <w:p w14:paraId="7FDACDFA">
            <w:pPr>
              <w:widowControl/>
              <w:jc w:val="left"/>
              <w:rPr>
                <w:kern w:val="0"/>
                <w:szCs w:val="21"/>
              </w:rPr>
            </w:pPr>
          </w:p>
        </w:tc>
      </w:tr>
      <w:tr w14:paraId="0950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6AA2125">
            <w:pPr>
              <w:widowControl/>
              <w:numPr>
                <w:ilvl w:val="0"/>
                <w:numId w:val="16"/>
              </w:numPr>
              <w:jc w:val="left"/>
              <w:rPr>
                <w:kern w:val="0"/>
                <w:szCs w:val="21"/>
              </w:rPr>
            </w:pPr>
          </w:p>
        </w:tc>
        <w:tc>
          <w:tcPr>
            <w:tcW w:w="703" w:type="dxa"/>
            <w:noWrap w:val="0"/>
            <w:vAlign w:val="top"/>
          </w:tcPr>
          <w:p w14:paraId="04FB9297">
            <w:r>
              <w:rPr>
                <w:rFonts w:hint="eastAsia"/>
                <w:kern w:val="0"/>
                <w:szCs w:val="21"/>
              </w:rPr>
              <w:t>产品规格</w:t>
            </w:r>
          </w:p>
        </w:tc>
        <w:tc>
          <w:tcPr>
            <w:tcW w:w="1214" w:type="dxa"/>
            <w:vMerge w:val="continue"/>
            <w:noWrap w:val="0"/>
            <w:vAlign w:val="center"/>
          </w:tcPr>
          <w:p w14:paraId="5D89AB5A">
            <w:pPr>
              <w:widowControl/>
              <w:jc w:val="left"/>
              <w:rPr>
                <w:kern w:val="0"/>
                <w:szCs w:val="21"/>
              </w:rPr>
            </w:pPr>
          </w:p>
        </w:tc>
        <w:tc>
          <w:tcPr>
            <w:tcW w:w="1642" w:type="dxa"/>
            <w:noWrap w:val="0"/>
            <w:vAlign w:val="center"/>
          </w:tcPr>
          <w:p w14:paraId="550636C8">
            <w:pPr>
              <w:rPr>
                <w:sz w:val="22"/>
                <w:szCs w:val="22"/>
              </w:rPr>
            </w:pPr>
            <w:r>
              <w:rPr>
                <w:rFonts w:hint="eastAsia"/>
                <w:sz w:val="22"/>
                <w:szCs w:val="22"/>
              </w:rPr>
              <w:t>独立网卡 网口数量</w:t>
            </w:r>
          </w:p>
        </w:tc>
        <w:tc>
          <w:tcPr>
            <w:tcW w:w="3708" w:type="dxa"/>
            <w:noWrap w:val="0"/>
            <w:vAlign w:val="center"/>
          </w:tcPr>
          <w:p w14:paraId="0CEF4F50">
            <w:pPr>
              <w:widowControl/>
              <w:jc w:val="left"/>
              <w:rPr>
                <w:kern w:val="0"/>
                <w:szCs w:val="21"/>
              </w:rPr>
            </w:pPr>
            <w:r>
              <w:rPr>
                <w:rFonts w:hint="eastAsia"/>
                <w:kern w:val="0"/>
                <w:szCs w:val="21"/>
              </w:rPr>
              <w:t>本次招标不涉及</w:t>
            </w:r>
          </w:p>
        </w:tc>
        <w:tc>
          <w:tcPr>
            <w:tcW w:w="617" w:type="dxa"/>
            <w:noWrap w:val="0"/>
            <w:vAlign w:val="center"/>
          </w:tcPr>
          <w:p w14:paraId="4D9D78B6">
            <w:pPr>
              <w:widowControl/>
              <w:jc w:val="left"/>
              <w:rPr>
                <w:kern w:val="0"/>
                <w:szCs w:val="21"/>
              </w:rPr>
            </w:pPr>
          </w:p>
        </w:tc>
      </w:tr>
      <w:tr w14:paraId="6A4F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BAD669A">
            <w:pPr>
              <w:widowControl/>
              <w:numPr>
                <w:ilvl w:val="0"/>
                <w:numId w:val="16"/>
              </w:numPr>
              <w:jc w:val="left"/>
              <w:rPr>
                <w:kern w:val="0"/>
                <w:szCs w:val="21"/>
              </w:rPr>
            </w:pPr>
          </w:p>
        </w:tc>
        <w:tc>
          <w:tcPr>
            <w:tcW w:w="703" w:type="dxa"/>
            <w:noWrap w:val="0"/>
            <w:vAlign w:val="top"/>
          </w:tcPr>
          <w:p w14:paraId="5730D2D4">
            <w:r>
              <w:rPr>
                <w:rFonts w:hint="eastAsia"/>
                <w:kern w:val="0"/>
                <w:szCs w:val="21"/>
              </w:rPr>
              <w:t>产品规格</w:t>
            </w:r>
          </w:p>
        </w:tc>
        <w:tc>
          <w:tcPr>
            <w:tcW w:w="1214" w:type="dxa"/>
            <w:vMerge w:val="continue"/>
            <w:noWrap w:val="0"/>
            <w:vAlign w:val="center"/>
          </w:tcPr>
          <w:p w14:paraId="3F890D73">
            <w:pPr>
              <w:widowControl/>
              <w:jc w:val="left"/>
              <w:rPr>
                <w:kern w:val="0"/>
                <w:szCs w:val="21"/>
              </w:rPr>
            </w:pPr>
          </w:p>
        </w:tc>
        <w:tc>
          <w:tcPr>
            <w:tcW w:w="1642" w:type="dxa"/>
            <w:noWrap w:val="0"/>
            <w:vAlign w:val="center"/>
          </w:tcPr>
          <w:p w14:paraId="5B6BEAF4">
            <w:pPr>
              <w:rPr>
                <w:sz w:val="22"/>
                <w:szCs w:val="22"/>
              </w:rPr>
            </w:pPr>
            <w:r>
              <w:rPr>
                <w:rFonts w:hint="eastAsia"/>
                <w:sz w:val="22"/>
                <w:szCs w:val="22"/>
              </w:rPr>
              <w:t>独立网卡 接口类型</w:t>
            </w:r>
          </w:p>
        </w:tc>
        <w:tc>
          <w:tcPr>
            <w:tcW w:w="3708" w:type="dxa"/>
            <w:noWrap w:val="0"/>
            <w:vAlign w:val="center"/>
          </w:tcPr>
          <w:p w14:paraId="1916FB67">
            <w:pPr>
              <w:widowControl/>
              <w:jc w:val="left"/>
              <w:rPr>
                <w:kern w:val="0"/>
                <w:szCs w:val="21"/>
              </w:rPr>
            </w:pPr>
            <w:r>
              <w:t>支持RJ45/QSFP/SFP等</w:t>
            </w:r>
          </w:p>
        </w:tc>
        <w:tc>
          <w:tcPr>
            <w:tcW w:w="617" w:type="dxa"/>
            <w:noWrap w:val="0"/>
            <w:vAlign w:val="center"/>
          </w:tcPr>
          <w:p w14:paraId="5D4884C9">
            <w:pPr>
              <w:widowControl/>
              <w:jc w:val="left"/>
              <w:rPr>
                <w:kern w:val="0"/>
                <w:szCs w:val="21"/>
              </w:rPr>
            </w:pPr>
          </w:p>
        </w:tc>
      </w:tr>
      <w:tr w14:paraId="3790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39163B7">
            <w:pPr>
              <w:widowControl/>
              <w:numPr>
                <w:ilvl w:val="0"/>
                <w:numId w:val="16"/>
              </w:numPr>
              <w:jc w:val="left"/>
              <w:rPr>
                <w:kern w:val="0"/>
                <w:szCs w:val="21"/>
              </w:rPr>
            </w:pPr>
          </w:p>
        </w:tc>
        <w:tc>
          <w:tcPr>
            <w:tcW w:w="703" w:type="dxa"/>
            <w:noWrap w:val="0"/>
            <w:vAlign w:val="top"/>
          </w:tcPr>
          <w:p w14:paraId="79E28DCB">
            <w:r>
              <w:rPr>
                <w:rFonts w:hint="eastAsia"/>
                <w:kern w:val="0"/>
                <w:szCs w:val="21"/>
              </w:rPr>
              <w:t>产品规格</w:t>
            </w:r>
          </w:p>
        </w:tc>
        <w:tc>
          <w:tcPr>
            <w:tcW w:w="1214" w:type="dxa"/>
            <w:vMerge w:val="continue"/>
            <w:noWrap w:val="0"/>
            <w:vAlign w:val="center"/>
          </w:tcPr>
          <w:p w14:paraId="0F42D843">
            <w:pPr>
              <w:widowControl/>
              <w:jc w:val="left"/>
              <w:rPr>
                <w:kern w:val="0"/>
                <w:szCs w:val="21"/>
              </w:rPr>
            </w:pPr>
          </w:p>
        </w:tc>
        <w:tc>
          <w:tcPr>
            <w:tcW w:w="1642" w:type="dxa"/>
            <w:noWrap w:val="0"/>
            <w:vAlign w:val="center"/>
          </w:tcPr>
          <w:p w14:paraId="53EBDD42">
            <w:pPr>
              <w:rPr>
                <w:sz w:val="22"/>
                <w:szCs w:val="22"/>
              </w:rPr>
            </w:pPr>
            <w:r>
              <w:rPr>
                <w:rFonts w:hint="eastAsia"/>
                <w:sz w:val="22"/>
                <w:szCs w:val="22"/>
              </w:rPr>
              <w:t>板载网卡 接口类型</w:t>
            </w:r>
          </w:p>
        </w:tc>
        <w:tc>
          <w:tcPr>
            <w:tcW w:w="3708" w:type="dxa"/>
            <w:noWrap w:val="0"/>
            <w:vAlign w:val="center"/>
          </w:tcPr>
          <w:p w14:paraId="04AA4F3D">
            <w:pPr>
              <w:widowControl/>
              <w:jc w:val="left"/>
              <w:rPr>
                <w:kern w:val="0"/>
                <w:szCs w:val="21"/>
              </w:rPr>
            </w:pPr>
            <w:r>
              <w:t>支持RJ45/QSFP/SFP等</w:t>
            </w:r>
          </w:p>
        </w:tc>
        <w:tc>
          <w:tcPr>
            <w:tcW w:w="617" w:type="dxa"/>
            <w:noWrap w:val="0"/>
            <w:vAlign w:val="center"/>
          </w:tcPr>
          <w:p w14:paraId="7BD35EB4">
            <w:pPr>
              <w:widowControl/>
              <w:jc w:val="left"/>
              <w:rPr>
                <w:kern w:val="0"/>
                <w:szCs w:val="21"/>
              </w:rPr>
            </w:pPr>
          </w:p>
        </w:tc>
      </w:tr>
      <w:tr w14:paraId="7573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30A8036">
            <w:pPr>
              <w:widowControl/>
              <w:numPr>
                <w:ilvl w:val="0"/>
                <w:numId w:val="16"/>
              </w:numPr>
              <w:jc w:val="left"/>
              <w:rPr>
                <w:kern w:val="0"/>
                <w:szCs w:val="21"/>
              </w:rPr>
            </w:pPr>
          </w:p>
        </w:tc>
        <w:tc>
          <w:tcPr>
            <w:tcW w:w="703" w:type="dxa"/>
            <w:noWrap w:val="0"/>
            <w:vAlign w:val="top"/>
          </w:tcPr>
          <w:p w14:paraId="4DC0D244">
            <w:pPr>
              <w:jc w:val="left"/>
            </w:pPr>
            <w:r>
              <w:rPr>
                <w:rFonts w:hint="eastAsia"/>
                <w:kern w:val="0"/>
                <w:szCs w:val="21"/>
              </w:rPr>
              <w:t>产品规格</w:t>
            </w:r>
          </w:p>
        </w:tc>
        <w:tc>
          <w:tcPr>
            <w:tcW w:w="1214" w:type="dxa"/>
            <w:vMerge w:val="restart"/>
            <w:noWrap w:val="0"/>
            <w:vAlign w:val="center"/>
          </w:tcPr>
          <w:p w14:paraId="59B43A4C">
            <w:pPr>
              <w:widowControl/>
              <w:jc w:val="left"/>
              <w:rPr>
                <w:kern w:val="0"/>
                <w:szCs w:val="21"/>
              </w:rPr>
            </w:pPr>
            <w:r>
              <w:rPr>
                <w:kern w:val="0"/>
                <w:szCs w:val="21"/>
              </w:rPr>
              <w:t>外部接口规格</w:t>
            </w:r>
          </w:p>
        </w:tc>
        <w:tc>
          <w:tcPr>
            <w:tcW w:w="1642" w:type="dxa"/>
            <w:noWrap w:val="0"/>
            <w:vAlign w:val="center"/>
          </w:tcPr>
          <w:p w14:paraId="338B7814">
            <w:pPr>
              <w:widowControl/>
              <w:jc w:val="left"/>
              <w:rPr>
                <w:kern w:val="0"/>
                <w:szCs w:val="21"/>
              </w:rPr>
            </w:pPr>
            <w:r>
              <w:rPr>
                <w:rFonts w:ascii="Segoe UI Symbol" w:hAnsi="Segoe UI Symbol" w:cs="Segoe UI Symbol"/>
                <w:kern w:val="0"/>
                <w:szCs w:val="21"/>
              </w:rPr>
              <w:t>★</w:t>
            </w:r>
            <w:r>
              <w:rPr>
                <w:kern w:val="0"/>
                <w:szCs w:val="21"/>
              </w:rPr>
              <w:t>显示接口</w:t>
            </w:r>
          </w:p>
        </w:tc>
        <w:tc>
          <w:tcPr>
            <w:tcW w:w="3708" w:type="dxa"/>
            <w:noWrap w:val="0"/>
            <w:vAlign w:val="center"/>
          </w:tcPr>
          <w:p w14:paraId="007576E4">
            <w:pPr>
              <w:widowControl/>
              <w:jc w:val="left"/>
              <w:rPr>
                <w:kern w:val="0"/>
                <w:szCs w:val="21"/>
              </w:rPr>
            </w:pPr>
            <w:r>
              <w:rPr>
                <w:rFonts w:hint="eastAsia"/>
                <w:color w:val="000000"/>
              </w:rPr>
              <w:t>≥1个</w:t>
            </w:r>
            <w:r>
              <w:rPr>
                <w:color w:val="000000"/>
              </w:rPr>
              <w:t xml:space="preserve"> VGA </w:t>
            </w:r>
            <w:r>
              <w:rPr>
                <w:rFonts w:hint="eastAsia"/>
                <w:color w:val="000000"/>
              </w:rPr>
              <w:t>接口</w:t>
            </w:r>
            <w:r>
              <w:rPr>
                <w:kern w:val="0"/>
                <w:szCs w:val="21"/>
              </w:rPr>
              <w:t>;</w:t>
            </w:r>
          </w:p>
        </w:tc>
        <w:tc>
          <w:tcPr>
            <w:tcW w:w="617" w:type="dxa"/>
            <w:noWrap w:val="0"/>
            <w:vAlign w:val="center"/>
          </w:tcPr>
          <w:p w14:paraId="20277FEE">
            <w:pPr>
              <w:widowControl/>
              <w:jc w:val="left"/>
              <w:rPr>
                <w:kern w:val="0"/>
                <w:szCs w:val="21"/>
              </w:rPr>
            </w:pPr>
            <w:r>
              <w:rPr>
                <w:kern w:val="0"/>
                <w:szCs w:val="21"/>
              </w:rPr>
              <w:t>　</w:t>
            </w:r>
          </w:p>
        </w:tc>
      </w:tr>
      <w:tr w14:paraId="6BC1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9BFCC1E">
            <w:pPr>
              <w:widowControl/>
              <w:numPr>
                <w:ilvl w:val="0"/>
                <w:numId w:val="16"/>
              </w:numPr>
              <w:jc w:val="left"/>
              <w:rPr>
                <w:kern w:val="0"/>
                <w:szCs w:val="21"/>
              </w:rPr>
            </w:pPr>
          </w:p>
        </w:tc>
        <w:tc>
          <w:tcPr>
            <w:tcW w:w="703" w:type="dxa"/>
            <w:noWrap w:val="0"/>
            <w:vAlign w:val="top"/>
          </w:tcPr>
          <w:p w14:paraId="6ABF318C">
            <w:pPr>
              <w:jc w:val="left"/>
            </w:pPr>
            <w:r>
              <w:rPr>
                <w:rFonts w:hint="eastAsia"/>
                <w:kern w:val="0"/>
                <w:szCs w:val="21"/>
              </w:rPr>
              <w:t>产品规格</w:t>
            </w:r>
          </w:p>
        </w:tc>
        <w:tc>
          <w:tcPr>
            <w:tcW w:w="1214" w:type="dxa"/>
            <w:vMerge w:val="continue"/>
            <w:noWrap w:val="0"/>
            <w:vAlign w:val="center"/>
          </w:tcPr>
          <w:p w14:paraId="2CF08548">
            <w:pPr>
              <w:widowControl/>
              <w:jc w:val="left"/>
              <w:rPr>
                <w:kern w:val="0"/>
                <w:szCs w:val="21"/>
              </w:rPr>
            </w:pPr>
          </w:p>
        </w:tc>
        <w:tc>
          <w:tcPr>
            <w:tcW w:w="1642" w:type="dxa"/>
            <w:noWrap w:val="0"/>
            <w:vAlign w:val="center"/>
          </w:tcPr>
          <w:p w14:paraId="044ACAFD">
            <w:pPr>
              <w:widowControl/>
              <w:jc w:val="left"/>
              <w:rPr>
                <w:kern w:val="0"/>
                <w:szCs w:val="21"/>
              </w:rPr>
            </w:pPr>
            <w:r>
              <w:rPr>
                <w:rFonts w:ascii="Segoe UI Symbol" w:hAnsi="Segoe UI Symbol" w:cs="Segoe UI Symbol"/>
                <w:kern w:val="0"/>
                <w:szCs w:val="21"/>
              </w:rPr>
              <w:t>★</w:t>
            </w:r>
            <w:r>
              <w:rPr>
                <w:kern w:val="0"/>
                <w:szCs w:val="21"/>
              </w:rPr>
              <w:t>USB 接口</w:t>
            </w:r>
          </w:p>
        </w:tc>
        <w:tc>
          <w:tcPr>
            <w:tcW w:w="3708" w:type="dxa"/>
            <w:noWrap w:val="0"/>
            <w:vAlign w:val="center"/>
          </w:tcPr>
          <w:p w14:paraId="6975DF16">
            <w:pPr>
              <w:widowControl/>
              <w:jc w:val="left"/>
              <w:rPr>
                <w:kern w:val="0"/>
                <w:szCs w:val="21"/>
              </w:rPr>
            </w:pPr>
            <w:r>
              <w:rPr>
                <w:rFonts w:hint="eastAsia"/>
                <w:color w:val="000000"/>
              </w:rPr>
              <w:t>≥4 个 USB 接口</w:t>
            </w:r>
          </w:p>
        </w:tc>
        <w:tc>
          <w:tcPr>
            <w:tcW w:w="617" w:type="dxa"/>
            <w:noWrap w:val="0"/>
            <w:vAlign w:val="center"/>
          </w:tcPr>
          <w:p w14:paraId="215E5394">
            <w:pPr>
              <w:widowControl/>
              <w:jc w:val="left"/>
              <w:rPr>
                <w:kern w:val="0"/>
                <w:szCs w:val="21"/>
              </w:rPr>
            </w:pPr>
            <w:r>
              <w:rPr>
                <w:kern w:val="0"/>
                <w:szCs w:val="21"/>
              </w:rPr>
              <w:t>　</w:t>
            </w:r>
          </w:p>
        </w:tc>
      </w:tr>
      <w:tr w14:paraId="4318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EB16C78">
            <w:pPr>
              <w:widowControl/>
              <w:numPr>
                <w:ilvl w:val="0"/>
                <w:numId w:val="16"/>
              </w:numPr>
              <w:jc w:val="left"/>
              <w:rPr>
                <w:kern w:val="0"/>
                <w:szCs w:val="21"/>
              </w:rPr>
            </w:pPr>
          </w:p>
        </w:tc>
        <w:tc>
          <w:tcPr>
            <w:tcW w:w="703" w:type="dxa"/>
            <w:noWrap w:val="0"/>
            <w:vAlign w:val="top"/>
          </w:tcPr>
          <w:p w14:paraId="1D19CD55">
            <w:r>
              <w:rPr>
                <w:rFonts w:hint="eastAsia"/>
                <w:kern w:val="0"/>
                <w:szCs w:val="21"/>
              </w:rPr>
              <w:t>产品规格</w:t>
            </w:r>
          </w:p>
        </w:tc>
        <w:tc>
          <w:tcPr>
            <w:tcW w:w="1214" w:type="dxa"/>
            <w:vMerge w:val="continue"/>
            <w:noWrap w:val="0"/>
            <w:vAlign w:val="center"/>
          </w:tcPr>
          <w:p w14:paraId="0882C025">
            <w:pPr>
              <w:widowControl/>
              <w:jc w:val="left"/>
              <w:rPr>
                <w:kern w:val="0"/>
                <w:szCs w:val="21"/>
              </w:rPr>
            </w:pPr>
          </w:p>
        </w:tc>
        <w:tc>
          <w:tcPr>
            <w:tcW w:w="1642" w:type="dxa"/>
            <w:noWrap w:val="0"/>
            <w:vAlign w:val="center"/>
          </w:tcPr>
          <w:p w14:paraId="009C7374">
            <w:pPr>
              <w:widowControl/>
              <w:jc w:val="left"/>
              <w:rPr>
                <w:kern w:val="0"/>
                <w:sz w:val="22"/>
                <w:szCs w:val="22"/>
              </w:rPr>
            </w:pPr>
            <w:r>
              <w:rPr>
                <w:rFonts w:hint="eastAsia"/>
                <w:sz w:val="22"/>
                <w:szCs w:val="22"/>
              </w:rPr>
              <w:t>特殊接口 及孔位</w:t>
            </w:r>
          </w:p>
        </w:tc>
        <w:tc>
          <w:tcPr>
            <w:tcW w:w="3708" w:type="dxa"/>
            <w:noWrap w:val="0"/>
            <w:vAlign w:val="center"/>
          </w:tcPr>
          <w:p w14:paraId="7B132825">
            <w:pPr>
              <w:widowControl/>
              <w:jc w:val="left"/>
              <w:rPr>
                <w:kern w:val="0"/>
                <w:szCs w:val="21"/>
              </w:rPr>
            </w:pPr>
            <w:r>
              <w:t>前面板预留1个专用USB母座接口 孔位</w:t>
            </w:r>
          </w:p>
        </w:tc>
        <w:tc>
          <w:tcPr>
            <w:tcW w:w="617" w:type="dxa"/>
            <w:noWrap w:val="0"/>
            <w:vAlign w:val="center"/>
          </w:tcPr>
          <w:p w14:paraId="594E35A1">
            <w:pPr>
              <w:widowControl/>
              <w:jc w:val="left"/>
              <w:rPr>
                <w:kern w:val="0"/>
                <w:szCs w:val="21"/>
              </w:rPr>
            </w:pPr>
          </w:p>
        </w:tc>
      </w:tr>
      <w:tr w14:paraId="2119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CF24E97">
            <w:pPr>
              <w:widowControl/>
              <w:numPr>
                <w:ilvl w:val="0"/>
                <w:numId w:val="16"/>
              </w:numPr>
              <w:jc w:val="left"/>
              <w:rPr>
                <w:kern w:val="0"/>
                <w:szCs w:val="21"/>
              </w:rPr>
            </w:pPr>
          </w:p>
        </w:tc>
        <w:tc>
          <w:tcPr>
            <w:tcW w:w="703" w:type="dxa"/>
            <w:noWrap w:val="0"/>
            <w:vAlign w:val="top"/>
          </w:tcPr>
          <w:p w14:paraId="178AA32E">
            <w:r>
              <w:rPr>
                <w:rFonts w:hint="eastAsia"/>
                <w:kern w:val="0"/>
                <w:szCs w:val="21"/>
              </w:rPr>
              <w:t>产品规格</w:t>
            </w:r>
          </w:p>
        </w:tc>
        <w:tc>
          <w:tcPr>
            <w:tcW w:w="1214" w:type="dxa"/>
            <w:vMerge w:val="continue"/>
            <w:noWrap w:val="0"/>
            <w:vAlign w:val="center"/>
          </w:tcPr>
          <w:p w14:paraId="6192E117">
            <w:pPr>
              <w:widowControl/>
              <w:jc w:val="left"/>
              <w:rPr>
                <w:kern w:val="0"/>
                <w:szCs w:val="21"/>
              </w:rPr>
            </w:pPr>
          </w:p>
        </w:tc>
        <w:tc>
          <w:tcPr>
            <w:tcW w:w="1642" w:type="dxa"/>
            <w:noWrap w:val="0"/>
            <w:vAlign w:val="center"/>
          </w:tcPr>
          <w:p w14:paraId="45645820">
            <w:pPr>
              <w:rPr>
                <w:sz w:val="22"/>
                <w:szCs w:val="22"/>
              </w:rPr>
            </w:pPr>
            <w:r>
              <w:rPr>
                <w:rFonts w:hint="eastAsia"/>
                <w:sz w:val="22"/>
                <w:szCs w:val="22"/>
              </w:rPr>
              <w:t>其他接口</w:t>
            </w:r>
          </w:p>
        </w:tc>
        <w:tc>
          <w:tcPr>
            <w:tcW w:w="3708" w:type="dxa"/>
            <w:noWrap w:val="0"/>
            <w:vAlign w:val="center"/>
          </w:tcPr>
          <w:p w14:paraId="2AC6069A">
            <w:pPr>
              <w:widowControl/>
              <w:jc w:val="left"/>
            </w:pPr>
            <w:r>
              <w:t xml:space="preserve">a)串口数量不少于1个，并可实现 GB/T 6107或GB/T 26803.2的相关功能； </w:t>
            </w:r>
          </w:p>
          <w:p w14:paraId="37ED6B9B">
            <w:pPr>
              <w:widowControl/>
              <w:jc w:val="left"/>
              <w:rPr>
                <w:kern w:val="0"/>
                <w:szCs w:val="21"/>
              </w:rPr>
            </w:pPr>
            <w:r>
              <w:t>b)服务器主机前面板可根据用户实际使用需求预留1个专用USB母座接口孔位</w:t>
            </w:r>
          </w:p>
        </w:tc>
        <w:tc>
          <w:tcPr>
            <w:tcW w:w="617" w:type="dxa"/>
            <w:noWrap w:val="0"/>
            <w:vAlign w:val="center"/>
          </w:tcPr>
          <w:p w14:paraId="2716D6FD">
            <w:pPr>
              <w:widowControl/>
              <w:jc w:val="left"/>
              <w:rPr>
                <w:kern w:val="0"/>
                <w:szCs w:val="21"/>
              </w:rPr>
            </w:pPr>
          </w:p>
        </w:tc>
      </w:tr>
      <w:tr w14:paraId="2A72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7A2A83D">
            <w:pPr>
              <w:widowControl/>
              <w:numPr>
                <w:ilvl w:val="0"/>
                <w:numId w:val="16"/>
              </w:numPr>
              <w:jc w:val="left"/>
              <w:rPr>
                <w:kern w:val="0"/>
                <w:szCs w:val="21"/>
              </w:rPr>
            </w:pPr>
          </w:p>
        </w:tc>
        <w:tc>
          <w:tcPr>
            <w:tcW w:w="703" w:type="dxa"/>
            <w:noWrap w:val="0"/>
            <w:vAlign w:val="top"/>
          </w:tcPr>
          <w:p w14:paraId="11DED5C9">
            <w:pPr>
              <w:rPr>
                <w:kern w:val="0"/>
                <w:szCs w:val="21"/>
              </w:rPr>
            </w:pPr>
            <w:r>
              <w:rPr>
                <w:rFonts w:hint="eastAsia"/>
                <w:kern w:val="0"/>
                <w:szCs w:val="21"/>
              </w:rPr>
              <w:t>产品规格</w:t>
            </w:r>
          </w:p>
        </w:tc>
        <w:tc>
          <w:tcPr>
            <w:tcW w:w="1214" w:type="dxa"/>
            <w:vMerge w:val="restart"/>
            <w:noWrap w:val="0"/>
            <w:vAlign w:val="center"/>
          </w:tcPr>
          <w:p w14:paraId="0681F5A3">
            <w:pPr>
              <w:jc w:val="left"/>
              <w:rPr>
                <w:kern w:val="0"/>
                <w:szCs w:val="21"/>
              </w:rPr>
            </w:pPr>
            <w:r>
              <w:rPr>
                <w:kern w:val="0"/>
                <w:szCs w:val="21"/>
              </w:rPr>
              <w:t>电源规格</w:t>
            </w:r>
          </w:p>
        </w:tc>
        <w:tc>
          <w:tcPr>
            <w:tcW w:w="1642" w:type="dxa"/>
            <w:noWrap w:val="0"/>
            <w:vAlign w:val="center"/>
          </w:tcPr>
          <w:p w14:paraId="2A3A9581">
            <w:pPr>
              <w:widowControl/>
              <w:jc w:val="left"/>
              <w:rPr>
                <w:kern w:val="0"/>
                <w:sz w:val="22"/>
                <w:szCs w:val="22"/>
              </w:rPr>
            </w:pPr>
            <w:r>
              <w:rPr>
                <w:rFonts w:hint="eastAsia"/>
                <w:sz w:val="22"/>
                <w:szCs w:val="22"/>
              </w:rPr>
              <w:t>电源冗余 模式</w:t>
            </w:r>
          </w:p>
        </w:tc>
        <w:tc>
          <w:tcPr>
            <w:tcW w:w="3708" w:type="dxa"/>
            <w:noWrap w:val="0"/>
            <w:vAlign w:val="center"/>
          </w:tcPr>
          <w:p w14:paraId="69E77DFD">
            <w:pPr>
              <w:widowControl/>
              <w:jc w:val="left"/>
              <w:rPr>
                <w:kern w:val="0"/>
                <w:szCs w:val="21"/>
              </w:rPr>
            </w:pPr>
            <w:r>
              <w:t>整机电源模块按1+1冗余或N+1冗余配置</w:t>
            </w:r>
          </w:p>
        </w:tc>
        <w:tc>
          <w:tcPr>
            <w:tcW w:w="617" w:type="dxa"/>
            <w:noWrap w:val="0"/>
            <w:vAlign w:val="center"/>
          </w:tcPr>
          <w:p w14:paraId="38B9C860">
            <w:pPr>
              <w:widowControl/>
              <w:jc w:val="left"/>
              <w:rPr>
                <w:kern w:val="0"/>
                <w:szCs w:val="21"/>
              </w:rPr>
            </w:pPr>
          </w:p>
        </w:tc>
      </w:tr>
      <w:tr w14:paraId="022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2EA1D70">
            <w:pPr>
              <w:widowControl/>
              <w:numPr>
                <w:ilvl w:val="0"/>
                <w:numId w:val="16"/>
              </w:numPr>
              <w:jc w:val="left"/>
              <w:rPr>
                <w:kern w:val="0"/>
                <w:szCs w:val="21"/>
              </w:rPr>
            </w:pPr>
          </w:p>
        </w:tc>
        <w:tc>
          <w:tcPr>
            <w:tcW w:w="703" w:type="dxa"/>
            <w:noWrap w:val="0"/>
            <w:vAlign w:val="top"/>
          </w:tcPr>
          <w:p w14:paraId="26BEFB7C">
            <w:pPr>
              <w:jc w:val="left"/>
            </w:pPr>
            <w:r>
              <w:rPr>
                <w:rFonts w:hint="eastAsia"/>
                <w:kern w:val="0"/>
                <w:szCs w:val="21"/>
              </w:rPr>
              <w:t>产品规格</w:t>
            </w:r>
          </w:p>
        </w:tc>
        <w:tc>
          <w:tcPr>
            <w:tcW w:w="1214" w:type="dxa"/>
            <w:vMerge w:val="continue"/>
            <w:noWrap w:val="0"/>
            <w:vAlign w:val="center"/>
          </w:tcPr>
          <w:p w14:paraId="6E726581">
            <w:pPr>
              <w:widowControl/>
              <w:jc w:val="left"/>
              <w:rPr>
                <w:kern w:val="0"/>
                <w:szCs w:val="21"/>
              </w:rPr>
            </w:pPr>
          </w:p>
        </w:tc>
        <w:tc>
          <w:tcPr>
            <w:tcW w:w="1642" w:type="dxa"/>
            <w:noWrap w:val="0"/>
            <w:vAlign w:val="center"/>
          </w:tcPr>
          <w:p w14:paraId="0060E6FB">
            <w:pPr>
              <w:widowControl/>
              <w:jc w:val="left"/>
              <w:rPr>
                <w:kern w:val="0"/>
                <w:szCs w:val="21"/>
              </w:rPr>
            </w:pPr>
            <w:r>
              <w:rPr>
                <w:rFonts w:ascii="Segoe UI Symbol" w:hAnsi="Segoe UI Symbol" w:cs="Segoe UI Symbol"/>
                <w:kern w:val="0"/>
                <w:szCs w:val="21"/>
              </w:rPr>
              <w:t>★</w:t>
            </w:r>
            <w:r>
              <w:rPr>
                <w:kern w:val="0"/>
                <w:szCs w:val="21"/>
              </w:rPr>
              <w:t>电源模块数量</w:t>
            </w:r>
          </w:p>
        </w:tc>
        <w:tc>
          <w:tcPr>
            <w:tcW w:w="3708" w:type="dxa"/>
            <w:noWrap w:val="0"/>
            <w:vAlign w:val="center"/>
          </w:tcPr>
          <w:p w14:paraId="2130A019">
            <w:pPr>
              <w:widowControl/>
              <w:jc w:val="left"/>
              <w:rPr>
                <w:kern w:val="0"/>
                <w:szCs w:val="21"/>
              </w:rPr>
            </w:pPr>
            <w:r>
              <w:rPr>
                <w:kern w:val="0"/>
                <w:szCs w:val="21"/>
              </w:rPr>
              <w:t>≥2个</w:t>
            </w:r>
          </w:p>
        </w:tc>
        <w:tc>
          <w:tcPr>
            <w:tcW w:w="617" w:type="dxa"/>
            <w:noWrap w:val="0"/>
            <w:vAlign w:val="center"/>
          </w:tcPr>
          <w:p w14:paraId="53CBE2C1">
            <w:pPr>
              <w:widowControl/>
              <w:jc w:val="left"/>
              <w:rPr>
                <w:kern w:val="0"/>
                <w:szCs w:val="21"/>
              </w:rPr>
            </w:pPr>
            <w:r>
              <w:rPr>
                <w:kern w:val="0"/>
                <w:szCs w:val="21"/>
              </w:rPr>
              <w:t>　</w:t>
            </w:r>
          </w:p>
        </w:tc>
      </w:tr>
      <w:tr w14:paraId="2823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CF5C142">
            <w:pPr>
              <w:widowControl/>
              <w:numPr>
                <w:ilvl w:val="0"/>
                <w:numId w:val="16"/>
              </w:numPr>
              <w:jc w:val="left"/>
              <w:rPr>
                <w:kern w:val="0"/>
                <w:szCs w:val="21"/>
              </w:rPr>
            </w:pPr>
          </w:p>
        </w:tc>
        <w:tc>
          <w:tcPr>
            <w:tcW w:w="703" w:type="dxa"/>
            <w:noWrap w:val="0"/>
            <w:vAlign w:val="top"/>
          </w:tcPr>
          <w:p w14:paraId="25256EC9">
            <w:pPr>
              <w:jc w:val="left"/>
            </w:pPr>
            <w:r>
              <w:rPr>
                <w:rFonts w:hint="eastAsia"/>
                <w:kern w:val="0"/>
                <w:szCs w:val="21"/>
              </w:rPr>
              <w:t>产品规格</w:t>
            </w:r>
          </w:p>
        </w:tc>
        <w:tc>
          <w:tcPr>
            <w:tcW w:w="1214" w:type="dxa"/>
            <w:vMerge w:val="continue"/>
            <w:noWrap w:val="0"/>
            <w:vAlign w:val="center"/>
          </w:tcPr>
          <w:p w14:paraId="4C51B8E5">
            <w:pPr>
              <w:widowControl/>
              <w:jc w:val="left"/>
              <w:rPr>
                <w:kern w:val="0"/>
                <w:szCs w:val="21"/>
              </w:rPr>
            </w:pPr>
          </w:p>
        </w:tc>
        <w:tc>
          <w:tcPr>
            <w:tcW w:w="1642" w:type="dxa"/>
            <w:noWrap w:val="0"/>
            <w:vAlign w:val="center"/>
          </w:tcPr>
          <w:p w14:paraId="0D6A26E6">
            <w:pPr>
              <w:widowControl/>
              <w:jc w:val="left"/>
              <w:rPr>
                <w:kern w:val="0"/>
                <w:szCs w:val="21"/>
              </w:rPr>
            </w:pPr>
            <w:r>
              <w:rPr>
                <w:rFonts w:ascii="Segoe UI Symbol" w:hAnsi="Segoe UI Symbol" w:cs="Segoe UI Symbol"/>
                <w:kern w:val="0"/>
                <w:szCs w:val="21"/>
              </w:rPr>
              <w:t>★</w:t>
            </w:r>
            <w:r>
              <w:rPr>
                <w:kern w:val="0"/>
                <w:szCs w:val="21"/>
              </w:rPr>
              <w:t>电源功率</w:t>
            </w:r>
          </w:p>
        </w:tc>
        <w:tc>
          <w:tcPr>
            <w:tcW w:w="3708" w:type="dxa"/>
            <w:noWrap w:val="0"/>
            <w:vAlign w:val="center"/>
          </w:tcPr>
          <w:p w14:paraId="181331CB">
            <w:pPr>
              <w:widowControl/>
              <w:jc w:val="left"/>
              <w:rPr>
                <w:kern w:val="0"/>
                <w:szCs w:val="21"/>
              </w:rPr>
            </w:pPr>
            <w:r>
              <w:rPr>
                <w:kern w:val="0"/>
                <w:szCs w:val="21"/>
              </w:rPr>
              <w:t>≥800W</w:t>
            </w:r>
          </w:p>
        </w:tc>
        <w:tc>
          <w:tcPr>
            <w:tcW w:w="617" w:type="dxa"/>
            <w:noWrap w:val="0"/>
            <w:vAlign w:val="center"/>
          </w:tcPr>
          <w:p w14:paraId="08F7B799">
            <w:pPr>
              <w:widowControl/>
              <w:jc w:val="left"/>
              <w:rPr>
                <w:kern w:val="0"/>
                <w:szCs w:val="21"/>
              </w:rPr>
            </w:pPr>
            <w:r>
              <w:rPr>
                <w:kern w:val="0"/>
                <w:szCs w:val="21"/>
              </w:rPr>
              <w:t>　</w:t>
            </w:r>
          </w:p>
        </w:tc>
      </w:tr>
      <w:tr w14:paraId="5762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2330617">
            <w:pPr>
              <w:widowControl/>
              <w:numPr>
                <w:ilvl w:val="0"/>
                <w:numId w:val="16"/>
              </w:numPr>
              <w:jc w:val="left"/>
              <w:rPr>
                <w:kern w:val="0"/>
                <w:szCs w:val="21"/>
              </w:rPr>
            </w:pPr>
          </w:p>
        </w:tc>
        <w:tc>
          <w:tcPr>
            <w:tcW w:w="703" w:type="dxa"/>
            <w:noWrap w:val="0"/>
            <w:vAlign w:val="top"/>
          </w:tcPr>
          <w:p w14:paraId="4C720B1E">
            <w:r>
              <w:rPr>
                <w:rFonts w:hint="eastAsia"/>
                <w:kern w:val="0"/>
                <w:szCs w:val="21"/>
              </w:rPr>
              <w:t>产品规格</w:t>
            </w:r>
          </w:p>
        </w:tc>
        <w:tc>
          <w:tcPr>
            <w:tcW w:w="1214" w:type="dxa"/>
            <w:vMerge w:val="continue"/>
            <w:noWrap w:val="0"/>
            <w:vAlign w:val="center"/>
          </w:tcPr>
          <w:p w14:paraId="15A77F39">
            <w:pPr>
              <w:widowControl/>
              <w:jc w:val="left"/>
              <w:rPr>
                <w:kern w:val="0"/>
                <w:szCs w:val="21"/>
              </w:rPr>
            </w:pPr>
          </w:p>
        </w:tc>
        <w:tc>
          <w:tcPr>
            <w:tcW w:w="1642" w:type="dxa"/>
            <w:noWrap w:val="0"/>
            <w:vAlign w:val="center"/>
          </w:tcPr>
          <w:p w14:paraId="2E725FFC">
            <w:pPr>
              <w:widowControl/>
              <w:jc w:val="left"/>
              <w:rPr>
                <w:kern w:val="0"/>
                <w:sz w:val="22"/>
                <w:szCs w:val="22"/>
              </w:rPr>
            </w:pPr>
            <w:r>
              <w:rPr>
                <w:rFonts w:hint="eastAsia"/>
                <w:sz w:val="22"/>
                <w:szCs w:val="22"/>
              </w:rPr>
              <w:t>电源指示 灯</w:t>
            </w:r>
          </w:p>
        </w:tc>
        <w:tc>
          <w:tcPr>
            <w:tcW w:w="3708" w:type="dxa"/>
            <w:noWrap w:val="0"/>
            <w:vAlign w:val="center"/>
          </w:tcPr>
          <w:p w14:paraId="067816AA">
            <w:pPr>
              <w:widowControl/>
              <w:jc w:val="left"/>
              <w:rPr>
                <w:kern w:val="0"/>
                <w:szCs w:val="21"/>
              </w:rPr>
            </w:pPr>
            <w:r>
              <w:t>配备电源指示灯，指示待机、工作异常等状态</w:t>
            </w:r>
          </w:p>
        </w:tc>
        <w:tc>
          <w:tcPr>
            <w:tcW w:w="617" w:type="dxa"/>
            <w:noWrap w:val="0"/>
            <w:vAlign w:val="center"/>
          </w:tcPr>
          <w:p w14:paraId="312F8840">
            <w:pPr>
              <w:widowControl/>
              <w:jc w:val="left"/>
              <w:rPr>
                <w:kern w:val="0"/>
                <w:szCs w:val="21"/>
              </w:rPr>
            </w:pPr>
          </w:p>
        </w:tc>
      </w:tr>
      <w:tr w14:paraId="585F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05768F1">
            <w:pPr>
              <w:widowControl/>
              <w:numPr>
                <w:ilvl w:val="0"/>
                <w:numId w:val="16"/>
              </w:numPr>
              <w:jc w:val="left"/>
              <w:rPr>
                <w:kern w:val="0"/>
                <w:szCs w:val="21"/>
              </w:rPr>
            </w:pPr>
          </w:p>
        </w:tc>
        <w:tc>
          <w:tcPr>
            <w:tcW w:w="703" w:type="dxa"/>
            <w:noWrap w:val="0"/>
            <w:vAlign w:val="top"/>
          </w:tcPr>
          <w:p w14:paraId="3E13870E">
            <w:pPr>
              <w:jc w:val="left"/>
            </w:pPr>
            <w:r>
              <w:rPr>
                <w:rFonts w:hint="eastAsia"/>
                <w:kern w:val="0"/>
                <w:szCs w:val="21"/>
              </w:rPr>
              <w:t>产品规格</w:t>
            </w:r>
          </w:p>
        </w:tc>
        <w:tc>
          <w:tcPr>
            <w:tcW w:w="1214" w:type="dxa"/>
            <w:vMerge w:val="restart"/>
            <w:noWrap w:val="0"/>
            <w:vAlign w:val="center"/>
          </w:tcPr>
          <w:p w14:paraId="24EE06AE">
            <w:pPr>
              <w:widowControl/>
              <w:jc w:val="left"/>
              <w:rPr>
                <w:kern w:val="0"/>
                <w:szCs w:val="21"/>
              </w:rPr>
            </w:pPr>
            <w:r>
              <w:rPr>
                <w:kern w:val="0"/>
                <w:szCs w:val="21"/>
              </w:rPr>
              <w:t>整机规格</w:t>
            </w:r>
          </w:p>
        </w:tc>
        <w:tc>
          <w:tcPr>
            <w:tcW w:w="1642" w:type="dxa"/>
            <w:noWrap w:val="0"/>
            <w:vAlign w:val="center"/>
          </w:tcPr>
          <w:p w14:paraId="70D76CCC">
            <w:pPr>
              <w:widowControl/>
              <w:jc w:val="left"/>
              <w:rPr>
                <w:kern w:val="0"/>
                <w:szCs w:val="21"/>
              </w:rPr>
            </w:pPr>
            <w:r>
              <w:rPr>
                <w:rFonts w:ascii="Segoe UI Symbol" w:hAnsi="Segoe UI Symbol" w:cs="Segoe UI Symbol"/>
                <w:kern w:val="0"/>
                <w:szCs w:val="21"/>
              </w:rPr>
              <w:t>★</w:t>
            </w:r>
            <w:r>
              <w:rPr>
                <w:kern w:val="0"/>
                <w:szCs w:val="21"/>
              </w:rPr>
              <w:t>外观和结构</w:t>
            </w:r>
          </w:p>
        </w:tc>
        <w:tc>
          <w:tcPr>
            <w:tcW w:w="3708" w:type="dxa"/>
            <w:noWrap w:val="0"/>
            <w:vAlign w:val="center"/>
          </w:tcPr>
          <w:p w14:paraId="4EE9E066">
            <w:pPr>
              <w:widowControl/>
              <w:jc w:val="left"/>
              <w:rPr>
                <w:kern w:val="0"/>
                <w:szCs w:val="21"/>
              </w:rPr>
            </w:pPr>
            <w:r>
              <w:rPr>
                <w:kern w:val="0"/>
                <w:szCs w:val="21"/>
              </w:rPr>
              <w:t>a) 服务器的零部件应紧固无松动，可插拔部件应可靠连接，开关、按钮和其它控制部件应灵活可靠，布局应方便使用；</w:t>
            </w:r>
            <w:r>
              <w:rPr>
                <w:kern w:val="0"/>
                <w:szCs w:val="21"/>
              </w:rPr>
              <w:br w:type="textWrapping"/>
            </w:r>
            <w:r>
              <w:rPr>
                <w:kern w:val="0"/>
                <w:szCs w:val="21"/>
              </w:rPr>
              <w:t>b) 产品表面不应有明显的凹痕、划伤、裂缝、变形和污染等。表面涂层均匀，不应起泡、龟裂、脱落和磨损，金属零部件无锈蚀及其它机械损伤；</w:t>
            </w:r>
            <w:r>
              <w:rPr>
                <w:kern w:val="0"/>
                <w:szCs w:val="21"/>
              </w:rPr>
              <w:br w:type="textWrapping"/>
            </w:r>
            <w:r>
              <w:rPr>
                <w:kern w:val="0"/>
                <w:szCs w:val="21"/>
              </w:rPr>
              <w:t>c) 应在服务器的显著位置提供运行状态的指示功能，并在随机文件中明确具体含义；</w:t>
            </w:r>
          </w:p>
        </w:tc>
        <w:tc>
          <w:tcPr>
            <w:tcW w:w="617" w:type="dxa"/>
            <w:noWrap w:val="0"/>
            <w:vAlign w:val="center"/>
          </w:tcPr>
          <w:p w14:paraId="12FD091D">
            <w:pPr>
              <w:widowControl/>
              <w:jc w:val="left"/>
              <w:rPr>
                <w:kern w:val="0"/>
                <w:szCs w:val="21"/>
              </w:rPr>
            </w:pPr>
            <w:r>
              <w:rPr>
                <w:kern w:val="0"/>
                <w:szCs w:val="21"/>
              </w:rPr>
              <w:t>　</w:t>
            </w:r>
          </w:p>
        </w:tc>
      </w:tr>
      <w:tr w14:paraId="613F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51670E4">
            <w:pPr>
              <w:widowControl/>
              <w:numPr>
                <w:ilvl w:val="0"/>
                <w:numId w:val="16"/>
              </w:numPr>
              <w:jc w:val="left"/>
              <w:rPr>
                <w:kern w:val="0"/>
                <w:szCs w:val="21"/>
              </w:rPr>
            </w:pPr>
          </w:p>
        </w:tc>
        <w:tc>
          <w:tcPr>
            <w:tcW w:w="703" w:type="dxa"/>
            <w:noWrap w:val="0"/>
            <w:vAlign w:val="top"/>
          </w:tcPr>
          <w:p w14:paraId="42B9AEDD">
            <w:pPr>
              <w:jc w:val="left"/>
            </w:pPr>
            <w:r>
              <w:rPr>
                <w:rFonts w:hint="eastAsia"/>
                <w:kern w:val="0"/>
                <w:szCs w:val="21"/>
              </w:rPr>
              <w:t>产品规格</w:t>
            </w:r>
          </w:p>
        </w:tc>
        <w:tc>
          <w:tcPr>
            <w:tcW w:w="1214" w:type="dxa"/>
            <w:vMerge w:val="continue"/>
            <w:noWrap w:val="0"/>
            <w:vAlign w:val="center"/>
          </w:tcPr>
          <w:p w14:paraId="7A363025">
            <w:pPr>
              <w:widowControl/>
              <w:jc w:val="left"/>
              <w:rPr>
                <w:kern w:val="0"/>
                <w:szCs w:val="21"/>
              </w:rPr>
            </w:pPr>
          </w:p>
        </w:tc>
        <w:tc>
          <w:tcPr>
            <w:tcW w:w="1642" w:type="dxa"/>
            <w:noWrap w:val="0"/>
            <w:vAlign w:val="center"/>
          </w:tcPr>
          <w:p w14:paraId="0D01A7A3">
            <w:pPr>
              <w:widowControl/>
              <w:jc w:val="left"/>
              <w:rPr>
                <w:kern w:val="0"/>
                <w:szCs w:val="21"/>
              </w:rPr>
            </w:pPr>
            <w:r>
              <w:rPr>
                <w:rFonts w:ascii="Segoe UI Symbol" w:hAnsi="Segoe UI Symbol" w:cs="Segoe UI Symbol"/>
                <w:kern w:val="0"/>
                <w:szCs w:val="21"/>
              </w:rPr>
              <w:t>★</w:t>
            </w:r>
            <w:r>
              <w:rPr>
                <w:kern w:val="0"/>
                <w:szCs w:val="21"/>
              </w:rPr>
              <w:t>尺寸</w:t>
            </w:r>
          </w:p>
        </w:tc>
        <w:tc>
          <w:tcPr>
            <w:tcW w:w="3708" w:type="dxa"/>
            <w:noWrap w:val="0"/>
            <w:vAlign w:val="center"/>
          </w:tcPr>
          <w:p w14:paraId="34186F58">
            <w:pPr>
              <w:widowControl/>
              <w:jc w:val="left"/>
              <w:rPr>
                <w:kern w:val="0"/>
                <w:szCs w:val="21"/>
              </w:rPr>
            </w:pPr>
            <w:r>
              <w:rPr>
                <w:rFonts w:hint="eastAsia"/>
              </w:rPr>
              <w:t>≥87mm(高</w:t>
            </w:r>
            <w:r>
              <w:t>)x 444mm(</w:t>
            </w:r>
            <w:r>
              <w:rPr>
                <w:rFonts w:hint="eastAsia"/>
              </w:rPr>
              <w:t>宽</w:t>
            </w:r>
            <w:r>
              <w:t>)x670mm(</w:t>
            </w:r>
            <w:r>
              <w:rPr>
                <w:rFonts w:hint="eastAsia"/>
              </w:rPr>
              <w:t>深</w:t>
            </w:r>
            <w:r>
              <w:t xml:space="preserve">) </w:t>
            </w:r>
          </w:p>
        </w:tc>
        <w:tc>
          <w:tcPr>
            <w:tcW w:w="617" w:type="dxa"/>
            <w:noWrap w:val="0"/>
            <w:vAlign w:val="center"/>
          </w:tcPr>
          <w:p w14:paraId="1E4A98EF">
            <w:pPr>
              <w:widowControl/>
              <w:jc w:val="left"/>
              <w:rPr>
                <w:kern w:val="0"/>
                <w:szCs w:val="21"/>
              </w:rPr>
            </w:pPr>
            <w:r>
              <w:rPr>
                <w:kern w:val="0"/>
                <w:szCs w:val="21"/>
              </w:rPr>
              <w:t>　</w:t>
            </w:r>
          </w:p>
        </w:tc>
      </w:tr>
      <w:tr w14:paraId="6B22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311825A">
            <w:pPr>
              <w:widowControl/>
              <w:numPr>
                <w:ilvl w:val="0"/>
                <w:numId w:val="16"/>
              </w:numPr>
              <w:jc w:val="left"/>
              <w:rPr>
                <w:kern w:val="0"/>
                <w:szCs w:val="21"/>
              </w:rPr>
            </w:pPr>
          </w:p>
        </w:tc>
        <w:tc>
          <w:tcPr>
            <w:tcW w:w="703" w:type="dxa"/>
            <w:noWrap w:val="0"/>
            <w:vAlign w:val="top"/>
          </w:tcPr>
          <w:p w14:paraId="3E0C18A4">
            <w:pPr>
              <w:jc w:val="left"/>
            </w:pPr>
            <w:r>
              <w:rPr>
                <w:rFonts w:hint="eastAsia"/>
                <w:kern w:val="0"/>
                <w:szCs w:val="21"/>
              </w:rPr>
              <w:t>产品规格</w:t>
            </w:r>
          </w:p>
        </w:tc>
        <w:tc>
          <w:tcPr>
            <w:tcW w:w="1214" w:type="dxa"/>
            <w:vMerge w:val="continue"/>
            <w:noWrap w:val="0"/>
            <w:vAlign w:val="center"/>
          </w:tcPr>
          <w:p w14:paraId="381F3371">
            <w:pPr>
              <w:widowControl/>
              <w:jc w:val="left"/>
              <w:rPr>
                <w:kern w:val="0"/>
                <w:szCs w:val="21"/>
              </w:rPr>
            </w:pPr>
          </w:p>
        </w:tc>
        <w:tc>
          <w:tcPr>
            <w:tcW w:w="1642" w:type="dxa"/>
            <w:noWrap w:val="0"/>
            <w:vAlign w:val="center"/>
          </w:tcPr>
          <w:p w14:paraId="65D82628">
            <w:pPr>
              <w:widowControl/>
              <w:jc w:val="left"/>
              <w:rPr>
                <w:kern w:val="0"/>
                <w:szCs w:val="21"/>
              </w:rPr>
            </w:pPr>
            <w:r>
              <w:rPr>
                <w:rFonts w:ascii="Segoe UI Symbol" w:hAnsi="Segoe UI Symbol" w:cs="Segoe UI Symbol"/>
                <w:kern w:val="0"/>
                <w:szCs w:val="21"/>
              </w:rPr>
              <w:t>★</w:t>
            </w:r>
            <w:r>
              <w:rPr>
                <w:kern w:val="0"/>
                <w:szCs w:val="21"/>
              </w:rPr>
              <w:t>环境适应性</w:t>
            </w:r>
          </w:p>
        </w:tc>
        <w:tc>
          <w:tcPr>
            <w:tcW w:w="3708" w:type="dxa"/>
            <w:noWrap w:val="0"/>
            <w:vAlign w:val="center"/>
          </w:tcPr>
          <w:p w14:paraId="03DC5EA1">
            <w:pPr>
              <w:widowControl/>
              <w:jc w:val="left"/>
              <w:rPr>
                <w:kern w:val="0"/>
                <w:szCs w:val="21"/>
              </w:rPr>
            </w:pPr>
            <w:r>
              <w:rPr>
                <w:rFonts w:hint="eastAsia"/>
                <w:kern w:val="0"/>
                <w:szCs w:val="21"/>
              </w:rPr>
              <w:t>气候环境适应性应符合 GB/T9813.3 的有关规定，工作温度 10～35℃，贮存运输温度-40～55℃；工 作相对湿度 35%～80%，贮存运输相 对湿度 20％～93%（40℃）；大气压 86～106kPa</w:t>
            </w:r>
            <w:r>
              <w:rPr>
                <w:kern w:val="0"/>
                <w:szCs w:val="21"/>
              </w:rPr>
              <w:t>；</w:t>
            </w:r>
          </w:p>
        </w:tc>
        <w:tc>
          <w:tcPr>
            <w:tcW w:w="617" w:type="dxa"/>
            <w:noWrap w:val="0"/>
            <w:vAlign w:val="center"/>
          </w:tcPr>
          <w:p w14:paraId="22E2C043">
            <w:pPr>
              <w:widowControl/>
              <w:jc w:val="left"/>
              <w:rPr>
                <w:kern w:val="0"/>
                <w:szCs w:val="21"/>
              </w:rPr>
            </w:pPr>
            <w:r>
              <w:rPr>
                <w:kern w:val="0"/>
                <w:szCs w:val="21"/>
              </w:rPr>
              <w:t>　</w:t>
            </w:r>
          </w:p>
        </w:tc>
      </w:tr>
      <w:tr w14:paraId="7780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CBCC62B">
            <w:pPr>
              <w:widowControl/>
              <w:numPr>
                <w:ilvl w:val="0"/>
                <w:numId w:val="16"/>
              </w:numPr>
              <w:jc w:val="left"/>
              <w:rPr>
                <w:kern w:val="0"/>
                <w:szCs w:val="21"/>
              </w:rPr>
            </w:pPr>
          </w:p>
        </w:tc>
        <w:tc>
          <w:tcPr>
            <w:tcW w:w="703" w:type="dxa"/>
            <w:noWrap w:val="0"/>
            <w:vAlign w:val="top"/>
          </w:tcPr>
          <w:p w14:paraId="5674FDA5">
            <w:pPr>
              <w:jc w:val="left"/>
            </w:pPr>
            <w:r>
              <w:rPr>
                <w:rFonts w:hint="eastAsia"/>
                <w:kern w:val="0"/>
                <w:szCs w:val="21"/>
              </w:rPr>
              <w:t>产品规格</w:t>
            </w:r>
          </w:p>
        </w:tc>
        <w:tc>
          <w:tcPr>
            <w:tcW w:w="1214" w:type="dxa"/>
            <w:vMerge w:val="continue"/>
            <w:noWrap w:val="0"/>
            <w:vAlign w:val="center"/>
          </w:tcPr>
          <w:p w14:paraId="5A3D98E6">
            <w:pPr>
              <w:widowControl/>
              <w:jc w:val="left"/>
              <w:rPr>
                <w:kern w:val="0"/>
                <w:szCs w:val="21"/>
              </w:rPr>
            </w:pPr>
          </w:p>
        </w:tc>
        <w:tc>
          <w:tcPr>
            <w:tcW w:w="1642" w:type="dxa"/>
            <w:noWrap w:val="0"/>
            <w:vAlign w:val="center"/>
          </w:tcPr>
          <w:p w14:paraId="7A97AB98">
            <w:pPr>
              <w:widowControl/>
              <w:jc w:val="left"/>
              <w:rPr>
                <w:kern w:val="0"/>
                <w:szCs w:val="21"/>
              </w:rPr>
            </w:pPr>
            <w:r>
              <w:rPr>
                <w:rFonts w:ascii="Segoe UI Symbol" w:hAnsi="Segoe UI Symbol" w:cs="Segoe UI Symbol"/>
                <w:kern w:val="0"/>
                <w:szCs w:val="21"/>
              </w:rPr>
              <w:t>★</w:t>
            </w:r>
            <w:r>
              <w:rPr>
                <w:kern w:val="0"/>
                <w:szCs w:val="21"/>
              </w:rPr>
              <w:t>机械环境适应性</w:t>
            </w:r>
          </w:p>
        </w:tc>
        <w:tc>
          <w:tcPr>
            <w:tcW w:w="3708" w:type="dxa"/>
            <w:noWrap w:val="0"/>
            <w:vAlign w:val="center"/>
          </w:tcPr>
          <w:p w14:paraId="3D5F567F">
            <w:pPr>
              <w:widowControl/>
              <w:jc w:val="left"/>
              <w:rPr>
                <w:kern w:val="0"/>
                <w:szCs w:val="21"/>
              </w:rPr>
            </w:pPr>
            <w:r>
              <w:rPr>
                <w:rFonts w:hint="eastAsia"/>
                <w:kern w:val="0"/>
                <w:szCs w:val="21"/>
              </w:rPr>
              <w:t>机械环境适应性应符合 GB/T 9813.3 的有关规定</w:t>
            </w:r>
            <w:r>
              <w:rPr>
                <w:kern w:val="0"/>
                <w:szCs w:val="21"/>
              </w:rPr>
              <w:t>；</w:t>
            </w:r>
          </w:p>
        </w:tc>
        <w:tc>
          <w:tcPr>
            <w:tcW w:w="617" w:type="dxa"/>
            <w:noWrap w:val="0"/>
            <w:vAlign w:val="center"/>
          </w:tcPr>
          <w:p w14:paraId="1744C45C">
            <w:pPr>
              <w:widowControl/>
              <w:jc w:val="left"/>
              <w:rPr>
                <w:kern w:val="0"/>
                <w:szCs w:val="21"/>
              </w:rPr>
            </w:pPr>
            <w:r>
              <w:rPr>
                <w:kern w:val="0"/>
                <w:szCs w:val="21"/>
              </w:rPr>
              <w:t>　</w:t>
            </w:r>
          </w:p>
        </w:tc>
      </w:tr>
      <w:tr w14:paraId="68EE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1D51B57">
            <w:pPr>
              <w:widowControl/>
              <w:numPr>
                <w:ilvl w:val="0"/>
                <w:numId w:val="16"/>
              </w:numPr>
              <w:jc w:val="left"/>
              <w:rPr>
                <w:kern w:val="0"/>
                <w:szCs w:val="21"/>
              </w:rPr>
            </w:pPr>
          </w:p>
        </w:tc>
        <w:tc>
          <w:tcPr>
            <w:tcW w:w="703" w:type="dxa"/>
            <w:noWrap w:val="0"/>
            <w:vAlign w:val="top"/>
          </w:tcPr>
          <w:p w14:paraId="20A3CFB2">
            <w:pPr>
              <w:jc w:val="left"/>
            </w:pPr>
            <w:r>
              <w:rPr>
                <w:rFonts w:hint="eastAsia"/>
                <w:kern w:val="0"/>
                <w:szCs w:val="21"/>
              </w:rPr>
              <w:t>产品规格</w:t>
            </w:r>
          </w:p>
        </w:tc>
        <w:tc>
          <w:tcPr>
            <w:tcW w:w="1214" w:type="dxa"/>
            <w:vMerge w:val="continue"/>
            <w:noWrap w:val="0"/>
            <w:vAlign w:val="center"/>
          </w:tcPr>
          <w:p w14:paraId="32545B73">
            <w:pPr>
              <w:widowControl/>
              <w:jc w:val="left"/>
              <w:rPr>
                <w:kern w:val="0"/>
                <w:szCs w:val="21"/>
              </w:rPr>
            </w:pPr>
          </w:p>
        </w:tc>
        <w:tc>
          <w:tcPr>
            <w:tcW w:w="1642" w:type="dxa"/>
            <w:noWrap w:val="0"/>
            <w:vAlign w:val="center"/>
          </w:tcPr>
          <w:p w14:paraId="28EB3B9B">
            <w:pPr>
              <w:widowControl/>
              <w:jc w:val="left"/>
              <w:rPr>
                <w:kern w:val="0"/>
                <w:szCs w:val="21"/>
              </w:rPr>
            </w:pPr>
            <w:r>
              <w:rPr>
                <w:rFonts w:ascii="Segoe UI Symbol" w:hAnsi="Segoe UI Symbol" w:cs="Segoe UI Symbol"/>
                <w:kern w:val="0"/>
                <w:szCs w:val="21"/>
              </w:rPr>
              <w:t>★</w:t>
            </w:r>
            <w:r>
              <w:rPr>
                <w:kern w:val="0"/>
                <w:szCs w:val="21"/>
              </w:rPr>
              <w:t>噪声</w:t>
            </w:r>
          </w:p>
        </w:tc>
        <w:tc>
          <w:tcPr>
            <w:tcW w:w="3708" w:type="dxa"/>
            <w:noWrap w:val="0"/>
            <w:vAlign w:val="center"/>
          </w:tcPr>
          <w:p w14:paraId="05923D98">
            <w:pPr>
              <w:widowControl/>
              <w:jc w:val="left"/>
              <w:rPr>
                <w:kern w:val="0"/>
                <w:szCs w:val="21"/>
              </w:rPr>
            </w:pPr>
            <w:r>
              <w:rPr>
                <w:rFonts w:hint="eastAsia"/>
                <w:kern w:val="0"/>
                <w:szCs w:val="21"/>
              </w:rPr>
              <w:t>符合 GB/T 9813.3 的有关规定，在 产品说明中给出具体测试值 塔式服务器噪声在空闲状态下不大 于 50dB</w:t>
            </w:r>
            <w:r>
              <w:rPr>
                <w:kern w:val="0"/>
                <w:szCs w:val="21"/>
              </w:rPr>
              <w:t>。</w:t>
            </w:r>
          </w:p>
        </w:tc>
        <w:tc>
          <w:tcPr>
            <w:tcW w:w="617" w:type="dxa"/>
            <w:noWrap w:val="0"/>
            <w:vAlign w:val="center"/>
          </w:tcPr>
          <w:p w14:paraId="44F3A15C">
            <w:pPr>
              <w:widowControl/>
              <w:jc w:val="left"/>
              <w:rPr>
                <w:kern w:val="0"/>
                <w:szCs w:val="21"/>
              </w:rPr>
            </w:pPr>
            <w:r>
              <w:rPr>
                <w:kern w:val="0"/>
                <w:szCs w:val="21"/>
              </w:rPr>
              <w:t>　</w:t>
            </w:r>
          </w:p>
        </w:tc>
      </w:tr>
      <w:tr w14:paraId="197A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EC48DA4">
            <w:pPr>
              <w:widowControl/>
              <w:numPr>
                <w:ilvl w:val="0"/>
                <w:numId w:val="16"/>
              </w:numPr>
              <w:jc w:val="left"/>
              <w:rPr>
                <w:kern w:val="0"/>
                <w:szCs w:val="21"/>
              </w:rPr>
            </w:pPr>
          </w:p>
        </w:tc>
        <w:tc>
          <w:tcPr>
            <w:tcW w:w="703" w:type="dxa"/>
            <w:noWrap w:val="0"/>
            <w:vAlign w:val="top"/>
          </w:tcPr>
          <w:p w14:paraId="388DC30C">
            <w:r>
              <w:rPr>
                <w:rFonts w:hint="eastAsia"/>
                <w:kern w:val="0"/>
                <w:szCs w:val="21"/>
              </w:rPr>
              <w:t>产品规格</w:t>
            </w:r>
          </w:p>
        </w:tc>
        <w:tc>
          <w:tcPr>
            <w:tcW w:w="1214" w:type="dxa"/>
            <w:vMerge w:val="continue"/>
            <w:noWrap w:val="0"/>
            <w:vAlign w:val="center"/>
          </w:tcPr>
          <w:p w14:paraId="0AFC1A65">
            <w:pPr>
              <w:widowControl/>
              <w:jc w:val="left"/>
              <w:rPr>
                <w:kern w:val="0"/>
                <w:szCs w:val="21"/>
              </w:rPr>
            </w:pPr>
          </w:p>
        </w:tc>
        <w:tc>
          <w:tcPr>
            <w:tcW w:w="1642" w:type="dxa"/>
            <w:noWrap w:val="0"/>
            <w:vAlign w:val="center"/>
          </w:tcPr>
          <w:p w14:paraId="2254EB04">
            <w:pPr>
              <w:widowControl/>
              <w:jc w:val="left"/>
              <w:rPr>
                <w:kern w:val="0"/>
                <w:sz w:val="22"/>
                <w:szCs w:val="22"/>
              </w:rPr>
            </w:pPr>
            <w:r>
              <w:rPr>
                <w:rFonts w:hint="eastAsia"/>
                <w:sz w:val="22"/>
                <w:szCs w:val="22"/>
              </w:rPr>
              <w:t>服务器导 轨</w:t>
            </w:r>
          </w:p>
        </w:tc>
        <w:tc>
          <w:tcPr>
            <w:tcW w:w="3708" w:type="dxa"/>
            <w:noWrap w:val="0"/>
            <w:vAlign w:val="center"/>
          </w:tcPr>
          <w:p w14:paraId="0D494D33">
            <w:pPr>
              <w:widowControl/>
              <w:jc w:val="left"/>
              <w:rPr>
                <w:kern w:val="0"/>
                <w:szCs w:val="21"/>
              </w:rPr>
            </w:pPr>
            <w:r>
              <w:rPr>
                <w:rFonts w:hint="eastAsia"/>
                <w:kern w:val="0"/>
                <w:szCs w:val="21"/>
              </w:rPr>
              <w:t>供应商给出导轨尺寸、安装方式等 信息</w:t>
            </w:r>
          </w:p>
        </w:tc>
        <w:tc>
          <w:tcPr>
            <w:tcW w:w="617" w:type="dxa"/>
            <w:noWrap w:val="0"/>
            <w:vAlign w:val="center"/>
          </w:tcPr>
          <w:p w14:paraId="2F9B7105">
            <w:pPr>
              <w:widowControl/>
              <w:jc w:val="left"/>
              <w:rPr>
                <w:kern w:val="0"/>
                <w:szCs w:val="21"/>
              </w:rPr>
            </w:pPr>
          </w:p>
        </w:tc>
      </w:tr>
      <w:tr w14:paraId="6A8A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5F98D63">
            <w:pPr>
              <w:widowControl/>
              <w:numPr>
                <w:ilvl w:val="0"/>
                <w:numId w:val="16"/>
              </w:numPr>
              <w:jc w:val="left"/>
              <w:rPr>
                <w:kern w:val="0"/>
                <w:szCs w:val="21"/>
              </w:rPr>
            </w:pPr>
          </w:p>
        </w:tc>
        <w:tc>
          <w:tcPr>
            <w:tcW w:w="703" w:type="dxa"/>
            <w:noWrap w:val="0"/>
            <w:vAlign w:val="top"/>
          </w:tcPr>
          <w:p w14:paraId="4655A29A">
            <w:r>
              <w:rPr>
                <w:rFonts w:hint="eastAsia"/>
                <w:kern w:val="0"/>
                <w:szCs w:val="21"/>
              </w:rPr>
              <w:t>产品规格</w:t>
            </w:r>
          </w:p>
        </w:tc>
        <w:tc>
          <w:tcPr>
            <w:tcW w:w="1214" w:type="dxa"/>
            <w:vMerge w:val="continue"/>
            <w:noWrap w:val="0"/>
            <w:vAlign w:val="center"/>
          </w:tcPr>
          <w:p w14:paraId="1463231E">
            <w:pPr>
              <w:widowControl/>
              <w:jc w:val="left"/>
              <w:rPr>
                <w:kern w:val="0"/>
                <w:szCs w:val="21"/>
              </w:rPr>
            </w:pPr>
          </w:p>
        </w:tc>
        <w:tc>
          <w:tcPr>
            <w:tcW w:w="1642" w:type="dxa"/>
            <w:noWrap w:val="0"/>
            <w:vAlign w:val="center"/>
          </w:tcPr>
          <w:p w14:paraId="62EB0401">
            <w:pPr>
              <w:rPr>
                <w:sz w:val="22"/>
                <w:szCs w:val="22"/>
              </w:rPr>
            </w:pPr>
            <w:r>
              <w:rPr>
                <w:rFonts w:hint="eastAsia"/>
                <w:sz w:val="22"/>
                <w:szCs w:val="22"/>
              </w:rPr>
              <w:t>CPU 个数 与机柜高 度单位(U) 比</w:t>
            </w:r>
          </w:p>
        </w:tc>
        <w:tc>
          <w:tcPr>
            <w:tcW w:w="3708" w:type="dxa"/>
            <w:noWrap w:val="0"/>
            <w:vAlign w:val="center"/>
          </w:tcPr>
          <w:p w14:paraId="56C52FCD">
            <w:pPr>
              <w:widowControl/>
              <w:jc w:val="left"/>
              <w:rPr>
                <w:kern w:val="0"/>
                <w:szCs w:val="21"/>
              </w:rPr>
            </w:pPr>
            <w:r>
              <w:rPr>
                <w:rFonts w:hint="eastAsia"/>
                <w:kern w:val="0"/>
                <w:szCs w:val="21"/>
              </w:rPr>
              <w:t>供应商给出 CPU 个数与机柜高度</w:t>
            </w:r>
          </w:p>
        </w:tc>
        <w:tc>
          <w:tcPr>
            <w:tcW w:w="617" w:type="dxa"/>
            <w:noWrap w:val="0"/>
            <w:vAlign w:val="center"/>
          </w:tcPr>
          <w:p w14:paraId="41503B72">
            <w:pPr>
              <w:widowControl/>
              <w:jc w:val="left"/>
              <w:rPr>
                <w:kern w:val="0"/>
                <w:szCs w:val="21"/>
              </w:rPr>
            </w:pPr>
          </w:p>
        </w:tc>
      </w:tr>
      <w:tr w14:paraId="7B35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43F471A">
            <w:pPr>
              <w:widowControl/>
              <w:numPr>
                <w:ilvl w:val="0"/>
                <w:numId w:val="16"/>
              </w:numPr>
              <w:jc w:val="left"/>
              <w:rPr>
                <w:kern w:val="0"/>
                <w:szCs w:val="21"/>
              </w:rPr>
            </w:pPr>
          </w:p>
        </w:tc>
        <w:tc>
          <w:tcPr>
            <w:tcW w:w="703" w:type="dxa"/>
            <w:noWrap w:val="0"/>
            <w:vAlign w:val="top"/>
          </w:tcPr>
          <w:p w14:paraId="45944173">
            <w:r>
              <w:rPr>
                <w:rFonts w:hint="eastAsia"/>
                <w:kern w:val="0"/>
                <w:szCs w:val="21"/>
              </w:rPr>
              <w:t>产品规格</w:t>
            </w:r>
          </w:p>
        </w:tc>
        <w:tc>
          <w:tcPr>
            <w:tcW w:w="1214" w:type="dxa"/>
            <w:vMerge w:val="continue"/>
            <w:noWrap w:val="0"/>
            <w:vAlign w:val="center"/>
          </w:tcPr>
          <w:p w14:paraId="7EA0A920">
            <w:pPr>
              <w:widowControl/>
              <w:jc w:val="left"/>
              <w:rPr>
                <w:kern w:val="0"/>
                <w:szCs w:val="21"/>
              </w:rPr>
            </w:pPr>
          </w:p>
        </w:tc>
        <w:tc>
          <w:tcPr>
            <w:tcW w:w="1642" w:type="dxa"/>
            <w:noWrap w:val="0"/>
            <w:vAlign w:val="center"/>
          </w:tcPr>
          <w:p w14:paraId="614C7790">
            <w:pPr>
              <w:widowControl/>
              <w:jc w:val="left"/>
              <w:rPr>
                <w:kern w:val="0"/>
                <w:sz w:val="22"/>
                <w:szCs w:val="22"/>
              </w:rPr>
            </w:pPr>
            <w:r>
              <w:rPr>
                <w:rFonts w:hint="eastAsia"/>
                <w:sz w:val="22"/>
                <w:szCs w:val="22"/>
              </w:rPr>
              <w:t>特殊机型 环境适应 性</w:t>
            </w:r>
          </w:p>
        </w:tc>
        <w:tc>
          <w:tcPr>
            <w:tcW w:w="3708" w:type="dxa"/>
            <w:noWrap w:val="0"/>
            <w:vAlign w:val="center"/>
          </w:tcPr>
          <w:p w14:paraId="34F56414">
            <w:pPr>
              <w:widowControl/>
              <w:jc w:val="left"/>
              <w:rPr>
                <w:kern w:val="0"/>
                <w:szCs w:val="21"/>
              </w:rPr>
            </w:pPr>
            <w:r>
              <w:t>边缘应用服务器，工作环境温度宜为0～45</w:t>
            </w:r>
            <w:r>
              <w:rPr>
                <w:rFonts w:hint="eastAsia" w:ascii="宋体" w:hAnsi="宋体" w:cs="宋体"/>
              </w:rPr>
              <w:t>℃</w:t>
            </w:r>
            <w:r>
              <w:t>，短期工作可承受环境温度宜为-5～55</w:t>
            </w:r>
            <w:r>
              <w:rPr>
                <w:rFonts w:hint="eastAsia" w:ascii="宋体" w:hAnsi="宋体" w:cs="宋体"/>
              </w:rPr>
              <w:t>℃</w:t>
            </w:r>
            <w:r>
              <w:t>，液冷服务器贮存运输温度宜为-30～55</w:t>
            </w:r>
            <w:r>
              <w:rPr>
                <w:rFonts w:hint="eastAsia" w:ascii="宋体" w:hAnsi="宋体" w:cs="宋体"/>
              </w:rPr>
              <w:t>℃</w:t>
            </w:r>
          </w:p>
        </w:tc>
        <w:tc>
          <w:tcPr>
            <w:tcW w:w="617" w:type="dxa"/>
            <w:noWrap w:val="0"/>
            <w:vAlign w:val="center"/>
          </w:tcPr>
          <w:p w14:paraId="10BADCAD">
            <w:pPr>
              <w:widowControl/>
              <w:jc w:val="left"/>
              <w:rPr>
                <w:kern w:val="0"/>
                <w:szCs w:val="21"/>
              </w:rPr>
            </w:pPr>
          </w:p>
        </w:tc>
      </w:tr>
      <w:tr w14:paraId="1115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96D0A29">
            <w:pPr>
              <w:widowControl/>
              <w:numPr>
                <w:ilvl w:val="0"/>
                <w:numId w:val="16"/>
              </w:numPr>
              <w:jc w:val="left"/>
              <w:rPr>
                <w:kern w:val="0"/>
                <w:szCs w:val="21"/>
              </w:rPr>
            </w:pPr>
          </w:p>
        </w:tc>
        <w:tc>
          <w:tcPr>
            <w:tcW w:w="703" w:type="dxa"/>
            <w:noWrap w:val="0"/>
            <w:vAlign w:val="center"/>
          </w:tcPr>
          <w:p w14:paraId="6A4BEEE0">
            <w:pPr>
              <w:widowControl/>
              <w:jc w:val="left"/>
              <w:rPr>
                <w:kern w:val="0"/>
                <w:sz w:val="22"/>
                <w:szCs w:val="22"/>
              </w:rPr>
            </w:pPr>
            <w:r>
              <w:rPr>
                <w:rFonts w:hint="eastAsia"/>
                <w:sz w:val="22"/>
                <w:szCs w:val="22"/>
              </w:rPr>
              <w:t>产品规格</w:t>
            </w:r>
          </w:p>
        </w:tc>
        <w:tc>
          <w:tcPr>
            <w:tcW w:w="1214" w:type="dxa"/>
            <w:vMerge w:val="restart"/>
            <w:noWrap w:val="0"/>
            <w:vAlign w:val="center"/>
          </w:tcPr>
          <w:p w14:paraId="7709C6D6">
            <w:pPr>
              <w:jc w:val="center"/>
              <w:rPr>
                <w:sz w:val="22"/>
                <w:szCs w:val="22"/>
              </w:rPr>
            </w:pPr>
            <w:r>
              <w:rPr>
                <w:rFonts w:hint="eastAsia"/>
                <w:sz w:val="22"/>
                <w:szCs w:val="22"/>
              </w:rPr>
              <w:t>AI 计 算单 元规 格</w:t>
            </w:r>
          </w:p>
        </w:tc>
        <w:tc>
          <w:tcPr>
            <w:tcW w:w="1642" w:type="dxa"/>
            <w:noWrap w:val="0"/>
            <w:vAlign w:val="center"/>
          </w:tcPr>
          <w:p w14:paraId="2AAA0DA5">
            <w:pPr>
              <w:jc w:val="left"/>
              <w:rPr>
                <w:sz w:val="22"/>
                <w:szCs w:val="22"/>
              </w:rPr>
            </w:pPr>
            <w:r>
              <w:rPr>
                <w:rFonts w:hint="eastAsia"/>
                <w:sz w:val="22"/>
                <w:szCs w:val="22"/>
              </w:rPr>
              <w:t>AI 计算单 元</w:t>
            </w:r>
          </w:p>
        </w:tc>
        <w:tc>
          <w:tcPr>
            <w:tcW w:w="3708" w:type="dxa"/>
            <w:noWrap w:val="0"/>
            <w:vAlign w:val="center"/>
          </w:tcPr>
          <w:p w14:paraId="7A1C4EAE">
            <w:pPr>
              <w:widowControl/>
              <w:jc w:val="left"/>
              <w:rPr>
                <w:kern w:val="0"/>
                <w:szCs w:val="21"/>
              </w:rPr>
            </w:pPr>
            <w:r>
              <w:rPr>
                <w:rFonts w:hint="eastAsia"/>
                <w:kern w:val="0"/>
                <w:szCs w:val="21"/>
              </w:rPr>
              <w:t>若配备 AI 计算单元应符合如下要 求：a) 具备人工智能加速处理器，计算 精度至少支持 FP16、BF16、FP32、 FP64、INT8 和 INT16 等中的 1 种； b) 单推理卡或模块，具备视频解 析、文本识别、语音分析等推理能 力；在视觉场景下配备可直接调用 的接口实现视觉计算加速，路数不 小于 64（1080P 30FPS）</w:t>
            </w:r>
          </w:p>
        </w:tc>
        <w:tc>
          <w:tcPr>
            <w:tcW w:w="617" w:type="dxa"/>
            <w:noWrap w:val="0"/>
            <w:vAlign w:val="center"/>
          </w:tcPr>
          <w:p w14:paraId="2B184159">
            <w:pPr>
              <w:widowControl/>
              <w:jc w:val="left"/>
              <w:rPr>
                <w:kern w:val="0"/>
                <w:szCs w:val="21"/>
              </w:rPr>
            </w:pPr>
          </w:p>
        </w:tc>
      </w:tr>
      <w:tr w14:paraId="28D9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62A612">
            <w:pPr>
              <w:widowControl/>
              <w:numPr>
                <w:ilvl w:val="0"/>
                <w:numId w:val="16"/>
              </w:numPr>
              <w:jc w:val="left"/>
              <w:rPr>
                <w:kern w:val="0"/>
                <w:szCs w:val="21"/>
              </w:rPr>
            </w:pPr>
          </w:p>
        </w:tc>
        <w:tc>
          <w:tcPr>
            <w:tcW w:w="703" w:type="dxa"/>
            <w:noWrap w:val="0"/>
            <w:vAlign w:val="center"/>
          </w:tcPr>
          <w:p w14:paraId="51FBC56D">
            <w:pPr>
              <w:rPr>
                <w:sz w:val="22"/>
                <w:szCs w:val="22"/>
              </w:rPr>
            </w:pPr>
            <w:r>
              <w:rPr>
                <w:rFonts w:hint="eastAsia"/>
                <w:sz w:val="22"/>
                <w:szCs w:val="22"/>
              </w:rPr>
              <w:t>产品规格</w:t>
            </w:r>
          </w:p>
        </w:tc>
        <w:tc>
          <w:tcPr>
            <w:tcW w:w="1214" w:type="dxa"/>
            <w:vMerge w:val="continue"/>
            <w:noWrap w:val="0"/>
            <w:vAlign w:val="center"/>
          </w:tcPr>
          <w:p w14:paraId="1C99E606">
            <w:pPr>
              <w:rPr>
                <w:rFonts w:hint="eastAsia" w:ascii="宋体" w:hAnsi="宋体" w:cs="宋体"/>
                <w:sz w:val="22"/>
                <w:szCs w:val="22"/>
              </w:rPr>
            </w:pPr>
          </w:p>
        </w:tc>
        <w:tc>
          <w:tcPr>
            <w:tcW w:w="1642" w:type="dxa"/>
            <w:noWrap w:val="0"/>
            <w:vAlign w:val="center"/>
          </w:tcPr>
          <w:p w14:paraId="1571B6B5">
            <w:pPr>
              <w:rPr>
                <w:sz w:val="22"/>
                <w:szCs w:val="22"/>
              </w:rPr>
            </w:pPr>
            <w:r>
              <w:rPr>
                <w:rFonts w:hint="eastAsia"/>
                <w:sz w:val="22"/>
                <w:szCs w:val="22"/>
              </w:rPr>
              <w:t>一键式迁 移</w:t>
            </w:r>
          </w:p>
        </w:tc>
        <w:tc>
          <w:tcPr>
            <w:tcW w:w="3708" w:type="dxa"/>
            <w:noWrap w:val="0"/>
            <w:vAlign w:val="center"/>
          </w:tcPr>
          <w:p w14:paraId="62DA0334">
            <w:pPr>
              <w:widowControl/>
              <w:jc w:val="left"/>
              <w:rPr>
                <w:kern w:val="0"/>
                <w:szCs w:val="21"/>
              </w:rPr>
            </w:pPr>
            <w:r>
              <w:rPr>
                <w:rFonts w:hint="eastAsia"/>
                <w:kern w:val="0"/>
                <w:szCs w:val="21"/>
              </w:rPr>
              <w:t>若服务器配备 AI 计算单元，提供训 练脚本迁移工具</w:t>
            </w:r>
          </w:p>
        </w:tc>
        <w:tc>
          <w:tcPr>
            <w:tcW w:w="617" w:type="dxa"/>
            <w:noWrap w:val="0"/>
            <w:vAlign w:val="center"/>
          </w:tcPr>
          <w:p w14:paraId="01B187E8">
            <w:pPr>
              <w:widowControl/>
              <w:jc w:val="left"/>
              <w:rPr>
                <w:kern w:val="0"/>
                <w:szCs w:val="21"/>
              </w:rPr>
            </w:pPr>
          </w:p>
        </w:tc>
      </w:tr>
      <w:tr w14:paraId="23DD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9F63219">
            <w:pPr>
              <w:widowControl/>
              <w:numPr>
                <w:ilvl w:val="0"/>
                <w:numId w:val="16"/>
              </w:numPr>
              <w:jc w:val="left"/>
              <w:rPr>
                <w:kern w:val="0"/>
                <w:szCs w:val="21"/>
              </w:rPr>
            </w:pPr>
          </w:p>
        </w:tc>
        <w:tc>
          <w:tcPr>
            <w:tcW w:w="703" w:type="dxa"/>
            <w:noWrap w:val="0"/>
            <w:vAlign w:val="top"/>
          </w:tcPr>
          <w:p w14:paraId="37365165">
            <w:pPr>
              <w:jc w:val="left"/>
            </w:pPr>
            <w:r>
              <w:rPr>
                <w:rFonts w:hint="eastAsia"/>
                <w:kern w:val="0"/>
                <w:szCs w:val="21"/>
              </w:rPr>
              <w:t>产品规格</w:t>
            </w:r>
          </w:p>
        </w:tc>
        <w:tc>
          <w:tcPr>
            <w:tcW w:w="1214" w:type="dxa"/>
            <w:vMerge w:val="restart"/>
            <w:noWrap w:val="0"/>
            <w:vAlign w:val="center"/>
          </w:tcPr>
          <w:p w14:paraId="68E0E3EA">
            <w:pPr>
              <w:widowControl/>
              <w:jc w:val="left"/>
              <w:rPr>
                <w:kern w:val="0"/>
                <w:szCs w:val="21"/>
              </w:rPr>
            </w:pPr>
            <w:r>
              <w:rPr>
                <w:kern w:val="0"/>
                <w:szCs w:val="21"/>
              </w:rPr>
              <w:t>机柜规格</w:t>
            </w:r>
          </w:p>
        </w:tc>
        <w:tc>
          <w:tcPr>
            <w:tcW w:w="1642" w:type="dxa"/>
            <w:noWrap w:val="0"/>
            <w:vAlign w:val="center"/>
          </w:tcPr>
          <w:p w14:paraId="1445004C">
            <w:pPr>
              <w:widowControl/>
              <w:jc w:val="left"/>
              <w:rPr>
                <w:kern w:val="0"/>
                <w:szCs w:val="21"/>
              </w:rPr>
            </w:pPr>
            <w:r>
              <w:rPr>
                <w:rFonts w:ascii="Segoe UI Symbol" w:hAnsi="Segoe UI Symbol" w:cs="Segoe UI Symbol"/>
                <w:kern w:val="0"/>
                <w:szCs w:val="21"/>
              </w:rPr>
              <w:t>★</w:t>
            </w:r>
            <w:r>
              <w:rPr>
                <w:kern w:val="0"/>
                <w:szCs w:val="21"/>
              </w:rPr>
              <w:t>机柜尺寸</w:t>
            </w:r>
          </w:p>
        </w:tc>
        <w:tc>
          <w:tcPr>
            <w:tcW w:w="3708" w:type="dxa"/>
            <w:noWrap w:val="0"/>
            <w:vAlign w:val="center"/>
          </w:tcPr>
          <w:p w14:paraId="51054978">
            <w:pPr>
              <w:widowControl/>
              <w:jc w:val="left"/>
              <w:rPr>
                <w:kern w:val="0"/>
                <w:szCs w:val="21"/>
              </w:rPr>
            </w:pPr>
            <w:r>
              <w:rPr>
                <w:kern w:val="0"/>
                <w:szCs w:val="21"/>
              </w:rPr>
              <w:t>设备需可部署在服务器标准机柜中；</w:t>
            </w:r>
          </w:p>
        </w:tc>
        <w:tc>
          <w:tcPr>
            <w:tcW w:w="617" w:type="dxa"/>
            <w:noWrap w:val="0"/>
            <w:vAlign w:val="center"/>
          </w:tcPr>
          <w:p w14:paraId="0DDAD4FF">
            <w:pPr>
              <w:widowControl/>
              <w:jc w:val="left"/>
              <w:rPr>
                <w:kern w:val="0"/>
                <w:szCs w:val="21"/>
              </w:rPr>
            </w:pPr>
            <w:r>
              <w:rPr>
                <w:kern w:val="0"/>
                <w:szCs w:val="21"/>
              </w:rPr>
              <w:t>　</w:t>
            </w:r>
          </w:p>
        </w:tc>
      </w:tr>
      <w:tr w14:paraId="32EF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76A747E">
            <w:pPr>
              <w:widowControl/>
              <w:numPr>
                <w:ilvl w:val="0"/>
                <w:numId w:val="16"/>
              </w:numPr>
              <w:jc w:val="left"/>
              <w:rPr>
                <w:kern w:val="0"/>
                <w:szCs w:val="21"/>
              </w:rPr>
            </w:pPr>
          </w:p>
        </w:tc>
        <w:tc>
          <w:tcPr>
            <w:tcW w:w="703" w:type="dxa"/>
            <w:noWrap w:val="0"/>
            <w:vAlign w:val="top"/>
          </w:tcPr>
          <w:p w14:paraId="44A2AD68">
            <w:r>
              <w:rPr>
                <w:rFonts w:hint="eastAsia"/>
                <w:kern w:val="0"/>
                <w:szCs w:val="21"/>
              </w:rPr>
              <w:t>产品规格</w:t>
            </w:r>
          </w:p>
        </w:tc>
        <w:tc>
          <w:tcPr>
            <w:tcW w:w="1214" w:type="dxa"/>
            <w:vMerge w:val="continue"/>
            <w:noWrap w:val="0"/>
            <w:vAlign w:val="center"/>
          </w:tcPr>
          <w:p w14:paraId="476A75D3">
            <w:pPr>
              <w:widowControl/>
              <w:jc w:val="left"/>
              <w:rPr>
                <w:kern w:val="0"/>
                <w:szCs w:val="21"/>
              </w:rPr>
            </w:pPr>
          </w:p>
        </w:tc>
        <w:tc>
          <w:tcPr>
            <w:tcW w:w="1642" w:type="dxa"/>
            <w:noWrap w:val="0"/>
            <w:vAlign w:val="center"/>
          </w:tcPr>
          <w:p w14:paraId="470F60C0">
            <w:pPr>
              <w:widowControl/>
              <w:jc w:val="left"/>
              <w:rPr>
                <w:kern w:val="0"/>
                <w:sz w:val="22"/>
                <w:szCs w:val="22"/>
              </w:rPr>
            </w:pPr>
            <w:r>
              <w:rPr>
                <w:rFonts w:hint="eastAsia"/>
                <w:sz w:val="22"/>
                <w:szCs w:val="22"/>
              </w:rPr>
              <w:t>机柜管理 板</w:t>
            </w:r>
          </w:p>
        </w:tc>
        <w:tc>
          <w:tcPr>
            <w:tcW w:w="3708" w:type="dxa"/>
            <w:noWrap w:val="0"/>
            <w:vAlign w:val="center"/>
          </w:tcPr>
          <w:p w14:paraId="00A00B22">
            <w:pPr>
              <w:widowControl/>
              <w:jc w:val="left"/>
              <w:rPr>
                <w:kern w:val="0"/>
                <w:szCs w:val="21"/>
              </w:rPr>
            </w:pPr>
            <w:r>
              <w:rPr>
                <w:rFonts w:hint="eastAsia"/>
                <w:kern w:val="0"/>
                <w:szCs w:val="21"/>
              </w:rPr>
              <w:t>本次招标不涉及</w:t>
            </w:r>
          </w:p>
        </w:tc>
        <w:tc>
          <w:tcPr>
            <w:tcW w:w="617" w:type="dxa"/>
            <w:noWrap w:val="0"/>
            <w:vAlign w:val="center"/>
          </w:tcPr>
          <w:p w14:paraId="512E986A">
            <w:pPr>
              <w:widowControl/>
              <w:jc w:val="left"/>
              <w:rPr>
                <w:kern w:val="0"/>
                <w:szCs w:val="21"/>
              </w:rPr>
            </w:pPr>
          </w:p>
        </w:tc>
      </w:tr>
      <w:tr w14:paraId="3AF4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319F89E">
            <w:pPr>
              <w:widowControl/>
              <w:numPr>
                <w:ilvl w:val="0"/>
                <w:numId w:val="16"/>
              </w:numPr>
              <w:jc w:val="left"/>
              <w:rPr>
                <w:kern w:val="0"/>
                <w:szCs w:val="21"/>
              </w:rPr>
            </w:pPr>
          </w:p>
        </w:tc>
        <w:tc>
          <w:tcPr>
            <w:tcW w:w="703" w:type="dxa"/>
            <w:noWrap w:val="0"/>
            <w:vAlign w:val="top"/>
          </w:tcPr>
          <w:p w14:paraId="286F4A80">
            <w:r>
              <w:rPr>
                <w:rFonts w:hint="eastAsia"/>
                <w:kern w:val="0"/>
                <w:szCs w:val="21"/>
              </w:rPr>
              <w:t>产品规格</w:t>
            </w:r>
          </w:p>
        </w:tc>
        <w:tc>
          <w:tcPr>
            <w:tcW w:w="1214" w:type="dxa"/>
            <w:vMerge w:val="continue"/>
            <w:noWrap w:val="0"/>
            <w:vAlign w:val="center"/>
          </w:tcPr>
          <w:p w14:paraId="2CEAB46E">
            <w:pPr>
              <w:widowControl/>
              <w:jc w:val="left"/>
              <w:rPr>
                <w:kern w:val="0"/>
                <w:szCs w:val="21"/>
              </w:rPr>
            </w:pPr>
          </w:p>
        </w:tc>
        <w:tc>
          <w:tcPr>
            <w:tcW w:w="1642" w:type="dxa"/>
            <w:noWrap w:val="0"/>
            <w:vAlign w:val="center"/>
          </w:tcPr>
          <w:p w14:paraId="199F22D9">
            <w:pPr>
              <w:rPr>
                <w:sz w:val="22"/>
                <w:szCs w:val="22"/>
              </w:rPr>
            </w:pPr>
            <w:r>
              <w:rPr>
                <w:rFonts w:hint="eastAsia"/>
                <w:sz w:val="22"/>
                <w:szCs w:val="22"/>
              </w:rPr>
              <w:t>机柜电源 规格</w:t>
            </w:r>
          </w:p>
        </w:tc>
        <w:tc>
          <w:tcPr>
            <w:tcW w:w="3708" w:type="dxa"/>
            <w:noWrap w:val="0"/>
            <w:vAlign w:val="center"/>
          </w:tcPr>
          <w:p w14:paraId="6FB485CC">
            <w:pPr>
              <w:widowControl/>
              <w:jc w:val="left"/>
              <w:rPr>
                <w:kern w:val="0"/>
                <w:szCs w:val="21"/>
              </w:rPr>
            </w:pPr>
            <w:r>
              <w:rPr>
                <w:rFonts w:hint="eastAsia"/>
                <w:kern w:val="0"/>
                <w:szCs w:val="21"/>
              </w:rPr>
              <w:t>本次招标不涉及</w:t>
            </w:r>
          </w:p>
        </w:tc>
        <w:tc>
          <w:tcPr>
            <w:tcW w:w="617" w:type="dxa"/>
            <w:noWrap w:val="0"/>
            <w:vAlign w:val="center"/>
          </w:tcPr>
          <w:p w14:paraId="7052CA6C">
            <w:pPr>
              <w:widowControl/>
              <w:jc w:val="left"/>
              <w:rPr>
                <w:kern w:val="0"/>
                <w:szCs w:val="21"/>
              </w:rPr>
            </w:pPr>
          </w:p>
        </w:tc>
      </w:tr>
      <w:tr w14:paraId="4180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962E7F7">
            <w:pPr>
              <w:widowControl/>
              <w:numPr>
                <w:ilvl w:val="0"/>
                <w:numId w:val="16"/>
              </w:numPr>
              <w:jc w:val="left"/>
              <w:rPr>
                <w:kern w:val="0"/>
                <w:szCs w:val="21"/>
              </w:rPr>
            </w:pPr>
          </w:p>
        </w:tc>
        <w:tc>
          <w:tcPr>
            <w:tcW w:w="703" w:type="dxa"/>
            <w:noWrap w:val="0"/>
            <w:vAlign w:val="top"/>
          </w:tcPr>
          <w:p w14:paraId="7B52CCFD">
            <w:pPr>
              <w:widowControl/>
              <w:jc w:val="left"/>
              <w:rPr>
                <w:kern w:val="0"/>
                <w:szCs w:val="21"/>
              </w:rPr>
            </w:pPr>
            <w:r>
              <w:rPr>
                <w:rFonts w:hint="eastAsia"/>
                <w:kern w:val="0"/>
                <w:szCs w:val="21"/>
              </w:rPr>
              <w:t>功能要求</w:t>
            </w:r>
          </w:p>
        </w:tc>
        <w:tc>
          <w:tcPr>
            <w:tcW w:w="1214" w:type="dxa"/>
            <w:vMerge w:val="restart"/>
            <w:noWrap w:val="0"/>
            <w:vAlign w:val="center"/>
          </w:tcPr>
          <w:p w14:paraId="28F183DF">
            <w:pPr>
              <w:widowControl/>
              <w:jc w:val="left"/>
              <w:rPr>
                <w:kern w:val="0"/>
                <w:szCs w:val="21"/>
              </w:rPr>
            </w:pPr>
            <w:r>
              <w:rPr>
                <w:kern w:val="0"/>
                <w:szCs w:val="21"/>
              </w:rPr>
              <w:t>主板功能</w:t>
            </w:r>
          </w:p>
        </w:tc>
        <w:tc>
          <w:tcPr>
            <w:tcW w:w="1642" w:type="dxa"/>
            <w:noWrap w:val="0"/>
            <w:vAlign w:val="center"/>
          </w:tcPr>
          <w:p w14:paraId="77E0B34C">
            <w:pPr>
              <w:widowControl/>
              <w:jc w:val="left"/>
              <w:rPr>
                <w:kern w:val="0"/>
                <w:szCs w:val="21"/>
              </w:rPr>
            </w:pPr>
            <w:r>
              <w:rPr>
                <w:rFonts w:ascii="Segoe UI Symbol" w:hAnsi="Segoe UI Symbol" w:cs="Segoe UI Symbol"/>
                <w:kern w:val="0"/>
                <w:szCs w:val="21"/>
              </w:rPr>
              <w:t>★</w:t>
            </w:r>
            <w:r>
              <w:rPr>
                <w:kern w:val="0"/>
                <w:szCs w:val="21"/>
              </w:rPr>
              <w:t>主板外部接口种类</w:t>
            </w:r>
          </w:p>
        </w:tc>
        <w:tc>
          <w:tcPr>
            <w:tcW w:w="3708" w:type="dxa"/>
            <w:noWrap w:val="0"/>
            <w:vAlign w:val="center"/>
          </w:tcPr>
          <w:p w14:paraId="7E0623C0">
            <w:pPr>
              <w:widowControl/>
              <w:jc w:val="left"/>
              <w:rPr>
                <w:kern w:val="0"/>
                <w:szCs w:val="21"/>
              </w:rPr>
            </w:pPr>
            <w:r>
              <w:rPr>
                <w:kern w:val="0"/>
                <w:szCs w:val="21"/>
              </w:rPr>
              <w:t>支持 VGA、USB 端口；</w:t>
            </w:r>
          </w:p>
        </w:tc>
        <w:tc>
          <w:tcPr>
            <w:tcW w:w="617" w:type="dxa"/>
            <w:noWrap w:val="0"/>
            <w:vAlign w:val="center"/>
          </w:tcPr>
          <w:p w14:paraId="635BAB69">
            <w:pPr>
              <w:widowControl/>
              <w:jc w:val="left"/>
              <w:rPr>
                <w:kern w:val="0"/>
                <w:szCs w:val="21"/>
              </w:rPr>
            </w:pPr>
            <w:r>
              <w:rPr>
                <w:kern w:val="0"/>
                <w:szCs w:val="21"/>
              </w:rPr>
              <w:t>　</w:t>
            </w:r>
          </w:p>
        </w:tc>
      </w:tr>
      <w:tr w14:paraId="352F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B7C25BE">
            <w:pPr>
              <w:widowControl/>
              <w:numPr>
                <w:ilvl w:val="0"/>
                <w:numId w:val="16"/>
              </w:numPr>
              <w:jc w:val="left"/>
              <w:rPr>
                <w:kern w:val="0"/>
                <w:szCs w:val="21"/>
              </w:rPr>
            </w:pPr>
          </w:p>
        </w:tc>
        <w:tc>
          <w:tcPr>
            <w:tcW w:w="703" w:type="dxa"/>
            <w:noWrap w:val="0"/>
            <w:vAlign w:val="top"/>
          </w:tcPr>
          <w:p w14:paraId="1FD10DEC">
            <w:r>
              <w:rPr>
                <w:rFonts w:hint="eastAsia"/>
                <w:kern w:val="0"/>
                <w:szCs w:val="21"/>
              </w:rPr>
              <w:t>功能要求</w:t>
            </w:r>
          </w:p>
        </w:tc>
        <w:tc>
          <w:tcPr>
            <w:tcW w:w="1214" w:type="dxa"/>
            <w:vMerge w:val="continue"/>
            <w:noWrap w:val="0"/>
            <w:vAlign w:val="center"/>
          </w:tcPr>
          <w:p w14:paraId="2B5D613C">
            <w:pPr>
              <w:widowControl/>
              <w:jc w:val="left"/>
              <w:rPr>
                <w:kern w:val="0"/>
                <w:szCs w:val="21"/>
              </w:rPr>
            </w:pPr>
          </w:p>
        </w:tc>
        <w:tc>
          <w:tcPr>
            <w:tcW w:w="1642" w:type="dxa"/>
            <w:noWrap w:val="0"/>
            <w:vAlign w:val="center"/>
          </w:tcPr>
          <w:p w14:paraId="47BCADE3">
            <w:pPr>
              <w:widowControl/>
              <w:jc w:val="left"/>
              <w:rPr>
                <w:kern w:val="0"/>
                <w:sz w:val="22"/>
                <w:szCs w:val="22"/>
              </w:rPr>
            </w:pPr>
            <w:r>
              <w:rPr>
                <w:rFonts w:hint="eastAsia"/>
                <w:sz w:val="22"/>
                <w:szCs w:val="22"/>
              </w:rPr>
              <w:t>主板防烧 板设计</w:t>
            </w:r>
          </w:p>
        </w:tc>
        <w:tc>
          <w:tcPr>
            <w:tcW w:w="3708" w:type="dxa"/>
            <w:noWrap w:val="0"/>
            <w:vAlign w:val="center"/>
          </w:tcPr>
          <w:p w14:paraId="0F507FFE">
            <w:pPr>
              <w:widowControl/>
              <w:jc w:val="left"/>
              <w:rPr>
                <w:kern w:val="0"/>
                <w:szCs w:val="21"/>
              </w:rPr>
            </w:pPr>
            <w:r>
              <w:t>支持主板防烧板设计，保证电源故 障后不扩散</w:t>
            </w:r>
          </w:p>
        </w:tc>
        <w:tc>
          <w:tcPr>
            <w:tcW w:w="617" w:type="dxa"/>
            <w:noWrap w:val="0"/>
            <w:vAlign w:val="center"/>
          </w:tcPr>
          <w:p w14:paraId="7AFB9BCA">
            <w:pPr>
              <w:widowControl/>
              <w:jc w:val="left"/>
              <w:rPr>
                <w:kern w:val="0"/>
                <w:szCs w:val="21"/>
              </w:rPr>
            </w:pPr>
          </w:p>
        </w:tc>
      </w:tr>
      <w:tr w14:paraId="7177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E75D194">
            <w:pPr>
              <w:widowControl/>
              <w:numPr>
                <w:ilvl w:val="0"/>
                <w:numId w:val="16"/>
              </w:numPr>
              <w:jc w:val="left"/>
              <w:rPr>
                <w:kern w:val="0"/>
                <w:szCs w:val="21"/>
              </w:rPr>
            </w:pPr>
          </w:p>
        </w:tc>
        <w:tc>
          <w:tcPr>
            <w:tcW w:w="703" w:type="dxa"/>
            <w:noWrap w:val="0"/>
            <w:vAlign w:val="top"/>
          </w:tcPr>
          <w:p w14:paraId="02EF65D9">
            <w:r>
              <w:rPr>
                <w:rFonts w:hint="eastAsia"/>
                <w:kern w:val="0"/>
                <w:szCs w:val="21"/>
              </w:rPr>
              <w:t>功能要求</w:t>
            </w:r>
          </w:p>
        </w:tc>
        <w:tc>
          <w:tcPr>
            <w:tcW w:w="1214" w:type="dxa"/>
            <w:vMerge w:val="continue"/>
            <w:noWrap w:val="0"/>
            <w:vAlign w:val="center"/>
          </w:tcPr>
          <w:p w14:paraId="137BDF98">
            <w:pPr>
              <w:widowControl/>
              <w:jc w:val="left"/>
              <w:rPr>
                <w:kern w:val="0"/>
                <w:szCs w:val="21"/>
              </w:rPr>
            </w:pPr>
          </w:p>
        </w:tc>
        <w:tc>
          <w:tcPr>
            <w:tcW w:w="1642" w:type="dxa"/>
            <w:noWrap w:val="0"/>
            <w:vAlign w:val="center"/>
          </w:tcPr>
          <w:p w14:paraId="73AC6882">
            <w:pPr>
              <w:rPr>
                <w:sz w:val="22"/>
                <w:szCs w:val="22"/>
              </w:rPr>
            </w:pPr>
            <w:r>
              <w:rPr>
                <w:rFonts w:hint="eastAsia"/>
                <w:sz w:val="22"/>
                <w:szCs w:val="22"/>
              </w:rPr>
              <w:t>扩展功能</w:t>
            </w:r>
          </w:p>
        </w:tc>
        <w:tc>
          <w:tcPr>
            <w:tcW w:w="3708" w:type="dxa"/>
            <w:noWrap w:val="0"/>
            <w:vAlign w:val="center"/>
          </w:tcPr>
          <w:p w14:paraId="0D4456C3">
            <w:pPr>
              <w:widowControl/>
              <w:jc w:val="left"/>
              <w:rPr>
                <w:kern w:val="0"/>
                <w:szCs w:val="21"/>
              </w:rPr>
            </w:pPr>
            <w:r>
              <w:t>实现至少一种扩展功能，如存储功能卡、显示功能卡、运算加速功能卡及网络功能卡等扩展功能</w:t>
            </w:r>
          </w:p>
        </w:tc>
        <w:tc>
          <w:tcPr>
            <w:tcW w:w="617" w:type="dxa"/>
            <w:noWrap w:val="0"/>
            <w:vAlign w:val="center"/>
          </w:tcPr>
          <w:p w14:paraId="4BA91704">
            <w:pPr>
              <w:widowControl/>
              <w:jc w:val="left"/>
              <w:rPr>
                <w:kern w:val="0"/>
                <w:szCs w:val="21"/>
              </w:rPr>
            </w:pPr>
          </w:p>
        </w:tc>
      </w:tr>
      <w:tr w14:paraId="11A6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4C85C41">
            <w:pPr>
              <w:widowControl/>
              <w:numPr>
                <w:ilvl w:val="0"/>
                <w:numId w:val="16"/>
              </w:numPr>
              <w:jc w:val="left"/>
              <w:rPr>
                <w:kern w:val="0"/>
                <w:szCs w:val="21"/>
              </w:rPr>
            </w:pPr>
          </w:p>
        </w:tc>
        <w:tc>
          <w:tcPr>
            <w:tcW w:w="703" w:type="dxa"/>
            <w:noWrap w:val="0"/>
            <w:vAlign w:val="top"/>
          </w:tcPr>
          <w:p w14:paraId="1D661AA4">
            <w:pPr>
              <w:jc w:val="left"/>
            </w:pPr>
            <w:r>
              <w:rPr>
                <w:rFonts w:hint="eastAsia"/>
                <w:kern w:val="0"/>
                <w:szCs w:val="21"/>
              </w:rPr>
              <w:t>功能要求</w:t>
            </w:r>
          </w:p>
        </w:tc>
        <w:tc>
          <w:tcPr>
            <w:tcW w:w="1214" w:type="dxa"/>
            <w:noWrap w:val="0"/>
            <w:vAlign w:val="center"/>
          </w:tcPr>
          <w:p w14:paraId="7D56AAE7">
            <w:pPr>
              <w:widowControl/>
              <w:jc w:val="left"/>
              <w:rPr>
                <w:kern w:val="0"/>
                <w:szCs w:val="21"/>
              </w:rPr>
            </w:pPr>
            <w:r>
              <w:rPr>
                <w:kern w:val="0"/>
                <w:szCs w:val="21"/>
              </w:rPr>
              <w:t>网络功能</w:t>
            </w:r>
          </w:p>
        </w:tc>
        <w:tc>
          <w:tcPr>
            <w:tcW w:w="1642" w:type="dxa"/>
            <w:noWrap w:val="0"/>
            <w:vAlign w:val="center"/>
          </w:tcPr>
          <w:p w14:paraId="6D38FC22">
            <w:pPr>
              <w:widowControl/>
              <w:jc w:val="left"/>
              <w:rPr>
                <w:kern w:val="0"/>
                <w:szCs w:val="21"/>
              </w:rPr>
            </w:pPr>
            <w:r>
              <w:rPr>
                <w:rFonts w:ascii="Segoe UI Symbol" w:hAnsi="Segoe UI Symbol" w:cs="Segoe UI Symbol"/>
                <w:kern w:val="0"/>
                <w:szCs w:val="21"/>
              </w:rPr>
              <w:t>★</w:t>
            </w:r>
            <w:r>
              <w:rPr>
                <w:kern w:val="0"/>
                <w:szCs w:val="21"/>
              </w:rPr>
              <w:t>网络功能</w:t>
            </w:r>
          </w:p>
        </w:tc>
        <w:tc>
          <w:tcPr>
            <w:tcW w:w="3708" w:type="dxa"/>
            <w:noWrap w:val="0"/>
            <w:vAlign w:val="center"/>
          </w:tcPr>
          <w:p w14:paraId="24AB9E7A">
            <w:pPr>
              <w:widowControl/>
              <w:jc w:val="left"/>
              <w:rPr>
                <w:kern w:val="0"/>
                <w:szCs w:val="21"/>
              </w:rPr>
            </w:pPr>
            <w:r>
              <w:rPr>
                <w:kern w:val="0"/>
                <w:szCs w:val="21"/>
              </w:rPr>
              <w:t>支持网络连接、网络访问、数据交换和网络管控功能；</w:t>
            </w:r>
          </w:p>
        </w:tc>
        <w:tc>
          <w:tcPr>
            <w:tcW w:w="617" w:type="dxa"/>
            <w:noWrap w:val="0"/>
            <w:vAlign w:val="center"/>
          </w:tcPr>
          <w:p w14:paraId="1B159BA3">
            <w:pPr>
              <w:widowControl/>
              <w:jc w:val="left"/>
              <w:rPr>
                <w:kern w:val="0"/>
                <w:szCs w:val="21"/>
              </w:rPr>
            </w:pPr>
            <w:r>
              <w:rPr>
                <w:kern w:val="0"/>
                <w:szCs w:val="21"/>
              </w:rPr>
              <w:t>　</w:t>
            </w:r>
          </w:p>
        </w:tc>
      </w:tr>
      <w:tr w14:paraId="417B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A5769B4">
            <w:pPr>
              <w:widowControl/>
              <w:numPr>
                <w:ilvl w:val="0"/>
                <w:numId w:val="16"/>
              </w:numPr>
              <w:jc w:val="left"/>
              <w:rPr>
                <w:kern w:val="0"/>
                <w:szCs w:val="21"/>
              </w:rPr>
            </w:pPr>
          </w:p>
        </w:tc>
        <w:tc>
          <w:tcPr>
            <w:tcW w:w="703" w:type="dxa"/>
            <w:noWrap w:val="0"/>
            <w:vAlign w:val="top"/>
          </w:tcPr>
          <w:p w14:paraId="43865786">
            <w:pPr>
              <w:jc w:val="left"/>
            </w:pPr>
            <w:r>
              <w:rPr>
                <w:rFonts w:hint="eastAsia"/>
                <w:kern w:val="0"/>
                <w:szCs w:val="21"/>
              </w:rPr>
              <w:t>功能要求</w:t>
            </w:r>
          </w:p>
        </w:tc>
        <w:tc>
          <w:tcPr>
            <w:tcW w:w="1214" w:type="dxa"/>
            <w:vMerge w:val="restart"/>
            <w:noWrap w:val="0"/>
            <w:vAlign w:val="center"/>
          </w:tcPr>
          <w:p w14:paraId="41E7666E">
            <w:pPr>
              <w:widowControl/>
              <w:jc w:val="left"/>
              <w:rPr>
                <w:kern w:val="0"/>
                <w:szCs w:val="21"/>
              </w:rPr>
            </w:pPr>
            <w:r>
              <w:rPr>
                <w:kern w:val="0"/>
                <w:szCs w:val="21"/>
              </w:rPr>
              <w:t>CPU 功能</w:t>
            </w:r>
          </w:p>
        </w:tc>
        <w:tc>
          <w:tcPr>
            <w:tcW w:w="1642" w:type="dxa"/>
            <w:noWrap w:val="0"/>
            <w:vAlign w:val="center"/>
          </w:tcPr>
          <w:p w14:paraId="1A4E42F3">
            <w:pPr>
              <w:widowControl/>
              <w:jc w:val="left"/>
              <w:rPr>
                <w:kern w:val="0"/>
                <w:szCs w:val="21"/>
              </w:rPr>
            </w:pPr>
            <w:r>
              <w:rPr>
                <w:rFonts w:ascii="Segoe UI Symbol" w:hAnsi="Segoe UI Symbol" w:cs="Segoe UI Symbol"/>
                <w:kern w:val="0"/>
                <w:szCs w:val="21"/>
              </w:rPr>
              <w:t>★</w:t>
            </w:r>
            <w:r>
              <w:rPr>
                <w:kern w:val="0"/>
                <w:szCs w:val="21"/>
              </w:rPr>
              <w:t>计算处理</w:t>
            </w:r>
          </w:p>
        </w:tc>
        <w:tc>
          <w:tcPr>
            <w:tcW w:w="3708" w:type="dxa"/>
            <w:noWrap w:val="0"/>
            <w:vAlign w:val="center"/>
          </w:tcPr>
          <w:p w14:paraId="14C06BEB">
            <w:pPr>
              <w:widowControl/>
              <w:jc w:val="left"/>
              <w:rPr>
                <w:kern w:val="0"/>
                <w:szCs w:val="21"/>
              </w:rPr>
            </w:pPr>
            <w:r>
              <w:rPr>
                <w:rFonts w:hint="eastAsia"/>
                <w:kern w:val="0"/>
                <w:szCs w:val="21"/>
              </w:rPr>
              <w:t>支持通用计算及虚拟化功能。处理 器需集成整型计算单元、浮点计算 单元、内存控制器、I/O 模块等，处 理器与存储部件、网络部件、I/O 部件等组成计算系统，提供数据处 理、网络接入等计算相关功能</w:t>
            </w:r>
            <w:r>
              <w:rPr>
                <w:kern w:val="0"/>
                <w:szCs w:val="21"/>
              </w:rPr>
              <w:t>；</w:t>
            </w:r>
          </w:p>
        </w:tc>
        <w:tc>
          <w:tcPr>
            <w:tcW w:w="617" w:type="dxa"/>
            <w:noWrap w:val="0"/>
            <w:vAlign w:val="center"/>
          </w:tcPr>
          <w:p w14:paraId="628F381D">
            <w:pPr>
              <w:widowControl/>
              <w:jc w:val="left"/>
              <w:rPr>
                <w:kern w:val="0"/>
                <w:szCs w:val="21"/>
              </w:rPr>
            </w:pPr>
            <w:r>
              <w:rPr>
                <w:kern w:val="0"/>
                <w:szCs w:val="21"/>
              </w:rPr>
              <w:t>　</w:t>
            </w:r>
          </w:p>
        </w:tc>
      </w:tr>
      <w:tr w14:paraId="73D1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BC4A6F8">
            <w:pPr>
              <w:widowControl/>
              <w:numPr>
                <w:ilvl w:val="0"/>
                <w:numId w:val="16"/>
              </w:numPr>
              <w:jc w:val="left"/>
              <w:rPr>
                <w:kern w:val="0"/>
                <w:szCs w:val="21"/>
              </w:rPr>
            </w:pPr>
          </w:p>
        </w:tc>
        <w:tc>
          <w:tcPr>
            <w:tcW w:w="703" w:type="dxa"/>
            <w:noWrap w:val="0"/>
            <w:vAlign w:val="top"/>
          </w:tcPr>
          <w:p w14:paraId="3E15C171">
            <w:pPr>
              <w:jc w:val="left"/>
            </w:pPr>
            <w:r>
              <w:rPr>
                <w:rFonts w:hint="eastAsia"/>
                <w:kern w:val="0"/>
                <w:szCs w:val="21"/>
              </w:rPr>
              <w:t>功能要求</w:t>
            </w:r>
          </w:p>
        </w:tc>
        <w:tc>
          <w:tcPr>
            <w:tcW w:w="1214" w:type="dxa"/>
            <w:vMerge w:val="continue"/>
            <w:noWrap w:val="0"/>
            <w:vAlign w:val="center"/>
          </w:tcPr>
          <w:p w14:paraId="15B13522">
            <w:pPr>
              <w:widowControl/>
              <w:jc w:val="left"/>
              <w:rPr>
                <w:kern w:val="0"/>
                <w:szCs w:val="21"/>
              </w:rPr>
            </w:pPr>
          </w:p>
        </w:tc>
        <w:tc>
          <w:tcPr>
            <w:tcW w:w="1642" w:type="dxa"/>
            <w:noWrap w:val="0"/>
            <w:vAlign w:val="center"/>
          </w:tcPr>
          <w:p w14:paraId="5A018DF5">
            <w:pPr>
              <w:widowControl/>
              <w:jc w:val="left"/>
              <w:rPr>
                <w:kern w:val="0"/>
                <w:szCs w:val="21"/>
              </w:rPr>
            </w:pPr>
            <w:r>
              <w:rPr>
                <w:rFonts w:ascii="Segoe UI Symbol" w:hAnsi="Segoe UI Symbol" w:cs="Segoe UI Symbol"/>
                <w:kern w:val="0"/>
                <w:szCs w:val="21"/>
              </w:rPr>
              <w:t>★</w:t>
            </w:r>
            <w:r>
              <w:rPr>
                <w:kern w:val="0"/>
                <w:szCs w:val="21"/>
              </w:rPr>
              <w:t>密码算法实现</w:t>
            </w:r>
          </w:p>
        </w:tc>
        <w:tc>
          <w:tcPr>
            <w:tcW w:w="3708" w:type="dxa"/>
            <w:noWrap w:val="0"/>
            <w:vAlign w:val="center"/>
          </w:tcPr>
          <w:p w14:paraId="7EE290C4">
            <w:pPr>
              <w:widowControl/>
              <w:jc w:val="left"/>
              <w:rPr>
                <w:kern w:val="0"/>
                <w:szCs w:val="21"/>
              </w:rPr>
            </w:pPr>
            <w:r>
              <w:rPr>
                <w:rFonts w:hint="eastAsia"/>
                <w:kern w:val="0"/>
                <w:szCs w:val="21"/>
              </w:rPr>
              <w:t>CPU 芯片应符合 GM/T 0008 的相关规 定，或芯片密码模块应符合 GB/T 37092 或 GM/T 0028 的相关规定</w:t>
            </w:r>
          </w:p>
        </w:tc>
        <w:tc>
          <w:tcPr>
            <w:tcW w:w="617" w:type="dxa"/>
            <w:noWrap w:val="0"/>
            <w:vAlign w:val="center"/>
          </w:tcPr>
          <w:p w14:paraId="3B158101">
            <w:pPr>
              <w:widowControl/>
              <w:jc w:val="left"/>
              <w:rPr>
                <w:kern w:val="0"/>
                <w:szCs w:val="21"/>
              </w:rPr>
            </w:pPr>
            <w:r>
              <w:rPr>
                <w:kern w:val="0"/>
                <w:szCs w:val="21"/>
              </w:rPr>
              <w:t>　</w:t>
            </w:r>
          </w:p>
        </w:tc>
      </w:tr>
      <w:tr w14:paraId="1B94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EC59BC">
            <w:pPr>
              <w:widowControl/>
              <w:numPr>
                <w:ilvl w:val="0"/>
                <w:numId w:val="16"/>
              </w:numPr>
              <w:jc w:val="left"/>
              <w:rPr>
                <w:kern w:val="0"/>
                <w:szCs w:val="21"/>
              </w:rPr>
            </w:pPr>
          </w:p>
        </w:tc>
        <w:tc>
          <w:tcPr>
            <w:tcW w:w="703" w:type="dxa"/>
            <w:noWrap w:val="0"/>
            <w:vAlign w:val="center"/>
          </w:tcPr>
          <w:p w14:paraId="2176F1A8">
            <w:pPr>
              <w:widowControl/>
              <w:jc w:val="left"/>
              <w:rPr>
                <w:kern w:val="0"/>
                <w:sz w:val="22"/>
                <w:szCs w:val="22"/>
              </w:rPr>
            </w:pPr>
            <w:r>
              <w:rPr>
                <w:rFonts w:hint="eastAsia"/>
                <w:sz w:val="22"/>
                <w:szCs w:val="22"/>
              </w:rPr>
              <w:t>功能要求</w:t>
            </w:r>
          </w:p>
        </w:tc>
        <w:tc>
          <w:tcPr>
            <w:tcW w:w="1214" w:type="dxa"/>
            <w:vMerge w:val="restart"/>
            <w:noWrap w:val="0"/>
            <w:vAlign w:val="center"/>
          </w:tcPr>
          <w:p w14:paraId="7EC0AB42">
            <w:pPr>
              <w:jc w:val="center"/>
              <w:rPr>
                <w:sz w:val="22"/>
                <w:szCs w:val="22"/>
              </w:rPr>
            </w:pPr>
            <w:r>
              <w:rPr>
                <w:rFonts w:hint="eastAsia"/>
                <w:sz w:val="22"/>
                <w:szCs w:val="22"/>
              </w:rPr>
              <w:t>存储 功能</w:t>
            </w:r>
          </w:p>
        </w:tc>
        <w:tc>
          <w:tcPr>
            <w:tcW w:w="1642" w:type="dxa"/>
            <w:noWrap w:val="0"/>
            <w:vAlign w:val="center"/>
          </w:tcPr>
          <w:p w14:paraId="2C56A062">
            <w:pPr>
              <w:jc w:val="left"/>
              <w:rPr>
                <w:sz w:val="22"/>
                <w:szCs w:val="22"/>
              </w:rPr>
            </w:pPr>
            <w:r>
              <w:rPr>
                <w:rFonts w:hint="eastAsia"/>
                <w:sz w:val="22"/>
                <w:szCs w:val="22"/>
              </w:rPr>
              <w:t>内存校验</w:t>
            </w:r>
          </w:p>
        </w:tc>
        <w:tc>
          <w:tcPr>
            <w:tcW w:w="3708" w:type="dxa"/>
            <w:noWrap w:val="0"/>
            <w:vAlign w:val="center"/>
          </w:tcPr>
          <w:p w14:paraId="04A44CC6">
            <w:pPr>
              <w:widowControl/>
              <w:jc w:val="left"/>
              <w:rPr>
                <w:kern w:val="0"/>
                <w:szCs w:val="21"/>
              </w:rPr>
            </w:pPr>
            <w:r>
              <w:t>支持内存校验或内存增强型纠错功能</w:t>
            </w:r>
          </w:p>
        </w:tc>
        <w:tc>
          <w:tcPr>
            <w:tcW w:w="617" w:type="dxa"/>
            <w:noWrap w:val="0"/>
            <w:vAlign w:val="center"/>
          </w:tcPr>
          <w:p w14:paraId="5834F3B5">
            <w:pPr>
              <w:widowControl/>
              <w:jc w:val="left"/>
              <w:rPr>
                <w:kern w:val="0"/>
                <w:szCs w:val="21"/>
              </w:rPr>
            </w:pPr>
          </w:p>
        </w:tc>
      </w:tr>
      <w:tr w14:paraId="013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CF5901E">
            <w:pPr>
              <w:widowControl/>
              <w:numPr>
                <w:ilvl w:val="0"/>
                <w:numId w:val="16"/>
              </w:numPr>
              <w:jc w:val="left"/>
              <w:rPr>
                <w:kern w:val="0"/>
                <w:szCs w:val="21"/>
              </w:rPr>
            </w:pPr>
          </w:p>
        </w:tc>
        <w:tc>
          <w:tcPr>
            <w:tcW w:w="703" w:type="dxa"/>
            <w:noWrap w:val="0"/>
            <w:vAlign w:val="center"/>
          </w:tcPr>
          <w:p w14:paraId="397BDA8F">
            <w:pPr>
              <w:rPr>
                <w:sz w:val="22"/>
                <w:szCs w:val="22"/>
              </w:rPr>
            </w:pPr>
            <w:r>
              <w:rPr>
                <w:rFonts w:hint="eastAsia"/>
                <w:sz w:val="22"/>
                <w:szCs w:val="22"/>
              </w:rPr>
              <w:t>功能要求</w:t>
            </w:r>
          </w:p>
        </w:tc>
        <w:tc>
          <w:tcPr>
            <w:tcW w:w="1214" w:type="dxa"/>
            <w:vMerge w:val="continue"/>
            <w:noWrap w:val="0"/>
            <w:vAlign w:val="center"/>
          </w:tcPr>
          <w:p w14:paraId="3EB30E96">
            <w:pPr>
              <w:rPr>
                <w:rFonts w:hint="eastAsia" w:ascii="宋体" w:hAnsi="宋体" w:cs="宋体"/>
                <w:sz w:val="22"/>
                <w:szCs w:val="22"/>
              </w:rPr>
            </w:pPr>
          </w:p>
        </w:tc>
        <w:tc>
          <w:tcPr>
            <w:tcW w:w="1642" w:type="dxa"/>
            <w:noWrap w:val="0"/>
            <w:vAlign w:val="center"/>
          </w:tcPr>
          <w:p w14:paraId="77F8CD2B">
            <w:pPr>
              <w:rPr>
                <w:sz w:val="22"/>
                <w:szCs w:val="22"/>
              </w:rPr>
            </w:pPr>
            <w:r>
              <w:rPr>
                <w:rFonts w:hint="eastAsia"/>
                <w:sz w:val="22"/>
                <w:szCs w:val="22"/>
              </w:rPr>
              <w:t>SATA SSDNAND 健康 状态上报</w:t>
            </w:r>
          </w:p>
        </w:tc>
        <w:tc>
          <w:tcPr>
            <w:tcW w:w="3708" w:type="dxa"/>
            <w:noWrap w:val="0"/>
            <w:vAlign w:val="center"/>
          </w:tcPr>
          <w:p w14:paraId="0BEB251C">
            <w:pPr>
              <w:widowControl/>
              <w:jc w:val="left"/>
              <w:rPr>
                <w:kern w:val="0"/>
                <w:szCs w:val="21"/>
              </w:rPr>
            </w:pPr>
            <w:r>
              <w:t>支持关键外部存储器（硬磁盘、SSD 等）的健康状态上报并进行故障诊断</w:t>
            </w:r>
          </w:p>
        </w:tc>
        <w:tc>
          <w:tcPr>
            <w:tcW w:w="617" w:type="dxa"/>
            <w:noWrap w:val="0"/>
            <w:vAlign w:val="center"/>
          </w:tcPr>
          <w:p w14:paraId="506A26D8">
            <w:pPr>
              <w:widowControl/>
              <w:jc w:val="left"/>
              <w:rPr>
                <w:kern w:val="0"/>
                <w:szCs w:val="21"/>
              </w:rPr>
            </w:pPr>
          </w:p>
        </w:tc>
      </w:tr>
      <w:tr w14:paraId="29A8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89F4072">
            <w:pPr>
              <w:widowControl/>
              <w:numPr>
                <w:ilvl w:val="0"/>
                <w:numId w:val="16"/>
              </w:numPr>
              <w:jc w:val="left"/>
              <w:rPr>
                <w:kern w:val="0"/>
                <w:szCs w:val="21"/>
              </w:rPr>
            </w:pPr>
          </w:p>
        </w:tc>
        <w:tc>
          <w:tcPr>
            <w:tcW w:w="703" w:type="dxa"/>
            <w:noWrap w:val="0"/>
            <w:vAlign w:val="center"/>
          </w:tcPr>
          <w:p w14:paraId="6F79C121">
            <w:pPr>
              <w:rPr>
                <w:sz w:val="22"/>
                <w:szCs w:val="22"/>
              </w:rPr>
            </w:pPr>
            <w:r>
              <w:rPr>
                <w:rFonts w:hint="eastAsia"/>
                <w:sz w:val="22"/>
                <w:szCs w:val="22"/>
              </w:rPr>
              <w:t>功能要求</w:t>
            </w:r>
          </w:p>
        </w:tc>
        <w:tc>
          <w:tcPr>
            <w:tcW w:w="1214" w:type="dxa"/>
            <w:vMerge w:val="continue"/>
            <w:noWrap w:val="0"/>
            <w:vAlign w:val="center"/>
          </w:tcPr>
          <w:p w14:paraId="1132ABF6">
            <w:pPr>
              <w:rPr>
                <w:rFonts w:hint="eastAsia" w:ascii="宋体" w:hAnsi="宋体" w:cs="宋体"/>
                <w:sz w:val="22"/>
                <w:szCs w:val="22"/>
              </w:rPr>
            </w:pPr>
          </w:p>
        </w:tc>
        <w:tc>
          <w:tcPr>
            <w:tcW w:w="1642" w:type="dxa"/>
            <w:noWrap w:val="0"/>
            <w:vAlign w:val="center"/>
          </w:tcPr>
          <w:p w14:paraId="0273382B">
            <w:pPr>
              <w:rPr>
                <w:sz w:val="22"/>
                <w:szCs w:val="22"/>
              </w:rPr>
            </w:pPr>
            <w:r>
              <w:rPr>
                <w:rFonts w:hint="eastAsia"/>
                <w:sz w:val="22"/>
                <w:szCs w:val="22"/>
              </w:rPr>
              <w:t>SATA SSD单 die 故 障隔离</w:t>
            </w:r>
          </w:p>
        </w:tc>
        <w:tc>
          <w:tcPr>
            <w:tcW w:w="3708" w:type="dxa"/>
            <w:noWrap w:val="0"/>
            <w:vAlign w:val="center"/>
          </w:tcPr>
          <w:p w14:paraId="1E8ABE5A">
            <w:pPr>
              <w:widowControl/>
              <w:jc w:val="left"/>
              <w:rPr>
                <w:kern w:val="0"/>
                <w:szCs w:val="21"/>
              </w:rPr>
            </w:pPr>
            <w:r>
              <w:t>支持SSD关键外部存储器中单存储晶元故障隔离</w:t>
            </w:r>
          </w:p>
        </w:tc>
        <w:tc>
          <w:tcPr>
            <w:tcW w:w="617" w:type="dxa"/>
            <w:noWrap w:val="0"/>
            <w:vAlign w:val="center"/>
          </w:tcPr>
          <w:p w14:paraId="43927A39">
            <w:pPr>
              <w:widowControl/>
              <w:jc w:val="left"/>
              <w:rPr>
                <w:kern w:val="0"/>
                <w:szCs w:val="21"/>
              </w:rPr>
            </w:pPr>
          </w:p>
        </w:tc>
      </w:tr>
      <w:tr w14:paraId="2196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C630BD">
            <w:pPr>
              <w:widowControl/>
              <w:numPr>
                <w:ilvl w:val="0"/>
                <w:numId w:val="16"/>
              </w:numPr>
              <w:jc w:val="left"/>
              <w:rPr>
                <w:kern w:val="0"/>
                <w:szCs w:val="21"/>
              </w:rPr>
            </w:pPr>
          </w:p>
        </w:tc>
        <w:tc>
          <w:tcPr>
            <w:tcW w:w="703" w:type="dxa"/>
            <w:noWrap w:val="0"/>
            <w:vAlign w:val="center"/>
          </w:tcPr>
          <w:p w14:paraId="6FFF59C0">
            <w:pPr>
              <w:rPr>
                <w:sz w:val="22"/>
                <w:szCs w:val="22"/>
              </w:rPr>
            </w:pPr>
            <w:r>
              <w:rPr>
                <w:rFonts w:hint="eastAsia"/>
                <w:sz w:val="22"/>
                <w:szCs w:val="22"/>
              </w:rPr>
              <w:t>功能要求</w:t>
            </w:r>
          </w:p>
        </w:tc>
        <w:tc>
          <w:tcPr>
            <w:tcW w:w="1214" w:type="dxa"/>
            <w:vMerge w:val="restart"/>
            <w:noWrap w:val="0"/>
            <w:vAlign w:val="center"/>
          </w:tcPr>
          <w:p w14:paraId="4A2A03F1">
            <w:pPr>
              <w:jc w:val="center"/>
              <w:rPr>
                <w:sz w:val="22"/>
                <w:szCs w:val="22"/>
              </w:rPr>
            </w:pPr>
            <w:r>
              <w:rPr>
                <w:rFonts w:hint="eastAsia"/>
                <w:sz w:val="22"/>
                <w:szCs w:val="22"/>
              </w:rPr>
              <w:t>RAID卡功 能（若 支持 RAID卡）</w:t>
            </w:r>
          </w:p>
        </w:tc>
        <w:tc>
          <w:tcPr>
            <w:tcW w:w="1642" w:type="dxa"/>
            <w:noWrap w:val="0"/>
            <w:vAlign w:val="center"/>
          </w:tcPr>
          <w:p w14:paraId="24E4D7A9">
            <w:pPr>
              <w:jc w:val="left"/>
              <w:rPr>
                <w:sz w:val="22"/>
                <w:szCs w:val="22"/>
              </w:rPr>
            </w:pPr>
            <w:r>
              <w:rPr>
                <w:rFonts w:hint="eastAsia"/>
                <w:sz w:val="22"/>
                <w:szCs w:val="22"/>
              </w:rPr>
              <w:t>RAID 卡RAID 级别 支持</w:t>
            </w:r>
          </w:p>
        </w:tc>
        <w:tc>
          <w:tcPr>
            <w:tcW w:w="3708" w:type="dxa"/>
            <w:noWrap w:val="0"/>
            <w:vAlign w:val="center"/>
          </w:tcPr>
          <w:p w14:paraId="6876BB02">
            <w:pPr>
              <w:widowControl/>
              <w:jc w:val="left"/>
              <w:rPr>
                <w:kern w:val="0"/>
                <w:szCs w:val="21"/>
              </w:rPr>
            </w:pPr>
            <w:r>
              <w:t>RAID模式支持RAID 0/1/10/5</w:t>
            </w:r>
          </w:p>
        </w:tc>
        <w:tc>
          <w:tcPr>
            <w:tcW w:w="617" w:type="dxa"/>
            <w:noWrap w:val="0"/>
            <w:vAlign w:val="center"/>
          </w:tcPr>
          <w:p w14:paraId="20730541">
            <w:pPr>
              <w:widowControl/>
              <w:jc w:val="left"/>
              <w:rPr>
                <w:kern w:val="0"/>
                <w:szCs w:val="21"/>
              </w:rPr>
            </w:pPr>
          </w:p>
        </w:tc>
      </w:tr>
      <w:tr w14:paraId="56E2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A0C326E">
            <w:pPr>
              <w:widowControl/>
              <w:numPr>
                <w:ilvl w:val="0"/>
                <w:numId w:val="16"/>
              </w:numPr>
              <w:jc w:val="left"/>
              <w:rPr>
                <w:kern w:val="0"/>
                <w:szCs w:val="21"/>
              </w:rPr>
            </w:pPr>
          </w:p>
        </w:tc>
        <w:tc>
          <w:tcPr>
            <w:tcW w:w="703" w:type="dxa"/>
            <w:noWrap w:val="0"/>
            <w:vAlign w:val="center"/>
          </w:tcPr>
          <w:p w14:paraId="75DF1A51">
            <w:pPr>
              <w:rPr>
                <w:sz w:val="22"/>
                <w:szCs w:val="22"/>
              </w:rPr>
            </w:pPr>
            <w:r>
              <w:rPr>
                <w:rFonts w:hint="eastAsia"/>
                <w:sz w:val="22"/>
                <w:szCs w:val="22"/>
              </w:rPr>
              <w:t>功能要求</w:t>
            </w:r>
          </w:p>
        </w:tc>
        <w:tc>
          <w:tcPr>
            <w:tcW w:w="1214" w:type="dxa"/>
            <w:vMerge w:val="continue"/>
            <w:noWrap w:val="0"/>
            <w:vAlign w:val="center"/>
          </w:tcPr>
          <w:p w14:paraId="26D34F06">
            <w:pPr>
              <w:rPr>
                <w:rFonts w:hint="eastAsia" w:ascii="宋体" w:hAnsi="宋体" w:cs="宋体"/>
                <w:sz w:val="22"/>
                <w:szCs w:val="22"/>
              </w:rPr>
            </w:pPr>
          </w:p>
        </w:tc>
        <w:tc>
          <w:tcPr>
            <w:tcW w:w="1642" w:type="dxa"/>
            <w:noWrap w:val="0"/>
            <w:vAlign w:val="center"/>
          </w:tcPr>
          <w:p w14:paraId="0736F54B">
            <w:pPr>
              <w:rPr>
                <w:sz w:val="22"/>
                <w:szCs w:val="22"/>
              </w:rPr>
            </w:pPr>
            <w:r>
              <w:rPr>
                <w:rFonts w:hint="eastAsia"/>
                <w:sz w:val="22"/>
                <w:szCs w:val="22"/>
              </w:rPr>
              <w:t>RAID 卡BBU 单元</w:t>
            </w:r>
          </w:p>
        </w:tc>
        <w:tc>
          <w:tcPr>
            <w:tcW w:w="3708" w:type="dxa"/>
            <w:noWrap w:val="0"/>
            <w:vAlign w:val="center"/>
          </w:tcPr>
          <w:p w14:paraId="48B063C3">
            <w:pPr>
              <w:widowControl/>
              <w:jc w:val="left"/>
              <w:rPr>
                <w:kern w:val="0"/>
                <w:szCs w:val="21"/>
              </w:rPr>
            </w:pPr>
            <w:r>
              <w:t>RAID卡支持电池或电容备份单元</w:t>
            </w:r>
          </w:p>
        </w:tc>
        <w:tc>
          <w:tcPr>
            <w:tcW w:w="617" w:type="dxa"/>
            <w:noWrap w:val="0"/>
            <w:vAlign w:val="center"/>
          </w:tcPr>
          <w:p w14:paraId="2002C078">
            <w:pPr>
              <w:widowControl/>
              <w:jc w:val="left"/>
              <w:rPr>
                <w:kern w:val="0"/>
                <w:szCs w:val="21"/>
              </w:rPr>
            </w:pPr>
          </w:p>
        </w:tc>
      </w:tr>
      <w:tr w14:paraId="4C5C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5513CE6">
            <w:pPr>
              <w:widowControl/>
              <w:numPr>
                <w:ilvl w:val="0"/>
                <w:numId w:val="16"/>
              </w:numPr>
              <w:jc w:val="left"/>
              <w:rPr>
                <w:kern w:val="0"/>
                <w:szCs w:val="21"/>
              </w:rPr>
            </w:pPr>
          </w:p>
        </w:tc>
        <w:tc>
          <w:tcPr>
            <w:tcW w:w="703" w:type="dxa"/>
            <w:noWrap w:val="0"/>
            <w:vAlign w:val="center"/>
          </w:tcPr>
          <w:p w14:paraId="5E3EFEED">
            <w:pPr>
              <w:rPr>
                <w:sz w:val="22"/>
                <w:szCs w:val="22"/>
              </w:rPr>
            </w:pPr>
            <w:r>
              <w:rPr>
                <w:rFonts w:hint="eastAsia"/>
                <w:sz w:val="22"/>
                <w:szCs w:val="22"/>
              </w:rPr>
              <w:t>功能要求</w:t>
            </w:r>
          </w:p>
        </w:tc>
        <w:tc>
          <w:tcPr>
            <w:tcW w:w="1214" w:type="dxa"/>
            <w:noWrap w:val="0"/>
            <w:vAlign w:val="center"/>
          </w:tcPr>
          <w:p w14:paraId="12EF329C">
            <w:pPr>
              <w:rPr>
                <w:sz w:val="22"/>
                <w:szCs w:val="22"/>
              </w:rPr>
            </w:pPr>
            <w:r>
              <w:rPr>
                <w:rFonts w:hint="eastAsia"/>
                <w:sz w:val="22"/>
                <w:szCs w:val="22"/>
              </w:rPr>
              <w:t>光驱 功能</w:t>
            </w:r>
          </w:p>
        </w:tc>
        <w:tc>
          <w:tcPr>
            <w:tcW w:w="1642" w:type="dxa"/>
            <w:noWrap w:val="0"/>
            <w:vAlign w:val="center"/>
          </w:tcPr>
          <w:p w14:paraId="428C5FC1">
            <w:pPr>
              <w:rPr>
                <w:sz w:val="22"/>
                <w:szCs w:val="22"/>
              </w:rPr>
            </w:pPr>
            <w:r>
              <w:rPr>
                <w:rFonts w:hint="eastAsia"/>
                <w:sz w:val="22"/>
                <w:szCs w:val="22"/>
              </w:rPr>
              <w:t>光驱类型（是否支 持 RW，以及光盘类 型CD/DVD）</w:t>
            </w:r>
          </w:p>
        </w:tc>
        <w:tc>
          <w:tcPr>
            <w:tcW w:w="3708" w:type="dxa"/>
            <w:noWrap w:val="0"/>
            <w:vAlign w:val="center"/>
          </w:tcPr>
          <w:p w14:paraId="553C7C3C">
            <w:pPr>
              <w:widowControl/>
              <w:jc w:val="left"/>
              <w:rPr>
                <w:kern w:val="0"/>
                <w:szCs w:val="21"/>
              </w:rPr>
            </w:pPr>
            <w:r>
              <w:rPr>
                <w:rFonts w:hint="eastAsia"/>
                <w:kern w:val="0"/>
                <w:szCs w:val="21"/>
              </w:rPr>
              <w:t>本次招标不涉及</w:t>
            </w:r>
          </w:p>
        </w:tc>
        <w:tc>
          <w:tcPr>
            <w:tcW w:w="617" w:type="dxa"/>
            <w:noWrap w:val="0"/>
            <w:vAlign w:val="center"/>
          </w:tcPr>
          <w:p w14:paraId="0CB20C49">
            <w:pPr>
              <w:widowControl/>
              <w:jc w:val="left"/>
              <w:rPr>
                <w:kern w:val="0"/>
                <w:szCs w:val="21"/>
              </w:rPr>
            </w:pPr>
          </w:p>
        </w:tc>
      </w:tr>
      <w:tr w14:paraId="4FD1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98B8EBF">
            <w:pPr>
              <w:widowControl/>
              <w:numPr>
                <w:ilvl w:val="0"/>
                <w:numId w:val="16"/>
              </w:numPr>
              <w:jc w:val="left"/>
              <w:rPr>
                <w:kern w:val="0"/>
                <w:szCs w:val="21"/>
              </w:rPr>
            </w:pPr>
          </w:p>
        </w:tc>
        <w:tc>
          <w:tcPr>
            <w:tcW w:w="703" w:type="dxa"/>
            <w:noWrap w:val="0"/>
            <w:vAlign w:val="top"/>
          </w:tcPr>
          <w:p w14:paraId="5052EFA2">
            <w:pPr>
              <w:jc w:val="left"/>
            </w:pPr>
            <w:r>
              <w:rPr>
                <w:rFonts w:hint="eastAsia"/>
                <w:kern w:val="0"/>
                <w:szCs w:val="21"/>
              </w:rPr>
              <w:t>功能要求</w:t>
            </w:r>
          </w:p>
        </w:tc>
        <w:tc>
          <w:tcPr>
            <w:tcW w:w="1214" w:type="dxa"/>
            <w:vMerge w:val="restart"/>
            <w:noWrap w:val="0"/>
            <w:vAlign w:val="center"/>
          </w:tcPr>
          <w:p w14:paraId="3756E07C">
            <w:pPr>
              <w:widowControl/>
              <w:jc w:val="left"/>
              <w:rPr>
                <w:kern w:val="0"/>
                <w:szCs w:val="21"/>
              </w:rPr>
            </w:pPr>
            <w:r>
              <w:rPr>
                <w:kern w:val="0"/>
                <w:szCs w:val="21"/>
              </w:rPr>
              <w:t>电源功能</w:t>
            </w:r>
          </w:p>
        </w:tc>
        <w:tc>
          <w:tcPr>
            <w:tcW w:w="1642" w:type="dxa"/>
            <w:noWrap w:val="0"/>
            <w:vAlign w:val="center"/>
          </w:tcPr>
          <w:p w14:paraId="5C1BF5FE">
            <w:pPr>
              <w:widowControl/>
              <w:jc w:val="left"/>
              <w:rPr>
                <w:kern w:val="0"/>
                <w:szCs w:val="21"/>
              </w:rPr>
            </w:pPr>
            <w:r>
              <w:rPr>
                <w:rFonts w:ascii="Segoe UI Symbol" w:hAnsi="Segoe UI Symbol" w:cs="Segoe UI Symbol"/>
                <w:kern w:val="0"/>
                <w:szCs w:val="21"/>
              </w:rPr>
              <w:t>★</w:t>
            </w:r>
            <w:r>
              <w:rPr>
                <w:kern w:val="0"/>
                <w:szCs w:val="21"/>
              </w:rPr>
              <w:t>电源热插拔</w:t>
            </w:r>
          </w:p>
        </w:tc>
        <w:tc>
          <w:tcPr>
            <w:tcW w:w="3708" w:type="dxa"/>
            <w:noWrap w:val="0"/>
            <w:vAlign w:val="center"/>
          </w:tcPr>
          <w:p w14:paraId="04B2C279">
            <w:pPr>
              <w:widowControl/>
              <w:jc w:val="left"/>
              <w:rPr>
                <w:kern w:val="0"/>
                <w:szCs w:val="21"/>
              </w:rPr>
            </w:pPr>
            <w:r>
              <w:rPr>
                <w:rFonts w:hint="eastAsia"/>
                <w:kern w:val="0"/>
                <w:szCs w:val="21"/>
              </w:rPr>
              <w:t>整机电源模块应具备热插拔功能</w:t>
            </w:r>
          </w:p>
        </w:tc>
        <w:tc>
          <w:tcPr>
            <w:tcW w:w="617" w:type="dxa"/>
            <w:noWrap w:val="0"/>
            <w:vAlign w:val="center"/>
          </w:tcPr>
          <w:p w14:paraId="7180F641">
            <w:pPr>
              <w:widowControl/>
              <w:jc w:val="left"/>
              <w:rPr>
                <w:kern w:val="0"/>
                <w:szCs w:val="21"/>
              </w:rPr>
            </w:pPr>
            <w:r>
              <w:rPr>
                <w:kern w:val="0"/>
                <w:szCs w:val="21"/>
              </w:rPr>
              <w:t>　</w:t>
            </w:r>
          </w:p>
        </w:tc>
      </w:tr>
      <w:tr w14:paraId="1A76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90B7C8D">
            <w:pPr>
              <w:widowControl/>
              <w:numPr>
                <w:ilvl w:val="0"/>
                <w:numId w:val="16"/>
              </w:numPr>
              <w:jc w:val="left"/>
              <w:rPr>
                <w:kern w:val="0"/>
                <w:szCs w:val="21"/>
              </w:rPr>
            </w:pPr>
          </w:p>
        </w:tc>
        <w:tc>
          <w:tcPr>
            <w:tcW w:w="703" w:type="dxa"/>
            <w:noWrap w:val="0"/>
            <w:vAlign w:val="top"/>
          </w:tcPr>
          <w:p w14:paraId="24B98F71">
            <w:pPr>
              <w:jc w:val="left"/>
            </w:pPr>
            <w:r>
              <w:rPr>
                <w:rFonts w:hint="eastAsia"/>
                <w:kern w:val="0"/>
                <w:szCs w:val="21"/>
              </w:rPr>
              <w:t>功能要求</w:t>
            </w:r>
          </w:p>
        </w:tc>
        <w:tc>
          <w:tcPr>
            <w:tcW w:w="1214" w:type="dxa"/>
            <w:vMerge w:val="continue"/>
            <w:noWrap w:val="0"/>
            <w:vAlign w:val="center"/>
          </w:tcPr>
          <w:p w14:paraId="503755F7">
            <w:pPr>
              <w:widowControl/>
              <w:jc w:val="left"/>
              <w:rPr>
                <w:kern w:val="0"/>
                <w:szCs w:val="21"/>
              </w:rPr>
            </w:pPr>
          </w:p>
        </w:tc>
        <w:tc>
          <w:tcPr>
            <w:tcW w:w="1642" w:type="dxa"/>
            <w:noWrap w:val="0"/>
            <w:vAlign w:val="center"/>
          </w:tcPr>
          <w:p w14:paraId="42DDC6BD">
            <w:pPr>
              <w:widowControl/>
              <w:jc w:val="left"/>
              <w:rPr>
                <w:kern w:val="0"/>
                <w:szCs w:val="21"/>
              </w:rPr>
            </w:pPr>
            <w:r>
              <w:rPr>
                <w:rFonts w:ascii="Segoe UI Symbol" w:hAnsi="Segoe UI Symbol" w:cs="Segoe UI Symbol"/>
                <w:kern w:val="0"/>
                <w:szCs w:val="21"/>
              </w:rPr>
              <w:t>★</w:t>
            </w:r>
            <w:r>
              <w:rPr>
                <w:kern w:val="0"/>
                <w:szCs w:val="21"/>
              </w:rPr>
              <w:t>电源过流保护</w:t>
            </w:r>
          </w:p>
        </w:tc>
        <w:tc>
          <w:tcPr>
            <w:tcW w:w="3708" w:type="dxa"/>
            <w:noWrap w:val="0"/>
            <w:vAlign w:val="center"/>
          </w:tcPr>
          <w:p w14:paraId="6426733F">
            <w:pPr>
              <w:widowControl/>
              <w:jc w:val="left"/>
              <w:rPr>
                <w:kern w:val="0"/>
                <w:szCs w:val="21"/>
              </w:rPr>
            </w:pPr>
            <w:r>
              <w:rPr>
                <w:rFonts w:hint="eastAsia"/>
                <w:kern w:val="0"/>
                <w:szCs w:val="21"/>
              </w:rPr>
              <w:t>支持过流及短路保护的功能</w:t>
            </w:r>
            <w:r>
              <w:rPr>
                <w:kern w:val="0"/>
                <w:szCs w:val="21"/>
              </w:rPr>
              <w:t>；</w:t>
            </w:r>
          </w:p>
        </w:tc>
        <w:tc>
          <w:tcPr>
            <w:tcW w:w="617" w:type="dxa"/>
            <w:noWrap w:val="0"/>
            <w:vAlign w:val="center"/>
          </w:tcPr>
          <w:p w14:paraId="50042EE0">
            <w:pPr>
              <w:widowControl/>
              <w:jc w:val="left"/>
              <w:rPr>
                <w:kern w:val="0"/>
                <w:szCs w:val="21"/>
              </w:rPr>
            </w:pPr>
            <w:r>
              <w:rPr>
                <w:kern w:val="0"/>
                <w:szCs w:val="21"/>
              </w:rPr>
              <w:t>　</w:t>
            </w:r>
          </w:p>
        </w:tc>
      </w:tr>
      <w:tr w14:paraId="69B9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42513BF">
            <w:pPr>
              <w:widowControl/>
              <w:numPr>
                <w:ilvl w:val="0"/>
                <w:numId w:val="16"/>
              </w:numPr>
              <w:jc w:val="left"/>
              <w:rPr>
                <w:kern w:val="0"/>
                <w:szCs w:val="21"/>
              </w:rPr>
            </w:pPr>
          </w:p>
        </w:tc>
        <w:tc>
          <w:tcPr>
            <w:tcW w:w="703" w:type="dxa"/>
            <w:noWrap w:val="0"/>
            <w:vAlign w:val="top"/>
          </w:tcPr>
          <w:p w14:paraId="5586A8F1">
            <w:pPr>
              <w:jc w:val="left"/>
            </w:pPr>
            <w:r>
              <w:rPr>
                <w:rFonts w:hint="eastAsia"/>
                <w:kern w:val="0"/>
                <w:szCs w:val="21"/>
              </w:rPr>
              <w:t>功能要求</w:t>
            </w:r>
          </w:p>
        </w:tc>
        <w:tc>
          <w:tcPr>
            <w:tcW w:w="1214" w:type="dxa"/>
            <w:vMerge w:val="restart"/>
            <w:noWrap w:val="0"/>
            <w:vAlign w:val="center"/>
          </w:tcPr>
          <w:p w14:paraId="6CB30564">
            <w:pPr>
              <w:widowControl/>
              <w:jc w:val="left"/>
              <w:rPr>
                <w:kern w:val="0"/>
                <w:szCs w:val="21"/>
              </w:rPr>
            </w:pPr>
            <w:r>
              <w:rPr>
                <w:kern w:val="0"/>
                <w:szCs w:val="21"/>
              </w:rPr>
              <w:t>整机功能</w:t>
            </w:r>
          </w:p>
        </w:tc>
        <w:tc>
          <w:tcPr>
            <w:tcW w:w="1642" w:type="dxa"/>
            <w:noWrap w:val="0"/>
            <w:vAlign w:val="center"/>
          </w:tcPr>
          <w:p w14:paraId="52E7B172">
            <w:pPr>
              <w:widowControl/>
              <w:jc w:val="left"/>
              <w:rPr>
                <w:kern w:val="0"/>
                <w:szCs w:val="21"/>
              </w:rPr>
            </w:pPr>
            <w:r>
              <w:rPr>
                <w:rFonts w:ascii="Segoe UI Symbol" w:hAnsi="Segoe UI Symbol" w:cs="Segoe UI Symbol"/>
                <w:kern w:val="0"/>
                <w:szCs w:val="21"/>
              </w:rPr>
              <w:t>★</w:t>
            </w:r>
            <w:r>
              <w:rPr>
                <w:kern w:val="0"/>
                <w:szCs w:val="21"/>
              </w:rPr>
              <w:t>散热方式</w:t>
            </w:r>
          </w:p>
        </w:tc>
        <w:tc>
          <w:tcPr>
            <w:tcW w:w="3708" w:type="dxa"/>
            <w:noWrap w:val="0"/>
            <w:vAlign w:val="center"/>
          </w:tcPr>
          <w:p w14:paraId="3E4191F2">
            <w:pPr>
              <w:widowControl/>
              <w:jc w:val="left"/>
              <w:rPr>
                <w:kern w:val="0"/>
                <w:szCs w:val="21"/>
              </w:rPr>
            </w:pPr>
            <w:r>
              <w:rPr>
                <w:kern w:val="0"/>
                <w:szCs w:val="21"/>
              </w:rPr>
              <w:t>支持风冷散热方式；</w:t>
            </w:r>
          </w:p>
        </w:tc>
        <w:tc>
          <w:tcPr>
            <w:tcW w:w="617" w:type="dxa"/>
            <w:noWrap w:val="0"/>
            <w:vAlign w:val="center"/>
          </w:tcPr>
          <w:p w14:paraId="4FA3D69F">
            <w:pPr>
              <w:widowControl/>
              <w:jc w:val="left"/>
              <w:rPr>
                <w:kern w:val="0"/>
                <w:szCs w:val="21"/>
              </w:rPr>
            </w:pPr>
            <w:r>
              <w:rPr>
                <w:kern w:val="0"/>
                <w:szCs w:val="21"/>
              </w:rPr>
              <w:t>　</w:t>
            </w:r>
          </w:p>
        </w:tc>
      </w:tr>
      <w:tr w14:paraId="41E6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283355D">
            <w:pPr>
              <w:widowControl/>
              <w:numPr>
                <w:ilvl w:val="0"/>
                <w:numId w:val="16"/>
              </w:numPr>
              <w:jc w:val="left"/>
              <w:rPr>
                <w:kern w:val="0"/>
                <w:szCs w:val="21"/>
              </w:rPr>
            </w:pPr>
          </w:p>
        </w:tc>
        <w:tc>
          <w:tcPr>
            <w:tcW w:w="703" w:type="dxa"/>
            <w:noWrap w:val="0"/>
            <w:vAlign w:val="top"/>
          </w:tcPr>
          <w:p w14:paraId="34150386">
            <w:pPr>
              <w:jc w:val="left"/>
              <w:rPr>
                <w:kern w:val="0"/>
                <w:szCs w:val="21"/>
              </w:rPr>
            </w:pPr>
            <w:r>
              <w:rPr>
                <w:rFonts w:hint="eastAsia"/>
                <w:kern w:val="0"/>
                <w:szCs w:val="21"/>
              </w:rPr>
              <w:t>功能要求</w:t>
            </w:r>
          </w:p>
        </w:tc>
        <w:tc>
          <w:tcPr>
            <w:tcW w:w="1214" w:type="dxa"/>
            <w:vMerge w:val="continue"/>
            <w:noWrap w:val="0"/>
            <w:vAlign w:val="center"/>
          </w:tcPr>
          <w:p w14:paraId="4A92A43A">
            <w:pPr>
              <w:widowControl/>
              <w:jc w:val="left"/>
              <w:rPr>
                <w:kern w:val="0"/>
                <w:szCs w:val="21"/>
              </w:rPr>
            </w:pPr>
          </w:p>
        </w:tc>
        <w:tc>
          <w:tcPr>
            <w:tcW w:w="1642" w:type="dxa"/>
            <w:noWrap w:val="0"/>
            <w:vAlign w:val="center"/>
          </w:tcPr>
          <w:p w14:paraId="73A9F877">
            <w:pPr>
              <w:widowControl/>
              <w:jc w:val="left"/>
              <w:rPr>
                <w:kern w:val="0"/>
                <w:sz w:val="22"/>
                <w:szCs w:val="22"/>
              </w:rPr>
            </w:pPr>
            <w:r>
              <w:rPr>
                <w:rFonts w:hint="eastAsia"/>
                <w:sz w:val="22"/>
                <w:szCs w:val="22"/>
              </w:rPr>
              <w:t>其他功能</w:t>
            </w:r>
          </w:p>
        </w:tc>
        <w:tc>
          <w:tcPr>
            <w:tcW w:w="3708" w:type="dxa"/>
            <w:noWrap w:val="0"/>
            <w:vAlign w:val="center"/>
          </w:tcPr>
          <w:p w14:paraId="43C46771">
            <w:pPr>
              <w:widowControl/>
              <w:jc w:val="left"/>
              <w:rPr>
                <w:kern w:val="0"/>
                <w:szCs w:val="21"/>
              </w:rPr>
            </w:pPr>
            <w:r>
              <w:rPr>
                <w:rFonts w:hint="eastAsia"/>
                <w:kern w:val="0"/>
                <w:szCs w:val="21"/>
              </w:rPr>
              <w:t>a) 支持关键部件冗余（包括电源、 风扇等）；b) 支持熔断保护与恢复功能</w:t>
            </w:r>
          </w:p>
        </w:tc>
        <w:tc>
          <w:tcPr>
            <w:tcW w:w="617" w:type="dxa"/>
            <w:noWrap w:val="0"/>
            <w:vAlign w:val="center"/>
          </w:tcPr>
          <w:p w14:paraId="23E0BC72">
            <w:pPr>
              <w:widowControl/>
              <w:jc w:val="left"/>
              <w:rPr>
                <w:kern w:val="0"/>
                <w:szCs w:val="21"/>
              </w:rPr>
            </w:pPr>
          </w:p>
        </w:tc>
      </w:tr>
      <w:tr w14:paraId="00D6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40435B8">
            <w:pPr>
              <w:widowControl/>
              <w:numPr>
                <w:ilvl w:val="0"/>
                <w:numId w:val="16"/>
              </w:numPr>
              <w:jc w:val="left"/>
              <w:rPr>
                <w:kern w:val="0"/>
                <w:szCs w:val="21"/>
              </w:rPr>
            </w:pPr>
          </w:p>
        </w:tc>
        <w:tc>
          <w:tcPr>
            <w:tcW w:w="703" w:type="dxa"/>
            <w:noWrap w:val="0"/>
            <w:vAlign w:val="top"/>
          </w:tcPr>
          <w:p w14:paraId="68B27912">
            <w:pPr>
              <w:jc w:val="left"/>
            </w:pPr>
            <w:r>
              <w:rPr>
                <w:rFonts w:hint="eastAsia"/>
                <w:kern w:val="0"/>
                <w:szCs w:val="21"/>
              </w:rPr>
              <w:t>功能要求</w:t>
            </w:r>
          </w:p>
        </w:tc>
        <w:tc>
          <w:tcPr>
            <w:tcW w:w="1214" w:type="dxa"/>
            <w:vMerge w:val="restart"/>
            <w:noWrap w:val="0"/>
            <w:vAlign w:val="center"/>
          </w:tcPr>
          <w:p w14:paraId="5C099D64">
            <w:pPr>
              <w:widowControl/>
              <w:jc w:val="left"/>
              <w:rPr>
                <w:kern w:val="0"/>
                <w:szCs w:val="21"/>
              </w:rPr>
            </w:pPr>
            <w:r>
              <w:rPr>
                <w:kern w:val="0"/>
                <w:szCs w:val="21"/>
              </w:rPr>
              <w:t>管理系统功能</w:t>
            </w:r>
          </w:p>
        </w:tc>
        <w:tc>
          <w:tcPr>
            <w:tcW w:w="1642" w:type="dxa"/>
            <w:noWrap w:val="0"/>
            <w:vAlign w:val="center"/>
          </w:tcPr>
          <w:p w14:paraId="08BEACB0">
            <w:pPr>
              <w:widowControl/>
              <w:jc w:val="left"/>
              <w:rPr>
                <w:kern w:val="0"/>
                <w:szCs w:val="21"/>
              </w:rPr>
            </w:pPr>
            <w:r>
              <w:rPr>
                <w:rFonts w:ascii="Segoe UI Symbol" w:hAnsi="Segoe UI Symbol" w:cs="Segoe UI Symbol"/>
                <w:kern w:val="0"/>
                <w:szCs w:val="21"/>
              </w:rPr>
              <w:t>★</w:t>
            </w:r>
            <w:r>
              <w:rPr>
                <w:kern w:val="0"/>
                <w:szCs w:val="21"/>
              </w:rPr>
              <w:t>BMC 固件基础功能</w:t>
            </w:r>
          </w:p>
        </w:tc>
        <w:tc>
          <w:tcPr>
            <w:tcW w:w="3708" w:type="dxa"/>
            <w:noWrap w:val="0"/>
            <w:vAlign w:val="center"/>
          </w:tcPr>
          <w:p w14:paraId="4E681BB8">
            <w:pPr>
              <w:widowControl/>
              <w:jc w:val="left"/>
              <w:rPr>
                <w:kern w:val="0"/>
                <w:szCs w:val="21"/>
              </w:rPr>
            </w:pPr>
            <w:r>
              <w:rPr>
                <w:rFonts w:hint="eastAsia"/>
                <w:kern w:val="0"/>
                <w:szCs w:val="21"/>
              </w:rPr>
              <w:t>1) 支持 DHCP 设置网络功能；</w:t>
            </w:r>
          </w:p>
          <w:p w14:paraId="2A2208DD">
            <w:pPr>
              <w:widowControl/>
              <w:jc w:val="left"/>
              <w:rPr>
                <w:kern w:val="0"/>
                <w:szCs w:val="21"/>
              </w:rPr>
            </w:pPr>
            <w:r>
              <w:rPr>
                <w:rFonts w:hint="eastAsia"/>
                <w:kern w:val="0"/>
                <w:szCs w:val="21"/>
              </w:rPr>
              <w:t>2)支持静态 IP 设置网络功能；</w:t>
            </w:r>
          </w:p>
          <w:p w14:paraId="209ED355">
            <w:pPr>
              <w:widowControl/>
              <w:jc w:val="left"/>
              <w:rPr>
                <w:kern w:val="0"/>
                <w:szCs w:val="21"/>
              </w:rPr>
            </w:pPr>
            <w:r>
              <w:rPr>
                <w:rFonts w:hint="eastAsia"/>
                <w:kern w:val="0"/>
                <w:szCs w:val="21"/>
              </w:rPr>
              <w:t xml:space="preserve">3)支持设备日志记录，包括但不限 于登录日志、操作日志和报警日志 等功能； </w:t>
            </w:r>
          </w:p>
          <w:p w14:paraId="57F58CBF">
            <w:pPr>
              <w:widowControl/>
              <w:jc w:val="left"/>
              <w:rPr>
                <w:kern w:val="0"/>
                <w:szCs w:val="21"/>
              </w:rPr>
            </w:pPr>
            <w:r>
              <w:rPr>
                <w:rFonts w:hint="eastAsia"/>
                <w:kern w:val="0"/>
                <w:szCs w:val="21"/>
              </w:rPr>
              <w:t xml:space="preserve">4)支持日志信息导出和记录删除功 能； </w:t>
            </w:r>
          </w:p>
          <w:p w14:paraId="35A89004">
            <w:pPr>
              <w:widowControl/>
              <w:jc w:val="left"/>
              <w:rPr>
                <w:kern w:val="0"/>
                <w:szCs w:val="21"/>
              </w:rPr>
            </w:pPr>
            <w:r>
              <w:rPr>
                <w:rFonts w:hint="eastAsia"/>
                <w:kern w:val="0"/>
                <w:szCs w:val="21"/>
              </w:rPr>
              <w:t>5)支持通过管理接口向外输出准确 的报警信息功能；</w:t>
            </w:r>
          </w:p>
          <w:p w14:paraId="508CAB85">
            <w:pPr>
              <w:widowControl/>
              <w:jc w:val="left"/>
              <w:rPr>
                <w:kern w:val="0"/>
                <w:szCs w:val="21"/>
              </w:rPr>
            </w:pPr>
            <w:r>
              <w:rPr>
                <w:rFonts w:hint="eastAsia"/>
                <w:kern w:val="0"/>
                <w:szCs w:val="21"/>
              </w:rPr>
              <w:t>6)设备的 BMC 管理软件应能够按报 警的严重程度进行区分；</w:t>
            </w:r>
          </w:p>
          <w:p w14:paraId="16D60AEB">
            <w:pPr>
              <w:widowControl/>
              <w:jc w:val="left"/>
              <w:rPr>
                <w:kern w:val="0"/>
                <w:szCs w:val="21"/>
              </w:rPr>
            </w:pPr>
            <w:r>
              <w:rPr>
                <w:rFonts w:hint="eastAsia"/>
                <w:kern w:val="0"/>
                <w:szCs w:val="21"/>
              </w:rPr>
              <w:t xml:space="preserve">7)支持 IPMI2.0、SNMP 或 Redfish 等接口功能； </w:t>
            </w:r>
          </w:p>
          <w:p w14:paraId="6D4E0A1F">
            <w:pPr>
              <w:widowControl/>
              <w:jc w:val="left"/>
              <w:rPr>
                <w:kern w:val="0"/>
                <w:szCs w:val="21"/>
              </w:rPr>
            </w:pPr>
            <w:r>
              <w:rPr>
                <w:rFonts w:hint="eastAsia"/>
                <w:kern w:val="0"/>
                <w:szCs w:val="21"/>
              </w:rPr>
              <w:t>8)支持键盘、鼠标和视频的重定向、 文本控制台的重定向、远程虚拟媒 体、高可靠的硬件监控和管理功能；</w:t>
            </w:r>
          </w:p>
          <w:p w14:paraId="18736004">
            <w:pPr>
              <w:widowControl/>
              <w:jc w:val="left"/>
              <w:rPr>
                <w:kern w:val="0"/>
                <w:szCs w:val="21"/>
              </w:rPr>
            </w:pPr>
            <w:r>
              <w:rPr>
                <w:rFonts w:hint="eastAsia"/>
                <w:kern w:val="0"/>
                <w:szCs w:val="21"/>
              </w:rPr>
              <w:t xml:space="preserve"> 9)支持基于网络开启、关闭和重启 设备的功能，并查询当前设备开机 运行状态； </w:t>
            </w:r>
          </w:p>
          <w:p w14:paraId="2CAD79B1">
            <w:pPr>
              <w:widowControl/>
              <w:jc w:val="left"/>
              <w:rPr>
                <w:kern w:val="0"/>
                <w:szCs w:val="21"/>
              </w:rPr>
            </w:pPr>
            <w:r>
              <w:rPr>
                <w:rFonts w:hint="eastAsia"/>
                <w:kern w:val="0"/>
                <w:szCs w:val="21"/>
              </w:rPr>
              <w:t xml:space="preserve">10)支持故障提示功能，并可通过接 口读取服务器故障信息； </w:t>
            </w:r>
          </w:p>
          <w:p w14:paraId="6F2F66A7">
            <w:pPr>
              <w:widowControl/>
              <w:jc w:val="left"/>
              <w:rPr>
                <w:kern w:val="0"/>
                <w:szCs w:val="21"/>
              </w:rPr>
            </w:pPr>
            <w:r>
              <w:rPr>
                <w:rFonts w:hint="eastAsia"/>
                <w:kern w:val="0"/>
                <w:szCs w:val="21"/>
              </w:rPr>
              <w:t xml:space="preserve">11)支持基于网络的固件更新功能， 包括 BMC 和 BIOS 等； </w:t>
            </w:r>
          </w:p>
          <w:p w14:paraId="6C18A5A7">
            <w:pPr>
              <w:widowControl/>
              <w:jc w:val="left"/>
              <w:rPr>
                <w:kern w:val="0"/>
                <w:szCs w:val="21"/>
              </w:rPr>
            </w:pPr>
            <w:r>
              <w:rPr>
                <w:rFonts w:hint="eastAsia"/>
                <w:kern w:val="0"/>
                <w:szCs w:val="21"/>
              </w:rPr>
              <w:t xml:space="preserve">12)支持基于网络安装操作系统的 功能，并可通过网络控制台访问设 备； </w:t>
            </w:r>
          </w:p>
          <w:p w14:paraId="1C837DD3">
            <w:pPr>
              <w:widowControl/>
              <w:jc w:val="left"/>
              <w:rPr>
                <w:kern w:val="0"/>
                <w:szCs w:val="21"/>
              </w:rPr>
            </w:pPr>
            <w:r>
              <w:rPr>
                <w:rFonts w:hint="eastAsia"/>
                <w:kern w:val="0"/>
                <w:szCs w:val="21"/>
              </w:rPr>
              <w:t xml:space="preserve">13)支持通过本地的硬盘或光驱等 存储设备，基于网络完成设备的操 作系统安装功能； </w:t>
            </w:r>
          </w:p>
          <w:p w14:paraId="31B6E046">
            <w:pPr>
              <w:widowControl/>
              <w:jc w:val="left"/>
              <w:rPr>
                <w:kern w:val="0"/>
                <w:szCs w:val="21"/>
              </w:rPr>
            </w:pPr>
            <w:r>
              <w:rPr>
                <w:rFonts w:hint="eastAsia"/>
                <w:kern w:val="0"/>
                <w:szCs w:val="21"/>
              </w:rPr>
              <w:t xml:space="preserve">14)支持通过浏览器打开管理界面 并登录功能； </w:t>
            </w:r>
          </w:p>
          <w:p w14:paraId="377B2067">
            <w:pPr>
              <w:widowControl/>
              <w:jc w:val="left"/>
              <w:rPr>
                <w:kern w:val="0"/>
                <w:szCs w:val="21"/>
              </w:rPr>
            </w:pPr>
            <w:r>
              <w:rPr>
                <w:rFonts w:hint="eastAsia"/>
                <w:kern w:val="0"/>
                <w:szCs w:val="21"/>
              </w:rPr>
              <w:t>15)支持设置口令策略功能；</w:t>
            </w:r>
          </w:p>
          <w:p w14:paraId="30871D62">
            <w:pPr>
              <w:widowControl/>
              <w:jc w:val="left"/>
              <w:rPr>
                <w:kern w:val="0"/>
                <w:szCs w:val="21"/>
              </w:rPr>
            </w:pPr>
            <w:r>
              <w:rPr>
                <w:rFonts w:hint="eastAsia"/>
                <w:kern w:val="0"/>
                <w:szCs w:val="21"/>
              </w:rPr>
              <w:t xml:space="preserve">16)支持访问权限设置功能，并通过 日志记录访问事件； </w:t>
            </w:r>
          </w:p>
          <w:p w14:paraId="5AC06042">
            <w:pPr>
              <w:widowControl/>
              <w:jc w:val="left"/>
              <w:rPr>
                <w:kern w:val="0"/>
                <w:szCs w:val="21"/>
              </w:rPr>
            </w:pPr>
            <w:r>
              <w:rPr>
                <w:rFonts w:hint="eastAsia"/>
                <w:kern w:val="0"/>
                <w:szCs w:val="21"/>
              </w:rPr>
              <w:t xml:space="preserve">17)支持对出厂默认的用户名及口 令进行安全保护功能，并提供默认 口令修改提示； </w:t>
            </w:r>
          </w:p>
          <w:p w14:paraId="005DA797">
            <w:pPr>
              <w:widowControl/>
              <w:jc w:val="left"/>
              <w:rPr>
                <w:kern w:val="0"/>
                <w:szCs w:val="21"/>
              </w:rPr>
            </w:pPr>
            <w:r>
              <w:rPr>
                <w:rFonts w:hint="eastAsia"/>
                <w:kern w:val="0"/>
                <w:szCs w:val="21"/>
              </w:rPr>
              <w:t>18)支持读取设备主板的工作环境 温度功能；</w:t>
            </w:r>
          </w:p>
          <w:p w14:paraId="70F919FC">
            <w:pPr>
              <w:widowControl/>
              <w:jc w:val="left"/>
              <w:rPr>
                <w:kern w:val="0"/>
                <w:szCs w:val="21"/>
              </w:rPr>
            </w:pPr>
            <w:r>
              <w:rPr>
                <w:rFonts w:hint="eastAsia"/>
                <w:kern w:val="0"/>
                <w:szCs w:val="21"/>
              </w:rPr>
              <w:t xml:space="preserve">19)支持读取服务器 CPU 等核心器件 的温度功能； </w:t>
            </w:r>
          </w:p>
          <w:p w14:paraId="16E84F3B">
            <w:pPr>
              <w:widowControl/>
              <w:jc w:val="left"/>
              <w:rPr>
                <w:kern w:val="0"/>
                <w:szCs w:val="21"/>
              </w:rPr>
            </w:pPr>
            <w:r>
              <w:rPr>
                <w:rFonts w:hint="eastAsia"/>
                <w:kern w:val="0"/>
                <w:szCs w:val="21"/>
              </w:rPr>
              <w:t>20)支持通过外部管理工具进行 BMC参数设置的功能，并可基于网络通 过外部管理工具对 BMC 进行管理； 21)应支持固件版本查询、固件升级</w:t>
            </w:r>
          </w:p>
          <w:p w14:paraId="4902CC72">
            <w:pPr>
              <w:widowControl/>
              <w:jc w:val="left"/>
              <w:rPr>
                <w:kern w:val="0"/>
                <w:szCs w:val="21"/>
              </w:rPr>
            </w:pPr>
            <w:r>
              <w:rPr>
                <w:rFonts w:hint="eastAsia"/>
                <w:kern w:val="0"/>
                <w:szCs w:val="21"/>
              </w:rPr>
              <w:t>22)支持基于网络实现开关机和复 位控制的功能；</w:t>
            </w:r>
          </w:p>
          <w:p w14:paraId="248FB7EE">
            <w:pPr>
              <w:widowControl/>
              <w:jc w:val="left"/>
              <w:rPr>
                <w:kern w:val="0"/>
                <w:szCs w:val="21"/>
              </w:rPr>
            </w:pPr>
            <w:r>
              <w:rPr>
                <w:rFonts w:hint="eastAsia"/>
                <w:kern w:val="0"/>
                <w:szCs w:val="21"/>
              </w:rPr>
              <w:t>23)BMC 启动时间应不超过 180s，实 现功能包括网络、IPMI、散热、传 感器服务可用；</w:t>
            </w:r>
          </w:p>
          <w:p w14:paraId="1D7C25A9">
            <w:pPr>
              <w:widowControl/>
              <w:jc w:val="left"/>
              <w:rPr>
                <w:kern w:val="0"/>
                <w:szCs w:val="21"/>
              </w:rPr>
            </w:pPr>
            <w:r>
              <w:rPr>
                <w:rFonts w:hint="eastAsia"/>
                <w:kern w:val="0"/>
                <w:szCs w:val="21"/>
              </w:rPr>
              <w:t>24)支持 BMC 固件设置的恢复出厂功 能</w:t>
            </w:r>
            <w:r>
              <w:rPr>
                <w:kern w:val="0"/>
                <w:szCs w:val="21"/>
              </w:rPr>
              <w:t>；</w:t>
            </w:r>
          </w:p>
        </w:tc>
        <w:tc>
          <w:tcPr>
            <w:tcW w:w="617" w:type="dxa"/>
            <w:noWrap w:val="0"/>
            <w:vAlign w:val="center"/>
          </w:tcPr>
          <w:p w14:paraId="461271BD">
            <w:pPr>
              <w:widowControl/>
              <w:jc w:val="left"/>
              <w:rPr>
                <w:kern w:val="0"/>
                <w:szCs w:val="21"/>
              </w:rPr>
            </w:pPr>
            <w:r>
              <w:rPr>
                <w:kern w:val="0"/>
                <w:szCs w:val="21"/>
              </w:rPr>
              <w:t>　</w:t>
            </w:r>
          </w:p>
        </w:tc>
      </w:tr>
      <w:tr w14:paraId="73DB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82AA0A2">
            <w:pPr>
              <w:widowControl/>
              <w:numPr>
                <w:ilvl w:val="0"/>
                <w:numId w:val="16"/>
              </w:numPr>
              <w:jc w:val="left"/>
              <w:rPr>
                <w:kern w:val="0"/>
                <w:szCs w:val="21"/>
              </w:rPr>
            </w:pPr>
          </w:p>
        </w:tc>
        <w:tc>
          <w:tcPr>
            <w:tcW w:w="703" w:type="dxa"/>
            <w:noWrap w:val="0"/>
            <w:vAlign w:val="top"/>
          </w:tcPr>
          <w:p w14:paraId="41E83ACE">
            <w:pPr>
              <w:jc w:val="left"/>
            </w:pPr>
            <w:r>
              <w:rPr>
                <w:rFonts w:hint="eastAsia"/>
                <w:kern w:val="0"/>
                <w:szCs w:val="21"/>
              </w:rPr>
              <w:t>功能要求</w:t>
            </w:r>
          </w:p>
        </w:tc>
        <w:tc>
          <w:tcPr>
            <w:tcW w:w="1214" w:type="dxa"/>
            <w:vMerge w:val="continue"/>
            <w:noWrap w:val="0"/>
            <w:vAlign w:val="center"/>
          </w:tcPr>
          <w:p w14:paraId="0E52E2BD">
            <w:pPr>
              <w:widowControl/>
              <w:jc w:val="left"/>
              <w:rPr>
                <w:kern w:val="0"/>
                <w:szCs w:val="21"/>
              </w:rPr>
            </w:pPr>
          </w:p>
        </w:tc>
        <w:tc>
          <w:tcPr>
            <w:tcW w:w="1642" w:type="dxa"/>
            <w:noWrap w:val="0"/>
            <w:vAlign w:val="center"/>
          </w:tcPr>
          <w:p w14:paraId="1302773B">
            <w:pPr>
              <w:widowControl/>
              <w:jc w:val="left"/>
              <w:rPr>
                <w:kern w:val="0"/>
                <w:szCs w:val="21"/>
              </w:rPr>
            </w:pPr>
            <w:r>
              <w:rPr>
                <w:rFonts w:ascii="Segoe UI Symbol" w:hAnsi="Segoe UI Symbol" w:cs="Segoe UI Symbol"/>
                <w:kern w:val="0"/>
                <w:szCs w:val="21"/>
              </w:rPr>
              <w:t>★</w:t>
            </w:r>
            <w:r>
              <w:rPr>
                <w:kern w:val="0"/>
                <w:szCs w:val="21"/>
              </w:rPr>
              <w:t>BIOS 固件基础功能</w:t>
            </w:r>
          </w:p>
        </w:tc>
        <w:tc>
          <w:tcPr>
            <w:tcW w:w="3708" w:type="dxa"/>
            <w:noWrap w:val="0"/>
            <w:vAlign w:val="center"/>
          </w:tcPr>
          <w:p w14:paraId="37BEA86C">
            <w:pPr>
              <w:widowControl/>
              <w:jc w:val="left"/>
              <w:rPr>
                <w:kern w:val="0"/>
                <w:szCs w:val="21"/>
              </w:rPr>
            </w:pPr>
            <w:r>
              <w:rPr>
                <w:rFonts w:hint="eastAsia"/>
                <w:kern w:val="0"/>
                <w:szCs w:val="21"/>
              </w:rPr>
              <w:t xml:space="preserve">a）支持查看固件版本、内存信息、主板信息、处理器信息和系统时间 信息功能； </w:t>
            </w:r>
          </w:p>
          <w:p w14:paraId="20E8AF03">
            <w:pPr>
              <w:widowControl/>
              <w:jc w:val="left"/>
              <w:rPr>
                <w:kern w:val="0"/>
                <w:szCs w:val="21"/>
              </w:rPr>
            </w:pPr>
            <w:r>
              <w:rPr>
                <w:rFonts w:hint="eastAsia"/>
                <w:kern w:val="0"/>
                <w:szCs w:val="21"/>
              </w:rPr>
              <w:t xml:space="preserve">b）支持上电初始化界面显示 CPU 信 息、内存信息、固件版本和部分快 捷键信息功能； </w:t>
            </w:r>
          </w:p>
          <w:p w14:paraId="073B6959">
            <w:pPr>
              <w:widowControl/>
              <w:jc w:val="left"/>
              <w:rPr>
                <w:kern w:val="0"/>
                <w:szCs w:val="21"/>
              </w:rPr>
            </w:pPr>
            <w:r>
              <w:rPr>
                <w:rFonts w:hint="eastAsia"/>
                <w:kern w:val="0"/>
                <w:szCs w:val="21"/>
              </w:rPr>
              <w:t>c）支持设置界面中英文显示切换功 能；</w:t>
            </w:r>
          </w:p>
          <w:p w14:paraId="1A7FB37B">
            <w:pPr>
              <w:widowControl/>
              <w:jc w:val="left"/>
              <w:rPr>
                <w:kern w:val="0"/>
                <w:szCs w:val="21"/>
              </w:rPr>
            </w:pPr>
            <w:r>
              <w:rPr>
                <w:rFonts w:hint="eastAsia"/>
                <w:kern w:val="0"/>
                <w:szCs w:val="21"/>
              </w:rPr>
              <w:t xml:space="preserve">d）支持查看 PCIe 设备信息，SATA 设备信息功能； </w:t>
            </w:r>
          </w:p>
          <w:p w14:paraId="3304A936">
            <w:pPr>
              <w:widowControl/>
              <w:jc w:val="left"/>
              <w:rPr>
                <w:kern w:val="0"/>
                <w:szCs w:val="21"/>
              </w:rPr>
            </w:pPr>
            <w:r>
              <w:rPr>
                <w:rFonts w:hint="eastAsia"/>
                <w:kern w:val="0"/>
                <w:szCs w:val="21"/>
              </w:rPr>
              <w:t xml:space="preserve">e）支持操作系统安装和引导功能， 应并向操作系统提供计算机主板信 息和服务接口； </w:t>
            </w:r>
          </w:p>
          <w:p w14:paraId="44DC51AE">
            <w:pPr>
              <w:widowControl/>
              <w:jc w:val="left"/>
              <w:rPr>
                <w:kern w:val="0"/>
                <w:szCs w:val="21"/>
              </w:rPr>
            </w:pPr>
            <w:r>
              <w:rPr>
                <w:rFonts w:hint="eastAsia"/>
                <w:kern w:val="0"/>
                <w:szCs w:val="21"/>
              </w:rPr>
              <w:t xml:space="preserve">f）支持设置启动顺序，并按照设置 的启动顺序启动功能； </w:t>
            </w:r>
          </w:p>
          <w:p w14:paraId="2399A083">
            <w:pPr>
              <w:widowControl/>
              <w:jc w:val="left"/>
              <w:rPr>
                <w:kern w:val="0"/>
                <w:szCs w:val="21"/>
              </w:rPr>
            </w:pPr>
            <w:r>
              <w:rPr>
                <w:rFonts w:hint="eastAsia"/>
                <w:kern w:val="0"/>
                <w:szCs w:val="21"/>
              </w:rPr>
              <w:t xml:space="preserve">g）支持安全启动功能； </w:t>
            </w:r>
          </w:p>
          <w:p w14:paraId="43DDA0B6">
            <w:pPr>
              <w:widowControl/>
              <w:jc w:val="left"/>
              <w:rPr>
                <w:kern w:val="0"/>
                <w:szCs w:val="21"/>
              </w:rPr>
            </w:pPr>
            <w:r>
              <w:rPr>
                <w:rFonts w:hint="eastAsia"/>
                <w:kern w:val="0"/>
                <w:szCs w:val="21"/>
              </w:rPr>
              <w:t xml:space="preserve">h）支持设置口令、修改口令、验证 口令功能； </w:t>
            </w:r>
          </w:p>
          <w:p w14:paraId="286426A5">
            <w:pPr>
              <w:widowControl/>
              <w:jc w:val="left"/>
              <w:rPr>
                <w:kern w:val="0"/>
                <w:szCs w:val="21"/>
              </w:rPr>
            </w:pPr>
            <w:r>
              <w:rPr>
                <w:rFonts w:hint="eastAsia"/>
                <w:kern w:val="0"/>
                <w:szCs w:val="21"/>
              </w:rPr>
              <w:t>i）支持板载显示控制或独立显卡的 显示控制功能；</w:t>
            </w:r>
          </w:p>
          <w:p w14:paraId="1A7496DE">
            <w:pPr>
              <w:widowControl/>
              <w:jc w:val="left"/>
              <w:rPr>
                <w:kern w:val="0"/>
                <w:szCs w:val="21"/>
              </w:rPr>
            </w:pPr>
            <w:r>
              <w:rPr>
                <w:rFonts w:hint="eastAsia"/>
                <w:kern w:val="0"/>
                <w:szCs w:val="21"/>
              </w:rPr>
              <w:t xml:space="preserve">j）支持 RAID 识别和启动功能； k）支持串口重定向功能； </w:t>
            </w:r>
          </w:p>
          <w:p w14:paraId="3044AF3A">
            <w:pPr>
              <w:widowControl/>
              <w:jc w:val="left"/>
              <w:rPr>
                <w:kern w:val="0"/>
                <w:szCs w:val="21"/>
              </w:rPr>
            </w:pPr>
            <w:r>
              <w:rPr>
                <w:rFonts w:hint="eastAsia"/>
                <w:kern w:val="0"/>
                <w:szCs w:val="21"/>
              </w:rPr>
              <w:t>l）支持固件更新功能；</w:t>
            </w:r>
          </w:p>
          <w:p w14:paraId="296AAF34">
            <w:pPr>
              <w:widowControl/>
              <w:jc w:val="left"/>
              <w:rPr>
                <w:kern w:val="0"/>
                <w:szCs w:val="21"/>
              </w:rPr>
            </w:pPr>
            <w:r>
              <w:rPr>
                <w:rFonts w:hint="eastAsia"/>
                <w:kern w:val="0"/>
                <w:szCs w:val="21"/>
              </w:rPr>
              <w:t xml:space="preserve">m）支持 BIOS 固件设置的恢复出厂 功能； </w:t>
            </w:r>
          </w:p>
          <w:p w14:paraId="74C43DBB">
            <w:pPr>
              <w:widowControl/>
              <w:jc w:val="left"/>
              <w:rPr>
                <w:kern w:val="0"/>
                <w:szCs w:val="21"/>
              </w:rPr>
            </w:pPr>
            <w:r>
              <w:rPr>
                <w:rFonts w:hint="eastAsia"/>
                <w:kern w:val="0"/>
                <w:szCs w:val="21"/>
              </w:rPr>
              <w:t>n）支持网络引导启用和关闭功能</w:t>
            </w:r>
            <w:r>
              <w:rPr>
                <w:kern w:val="0"/>
                <w:szCs w:val="21"/>
              </w:rPr>
              <w:t>；</w:t>
            </w:r>
          </w:p>
        </w:tc>
        <w:tc>
          <w:tcPr>
            <w:tcW w:w="617" w:type="dxa"/>
            <w:noWrap w:val="0"/>
            <w:vAlign w:val="center"/>
          </w:tcPr>
          <w:p w14:paraId="15A61774">
            <w:pPr>
              <w:widowControl/>
              <w:jc w:val="left"/>
              <w:rPr>
                <w:kern w:val="0"/>
                <w:szCs w:val="21"/>
              </w:rPr>
            </w:pPr>
            <w:r>
              <w:rPr>
                <w:kern w:val="0"/>
                <w:szCs w:val="21"/>
              </w:rPr>
              <w:t>　</w:t>
            </w:r>
          </w:p>
        </w:tc>
      </w:tr>
      <w:tr w14:paraId="378D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77EF03">
            <w:pPr>
              <w:widowControl/>
              <w:numPr>
                <w:ilvl w:val="0"/>
                <w:numId w:val="16"/>
              </w:numPr>
              <w:jc w:val="left"/>
              <w:rPr>
                <w:kern w:val="0"/>
                <w:szCs w:val="21"/>
              </w:rPr>
            </w:pPr>
          </w:p>
        </w:tc>
        <w:tc>
          <w:tcPr>
            <w:tcW w:w="703" w:type="dxa"/>
            <w:noWrap w:val="0"/>
            <w:vAlign w:val="top"/>
          </w:tcPr>
          <w:p w14:paraId="65C2C807">
            <w:pPr>
              <w:jc w:val="left"/>
            </w:pPr>
            <w:r>
              <w:rPr>
                <w:rFonts w:hint="eastAsia"/>
                <w:kern w:val="0"/>
                <w:szCs w:val="21"/>
              </w:rPr>
              <w:t>功能要求</w:t>
            </w:r>
          </w:p>
        </w:tc>
        <w:tc>
          <w:tcPr>
            <w:tcW w:w="1214" w:type="dxa"/>
            <w:vMerge w:val="continue"/>
            <w:noWrap w:val="0"/>
            <w:vAlign w:val="center"/>
          </w:tcPr>
          <w:p w14:paraId="6B89507C">
            <w:pPr>
              <w:widowControl/>
              <w:jc w:val="left"/>
              <w:rPr>
                <w:kern w:val="0"/>
                <w:szCs w:val="21"/>
              </w:rPr>
            </w:pPr>
          </w:p>
        </w:tc>
        <w:tc>
          <w:tcPr>
            <w:tcW w:w="1642" w:type="dxa"/>
            <w:noWrap w:val="0"/>
            <w:vAlign w:val="center"/>
          </w:tcPr>
          <w:p w14:paraId="70BBF1B1">
            <w:pPr>
              <w:widowControl/>
              <w:jc w:val="left"/>
              <w:rPr>
                <w:kern w:val="0"/>
                <w:szCs w:val="21"/>
              </w:rPr>
            </w:pPr>
            <w:r>
              <w:rPr>
                <w:rFonts w:ascii="Segoe UI Symbol" w:hAnsi="Segoe UI Symbol" w:cs="Segoe UI Symbol"/>
                <w:kern w:val="0"/>
                <w:szCs w:val="21"/>
              </w:rPr>
              <w:t>★</w:t>
            </w:r>
            <w:r>
              <w:rPr>
                <w:kern w:val="0"/>
                <w:szCs w:val="21"/>
              </w:rPr>
              <w:t>远程控制</w:t>
            </w:r>
          </w:p>
        </w:tc>
        <w:tc>
          <w:tcPr>
            <w:tcW w:w="3708" w:type="dxa"/>
            <w:noWrap w:val="0"/>
            <w:vAlign w:val="center"/>
          </w:tcPr>
          <w:p w14:paraId="04B16434">
            <w:pPr>
              <w:widowControl/>
              <w:jc w:val="left"/>
              <w:rPr>
                <w:kern w:val="0"/>
                <w:szCs w:val="21"/>
              </w:rPr>
            </w:pPr>
            <w:r>
              <w:rPr>
                <w:kern w:val="0"/>
                <w:szCs w:val="21"/>
              </w:rPr>
              <w:t>支持远程关机和重新启动功能</w:t>
            </w:r>
          </w:p>
        </w:tc>
        <w:tc>
          <w:tcPr>
            <w:tcW w:w="617" w:type="dxa"/>
            <w:noWrap w:val="0"/>
            <w:vAlign w:val="center"/>
          </w:tcPr>
          <w:p w14:paraId="6CE12C77">
            <w:pPr>
              <w:widowControl/>
              <w:jc w:val="left"/>
              <w:rPr>
                <w:kern w:val="0"/>
                <w:szCs w:val="21"/>
              </w:rPr>
            </w:pPr>
            <w:r>
              <w:rPr>
                <w:kern w:val="0"/>
                <w:szCs w:val="21"/>
              </w:rPr>
              <w:t>　</w:t>
            </w:r>
          </w:p>
        </w:tc>
      </w:tr>
      <w:tr w14:paraId="5C22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192B4E9">
            <w:pPr>
              <w:widowControl/>
              <w:numPr>
                <w:ilvl w:val="0"/>
                <w:numId w:val="16"/>
              </w:numPr>
              <w:jc w:val="left"/>
              <w:rPr>
                <w:kern w:val="0"/>
                <w:szCs w:val="21"/>
              </w:rPr>
            </w:pPr>
          </w:p>
        </w:tc>
        <w:tc>
          <w:tcPr>
            <w:tcW w:w="703" w:type="dxa"/>
            <w:noWrap w:val="0"/>
            <w:vAlign w:val="top"/>
          </w:tcPr>
          <w:p w14:paraId="51C0C994">
            <w:pPr>
              <w:jc w:val="left"/>
              <w:rPr>
                <w:kern w:val="0"/>
                <w:szCs w:val="21"/>
              </w:rPr>
            </w:pPr>
            <w:r>
              <w:rPr>
                <w:rFonts w:hint="eastAsia"/>
                <w:kern w:val="0"/>
                <w:szCs w:val="21"/>
              </w:rPr>
              <w:t>功能要求</w:t>
            </w:r>
          </w:p>
        </w:tc>
        <w:tc>
          <w:tcPr>
            <w:tcW w:w="1214" w:type="dxa"/>
            <w:vMerge w:val="continue"/>
            <w:noWrap w:val="0"/>
            <w:vAlign w:val="center"/>
          </w:tcPr>
          <w:p w14:paraId="26C0112C">
            <w:pPr>
              <w:widowControl/>
              <w:jc w:val="left"/>
              <w:rPr>
                <w:kern w:val="0"/>
                <w:szCs w:val="21"/>
              </w:rPr>
            </w:pPr>
          </w:p>
        </w:tc>
        <w:tc>
          <w:tcPr>
            <w:tcW w:w="1642" w:type="dxa"/>
            <w:noWrap w:val="0"/>
            <w:vAlign w:val="center"/>
          </w:tcPr>
          <w:p w14:paraId="3150F9E9">
            <w:pPr>
              <w:widowControl/>
              <w:jc w:val="left"/>
              <w:rPr>
                <w:kern w:val="0"/>
                <w:szCs w:val="21"/>
              </w:rPr>
            </w:pPr>
            <w:r>
              <w:rPr>
                <w:rFonts w:hint="eastAsia"/>
                <w:kern w:val="0"/>
                <w:szCs w:val="21"/>
              </w:rPr>
              <w:t>BMC 固件 增强功能</w:t>
            </w:r>
          </w:p>
        </w:tc>
        <w:tc>
          <w:tcPr>
            <w:tcW w:w="3708" w:type="dxa"/>
            <w:noWrap w:val="0"/>
            <w:vAlign w:val="center"/>
          </w:tcPr>
          <w:p w14:paraId="3548DDCF">
            <w:pPr>
              <w:widowControl/>
              <w:jc w:val="left"/>
              <w:rPr>
                <w:kern w:val="0"/>
                <w:szCs w:val="21"/>
              </w:rPr>
            </w:pPr>
            <w:r>
              <w:rPr>
                <w:rFonts w:hint="eastAsia"/>
                <w:kern w:val="0"/>
                <w:szCs w:val="21"/>
              </w:rPr>
              <w:t>a）网络控制、安装提供图形访问界面网络；b）设备的 BMC 管理软件界面显示报 警信息，且能够按报警的严重程度 进行区分；c）Web GUI 采用 BMC 端口直连，平 均响应时间为不大于 1s</w:t>
            </w:r>
          </w:p>
        </w:tc>
        <w:tc>
          <w:tcPr>
            <w:tcW w:w="617" w:type="dxa"/>
            <w:noWrap w:val="0"/>
            <w:vAlign w:val="center"/>
          </w:tcPr>
          <w:p w14:paraId="4F19E87E">
            <w:pPr>
              <w:widowControl/>
              <w:jc w:val="left"/>
              <w:rPr>
                <w:kern w:val="0"/>
                <w:szCs w:val="21"/>
              </w:rPr>
            </w:pPr>
          </w:p>
        </w:tc>
      </w:tr>
      <w:tr w14:paraId="2F57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1CD24A4">
            <w:pPr>
              <w:widowControl/>
              <w:numPr>
                <w:ilvl w:val="0"/>
                <w:numId w:val="16"/>
              </w:numPr>
              <w:jc w:val="left"/>
              <w:rPr>
                <w:kern w:val="0"/>
                <w:szCs w:val="21"/>
              </w:rPr>
            </w:pPr>
          </w:p>
        </w:tc>
        <w:tc>
          <w:tcPr>
            <w:tcW w:w="703" w:type="dxa"/>
            <w:noWrap w:val="0"/>
            <w:vAlign w:val="top"/>
          </w:tcPr>
          <w:p w14:paraId="2A407436">
            <w:pPr>
              <w:jc w:val="left"/>
            </w:pPr>
            <w:r>
              <w:rPr>
                <w:rFonts w:hint="eastAsia"/>
                <w:kern w:val="0"/>
                <w:szCs w:val="21"/>
              </w:rPr>
              <w:t>功能要求</w:t>
            </w:r>
          </w:p>
        </w:tc>
        <w:tc>
          <w:tcPr>
            <w:tcW w:w="1214" w:type="dxa"/>
            <w:vMerge w:val="restart"/>
            <w:noWrap w:val="0"/>
            <w:vAlign w:val="center"/>
          </w:tcPr>
          <w:p w14:paraId="37F2376E">
            <w:pPr>
              <w:widowControl/>
              <w:jc w:val="center"/>
              <w:rPr>
                <w:kern w:val="0"/>
                <w:szCs w:val="21"/>
              </w:rPr>
            </w:pPr>
            <w:r>
              <w:rPr>
                <w:kern w:val="0"/>
                <w:szCs w:val="21"/>
              </w:rPr>
              <w:t>操作系统及驱动功能</w:t>
            </w:r>
          </w:p>
        </w:tc>
        <w:tc>
          <w:tcPr>
            <w:tcW w:w="1642" w:type="dxa"/>
            <w:noWrap w:val="0"/>
            <w:vAlign w:val="center"/>
          </w:tcPr>
          <w:p w14:paraId="363529EF">
            <w:pPr>
              <w:widowControl/>
              <w:jc w:val="center"/>
              <w:rPr>
                <w:kern w:val="0"/>
                <w:szCs w:val="21"/>
              </w:rPr>
            </w:pPr>
            <w:r>
              <w:rPr>
                <w:rFonts w:ascii="Segoe UI Symbol" w:hAnsi="Segoe UI Symbol" w:cs="Segoe UI Symbol"/>
                <w:kern w:val="0"/>
                <w:szCs w:val="21"/>
              </w:rPr>
              <w:t>★</w:t>
            </w:r>
            <w:r>
              <w:rPr>
                <w:kern w:val="0"/>
                <w:szCs w:val="21"/>
              </w:rPr>
              <w:t>操作系统及驱动的升级</w:t>
            </w:r>
          </w:p>
        </w:tc>
        <w:tc>
          <w:tcPr>
            <w:tcW w:w="3708" w:type="dxa"/>
            <w:noWrap w:val="0"/>
            <w:vAlign w:val="center"/>
          </w:tcPr>
          <w:p w14:paraId="3A6BEE01">
            <w:pPr>
              <w:widowControl/>
              <w:jc w:val="left"/>
              <w:rPr>
                <w:rFonts w:hint="default" w:eastAsia="宋体"/>
                <w:kern w:val="0"/>
                <w:szCs w:val="21"/>
                <w:lang w:val="en-US" w:eastAsia="zh-CN"/>
              </w:rPr>
            </w:pPr>
            <w:r>
              <w:rPr>
                <w:rFonts w:hint="eastAsia"/>
                <w:kern w:val="0"/>
                <w:szCs w:val="21"/>
                <w:lang w:val="en-US" w:eastAsia="zh-CN"/>
              </w:rPr>
              <w:t>本次招标不涉及</w:t>
            </w:r>
          </w:p>
        </w:tc>
        <w:tc>
          <w:tcPr>
            <w:tcW w:w="617" w:type="dxa"/>
            <w:noWrap w:val="0"/>
            <w:vAlign w:val="center"/>
          </w:tcPr>
          <w:p w14:paraId="70B26802">
            <w:pPr>
              <w:widowControl/>
              <w:jc w:val="left"/>
              <w:rPr>
                <w:kern w:val="0"/>
                <w:szCs w:val="21"/>
              </w:rPr>
            </w:pPr>
            <w:r>
              <w:rPr>
                <w:kern w:val="0"/>
                <w:szCs w:val="21"/>
              </w:rPr>
              <w:t>　</w:t>
            </w:r>
          </w:p>
        </w:tc>
      </w:tr>
      <w:tr w14:paraId="6B87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B88AB9A">
            <w:pPr>
              <w:widowControl/>
              <w:numPr>
                <w:ilvl w:val="0"/>
                <w:numId w:val="16"/>
              </w:numPr>
              <w:jc w:val="left"/>
              <w:rPr>
                <w:kern w:val="0"/>
                <w:szCs w:val="21"/>
              </w:rPr>
            </w:pPr>
          </w:p>
        </w:tc>
        <w:tc>
          <w:tcPr>
            <w:tcW w:w="703" w:type="dxa"/>
            <w:noWrap w:val="0"/>
            <w:vAlign w:val="top"/>
          </w:tcPr>
          <w:p w14:paraId="0D49AC41">
            <w:pPr>
              <w:jc w:val="left"/>
            </w:pPr>
            <w:r>
              <w:rPr>
                <w:rFonts w:hint="eastAsia"/>
                <w:kern w:val="0"/>
                <w:szCs w:val="21"/>
              </w:rPr>
              <w:t>功能要求</w:t>
            </w:r>
          </w:p>
        </w:tc>
        <w:tc>
          <w:tcPr>
            <w:tcW w:w="1214" w:type="dxa"/>
            <w:vMerge w:val="continue"/>
            <w:noWrap w:val="0"/>
            <w:vAlign w:val="center"/>
          </w:tcPr>
          <w:p w14:paraId="6092697A">
            <w:pPr>
              <w:widowControl/>
              <w:jc w:val="left"/>
              <w:rPr>
                <w:kern w:val="0"/>
                <w:szCs w:val="21"/>
              </w:rPr>
            </w:pPr>
          </w:p>
        </w:tc>
        <w:tc>
          <w:tcPr>
            <w:tcW w:w="1642" w:type="dxa"/>
            <w:noWrap w:val="0"/>
            <w:vAlign w:val="center"/>
          </w:tcPr>
          <w:p w14:paraId="0C8D1BD2">
            <w:pPr>
              <w:widowControl/>
              <w:jc w:val="center"/>
              <w:rPr>
                <w:kern w:val="0"/>
                <w:szCs w:val="21"/>
              </w:rPr>
            </w:pPr>
            <w:r>
              <w:rPr>
                <w:rFonts w:ascii="Segoe UI Symbol" w:hAnsi="Segoe UI Symbol" w:cs="Segoe UI Symbol"/>
                <w:kern w:val="0"/>
                <w:szCs w:val="21"/>
              </w:rPr>
              <w:t>★</w:t>
            </w:r>
            <w:r>
              <w:rPr>
                <w:kern w:val="0"/>
                <w:szCs w:val="21"/>
              </w:rPr>
              <w:t>操作系统功能</w:t>
            </w:r>
          </w:p>
        </w:tc>
        <w:tc>
          <w:tcPr>
            <w:tcW w:w="3708" w:type="dxa"/>
            <w:noWrap w:val="0"/>
            <w:vAlign w:val="center"/>
          </w:tcPr>
          <w:p w14:paraId="2DE273C6">
            <w:pPr>
              <w:widowControl/>
              <w:jc w:val="left"/>
              <w:rPr>
                <w:kern w:val="0"/>
                <w:szCs w:val="21"/>
              </w:rPr>
            </w:pPr>
            <w:r>
              <w:rPr>
                <w:rFonts w:hint="eastAsia"/>
                <w:kern w:val="0"/>
                <w:szCs w:val="21"/>
                <w:lang w:val="en-US" w:eastAsia="zh-CN"/>
              </w:rPr>
              <w:t>本次招标不涉及</w:t>
            </w:r>
          </w:p>
        </w:tc>
        <w:tc>
          <w:tcPr>
            <w:tcW w:w="617" w:type="dxa"/>
            <w:noWrap w:val="0"/>
            <w:vAlign w:val="center"/>
          </w:tcPr>
          <w:p w14:paraId="3FCD2CCC">
            <w:pPr>
              <w:widowControl/>
              <w:jc w:val="left"/>
              <w:rPr>
                <w:kern w:val="0"/>
                <w:szCs w:val="21"/>
              </w:rPr>
            </w:pPr>
            <w:r>
              <w:rPr>
                <w:kern w:val="0"/>
                <w:szCs w:val="21"/>
              </w:rPr>
              <w:t>　</w:t>
            </w:r>
          </w:p>
        </w:tc>
      </w:tr>
      <w:tr w14:paraId="3E2F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CBE5D80">
            <w:pPr>
              <w:widowControl/>
              <w:numPr>
                <w:ilvl w:val="0"/>
                <w:numId w:val="16"/>
              </w:numPr>
              <w:jc w:val="left"/>
              <w:rPr>
                <w:kern w:val="0"/>
                <w:szCs w:val="21"/>
              </w:rPr>
            </w:pPr>
          </w:p>
        </w:tc>
        <w:tc>
          <w:tcPr>
            <w:tcW w:w="703" w:type="dxa"/>
            <w:noWrap w:val="0"/>
            <w:vAlign w:val="top"/>
          </w:tcPr>
          <w:p w14:paraId="7D369EE2">
            <w:pPr>
              <w:jc w:val="left"/>
            </w:pPr>
            <w:r>
              <w:rPr>
                <w:rFonts w:hint="eastAsia"/>
                <w:kern w:val="0"/>
                <w:szCs w:val="21"/>
              </w:rPr>
              <w:t>功能要求</w:t>
            </w:r>
          </w:p>
        </w:tc>
        <w:tc>
          <w:tcPr>
            <w:tcW w:w="1214" w:type="dxa"/>
            <w:noWrap w:val="0"/>
            <w:vAlign w:val="center"/>
          </w:tcPr>
          <w:p w14:paraId="3794D47F">
            <w:pPr>
              <w:widowControl/>
              <w:jc w:val="left"/>
              <w:rPr>
                <w:kern w:val="0"/>
                <w:szCs w:val="21"/>
              </w:rPr>
            </w:pPr>
            <w:r>
              <w:rPr>
                <w:kern w:val="0"/>
                <w:szCs w:val="21"/>
              </w:rPr>
              <w:t>中文信息处理功能</w:t>
            </w:r>
          </w:p>
        </w:tc>
        <w:tc>
          <w:tcPr>
            <w:tcW w:w="1642" w:type="dxa"/>
            <w:noWrap w:val="0"/>
            <w:vAlign w:val="center"/>
          </w:tcPr>
          <w:p w14:paraId="6F50DCA1">
            <w:pPr>
              <w:widowControl/>
              <w:jc w:val="left"/>
              <w:rPr>
                <w:kern w:val="0"/>
                <w:szCs w:val="21"/>
              </w:rPr>
            </w:pPr>
            <w:r>
              <w:rPr>
                <w:rFonts w:ascii="Segoe UI Symbol" w:hAnsi="Segoe UI Symbol" w:cs="Segoe UI Symbol"/>
                <w:kern w:val="0"/>
                <w:szCs w:val="21"/>
              </w:rPr>
              <w:t>★</w:t>
            </w:r>
            <w:r>
              <w:rPr>
                <w:kern w:val="0"/>
                <w:szCs w:val="21"/>
              </w:rPr>
              <w:t>中文信息处理</w:t>
            </w:r>
          </w:p>
        </w:tc>
        <w:tc>
          <w:tcPr>
            <w:tcW w:w="3708" w:type="dxa"/>
            <w:noWrap w:val="0"/>
            <w:vAlign w:val="center"/>
          </w:tcPr>
          <w:p w14:paraId="4EB999AB">
            <w:pPr>
              <w:widowControl/>
              <w:jc w:val="left"/>
              <w:rPr>
                <w:kern w:val="0"/>
                <w:szCs w:val="21"/>
              </w:rPr>
            </w:pPr>
            <w:r>
              <w:rPr>
                <w:kern w:val="0"/>
                <w:szCs w:val="21"/>
              </w:rPr>
              <w:t>符合相关规定、标准；</w:t>
            </w:r>
          </w:p>
        </w:tc>
        <w:tc>
          <w:tcPr>
            <w:tcW w:w="617" w:type="dxa"/>
            <w:noWrap w:val="0"/>
            <w:vAlign w:val="center"/>
          </w:tcPr>
          <w:p w14:paraId="417C213A">
            <w:pPr>
              <w:widowControl/>
              <w:jc w:val="left"/>
              <w:rPr>
                <w:kern w:val="0"/>
                <w:szCs w:val="21"/>
              </w:rPr>
            </w:pPr>
            <w:r>
              <w:rPr>
                <w:kern w:val="0"/>
                <w:szCs w:val="21"/>
              </w:rPr>
              <w:t>　</w:t>
            </w:r>
          </w:p>
        </w:tc>
      </w:tr>
      <w:tr w14:paraId="694A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5772014">
            <w:pPr>
              <w:widowControl/>
              <w:numPr>
                <w:ilvl w:val="0"/>
                <w:numId w:val="16"/>
              </w:numPr>
              <w:jc w:val="left"/>
              <w:rPr>
                <w:kern w:val="0"/>
                <w:szCs w:val="21"/>
              </w:rPr>
            </w:pPr>
          </w:p>
        </w:tc>
        <w:tc>
          <w:tcPr>
            <w:tcW w:w="703" w:type="dxa"/>
            <w:noWrap w:val="0"/>
            <w:vAlign w:val="center"/>
          </w:tcPr>
          <w:p w14:paraId="7B1FCD5C">
            <w:pPr>
              <w:widowControl/>
              <w:jc w:val="left"/>
              <w:rPr>
                <w:kern w:val="0"/>
                <w:sz w:val="22"/>
                <w:szCs w:val="22"/>
              </w:rPr>
            </w:pPr>
            <w:r>
              <w:rPr>
                <w:rFonts w:hint="eastAsia"/>
                <w:sz w:val="22"/>
                <w:szCs w:val="22"/>
              </w:rPr>
              <w:t>功能要求</w:t>
            </w:r>
          </w:p>
        </w:tc>
        <w:tc>
          <w:tcPr>
            <w:tcW w:w="1214" w:type="dxa"/>
            <w:vMerge w:val="restart"/>
            <w:noWrap w:val="0"/>
            <w:vAlign w:val="center"/>
          </w:tcPr>
          <w:p w14:paraId="4EC6E1C0">
            <w:pPr>
              <w:jc w:val="center"/>
              <w:rPr>
                <w:sz w:val="22"/>
                <w:szCs w:val="22"/>
              </w:rPr>
            </w:pPr>
            <w:r>
              <w:rPr>
                <w:rFonts w:hint="eastAsia"/>
                <w:sz w:val="22"/>
                <w:szCs w:val="22"/>
              </w:rPr>
              <w:t>机柜功能</w:t>
            </w:r>
          </w:p>
        </w:tc>
        <w:tc>
          <w:tcPr>
            <w:tcW w:w="1642" w:type="dxa"/>
            <w:noWrap w:val="0"/>
            <w:vAlign w:val="center"/>
          </w:tcPr>
          <w:p w14:paraId="24768040">
            <w:pPr>
              <w:jc w:val="left"/>
              <w:rPr>
                <w:sz w:val="22"/>
                <w:szCs w:val="22"/>
              </w:rPr>
            </w:pPr>
            <w:r>
              <w:rPr>
                <w:rFonts w:hint="eastAsia"/>
                <w:sz w:val="22"/>
                <w:szCs w:val="22"/>
              </w:rPr>
              <w:t>机柜管理 功能</w:t>
            </w:r>
          </w:p>
        </w:tc>
        <w:tc>
          <w:tcPr>
            <w:tcW w:w="3708" w:type="dxa"/>
            <w:noWrap w:val="0"/>
            <w:vAlign w:val="center"/>
          </w:tcPr>
          <w:p w14:paraId="077BFCEF">
            <w:pPr>
              <w:widowControl/>
              <w:jc w:val="left"/>
              <w:rPr>
                <w:kern w:val="0"/>
                <w:szCs w:val="21"/>
              </w:rPr>
            </w:pPr>
            <w:r>
              <w:rPr>
                <w:rFonts w:hint="eastAsia"/>
              </w:rPr>
              <w:t>本次招标不涉及</w:t>
            </w:r>
          </w:p>
        </w:tc>
        <w:tc>
          <w:tcPr>
            <w:tcW w:w="617" w:type="dxa"/>
            <w:noWrap w:val="0"/>
            <w:vAlign w:val="center"/>
          </w:tcPr>
          <w:p w14:paraId="25349365">
            <w:pPr>
              <w:widowControl/>
              <w:jc w:val="left"/>
              <w:rPr>
                <w:kern w:val="0"/>
                <w:szCs w:val="21"/>
              </w:rPr>
            </w:pPr>
          </w:p>
        </w:tc>
      </w:tr>
      <w:tr w14:paraId="14F2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63EE4C">
            <w:pPr>
              <w:widowControl/>
              <w:numPr>
                <w:ilvl w:val="0"/>
                <w:numId w:val="16"/>
              </w:numPr>
              <w:jc w:val="left"/>
              <w:rPr>
                <w:kern w:val="0"/>
                <w:szCs w:val="21"/>
              </w:rPr>
            </w:pPr>
          </w:p>
        </w:tc>
        <w:tc>
          <w:tcPr>
            <w:tcW w:w="703" w:type="dxa"/>
            <w:noWrap w:val="0"/>
            <w:vAlign w:val="center"/>
          </w:tcPr>
          <w:p w14:paraId="60AC2909">
            <w:pPr>
              <w:rPr>
                <w:sz w:val="22"/>
                <w:szCs w:val="22"/>
              </w:rPr>
            </w:pPr>
            <w:r>
              <w:rPr>
                <w:rFonts w:hint="eastAsia"/>
                <w:sz w:val="22"/>
                <w:szCs w:val="22"/>
              </w:rPr>
              <w:t>功能要求</w:t>
            </w:r>
          </w:p>
        </w:tc>
        <w:tc>
          <w:tcPr>
            <w:tcW w:w="1214" w:type="dxa"/>
            <w:vMerge w:val="continue"/>
            <w:noWrap w:val="0"/>
            <w:vAlign w:val="center"/>
          </w:tcPr>
          <w:p w14:paraId="422AFDB9">
            <w:pPr>
              <w:rPr>
                <w:rFonts w:hint="eastAsia" w:ascii="宋体" w:hAnsi="宋体" w:cs="宋体"/>
                <w:sz w:val="22"/>
                <w:szCs w:val="22"/>
              </w:rPr>
            </w:pPr>
          </w:p>
        </w:tc>
        <w:tc>
          <w:tcPr>
            <w:tcW w:w="1642" w:type="dxa"/>
            <w:noWrap w:val="0"/>
            <w:vAlign w:val="center"/>
          </w:tcPr>
          <w:p w14:paraId="4F3FC5D0">
            <w:pPr>
              <w:rPr>
                <w:sz w:val="22"/>
                <w:szCs w:val="22"/>
              </w:rPr>
            </w:pPr>
            <w:r>
              <w:rPr>
                <w:rFonts w:hint="eastAsia"/>
                <w:sz w:val="22"/>
                <w:szCs w:val="22"/>
              </w:rPr>
              <w:t>机柜通信 方式</w:t>
            </w:r>
          </w:p>
        </w:tc>
        <w:tc>
          <w:tcPr>
            <w:tcW w:w="3708" w:type="dxa"/>
            <w:noWrap w:val="0"/>
            <w:vAlign w:val="center"/>
          </w:tcPr>
          <w:p w14:paraId="4EA6589D">
            <w:pPr>
              <w:widowControl/>
              <w:jc w:val="left"/>
              <w:rPr>
                <w:kern w:val="0"/>
                <w:szCs w:val="21"/>
              </w:rPr>
            </w:pPr>
            <w:r>
              <w:rPr>
                <w:rFonts w:hint="eastAsia"/>
              </w:rPr>
              <w:t>本次招标不涉及</w:t>
            </w:r>
          </w:p>
        </w:tc>
        <w:tc>
          <w:tcPr>
            <w:tcW w:w="617" w:type="dxa"/>
            <w:noWrap w:val="0"/>
            <w:vAlign w:val="center"/>
          </w:tcPr>
          <w:p w14:paraId="1FABC4CF">
            <w:pPr>
              <w:widowControl/>
              <w:jc w:val="left"/>
              <w:rPr>
                <w:kern w:val="0"/>
                <w:szCs w:val="21"/>
              </w:rPr>
            </w:pPr>
          </w:p>
        </w:tc>
      </w:tr>
      <w:tr w14:paraId="5630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6390771">
            <w:pPr>
              <w:widowControl/>
              <w:numPr>
                <w:ilvl w:val="0"/>
                <w:numId w:val="16"/>
              </w:numPr>
              <w:jc w:val="left"/>
              <w:rPr>
                <w:kern w:val="0"/>
                <w:szCs w:val="21"/>
              </w:rPr>
            </w:pPr>
          </w:p>
        </w:tc>
        <w:tc>
          <w:tcPr>
            <w:tcW w:w="703" w:type="dxa"/>
            <w:noWrap w:val="0"/>
            <w:vAlign w:val="center"/>
          </w:tcPr>
          <w:p w14:paraId="31A9D9B8">
            <w:pPr>
              <w:rPr>
                <w:sz w:val="22"/>
                <w:szCs w:val="22"/>
              </w:rPr>
            </w:pPr>
            <w:r>
              <w:rPr>
                <w:rFonts w:hint="eastAsia"/>
                <w:sz w:val="22"/>
                <w:szCs w:val="22"/>
              </w:rPr>
              <w:t>功能要求</w:t>
            </w:r>
          </w:p>
        </w:tc>
        <w:tc>
          <w:tcPr>
            <w:tcW w:w="1214" w:type="dxa"/>
            <w:vMerge w:val="continue"/>
            <w:noWrap w:val="0"/>
            <w:vAlign w:val="center"/>
          </w:tcPr>
          <w:p w14:paraId="5712AFC1">
            <w:pPr>
              <w:rPr>
                <w:rFonts w:hint="eastAsia" w:ascii="宋体" w:hAnsi="宋体" w:cs="宋体"/>
                <w:sz w:val="22"/>
                <w:szCs w:val="22"/>
              </w:rPr>
            </w:pPr>
          </w:p>
        </w:tc>
        <w:tc>
          <w:tcPr>
            <w:tcW w:w="1642" w:type="dxa"/>
            <w:noWrap w:val="0"/>
            <w:vAlign w:val="center"/>
          </w:tcPr>
          <w:p w14:paraId="00AE3763">
            <w:pPr>
              <w:rPr>
                <w:sz w:val="22"/>
                <w:szCs w:val="22"/>
              </w:rPr>
            </w:pPr>
            <w:r>
              <w:rPr>
                <w:rFonts w:hint="eastAsia"/>
                <w:sz w:val="22"/>
                <w:szCs w:val="22"/>
              </w:rPr>
              <w:t>多集群作 业管理</w:t>
            </w:r>
          </w:p>
        </w:tc>
        <w:tc>
          <w:tcPr>
            <w:tcW w:w="3708" w:type="dxa"/>
            <w:noWrap w:val="0"/>
            <w:vAlign w:val="center"/>
          </w:tcPr>
          <w:p w14:paraId="4AFBB57C">
            <w:pPr>
              <w:widowControl/>
              <w:jc w:val="left"/>
              <w:rPr>
                <w:kern w:val="0"/>
                <w:szCs w:val="21"/>
              </w:rPr>
            </w:pPr>
            <w:r>
              <w:rPr>
                <w:rFonts w:hint="eastAsia"/>
              </w:rPr>
              <w:t>本次招标不涉及</w:t>
            </w:r>
          </w:p>
        </w:tc>
        <w:tc>
          <w:tcPr>
            <w:tcW w:w="617" w:type="dxa"/>
            <w:noWrap w:val="0"/>
            <w:vAlign w:val="center"/>
          </w:tcPr>
          <w:p w14:paraId="7402EAE8">
            <w:pPr>
              <w:widowControl/>
              <w:jc w:val="left"/>
              <w:rPr>
                <w:kern w:val="0"/>
                <w:szCs w:val="21"/>
              </w:rPr>
            </w:pPr>
          </w:p>
        </w:tc>
      </w:tr>
      <w:tr w14:paraId="1728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DEDDE4C">
            <w:pPr>
              <w:widowControl/>
              <w:numPr>
                <w:ilvl w:val="0"/>
                <w:numId w:val="16"/>
              </w:numPr>
              <w:jc w:val="left"/>
              <w:rPr>
                <w:kern w:val="0"/>
                <w:szCs w:val="21"/>
              </w:rPr>
            </w:pPr>
          </w:p>
        </w:tc>
        <w:tc>
          <w:tcPr>
            <w:tcW w:w="703" w:type="dxa"/>
            <w:noWrap w:val="0"/>
            <w:vAlign w:val="top"/>
          </w:tcPr>
          <w:p w14:paraId="4B006B36">
            <w:pPr>
              <w:widowControl/>
              <w:jc w:val="left"/>
              <w:rPr>
                <w:kern w:val="0"/>
                <w:szCs w:val="21"/>
              </w:rPr>
            </w:pPr>
            <w:r>
              <w:rPr>
                <w:rFonts w:hint="eastAsia"/>
                <w:kern w:val="0"/>
                <w:szCs w:val="21"/>
              </w:rPr>
              <w:t>安全要求</w:t>
            </w:r>
          </w:p>
        </w:tc>
        <w:tc>
          <w:tcPr>
            <w:tcW w:w="1214" w:type="dxa"/>
            <w:noWrap w:val="0"/>
            <w:vAlign w:val="center"/>
          </w:tcPr>
          <w:p w14:paraId="6B4F7010">
            <w:pPr>
              <w:widowControl/>
              <w:jc w:val="left"/>
              <w:rPr>
                <w:kern w:val="0"/>
                <w:szCs w:val="21"/>
              </w:rPr>
            </w:pPr>
            <w:r>
              <w:rPr>
                <w:kern w:val="0"/>
                <w:szCs w:val="21"/>
              </w:rPr>
              <w:t>关键部件安全要求</w:t>
            </w:r>
          </w:p>
        </w:tc>
        <w:tc>
          <w:tcPr>
            <w:tcW w:w="1642" w:type="dxa"/>
            <w:noWrap w:val="0"/>
            <w:vAlign w:val="center"/>
          </w:tcPr>
          <w:p w14:paraId="3E911DEB">
            <w:pPr>
              <w:widowControl/>
              <w:jc w:val="left"/>
              <w:rPr>
                <w:kern w:val="0"/>
                <w:szCs w:val="21"/>
              </w:rPr>
            </w:pPr>
            <w:r>
              <w:rPr>
                <w:rFonts w:ascii="Segoe UI Symbol" w:hAnsi="Segoe UI Symbol" w:cs="Segoe UI Symbol"/>
                <w:kern w:val="0"/>
                <w:szCs w:val="21"/>
              </w:rPr>
              <w:t>★</w:t>
            </w:r>
            <w:r>
              <w:rPr>
                <w:kern w:val="0"/>
                <w:szCs w:val="21"/>
              </w:rPr>
              <w:t>关键部件安全要求</w:t>
            </w:r>
          </w:p>
        </w:tc>
        <w:tc>
          <w:tcPr>
            <w:tcW w:w="3708" w:type="dxa"/>
            <w:noWrap w:val="0"/>
            <w:vAlign w:val="center"/>
          </w:tcPr>
          <w:p w14:paraId="3D28C981">
            <w:pPr>
              <w:widowControl/>
              <w:jc w:val="left"/>
              <w:rPr>
                <w:kern w:val="0"/>
                <w:szCs w:val="21"/>
              </w:rPr>
            </w:pPr>
            <w:r>
              <w:t>CPU</w:t>
            </w:r>
            <w:r>
              <w:rPr>
                <w:rFonts w:hint="eastAsia"/>
              </w:rPr>
              <w:t>等关键部件应当符合安全可靠测评要求</w:t>
            </w:r>
          </w:p>
        </w:tc>
        <w:tc>
          <w:tcPr>
            <w:tcW w:w="617" w:type="dxa"/>
            <w:noWrap w:val="0"/>
            <w:vAlign w:val="center"/>
          </w:tcPr>
          <w:p w14:paraId="4A96FB31">
            <w:pPr>
              <w:widowControl/>
              <w:jc w:val="left"/>
              <w:rPr>
                <w:kern w:val="0"/>
                <w:szCs w:val="21"/>
              </w:rPr>
            </w:pPr>
            <w:r>
              <w:rPr>
                <w:kern w:val="0"/>
                <w:szCs w:val="21"/>
              </w:rPr>
              <w:t>　</w:t>
            </w:r>
          </w:p>
        </w:tc>
      </w:tr>
      <w:tr w14:paraId="2D0C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52D5730">
            <w:pPr>
              <w:widowControl/>
              <w:numPr>
                <w:ilvl w:val="0"/>
                <w:numId w:val="16"/>
              </w:numPr>
              <w:jc w:val="left"/>
              <w:rPr>
                <w:kern w:val="0"/>
                <w:szCs w:val="21"/>
              </w:rPr>
            </w:pPr>
          </w:p>
        </w:tc>
        <w:tc>
          <w:tcPr>
            <w:tcW w:w="703" w:type="dxa"/>
            <w:noWrap w:val="0"/>
            <w:vAlign w:val="top"/>
          </w:tcPr>
          <w:p w14:paraId="77514091">
            <w:pPr>
              <w:jc w:val="left"/>
            </w:pPr>
            <w:r>
              <w:rPr>
                <w:rFonts w:hint="eastAsia"/>
                <w:kern w:val="0"/>
                <w:szCs w:val="21"/>
              </w:rPr>
              <w:t>安全要求</w:t>
            </w:r>
          </w:p>
        </w:tc>
        <w:tc>
          <w:tcPr>
            <w:tcW w:w="1214" w:type="dxa"/>
            <w:vMerge w:val="restart"/>
            <w:noWrap w:val="0"/>
            <w:vAlign w:val="center"/>
          </w:tcPr>
          <w:p w14:paraId="584CAE7C">
            <w:pPr>
              <w:widowControl/>
              <w:jc w:val="left"/>
              <w:rPr>
                <w:kern w:val="0"/>
                <w:szCs w:val="21"/>
              </w:rPr>
            </w:pPr>
            <w:r>
              <w:rPr>
                <w:kern w:val="0"/>
                <w:szCs w:val="21"/>
              </w:rPr>
              <w:t>固件安全要求</w:t>
            </w:r>
          </w:p>
        </w:tc>
        <w:tc>
          <w:tcPr>
            <w:tcW w:w="1642" w:type="dxa"/>
            <w:noWrap w:val="0"/>
            <w:vAlign w:val="center"/>
          </w:tcPr>
          <w:p w14:paraId="6754BD12">
            <w:pPr>
              <w:widowControl/>
              <w:jc w:val="left"/>
              <w:rPr>
                <w:kern w:val="0"/>
                <w:szCs w:val="21"/>
              </w:rPr>
            </w:pPr>
            <w:r>
              <w:rPr>
                <w:rFonts w:ascii="Segoe UI Symbol" w:hAnsi="Segoe UI Symbol" w:cs="Segoe UI Symbol"/>
                <w:kern w:val="0"/>
                <w:szCs w:val="21"/>
              </w:rPr>
              <w:t>★</w:t>
            </w:r>
            <w:r>
              <w:rPr>
                <w:kern w:val="0"/>
                <w:szCs w:val="21"/>
              </w:rPr>
              <w:t>故障检测</w:t>
            </w:r>
          </w:p>
        </w:tc>
        <w:tc>
          <w:tcPr>
            <w:tcW w:w="3708" w:type="dxa"/>
            <w:noWrap w:val="0"/>
            <w:vAlign w:val="center"/>
          </w:tcPr>
          <w:p w14:paraId="6F500C83">
            <w:pPr>
              <w:widowControl/>
              <w:jc w:val="left"/>
              <w:rPr>
                <w:kern w:val="0"/>
                <w:szCs w:val="21"/>
              </w:rPr>
            </w:pPr>
            <w:r>
              <w:rPr>
                <w:kern w:val="0"/>
                <w:szCs w:val="21"/>
              </w:rPr>
              <w:t>支持故障检测功能；</w:t>
            </w:r>
          </w:p>
        </w:tc>
        <w:tc>
          <w:tcPr>
            <w:tcW w:w="617" w:type="dxa"/>
            <w:noWrap w:val="0"/>
            <w:vAlign w:val="center"/>
          </w:tcPr>
          <w:p w14:paraId="61B294DD">
            <w:pPr>
              <w:widowControl/>
              <w:jc w:val="left"/>
              <w:rPr>
                <w:kern w:val="0"/>
                <w:szCs w:val="21"/>
              </w:rPr>
            </w:pPr>
            <w:r>
              <w:rPr>
                <w:kern w:val="0"/>
                <w:szCs w:val="21"/>
              </w:rPr>
              <w:t>　</w:t>
            </w:r>
          </w:p>
        </w:tc>
      </w:tr>
      <w:tr w14:paraId="7400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59ADF1F">
            <w:pPr>
              <w:widowControl/>
              <w:numPr>
                <w:ilvl w:val="0"/>
                <w:numId w:val="16"/>
              </w:numPr>
              <w:jc w:val="left"/>
              <w:rPr>
                <w:kern w:val="0"/>
                <w:szCs w:val="21"/>
              </w:rPr>
            </w:pPr>
          </w:p>
        </w:tc>
        <w:tc>
          <w:tcPr>
            <w:tcW w:w="703" w:type="dxa"/>
            <w:noWrap w:val="0"/>
            <w:vAlign w:val="top"/>
          </w:tcPr>
          <w:p w14:paraId="78821B34">
            <w:r>
              <w:rPr>
                <w:rFonts w:hint="eastAsia"/>
                <w:kern w:val="0"/>
                <w:szCs w:val="21"/>
              </w:rPr>
              <w:t>安全要求</w:t>
            </w:r>
          </w:p>
        </w:tc>
        <w:tc>
          <w:tcPr>
            <w:tcW w:w="1214" w:type="dxa"/>
            <w:vMerge w:val="continue"/>
            <w:noWrap w:val="0"/>
            <w:vAlign w:val="center"/>
          </w:tcPr>
          <w:p w14:paraId="4304E11F">
            <w:pPr>
              <w:widowControl/>
              <w:jc w:val="left"/>
              <w:rPr>
                <w:kern w:val="0"/>
                <w:szCs w:val="21"/>
              </w:rPr>
            </w:pPr>
          </w:p>
        </w:tc>
        <w:tc>
          <w:tcPr>
            <w:tcW w:w="1642" w:type="dxa"/>
            <w:noWrap w:val="0"/>
            <w:vAlign w:val="center"/>
          </w:tcPr>
          <w:p w14:paraId="72A0C478">
            <w:pPr>
              <w:widowControl/>
              <w:jc w:val="left"/>
              <w:rPr>
                <w:kern w:val="0"/>
                <w:sz w:val="22"/>
                <w:szCs w:val="22"/>
              </w:rPr>
            </w:pPr>
            <w:r>
              <w:rPr>
                <w:rFonts w:hint="eastAsia"/>
                <w:sz w:val="22"/>
                <w:szCs w:val="22"/>
              </w:rPr>
              <w:t>内存故障 智能预测 和自愈修 复</w:t>
            </w:r>
          </w:p>
        </w:tc>
        <w:tc>
          <w:tcPr>
            <w:tcW w:w="3708" w:type="dxa"/>
            <w:noWrap w:val="0"/>
            <w:vAlign w:val="center"/>
          </w:tcPr>
          <w:p w14:paraId="42EB9002">
            <w:pPr>
              <w:widowControl/>
              <w:jc w:val="left"/>
              <w:rPr>
                <w:kern w:val="0"/>
                <w:szCs w:val="21"/>
              </w:rPr>
            </w:pPr>
            <w:r>
              <w:t>支持内存故障智能预测和自愈修复，提前自动硬隔离，避免内存故障引起的非预期宕机以及内存寿命的降低</w:t>
            </w:r>
          </w:p>
        </w:tc>
        <w:tc>
          <w:tcPr>
            <w:tcW w:w="617" w:type="dxa"/>
            <w:noWrap w:val="0"/>
            <w:vAlign w:val="center"/>
          </w:tcPr>
          <w:p w14:paraId="787EFEA7">
            <w:pPr>
              <w:widowControl/>
              <w:jc w:val="left"/>
              <w:rPr>
                <w:kern w:val="0"/>
                <w:szCs w:val="21"/>
              </w:rPr>
            </w:pPr>
          </w:p>
        </w:tc>
      </w:tr>
      <w:tr w14:paraId="1026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861BAAA">
            <w:pPr>
              <w:widowControl/>
              <w:numPr>
                <w:ilvl w:val="0"/>
                <w:numId w:val="16"/>
              </w:numPr>
              <w:jc w:val="left"/>
              <w:rPr>
                <w:kern w:val="0"/>
                <w:szCs w:val="21"/>
              </w:rPr>
            </w:pPr>
          </w:p>
        </w:tc>
        <w:tc>
          <w:tcPr>
            <w:tcW w:w="703" w:type="dxa"/>
            <w:noWrap w:val="0"/>
            <w:vAlign w:val="top"/>
          </w:tcPr>
          <w:p w14:paraId="49D3B519">
            <w:r>
              <w:rPr>
                <w:rFonts w:hint="eastAsia"/>
                <w:kern w:val="0"/>
                <w:szCs w:val="21"/>
              </w:rPr>
              <w:t>安全要求</w:t>
            </w:r>
          </w:p>
        </w:tc>
        <w:tc>
          <w:tcPr>
            <w:tcW w:w="1214" w:type="dxa"/>
            <w:vMerge w:val="continue"/>
            <w:noWrap w:val="0"/>
            <w:vAlign w:val="center"/>
          </w:tcPr>
          <w:p w14:paraId="12D18E12">
            <w:pPr>
              <w:widowControl/>
              <w:jc w:val="left"/>
              <w:rPr>
                <w:kern w:val="0"/>
                <w:szCs w:val="21"/>
              </w:rPr>
            </w:pPr>
          </w:p>
        </w:tc>
        <w:tc>
          <w:tcPr>
            <w:tcW w:w="1642" w:type="dxa"/>
            <w:noWrap w:val="0"/>
            <w:vAlign w:val="center"/>
          </w:tcPr>
          <w:p w14:paraId="2DABF454">
            <w:pPr>
              <w:rPr>
                <w:sz w:val="22"/>
                <w:szCs w:val="22"/>
              </w:rPr>
            </w:pPr>
            <w:r>
              <w:rPr>
                <w:rFonts w:hint="eastAsia"/>
                <w:sz w:val="22"/>
                <w:szCs w:val="22"/>
              </w:rPr>
              <w:t>硬盘故障 智能预测</w:t>
            </w:r>
          </w:p>
        </w:tc>
        <w:tc>
          <w:tcPr>
            <w:tcW w:w="3708" w:type="dxa"/>
            <w:noWrap w:val="0"/>
            <w:vAlign w:val="center"/>
          </w:tcPr>
          <w:p w14:paraId="2A585B63">
            <w:pPr>
              <w:widowControl/>
              <w:jc w:val="left"/>
              <w:rPr>
                <w:kern w:val="0"/>
                <w:szCs w:val="21"/>
              </w:rPr>
            </w:pPr>
            <w:r>
              <w:t>支持硬盘故障智能预测，基于故障模型预测出硬盘的故障</w:t>
            </w:r>
          </w:p>
        </w:tc>
        <w:tc>
          <w:tcPr>
            <w:tcW w:w="617" w:type="dxa"/>
            <w:noWrap w:val="0"/>
            <w:vAlign w:val="center"/>
          </w:tcPr>
          <w:p w14:paraId="03301F08">
            <w:pPr>
              <w:widowControl/>
              <w:jc w:val="left"/>
              <w:rPr>
                <w:kern w:val="0"/>
                <w:szCs w:val="21"/>
              </w:rPr>
            </w:pPr>
          </w:p>
        </w:tc>
      </w:tr>
      <w:tr w14:paraId="1437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F648FAB">
            <w:pPr>
              <w:widowControl/>
              <w:numPr>
                <w:ilvl w:val="0"/>
                <w:numId w:val="16"/>
              </w:numPr>
              <w:jc w:val="left"/>
              <w:rPr>
                <w:kern w:val="0"/>
                <w:szCs w:val="21"/>
              </w:rPr>
            </w:pPr>
          </w:p>
        </w:tc>
        <w:tc>
          <w:tcPr>
            <w:tcW w:w="703" w:type="dxa"/>
            <w:noWrap w:val="0"/>
            <w:vAlign w:val="top"/>
          </w:tcPr>
          <w:p w14:paraId="68D038F0">
            <w:r>
              <w:rPr>
                <w:rFonts w:hint="eastAsia"/>
                <w:kern w:val="0"/>
                <w:szCs w:val="21"/>
              </w:rPr>
              <w:t>安全要求</w:t>
            </w:r>
          </w:p>
        </w:tc>
        <w:tc>
          <w:tcPr>
            <w:tcW w:w="1214" w:type="dxa"/>
            <w:vMerge w:val="continue"/>
            <w:noWrap w:val="0"/>
            <w:vAlign w:val="center"/>
          </w:tcPr>
          <w:p w14:paraId="308FC5BF">
            <w:pPr>
              <w:widowControl/>
              <w:jc w:val="left"/>
              <w:rPr>
                <w:kern w:val="0"/>
                <w:szCs w:val="21"/>
              </w:rPr>
            </w:pPr>
          </w:p>
        </w:tc>
        <w:tc>
          <w:tcPr>
            <w:tcW w:w="1642" w:type="dxa"/>
            <w:noWrap w:val="0"/>
            <w:vAlign w:val="center"/>
          </w:tcPr>
          <w:p w14:paraId="3581C288">
            <w:pPr>
              <w:rPr>
                <w:sz w:val="22"/>
                <w:szCs w:val="22"/>
              </w:rPr>
            </w:pPr>
            <w:r>
              <w:rPr>
                <w:rFonts w:hint="eastAsia"/>
                <w:sz w:val="22"/>
                <w:szCs w:val="22"/>
              </w:rPr>
              <w:t>PCIe 链路 故障智能 诊断</w:t>
            </w:r>
          </w:p>
        </w:tc>
        <w:tc>
          <w:tcPr>
            <w:tcW w:w="3708" w:type="dxa"/>
            <w:noWrap w:val="0"/>
            <w:vAlign w:val="center"/>
          </w:tcPr>
          <w:p w14:paraId="19BEEBB9">
            <w:pPr>
              <w:widowControl/>
              <w:jc w:val="left"/>
              <w:rPr>
                <w:kern w:val="0"/>
                <w:szCs w:val="21"/>
              </w:rPr>
            </w:pPr>
            <w:r>
              <w:t>支持PCIe链路故障智能诊断，判断 出现故障的PCIe链路</w:t>
            </w:r>
          </w:p>
        </w:tc>
        <w:tc>
          <w:tcPr>
            <w:tcW w:w="617" w:type="dxa"/>
            <w:noWrap w:val="0"/>
            <w:vAlign w:val="center"/>
          </w:tcPr>
          <w:p w14:paraId="05C5A135">
            <w:pPr>
              <w:widowControl/>
              <w:jc w:val="left"/>
              <w:rPr>
                <w:kern w:val="0"/>
                <w:szCs w:val="21"/>
              </w:rPr>
            </w:pPr>
          </w:p>
        </w:tc>
      </w:tr>
      <w:tr w14:paraId="07AE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655D40D">
            <w:pPr>
              <w:widowControl/>
              <w:numPr>
                <w:ilvl w:val="0"/>
                <w:numId w:val="16"/>
              </w:numPr>
              <w:jc w:val="left"/>
              <w:rPr>
                <w:kern w:val="0"/>
                <w:szCs w:val="21"/>
              </w:rPr>
            </w:pPr>
          </w:p>
        </w:tc>
        <w:tc>
          <w:tcPr>
            <w:tcW w:w="703" w:type="dxa"/>
            <w:noWrap w:val="0"/>
            <w:vAlign w:val="top"/>
          </w:tcPr>
          <w:p w14:paraId="0320AE92">
            <w:r>
              <w:rPr>
                <w:rFonts w:hint="eastAsia"/>
                <w:kern w:val="0"/>
                <w:szCs w:val="21"/>
              </w:rPr>
              <w:t>安全要求</w:t>
            </w:r>
          </w:p>
        </w:tc>
        <w:tc>
          <w:tcPr>
            <w:tcW w:w="1214" w:type="dxa"/>
            <w:vMerge w:val="continue"/>
            <w:noWrap w:val="0"/>
            <w:vAlign w:val="center"/>
          </w:tcPr>
          <w:p w14:paraId="13E21068">
            <w:pPr>
              <w:widowControl/>
              <w:jc w:val="left"/>
              <w:rPr>
                <w:kern w:val="0"/>
                <w:szCs w:val="21"/>
              </w:rPr>
            </w:pPr>
          </w:p>
        </w:tc>
        <w:tc>
          <w:tcPr>
            <w:tcW w:w="1642" w:type="dxa"/>
            <w:noWrap w:val="0"/>
            <w:vAlign w:val="center"/>
          </w:tcPr>
          <w:p w14:paraId="41064FC2">
            <w:pPr>
              <w:rPr>
                <w:sz w:val="22"/>
                <w:szCs w:val="22"/>
              </w:rPr>
            </w:pPr>
            <w:r>
              <w:rPr>
                <w:rFonts w:hint="eastAsia"/>
                <w:sz w:val="22"/>
                <w:szCs w:val="22"/>
              </w:rPr>
              <w:t>内存故障 隔离</w:t>
            </w:r>
          </w:p>
        </w:tc>
        <w:tc>
          <w:tcPr>
            <w:tcW w:w="3708" w:type="dxa"/>
            <w:noWrap w:val="0"/>
            <w:vAlign w:val="center"/>
          </w:tcPr>
          <w:p w14:paraId="63BCED8F">
            <w:pPr>
              <w:widowControl/>
              <w:jc w:val="left"/>
              <w:rPr>
                <w:kern w:val="0"/>
                <w:szCs w:val="21"/>
              </w:rPr>
            </w:pPr>
            <w:r>
              <w:t>支持内存故障隔离，在内存产生CE 故障时，内存地址被隔离成功，服 务器正常运行，业务系统不中断</w:t>
            </w:r>
          </w:p>
        </w:tc>
        <w:tc>
          <w:tcPr>
            <w:tcW w:w="617" w:type="dxa"/>
            <w:noWrap w:val="0"/>
            <w:vAlign w:val="center"/>
          </w:tcPr>
          <w:p w14:paraId="4380ED69">
            <w:pPr>
              <w:widowControl/>
              <w:jc w:val="left"/>
              <w:rPr>
                <w:kern w:val="0"/>
                <w:szCs w:val="21"/>
              </w:rPr>
            </w:pPr>
          </w:p>
        </w:tc>
      </w:tr>
      <w:tr w14:paraId="75E2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9946C4B">
            <w:pPr>
              <w:widowControl/>
              <w:numPr>
                <w:ilvl w:val="0"/>
                <w:numId w:val="16"/>
              </w:numPr>
              <w:jc w:val="left"/>
              <w:rPr>
                <w:kern w:val="0"/>
                <w:szCs w:val="21"/>
              </w:rPr>
            </w:pPr>
          </w:p>
        </w:tc>
        <w:tc>
          <w:tcPr>
            <w:tcW w:w="703" w:type="dxa"/>
            <w:noWrap w:val="0"/>
            <w:vAlign w:val="top"/>
          </w:tcPr>
          <w:p w14:paraId="33D9B7DF">
            <w:r>
              <w:rPr>
                <w:rFonts w:hint="eastAsia"/>
                <w:kern w:val="0"/>
                <w:szCs w:val="21"/>
              </w:rPr>
              <w:t>安全要求</w:t>
            </w:r>
          </w:p>
        </w:tc>
        <w:tc>
          <w:tcPr>
            <w:tcW w:w="1214" w:type="dxa"/>
            <w:vMerge w:val="continue"/>
            <w:noWrap w:val="0"/>
            <w:vAlign w:val="center"/>
          </w:tcPr>
          <w:p w14:paraId="6B1225F7">
            <w:pPr>
              <w:widowControl/>
              <w:jc w:val="left"/>
              <w:rPr>
                <w:kern w:val="0"/>
                <w:szCs w:val="21"/>
              </w:rPr>
            </w:pPr>
          </w:p>
        </w:tc>
        <w:tc>
          <w:tcPr>
            <w:tcW w:w="1642" w:type="dxa"/>
            <w:noWrap w:val="0"/>
            <w:vAlign w:val="center"/>
          </w:tcPr>
          <w:p w14:paraId="36789C3B">
            <w:pPr>
              <w:rPr>
                <w:sz w:val="22"/>
                <w:szCs w:val="22"/>
              </w:rPr>
            </w:pPr>
            <w:r>
              <w:rPr>
                <w:rFonts w:hint="eastAsia"/>
                <w:sz w:val="22"/>
                <w:szCs w:val="22"/>
              </w:rPr>
              <w:t>内存、PCIe 卡的故障 精准告警 功能</w:t>
            </w:r>
          </w:p>
        </w:tc>
        <w:tc>
          <w:tcPr>
            <w:tcW w:w="3708" w:type="dxa"/>
            <w:noWrap w:val="0"/>
            <w:vAlign w:val="center"/>
          </w:tcPr>
          <w:p w14:paraId="6546D2C1">
            <w:pPr>
              <w:widowControl/>
              <w:jc w:val="left"/>
              <w:rPr>
                <w:kern w:val="0"/>
                <w:szCs w:val="21"/>
              </w:rPr>
            </w:pPr>
            <w:r>
              <w:t>支持内存、PCIe卡的故障精准告警 功能，触发告警并明确指示具体的 故障位置</w:t>
            </w:r>
          </w:p>
        </w:tc>
        <w:tc>
          <w:tcPr>
            <w:tcW w:w="617" w:type="dxa"/>
            <w:noWrap w:val="0"/>
            <w:vAlign w:val="center"/>
          </w:tcPr>
          <w:p w14:paraId="373A8181">
            <w:pPr>
              <w:widowControl/>
              <w:jc w:val="left"/>
              <w:rPr>
                <w:kern w:val="0"/>
                <w:szCs w:val="21"/>
              </w:rPr>
            </w:pPr>
          </w:p>
        </w:tc>
      </w:tr>
      <w:tr w14:paraId="186B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311550D">
            <w:pPr>
              <w:widowControl/>
              <w:numPr>
                <w:ilvl w:val="0"/>
                <w:numId w:val="16"/>
              </w:numPr>
              <w:jc w:val="left"/>
              <w:rPr>
                <w:kern w:val="0"/>
                <w:szCs w:val="21"/>
              </w:rPr>
            </w:pPr>
          </w:p>
        </w:tc>
        <w:tc>
          <w:tcPr>
            <w:tcW w:w="703" w:type="dxa"/>
            <w:noWrap w:val="0"/>
            <w:vAlign w:val="top"/>
          </w:tcPr>
          <w:p w14:paraId="53B8E5FB">
            <w:r>
              <w:rPr>
                <w:rFonts w:hint="eastAsia"/>
                <w:kern w:val="0"/>
                <w:szCs w:val="21"/>
              </w:rPr>
              <w:t>安全要求</w:t>
            </w:r>
          </w:p>
        </w:tc>
        <w:tc>
          <w:tcPr>
            <w:tcW w:w="1214" w:type="dxa"/>
            <w:vMerge w:val="continue"/>
            <w:noWrap w:val="0"/>
            <w:vAlign w:val="center"/>
          </w:tcPr>
          <w:p w14:paraId="5579C571">
            <w:pPr>
              <w:widowControl/>
              <w:jc w:val="left"/>
              <w:rPr>
                <w:kern w:val="0"/>
                <w:szCs w:val="21"/>
              </w:rPr>
            </w:pPr>
          </w:p>
        </w:tc>
        <w:tc>
          <w:tcPr>
            <w:tcW w:w="1642" w:type="dxa"/>
            <w:noWrap w:val="0"/>
            <w:vAlign w:val="center"/>
          </w:tcPr>
          <w:p w14:paraId="1BEA0E6C">
            <w:pPr>
              <w:rPr>
                <w:sz w:val="22"/>
                <w:szCs w:val="22"/>
              </w:rPr>
            </w:pPr>
            <w:r>
              <w:rPr>
                <w:rFonts w:hint="eastAsia"/>
                <w:sz w:val="22"/>
                <w:szCs w:val="22"/>
              </w:rPr>
              <w:t>异常下电关键数据保护</w:t>
            </w:r>
          </w:p>
        </w:tc>
        <w:tc>
          <w:tcPr>
            <w:tcW w:w="3708" w:type="dxa"/>
            <w:noWrap w:val="0"/>
            <w:vAlign w:val="center"/>
          </w:tcPr>
          <w:p w14:paraId="4C12B186">
            <w:pPr>
              <w:widowControl/>
              <w:jc w:val="left"/>
              <w:rPr>
                <w:kern w:val="0"/>
                <w:szCs w:val="21"/>
              </w:rPr>
            </w:pPr>
            <w:r>
              <w:t>支持异常下电关键数据保护，支持 数据备份恢复机制，防止系统异常 掉电导致的数据文件丢失</w:t>
            </w:r>
          </w:p>
        </w:tc>
        <w:tc>
          <w:tcPr>
            <w:tcW w:w="617" w:type="dxa"/>
            <w:noWrap w:val="0"/>
            <w:vAlign w:val="center"/>
          </w:tcPr>
          <w:p w14:paraId="0CD89131">
            <w:pPr>
              <w:widowControl/>
              <w:jc w:val="left"/>
              <w:rPr>
                <w:kern w:val="0"/>
                <w:szCs w:val="21"/>
              </w:rPr>
            </w:pPr>
          </w:p>
        </w:tc>
      </w:tr>
      <w:tr w14:paraId="7537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3950D33">
            <w:pPr>
              <w:widowControl/>
              <w:numPr>
                <w:ilvl w:val="0"/>
                <w:numId w:val="16"/>
              </w:numPr>
              <w:jc w:val="left"/>
              <w:rPr>
                <w:kern w:val="0"/>
                <w:szCs w:val="21"/>
              </w:rPr>
            </w:pPr>
          </w:p>
        </w:tc>
        <w:tc>
          <w:tcPr>
            <w:tcW w:w="703" w:type="dxa"/>
            <w:noWrap w:val="0"/>
            <w:vAlign w:val="top"/>
          </w:tcPr>
          <w:p w14:paraId="63B12C1F">
            <w:r>
              <w:rPr>
                <w:rFonts w:hint="eastAsia"/>
                <w:kern w:val="0"/>
                <w:szCs w:val="21"/>
              </w:rPr>
              <w:t>安全要求</w:t>
            </w:r>
          </w:p>
        </w:tc>
        <w:tc>
          <w:tcPr>
            <w:tcW w:w="1214" w:type="dxa"/>
            <w:vMerge w:val="continue"/>
            <w:noWrap w:val="0"/>
            <w:vAlign w:val="center"/>
          </w:tcPr>
          <w:p w14:paraId="4692E081">
            <w:pPr>
              <w:widowControl/>
              <w:jc w:val="left"/>
              <w:rPr>
                <w:kern w:val="0"/>
                <w:szCs w:val="21"/>
              </w:rPr>
            </w:pPr>
          </w:p>
        </w:tc>
        <w:tc>
          <w:tcPr>
            <w:tcW w:w="1642" w:type="dxa"/>
            <w:noWrap w:val="0"/>
            <w:vAlign w:val="center"/>
          </w:tcPr>
          <w:p w14:paraId="6D61076E">
            <w:pPr>
              <w:rPr>
                <w:sz w:val="22"/>
                <w:szCs w:val="22"/>
              </w:rPr>
            </w:pPr>
            <w:r>
              <w:rPr>
                <w:rFonts w:hint="eastAsia"/>
                <w:sz w:val="22"/>
                <w:szCs w:val="22"/>
              </w:rPr>
              <w:t>BMC/BIOS固件双镜像保护</w:t>
            </w:r>
          </w:p>
        </w:tc>
        <w:tc>
          <w:tcPr>
            <w:tcW w:w="3708" w:type="dxa"/>
            <w:noWrap w:val="0"/>
            <w:vAlign w:val="center"/>
          </w:tcPr>
          <w:p w14:paraId="0AE68910">
            <w:pPr>
              <w:widowControl/>
              <w:jc w:val="left"/>
              <w:rPr>
                <w:kern w:val="0"/>
                <w:szCs w:val="21"/>
              </w:rPr>
            </w:pPr>
            <w:r>
              <w:t>支持BMC/BIOS固件双镜像保护，运 行异常时自动切换到备份镜像运 行，提升系统稳定性</w:t>
            </w:r>
          </w:p>
        </w:tc>
        <w:tc>
          <w:tcPr>
            <w:tcW w:w="617" w:type="dxa"/>
            <w:noWrap w:val="0"/>
            <w:vAlign w:val="center"/>
          </w:tcPr>
          <w:p w14:paraId="38136213">
            <w:pPr>
              <w:widowControl/>
              <w:jc w:val="left"/>
              <w:rPr>
                <w:kern w:val="0"/>
                <w:szCs w:val="21"/>
              </w:rPr>
            </w:pPr>
          </w:p>
        </w:tc>
      </w:tr>
      <w:tr w14:paraId="4B62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B99F51C">
            <w:pPr>
              <w:widowControl/>
              <w:numPr>
                <w:ilvl w:val="0"/>
                <w:numId w:val="16"/>
              </w:numPr>
              <w:jc w:val="left"/>
              <w:rPr>
                <w:kern w:val="0"/>
                <w:szCs w:val="21"/>
              </w:rPr>
            </w:pPr>
          </w:p>
        </w:tc>
        <w:tc>
          <w:tcPr>
            <w:tcW w:w="703" w:type="dxa"/>
            <w:noWrap w:val="0"/>
            <w:vAlign w:val="top"/>
          </w:tcPr>
          <w:p w14:paraId="0CE2AC1E">
            <w:r>
              <w:rPr>
                <w:rFonts w:hint="eastAsia"/>
                <w:kern w:val="0"/>
                <w:szCs w:val="21"/>
              </w:rPr>
              <w:t>安全要求</w:t>
            </w:r>
          </w:p>
        </w:tc>
        <w:tc>
          <w:tcPr>
            <w:tcW w:w="1214" w:type="dxa"/>
            <w:vMerge w:val="continue"/>
            <w:noWrap w:val="0"/>
            <w:vAlign w:val="center"/>
          </w:tcPr>
          <w:p w14:paraId="7583DF8C">
            <w:pPr>
              <w:widowControl/>
              <w:jc w:val="left"/>
              <w:rPr>
                <w:kern w:val="0"/>
                <w:szCs w:val="21"/>
              </w:rPr>
            </w:pPr>
          </w:p>
        </w:tc>
        <w:tc>
          <w:tcPr>
            <w:tcW w:w="1642" w:type="dxa"/>
            <w:noWrap w:val="0"/>
            <w:vAlign w:val="center"/>
          </w:tcPr>
          <w:p w14:paraId="3CAC8DCC">
            <w:pPr>
              <w:rPr>
                <w:sz w:val="22"/>
                <w:szCs w:val="22"/>
              </w:rPr>
            </w:pPr>
            <w:r>
              <w:rPr>
                <w:rFonts w:hint="eastAsia"/>
                <w:sz w:val="22"/>
                <w:szCs w:val="22"/>
              </w:rPr>
              <w:t>CPU 核重 启隔离</w:t>
            </w:r>
          </w:p>
        </w:tc>
        <w:tc>
          <w:tcPr>
            <w:tcW w:w="3708" w:type="dxa"/>
            <w:noWrap w:val="0"/>
            <w:vAlign w:val="center"/>
          </w:tcPr>
          <w:p w14:paraId="38C4A14C">
            <w:pPr>
              <w:widowControl/>
              <w:jc w:val="left"/>
              <w:rPr>
                <w:kern w:val="0"/>
                <w:szCs w:val="21"/>
              </w:rPr>
            </w:pPr>
            <w:r>
              <w:t>支持CPU核发生不可纠正故障后， 重启后由BIOS隔离该故障核，OS 不可见，防止OS再次使用导致系统 异常，核0除外</w:t>
            </w:r>
          </w:p>
        </w:tc>
        <w:tc>
          <w:tcPr>
            <w:tcW w:w="617" w:type="dxa"/>
            <w:noWrap w:val="0"/>
            <w:vAlign w:val="center"/>
          </w:tcPr>
          <w:p w14:paraId="67C57EE4">
            <w:pPr>
              <w:widowControl/>
              <w:jc w:val="left"/>
              <w:rPr>
                <w:kern w:val="0"/>
                <w:szCs w:val="21"/>
              </w:rPr>
            </w:pPr>
          </w:p>
        </w:tc>
      </w:tr>
      <w:tr w14:paraId="3E89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6BC2805">
            <w:pPr>
              <w:widowControl/>
              <w:numPr>
                <w:ilvl w:val="0"/>
                <w:numId w:val="16"/>
              </w:numPr>
              <w:jc w:val="left"/>
              <w:rPr>
                <w:kern w:val="0"/>
                <w:szCs w:val="21"/>
              </w:rPr>
            </w:pPr>
          </w:p>
        </w:tc>
        <w:tc>
          <w:tcPr>
            <w:tcW w:w="703" w:type="dxa"/>
            <w:noWrap w:val="0"/>
            <w:vAlign w:val="top"/>
          </w:tcPr>
          <w:p w14:paraId="3A91FCEA">
            <w:r>
              <w:rPr>
                <w:rFonts w:hint="eastAsia"/>
                <w:kern w:val="0"/>
                <w:szCs w:val="21"/>
              </w:rPr>
              <w:t>安全要求</w:t>
            </w:r>
          </w:p>
        </w:tc>
        <w:tc>
          <w:tcPr>
            <w:tcW w:w="1214" w:type="dxa"/>
            <w:vMerge w:val="continue"/>
            <w:noWrap w:val="0"/>
            <w:vAlign w:val="center"/>
          </w:tcPr>
          <w:p w14:paraId="01E2D086">
            <w:pPr>
              <w:widowControl/>
              <w:jc w:val="left"/>
              <w:rPr>
                <w:kern w:val="0"/>
                <w:szCs w:val="21"/>
              </w:rPr>
            </w:pPr>
          </w:p>
        </w:tc>
        <w:tc>
          <w:tcPr>
            <w:tcW w:w="1642" w:type="dxa"/>
            <w:noWrap w:val="0"/>
            <w:vAlign w:val="center"/>
          </w:tcPr>
          <w:p w14:paraId="534C5849">
            <w:pPr>
              <w:rPr>
                <w:sz w:val="22"/>
                <w:szCs w:val="22"/>
              </w:rPr>
            </w:pPr>
            <w:r>
              <w:rPr>
                <w:rFonts w:hint="eastAsia"/>
                <w:sz w:val="22"/>
                <w:szCs w:val="22"/>
              </w:rPr>
              <w:t>内存地址隔离</w:t>
            </w:r>
          </w:p>
        </w:tc>
        <w:tc>
          <w:tcPr>
            <w:tcW w:w="3708" w:type="dxa"/>
            <w:noWrap w:val="0"/>
            <w:vAlign w:val="center"/>
          </w:tcPr>
          <w:p w14:paraId="210F6274">
            <w:pPr>
              <w:widowControl/>
              <w:jc w:val="left"/>
              <w:rPr>
                <w:kern w:val="0"/>
                <w:szCs w:val="21"/>
              </w:rPr>
            </w:pPr>
            <w:r>
              <w:t>在硬件支持的情况下，支持故障内存地址重启后隔离</w:t>
            </w:r>
          </w:p>
        </w:tc>
        <w:tc>
          <w:tcPr>
            <w:tcW w:w="617" w:type="dxa"/>
            <w:noWrap w:val="0"/>
            <w:vAlign w:val="center"/>
          </w:tcPr>
          <w:p w14:paraId="46253A6D">
            <w:pPr>
              <w:widowControl/>
              <w:jc w:val="left"/>
              <w:rPr>
                <w:kern w:val="0"/>
                <w:szCs w:val="21"/>
              </w:rPr>
            </w:pPr>
          </w:p>
        </w:tc>
      </w:tr>
      <w:tr w14:paraId="7959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1970F12">
            <w:pPr>
              <w:widowControl/>
              <w:numPr>
                <w:ilvl w:val="0"/>
                <w:numId w:val="16"/>
              </w:numPr>
              <w:jc w:val="left"/>
              <w:rPr>
                <w:kern w:val="0"/>
                <w:szCs w:val="21"/>
              </w:rPr>
            </w:pPr>
          </w:p>
        </w:tc>
        <w:tc>
          <w:tcPr>
            <w:tcW w:w="703" w:type="dxa"/>
            <w:noWrap w:val="0"/>
            <w:vAlign w:val="top"/>
          </w:tcPr>
          <w:p w14:paraId="0598697B">
            <w:r>
              <w:rPr>
                <w:rFonts w:hint="eastAsia"/>
                <w:kern w:val="0"/>
                <w:szCs w:val="21"/>
              </w:rPr>
              <w:t>安全要求</w:t>
            </w:r>
          </w:p>
        </w:tc>
        <w:tc>
          <w:tcPr>
            <w:tcW w:w="1214" w:type="dxa"/>
            <w:vMerge w:val="continue"/>
            <w:noWrap w:val="0"/>
            <w:vAlign w:val="center"/>
          </w:tcPr>
          <w:p w14:paraId="03828CAA">
            <w:pPr>
              <w:widowControl/>
              <w:jc w:val="left"/>
              <w:rPr>
                <w:kern w:val="0"/>
                <w:szCs w:val="21"/>
              </w:rPr>
            </w:pPr>
          </w:p>
        </w:tc>
        <w:tc>
          <w:tcPr>
            <w:tcW w:w="1642" w:type="dxa"/>
            <w:noWrap w:val="0"/>
            <w:vAlign w:val="center"/>
          </w:tcPr>
          <w:p w14:paraId="5D137173">
            <w:pPr>
              <w:rPr>
                <w:sz w:val="22"/>
                <w:szCs w:val="22"/>
              </w:rPr>
            </w:pPr>
            <w:r>
              <w:rPr>
                <w:rFonts w:hint="eastAsia"/>
                <w:sz w:val="22"/>
                <w:szCs w:val="22"/>
              </w:rPr>
              <w:t>内存存储 阵列替换</w:t>
            </w:r>
          </w:p>
        </w:tc>
        <w:tc>
          <w:tcPr>
            <w:tcW w:w="3708" w:type="dxa"/>
            <w:noWrap w:val="0"/>
            <w:vAlign w:val="center"/>
          </w:tcPr>
          <w:p w14:paraId="06C0EA8D">
            <w:pPr>
              <w:widowControl/>
              <w:jc w:val="left"/>
              <w:rPr>
                <w:kern w:val="0"/>
                <w:szCs w:val="21"/>
              </w:rPr>
            </w:pPr>
            <w:r>
              <w:t>在硬件支持的情况下，支持故障内存存储阵列替换</w:t>
            </w:r>
          </w:p>
        </w:tc>
        <w:tc>
          <w:tcPr>
            <w:tcW w:w="617" w:type="dxa"/>
            <w:noWrap w:val="0"/>
            <w:vAlign w:val="center"/>
          </w:tcPr>
          <w:p w14:paraId="1E101394">
            <w:pPr>
              <w:widowControl/>
              <w:jc w:val="left"/>
              <w:rPr>
                <w:kern w:val="0"/>
                <w:szCs w:val="21"/>
              </w:rPr>
            </w:pPr>
          </w:p>
        </w:tc>
      </w:tr>
      <w:tr w14:paraId="7EAA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18E6EF">
            <w:pPr>
              <w:widowControl/>
              <w:numPr>
                <w:ilvl w:val="0"/>
                <w:numId w:val="16"/>
              </w:numPr>
              <w:jc w:val="left"/>
              <w:rPr>
                <w:kern w:val="0"/>
                <w:szCs w:val="21"/>
              </w:rPr>
            </w:pPr>
          </w:p>
        </w:tc>
        <w:tc>
          <w:tcPr>
            <w:tcW w:w="703" w:type="dxa"/>
            <w:noWrap w:val="0"/>
            <w:vAlign w:val="top"/>
          </w:tcPr>
          <w:p w14:paraId="0B99AA16">
            <w:r>
              <w:rPr>
                <w:rFonts w:hint="eastAsia"/>
                <w:kern w:val="0"/>
                <w:szCs w:val="21"/>
              </w:rPr>
              <w:t>安全要求</w:t>
            </w:r>
          </w:p>
        </w:tc>
        <w:tc>
          <w:tcPr>
            <w:tcW w:w="1214" w:type="dxa"/>
            <w:vMerge w:val="continue"/>
            <w:noWrap w:val="0"/>
            <w:vAlign w:val="center"/>
          </w:tcPr>
          <w:p w14:paraId="19DA5439">
            <w:pPr>
              <w:widowControl/>
              <w:jc w:val="left"/>
              <w:rPr>
                <w:kern w:val="0"/>
                <w:szCs w:val="21"/>
              </w:rPr>
            </w:pPr>
          </w:p>
        </w:tc>
        <w:tc>
          <w:tcPr>
            <w:tcW w:w="1642" w:type="dxa"/>
            <w:noWrap w:val="0"/>
            <w:vAlign w:val="center"/>
          </w:tcPr>
          <w:p w14:paraId="61CFDE55">
            <w:pPr>
              <w:rPr>
                <w:sz w:val="22"/>
                <w:szCs w:val="22"/>
              </w:rPr>
            </w:pPr>
            <w:r>
              <w:rPr>
                <w:rFonts w:hint="eastAsia"/>
                <w:sz w:val="22"/>
                <w:szCs w:val="22"/>
              </w:rPr>
              <w:t>安全启动</w:t>
            </w:r>
          </w:p>
        </w:tc>
        <w:tc>
          <w:tcPr>
            <w:tcW w:w="3708" w:type="dxa"/>
            <w:noWrap w:val="0"/>
            <w:vAlign w:val="center"/>
          </w:tcPr>
          <w:p w14:paraId="0DD62552">
            <w:pPr>
              <w:widowControl/>
              <w:jc w:val="left"/>
              <w:rPr>
                <w:kern w:val="0"/>
                <w:szCs w:val="21"/>
              </w:rPr>
            </w:pPr>
            <w:r>
              <w:t>支持执行环境要求在整个系统启动的过程中，系统应提供一个机制来保护平台的完整性</w:t>
            </w:r>
          </w:p>
        </w:tc>
        <w:tc>
          <w:tcPr>
            <w:tcW w:w="617" w:type="dxa"/>
            <w:noWrap w:val="0"/>
            <w:vAlign w:val="center"/>
          </w:tcPr>
          <w:p w14:paraId="4B31B6EB">
            <w:pPr>
              <w:widowControl/>
              <w:jc w:val="left"/>
              <w:rPr>
                <w:kern w:val="0"/>
                <w:szCs w:val="21"/>
              </w:rPr>
            </w:pPr>
          </w:p>
        </w:tc>
      </w:tr>
      <w:tr w14:paraId="4872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3B6545B">
            <w:pPr>
              <w:widowControl/>
              <w:numPr>
                <w:ilvl w:val="0"/>
                <w:numId w:val="16"/>
              </w:numPr>
              <w:jc w:val="left"/>
              <w:rPr>
                <w:kern w:val="0"/>
                <w:szCs w:val="21"/>
              </w:rPr>
            </w:pPr>
          </w:p>
        </w:tc>
        <w:tc>
          <w:tcPr>
            <w:tcW w:w="703" w:type="dxa"/>
            <w:noWrap w:val="0"/>
            <w:vAlign w:val="top"/>
          </w:tcPr>
          <w:p w14:paraId="11DE869C">
            <w:pPr>
              <w:jc w:val="left"/>
            </w:pPr>
            <w:r>
              <w:rPr>
                <w:rFonts w:hint="eastAsia"/>
                <w:kern w:val="0"/>
                <w:szCs w:val="21"/>
              </w:rPr>
              <w:t>安全要求</w:t>
            </w:r>
          </w:p>
        </w:tc>
        <w:tc>
          <w:tcPr>
            <w:tcW w:w="1214" w:type="dxa"/>
            <w:vMerge w:val="restart"/>
            <w:noWrap w:val="0"/>
            <w:vAlign w:val="center"/>
          </w:tcPr>
          <w:p w14:paraId="6F732C6B">
            <w:pPr>
              <w:widowControl/>
              <w:jc w:val="left"/>
              <w:rPr>
                <w:kern w:val="0"/>
                <w:szCs w:val="21"/>
              </w:rPr>
            </w:pPr>
            <w:r>
              <w:rPr>
                <w:kern w:val="0"/>
                <w:szCs w:val="21"/>
              </w:rPr>
              <w:t>系统安全要求</w:t>
            </w:r>
          </w:p>
        </w:tc>
        <w:tc>
          <w:tcPr>
            <w:tcW w:w="1642" w:type="dxa"/>
            <w:noWrap w:val="0"/>
            <w:vAlign w:val="center"/>
          </w:tcPr>
          <w:p w14:paraId="73E8EF71">
            <w:pPr>
              <w:widowControl/>
              <w:jc w:val="left"/>
              <w:rPr>
                <w:kern w:val="0"/>
                <w:szCs w:val="21"/>
              </w:rPr>
            </w:pPr>
            <w:r>
              <w:rPr>
                <w:rFonts w:ascii="Segoe UI Symbol" w:hAnsi="Segoe UI Symbol" w:cs="Segoe UI Symbol"/>
                <w:kern w:val="0"/>
                <w:szCs w:val="21"/>
              </w:rPr>
              <w:t>★</w:t>
            </w:r>
            <w:r>
              <w:rPr>
                <w:kern w:val="0"/>
                <w:szCs w:val="21"/>
              </w:rPr>
              <w:t>弱口令字典检查</w:t>
            </w:r>
          </w:p>
        </w:tc>
        <w:tc>
          <w:tcPr>
            <w:tcW w:w="3708" w:type="dxa"/>
            <w:noWrap w:val="0"/>
            <w:vAlign w:val="center"/>
          </w:tcPr>
          <w:p w14:paraId="77AD0238">
            <w:pPr>
              <w:widowControl/>
              <w:jc w:val="left"/>
              <w:rPr>
                <w:kern w:val="0"/>
                <w:szCs w:val="21"/>
              </w:rPr>
            </w:pPr>
            <w:r>
              <w:rPr>
                <w:kern w:val="0"/>
                <w:szCs w:val="21"/>
              </w:rPr>
              <w:t>支持弱口令字典检查功能，出现在弱口令字典中的字符串不能被设置为用户口令；</w:t>
            </w:r>
          </w:p>
        </w:tc>
        <w:tc>
          <w:tcPr>
            <w:tcW w:w="617" w:type="dxa"/>
            <w:noWrap w:val="0"/>
            <w:vAlign w:val="center"/>
          </w:tcPr>
          <w:p w14:paraId="7361295F">
            <w:pPr>
              <w:widowControl/>
              <w:jc w:val="left"/>
              <w:rPr>
                <w:kern w:val="0"/>
                <w:szCs w:val="21"/>
              </w:rPr>
            </w:pPr>
            <w:r>
              <w:rPr>
                <w:kern w:val="0"/>
                <w:szCs w:val="21"/>
              </w:rPr>
              <w:t>　</w:t>
            </w:r>
          </w:p>
        </w:tc>
      </w:tr>
      <w:tr w14:paraId="52FE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B91D359">
            <w:pPr>
              <w:widowControl/>
              <w:numPr>
                <w:ilvl w:val="0"/>
                <w:numId w:val="16"/>
              </w:numPr>
              <w:jc w:val="left"/>
              <w:rPr>
                <w:kern w:val="0"/>
                <w:szCs w:val="21"/>
              </w:rPr>
            </w:pPr>
          </w:p>
        </w:tc>
        <w:tc>
          <w:tcPr>
            <w:tcW w:w="703" w:type="dxa"/>
            <w:noWrap w:val="0"/>
            <w:vAlign w:val="top"/>
          </w:tcPr>
          <w:p w14:paraId="33B9D3C8">
            <w:pPr>
              <w:jc w:val="left"/>
            </w:pPr>
            <w:r>
              <w:rPr>
                <w:rFonts w:hint="eastAsia"/>
                <w:kern w:val="0"/>
                <w:szCs w:val="21"/>
              </w:rPr>
              <w:t>安全要求</w:t>
            </w:r>
          </w:p>
        </w:tc>
        <w:tc>
          <w:tcPr>
            <w:tcW w:w="1214" w:type="dxa"/>
            <w:vMerge w:val="continue"/>
            <w:noWrap w:val="0"/>
            <w:vAlign w:val="center"/>
          </w:tcPr>
          <w:p w14:paraId="36047C43">
            <w:pPr>
              <w:widowControl/>
              <w:jc w:val="left"/>
              <w:rPr>
                <w:kern w:val="0"/>
                <w:szCs w:val="21"/>
              </w:rPr>
            </w:pPr>
          </w:p>
        </w:tc>
        <w:tc>
          <w:tcPr>
            <w:tcW w:w="1642" w:type="dxa"/>
            <w:noWrap w:val="0"/>
            <w:vAlign w:val="center"/>
          </w:tcPr>
          <w:p w14:paraId="4D1F9F75">
            <w:pPr>
              <w:widowControl/>
              <w:jc w:val="left"/>
              <w:rPr>
                <w:kern w:val="0"/>
                <w:szCs w:val="21"/>
              </w:rPr>
            </w:pPr>
            <w:r>
              <w:rPr>
                <w:rFonts w:ascii="Segoe UI Symbol" w:hAnsi="Segoe UI Symbol" w:cs="Segoe UI Symbol"/>
                <w:kern w:val="0"/>
                <w:szCs w:val="21"/>
              </w:rPr>
              <w:t>★</w:t>
            </w:r>
            <w:r>
              <w:rPr>
                <w:kern w:val="0"/>
                <w:szCs w:val="21"/>
              </w:rPr>
              <w:t>白名单访问控制</w:t>
            </w:r>
          </w:p>
        </w:tc>
        <w:tc>
          <w:tcPr>
            <w:tcW w:w="3708" w:type="dxa"/>
            <w:noWrap w:val="0"/>
            <w:vAlign w:val="center"/>
          </w:tcPr>
          <w:p w14:paraId="7E328A19">
            <w:pPr>
              <w:widowControl/>
              <w:jc w:val="left"/>
              <w:rPr>
                <w:kern w:val="0"/>
                <w:szCs w:val="21"/>
              </w:rPr>
            </w:pPr>
            <w:r>
              <w:rPr>
                <w:kern w:val="0"/>
                <w:szCs w:val="21"/>
              </w:rPr>
              <w:t>支持白名单访问控制功能（支持功能定制）；</w:t>
            </w:r>
          </w:p>
        </w:tc>
        <w:tc>
          <w:tcPr>
            <w:tcW w:w="617" w:type="dxa"/>
            <w:noWrap w:val="0"/>
            <w:vAlign w:val="center"/>
          </w:tcPr>
          <w:p w14:paraId="1C121883">
            <w:pPr>
              <w:widowControl/>
              <w:jc w:val="left"/>
              <w:rPr>
                <w:kern w:val="0"/>
                <w:szCs w:val="21"/>
              </w:rPr>
            </w:pPr>
            <w:r>
              <w:rPr>
                <w:kern w:val="0"/>
                <w:szCs w:val="21"/>
              </w:rPr>
              <w:t>　</w:t>
            </w:r>
          </w:p>
        </w:tc>
      </w:tr>
      <w:tr w14:paraId="72E2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5F07D6B">
            <w:pPr>
              <w:widowControl/>
              <w:numPr>
                <w:ilvl w:val="0"/>
                <w:numId w:val="16"/>
              </w:numPr>
              <w:jc w:val="left"/>
              <w:rPr>
                <w:kern w:val="0"/>
                <w:szCs w:val="21"/>
              </w:rPr>
            </w:pPr>
          </w:p>
        </w:tc>
        <w:tc>
          <w:tcPr>
            <w:tcW w:w="703" w:type="dxa"/>
            <w:noWrap w:val="0"/>
            <w:vAlign w:val="top"/>
          </w:tcPr>
          <w:p w14:paraId="0651C820">
            <w:pPr>
              <w:jc w:val="left"/>
            </w:pPr>
            <w:r>
              <w:rPr>
                <w:rFonts w:hint="eastAsia"/>
                <w:kern w:val="0"/>
                <w:szCs w:val="21"/>
              </w:rPr>
              <w:t>安全要求</w:t>
            </w:r>
          </w:p>
        </w:tc>
        <w:tc>
          <w:tcPr>
            <w:tcW w:w="1214" w:type="dxa"/>
            <w:vMerge w:val="continue"/>
            <w:noWrap w:val="0"/>
            <w:vAlign w:val="center"/>
          </w:tcPr>
          <w:p w14:paraId="07215CCC">
            <w:pPr>
              <w:widowControl/>
              <w:jc w:val="left"/>
              <w:rPr>
                <w:kern w:val="0"/>
                <w:szCs w:val="21"/>
              </w:rPr>
            </w:pPr>
          </w:p>
        </w:tc>
        <w:tc>
          <w:tcPr>
            <w:tcW w:w="1642" w:type="dxa"/>
            <w:noWrap w:val="0"/>
            <w:vAlign w:val="center"/>
          </w:tcPr>
          <w:p w14:paraId="611E990A">
            <w:pPr>
              <w:widowControl/>
              <w:jc w:val="left"/>
              <w:rPr>
                <w:kern w:val="0"/>
                <w:szCs w:val="21"/>
              </w:rPr>
            </w:pPr>
            <w:r>
              <w:rPr>
                <w:rFonts w:ascii="Segoe UI Symbol" w:hAnsi="Segoe UI Symbol" w:cs="Segoe UI Symbol"/>
                <w:kern w:val="0"/>
                <w:szCs w:val="21"/>
              </w:rPr>
              <w:t>★</w:t>
            </w:r>
            <w:r>
              <w:rPr>
                <w:kern w:val="0"/>
                <w:szCs w:val="21"/>
              </w:rPr>
              <w:t>二次鉴别</w:t>
            </w:r>
          </w:p>
        </w:tc>
        <w:tc>
          <w:tcPr>
            <w:tcW w:w="3708" w:type="dxa"/>
            <w:noWrap w:val="0"/>
            <w:vAlign w:val="center"/>
          </w:tcPr>
          <w:p w14:paraId="2610AAA2">
            <w:pPr>
              <w:widowControl/>
              <w:jc w:val="left"/>
              <w:rPr>
                <w:kern w:val="0"/>
                <w:szCs w:val="21"/>
              </w:rPr>
            </w:pPr>
            <w:r>
              <w:rPr>
                <w:kern w:val="0"/>
                <w:szCs w:val="21"/>
              </w:rPr>
              <w:t>支持二次鉴别功能（支持功能定制）；</w:t>
            </w:r>
          </w:p>
        </w:tc>
        <w:tc>
          <w:tcPr>
            <w:tcW w:w="617" w:type="dxa"/>
            <w:noWrap w:val="0"/>
            <w:vAlign w:val="center"/>
          </w:tcPr>
          <w:p w14:paraId="1CDA0162">
            <w:pPr>
              <w:widowControl/>
              <w:jc w:val="left"/>
              <w:rPr>
                <w:kern w:val="0"/>
                <w:szCs w:val="21"/>
              </w:rPr>
            </w:pPr>
            <w:r>
              <w:rPr>
                <w:kern w:val="0"/>
                <w:szCs w:val="21"/>
              </w:rPr>
              <w:t>　</w:t>
            </w:r>
          </w:p>
        </w:tc>
      </w:tr>
      <w:tr w14:paraId="4FBC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9878E00">
            <w:pPr>
              <w:widowControl/>
              <w:numPr>
                <w:ilvl w:val="0"/>
                <w:numId w:val="16"/>
              </w:numPr>
              <w:jc w:val="left"/>
              <w:rPr>
                <w:kern w:val="0"/>
                <w:szCs w:val="21"/>
              </w:rPr>
            </w:pPr>
          </w:p>
        </w:tc>
        <w:tc>
          <w:tcPr>
            <w:tcW w:w="703" w:type="dxa"/>
            <w:noWrap w:val="0"/>
            <w:vAlign w:val="top"/>
          </w:tcPr>
          <w:p w14:paraId="1E053B4E">
            <w:pPr>
              <w:jc w:val="left"/>
            </w:pPr>
            <w:r>
              <w:rPr>
                <w:rFonts w:hint="eastAsia"/>
                <w:kern w:val="0"/>
                <w:szCs w:val="21"/>
              </w:rPr>
              <w:t>安全要求</w:t>
            </w:r>
          </w:p>
        </w:tc>
        <w:tc>
          <w:tcPr>
            <w:tcW w:w="1214" w:type="dxa"/>
            <w:vMerge w:val="continue"/>
            <w:noWrap w:val="0"/>
            <w:vAlign w:val="center"/>
          </w:tcPr>
          <w:p w14:paraId="26335B15">
            <w:pPr>
              <w:widowControl/>
              <w:jc w:val="left"/>
              <w:rPr>
                <w:kern w:val="0"/>
                <w:szCs w:val="21"/>
              </w:rPr>
            </w:pPr>
          </w:p>
        </w:tc>
        <w:tc>
          <w:tcPr>
            <w:tcW w:w="1642" w:type="dxa"/>
            <w:noWrap w:val="0"/>
            <w:vAlign w:val="center"/>
          </w:tcPr>
          <w:p w14:paraId="4BF3898F">
            <w:pPr>
              <w:widowControl/>
              <w:jc w:val="left"/>
              <w:rPr>
                <w:kern w:val="0"/>
                <w:szCs w:val="21"/>
              </w:rPr>
            </w:pPr>
            <w:r>
              <w:rPr>
                <w:kern w:val="0"/>
                <w:szCs w:val="21"/>
              </w:rPr>
              <w:t>#可信启动</w:t>
            </w:r>
          </w:p>
        </w:tc>
        <w:tc>
          <w:tcPr>
            <w:tcW w:w="3708" w:type="dxa"/>
            <w:noWrap w:val="0"/>
            <w:vAlign w:val="center"/>
          </w:tcPr>
          <w:p w14:paraId="09F34866">
            <w:pPr>
              <w:widowControl/>
              <w:jc w:val="left"/>
              <w:rPr>
                <w:kern w:val="0"/>
                <w:szCs w:val="21"/>
              </w:rPr>
            </w:pPr>
            <w:r>
              <w:rPr>
                <w:kern w:val="0"/>
                <w:szCs w:val="21"/>
              </w:rPr>
              <w:t>支持基于硬件的可信根支持，支持secure boot</w:t>
            </w:r>
          </w:p>
        </w:tc>
        <w:tc>
          <w:tcPr>
            <w:tcW w:w="617" w:type="dxa"/>
            <w:noWrap w:val="0"/>
            <w:vAlign w:val="center"/>
          </w:tcPr>
          <w:p w14:paraId="47075F34">
            <w:pPr>
              <w:widowControl/>
              <w:jc w:val="left"/>
              <w:rPr>
                <w:kern w:val="0"/>
                <w:szCs w:val="21"/>
              </w:rPr>
            </w:pPr>
            <w:r>
              <w:rPr>
                <w:kern w:val="0"/>
                <w:szCs w:val="21"/>
              </w:rPr>
              <w:t>　</w:t>
            </w:r>
          </w:p>
        </w:tc>
      </w:tr>
      <w:tr w14:paraId="0D2A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2AA88EA">
            <w:pPr>
              <w:widowControl/>
              <w:numPr>
                <w:ilvl w:val="0"/>
                <w:numId w:val="16"/>
              </w:numPr>
              <w:jc w:val="left"/>
              <w:rPr>
                <w:kern w:val="0"/>
                <w:szCs w:val="21"/>
              </w:rPr>
            </w:pPr>
          </w:p>
        </w:tc>
        <w:tc>
          <w:tcPr>
            <w:tcW w:w="703" w:type="dxa"/>
            <w:noWrap w:val="0"/>
            <w:vAlign w:val="top"/>
          </w:tcPr>
          <w:p w14:paraId="252E4531">
            <w:pPr>
              <w:jc w:val="left"/>
            </w:pPr>
            <w:r>
              <w:rPr>
                <w:rFonts w:hint="eastAsia"/>
                <w:kern w:val="0"/>
                <w:szCs w:val="21"/>
              </w:rPr>
              <w:t>安全要求</w:t>
            </w:r>
          </w:p>
        </w:tc>
        <w:tc>
          <w:tcPr>
            <w:tcW w:w="1214" w:type="dxa"/>
            <w:vMerge w:val="continue"/>
            <w:noWrap w:val="0"/>
            <w:vAlign w:val="center"/>
          </w:tcPr>
          <w:p w14:paraId="24D92C5A">
            <w:pPr>
              <w:widowControl/>
              <w:jc w:val="left"/>
              <w:rPr>
                <w:kern w:val="0"/>
                <w:szCs w:val="21"/>
              </w:rPr>
            </w:pPr>
          </w:p>
        </w:tc>
        <w:tc>
          <w:tcPr>
            <w:tcW w:w="1642" w:type="dxa"/>
            <w:noWrap w:val="0"/>
            <w:vAlign w:val="center"/>
          </w:tcPr>
          <w:p w14:paraId="25B0DC9A">
            <w:pPr>
              <w:widowControl/>
              <w:jc w:val="left"/>
              <w:rPr>
                <w:kern w:val="0"/>
                <w:szCs w:val="21"/>
              </w:rPr>
            </w:pPr>
            <w:r>
              <w:rPr>
                <w:kern w:val="0"/>
                <w:szCs w:val="21"/>
              </w:rPr>
              <w:t>#可信度量</w:t>
            </w:r>
          </w:p>
        </w:tc>
        <w:tc>
          <w:tcPr>
            <w:tcW w:w="3708" w:type="dxa"/>
            <w:noWrap w:val="0"/>
            <w:vAlign w:val="center"/>
          </w:tcPr>
          <w:p w14:paraId="235A8D64">
            <w:pPr>
              <w:widowControl/>
              <w:jc w:val="left"/>
              <w:rPr>
                <w:kern w:val="0"/>
                <w:szCs w:val="21"/>
              </w:rPr>
            </w:pPr>
            <w:r>
              <w:rPr>
                <w:kern w:val="0"/>
                <w:szCs w:val="21"/>
              </w:rPr>
              <w:t>支持TPM2.0/FTPM，支持TCM，支持DTM动态度量</w:t>
            </w:r>
          </w:p>
        </w:tc>
        <w:tc>
          <w:tcPr>
            <w:tcW w:w="617" w:type="dxa"/>
            <w:noWrap w:val="0"/>
            <w:vAlign w:val="center"/>
          </w:tcPr>
          <w:p w14:paraId="69E483C5">
            <w:pPr>
              <w:widowControl/>
              <w:jc w:val="left"/>
              <w:rPr>
                <w:kern w:val="0"/>
                <w:szCs w:val="21"/>
              </w:rPr>
            </w:pPr>
            <w:r>
              <w:rPr>
                <w:kern w:val="0"/>
                <w:szCs w:val="21"/>
              </w:rPr>
              <w:t>　</w:t>
            </w:r>
          </w:p>
        </w:tc>
      </w:tr>
      <w:tr w14:paraId="261C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1737DBC">
            <w:pPr>
              <w:widowControl/>
              <w:numPr>
                <w:ilvl w:val="0"/>
                <w:numId w:val="16"/>
              </w:numPr>
              <w:jc w:val="left"/>
              <w:rPr>
                <w:kern w:val="0"/>
                <w:szCs w:val="21"/>
              </w:rPr>
            </w:pPr>
          </w:p>
        </w:tc>
        <w:tc>
          <w:tcPr>
            <w:tcW w:w="703" w:type="dxa"/>
            <w:noWrap w:val="0"/>
            <w:vAlign w:val="top"/>
          </w:tcPr>
          <w:p w14:paraId="2D97D35F">
            <w:pPr>
              <w:jc w:val="left"/>
            </w:pPr>
            <w:r>
              <w:rPr>
                <w:rFonts w:hint="eastAsia"/>
                <w:kern w:val="0"/>
                <w:szCs w:val="21"/>
              </w:rPr>
              <w:t>安全要求</w:t>
            </w:r>
          </w:p>
        </w:tc>
        <w:tc>
          <w:tcPr>
            <w:tcW w:w="1214" w:type="dxa"/>
            <w:vMerge w:val="continue"/>
            <w:noWrap w:val="0"/>
            <w:vAlign w:val="center"/>
          </w:tcPr>
          <w:p w14:paraId="599417B7">
            <w:pPr>
              <w:widowControl/>
              <w:jc w:val="left"/>
              <w:rPr>
                <w:kern w:val="0"/>
                <w:szCs w:val="21"/>
              </w:rPr>
            </w:pPr>
          </w:p>
        </w:tc>
        <w:tc>
          <w:tcPr>
            <w:tcW w:w="1642" w:type="dxa"/>
            <w:noWrap w:val="0"/>
            <w:vAlign w:val="center"/>
          </w:tcPr>
          <w:p w14:paraId="4075D5B3">
            <w:pPr>
              <w:widowControl/>
              <w:jc w:val="left"/>
              <w:rPr>
                <w:kern w:val="0"/>
                <w:szCs w:val="21"/>
              </w:rPr>
            </w:pPr>
            <w:r>
              <w:rPr>
                <w:kern w:val="0"/>
                <w:szCs w:val="21"/>
              </w:rPr>
              <w:t>#安全刷新</w:t>
            </w:r>
          </w:p>
        </w:tc>
        <w:tc>
          <w:tcPr>
            <w:tcW w:w="3708" w:type="dxa"/>
            <w:noWrap w:val="0"/>
            <w:vAlign w:val="center"/>
          </w:tcPr>
          <w:p w14:paraId="26F61155">
            <w:pPr>
              <w:widowControl/>
              <w:jc w:val="left"/>
              <w:rPr>
                <w:kern w:val="0"/>
                <w:szCs w:val="21"/>
              </w:rPr>
            </w:pPr>
            <w:r>
              <w:rPr>
                <w:kern w:val="0"/>
                <w:szCs w:val="21"/>
              </w:rPr>
              <w:t>支持secure flash以及完整性校验</w:t>
            </w:r>
          </w:p>
        </w:tc>
        <w:tc>
          <w:tcPr>
            <w:tcW w:w="617" w:type="dxa"/>
            <w:noWrap w:val="0"/>
            <w:vAlign w:val="center"/>
          </w:tcPr>
          <w:p w14:paraId="0C301DAF">
            <w:pPr>
              <w:widowControl/>
              <w:jc w:val="left"/>
              <w:rPr>
                <w:kern w:val="0"/>
                <w:szCs w:val="21"/>
              </w:rPr>
            </w:pPr>
            <w:r>
              <w:rPr>
                <w:kern w:val="0"/>
                <w:szCs w:val="21"/>
              </w:rPr>
              <w:t>　</w:t>
            </w:r>
          </w:p>
        </w:tc>
      </w:tr>
      <w:tr w14:paraId="24AE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69BFEA">
            <w:pPr>
              <w:widowControl/>
              <w:numPr>
                <w:ilvl w:val="0"/>
                <w:numId w:val="16"/>
              </w:numPr>
              <w:jc w:val="left"/>
              <w:rPr>
                <w:kern w:val="0"/>
                <w:szCs w:val="21"/>
              </w:rPr>
            </w:pPr>
          </w:p>
        </w:tc>
        <w:tc>
          <w:tcPr>
            <w:tcW w:w="703" w:type="dxa"/>
            <w:noWrap w:val="0"/>
            <w:vAlign w:val="top"/>
          </w:tcPr>
          <w:p w14:paraId="68B98D5C">
            <w:pPr>
              <w:jc w:val="left"/>
            </w:pPr>
            <w:r>
              <w:rPr>
                <w:rFonts w:hint="eastAsia"/>
                <w:kern w:val="0"/>
                <w:szCs w:val="21"/>
              </w:rPr>
              <w:t>安全要求</w:t>
            </w:r>
          </w:p>
        </w:tc>
        <w:tc>
          <w:tcPr>
            <w:tcW w:w="1214" w:type="dxa"/>
            <w:vMerge w:val="continue"/>
            <w:noWrap w:val="0"/>
            <w:vAlign w:val="center"/>
          </w:tcPr>
          <w:p w14:paraId="1890C011">
            <w:pPr>
              <w:widowControl/>
              <w:jc w:val="left"/>
              <w:rPr>
                <w:kern w:val="0"/>
                <w:szCs w:val="21"/>
              </w:rPr>
            </w:pPr>
          </w:p>
        </w:tc>
        <w:tc>
          <w:tcPr>
            <w:tcW w:w="1642" w:type="dxa"/>
            <w:noWrap w:val="0"/>
            <w:vAlign w:val="center"/>
          </w:tcPr>
          <w:p w14:paraId="66CD0EDC">
            <w:pPr>
              <w:widowControl/>
              <w:jc w:val="left"/>
              <w:rPr>
                <w:kern w:val="0"/>
                <w:szCs w:val="21"/>
              </w:rPr>
            </w:pPr>
            <w:r>
              <w:rPr>
                <w:rFonts w:ascii="Segoe UI Symbol" w:hAnsi="Segoe UI Symbol" w:cs="Segoe UI Symbol"/>
                <w:kern w:val="0"/>
                <w:szCs w:val="21"/>
              </w:rPr>
              <w:t>★</w:t>
            </w:r>
            <w:r>
              <w:rPr>
                <w:kern w:val="0"/>
                <w:szCs w:val="21"/>
              </w:rPr>
              <w:t>密码证书安全加密存储</w:t>
            </w:r>
          </w:p>
        </w:tc>
        <w:tc>
          <w:tcPr>
            <w:tcW w:w="3708" w:type="dxa"/>
            <w:noWrap w:val="0"/>
            <w:vAlign w:val="center"/>
          </w:tcPr>
          <w:p w14:paraId="24360821">
            <w:pPr>
              <w:widowControl/>
              <w:jc w:val="left"/>
              <w:rPr>
                <w:kern w:val="0"/>
                <w:szCs w:val="21"/>
              </w:rPr>
            </w:pPr>
            <w:r>
              <w:rPr>
                <w:kern w:val="0"/>
                <w:szCs w:val="21"/>
              </w:rPr>
              <w:t>支持密码证书安全加密存储（支持功能定制）；</w:t>
            </w:r>
          </w:p>
        </w:tc>
        <w:tc>
          <w:tcPr>
            <w:tcW w:w="617" w:type="dxa"/>
            <w:vMerge w:val="restart"/>
            <w:noWrap w:val="0"/>
            <w:vAlign w:val="center"/>
          </w:tcPr>
          <w:p w14:paraId="6E77AA2F">
            <w:pPr>
              <w:widowControl/>
              <w:jc w:val="left"/>
              <w:rPr>
                <w:kern w:val="0"/>
                <w:szCs w:val="21"/>
              </w:rPr>
            </w:pPr>
            <w:r>
              <w:rPr>
                <w:kern w:val="0"/>
                <w:szCs w:val="21"/>
              </w:rPr>
              <w:t>　</w:t>
            </w:r>
          </w:p>
        </w:tc>
      </w:tr>
      <w:tr w14:paraId="2E97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F598C7B">
            <w:pPr>
              <w:widowControl/>
              <w:numPr>
                <w:ilvl w:val="0"/>
                <w:numId w:val="16"/>
              </w:numPr>
              <w:jc w:val="left"/>
              <w:rPr>
                <w:kern w:val="0"/>
                <w:szCs w:val="21"/>
              </w:rPr>
            </w:pPr>
          </w:p>
        </w:tc>
        <w:tc>
          <w:tcPr>
            <w:tcW w:w="703" w:type="dxa"/>
            <w:noWrap w:val="0"/>
            <w:vAlign w:val="top"/>
          </w:tcPr>
          <w:p w14:paraId="1B7EDFA3">
            <w:pPr>
              <w:jc w:val="left"/>
            </w:pPr>
            <w:r>
              <w:rPr>
                <w:rFonts w:hint="eastAsia"/>
                <w:kern w:val="0"/>
                <w:szCs w:val="21"/>
              </w:rPr>
              <w:t>安全要求</w:t>
            </w:r>
          </w:p>
        </w:tc>
        <w:tc>
          <w:tcPr>
            <w:tcW w:w="1214" w:type="dxa"/>
            <w:vMerge w:val="continue"/>
            <w:noWrap w:val="0"/>
            <w:vAlign w:val="center"/>
          </w:tcPr>
          <w:p w14:paraId="3C5EAA14">
            <w:pPr>
              <w:widowControl/>
              <w:jc w:val="left"/>
              <w:rPr>
                <w:kern w:val="0"/>
                <w:szCs w:val="21"/>
              </w:rPr>
            </w:pPr>
          </w:p>
        </w:tc>
        <w:tc>
          <w:tcPr>
            <w:tcW w:w="1642" w:type="dxa"/>
            <w:noWrap w:val="0"/>
            <w:vAlign w:val="center"/>
          </w:tcPr>
          <w:p w14:paraId="0AE51FA1">
            <w:pPr>
              <w:widowControl/>
              <w:jc w:val="left"/>
              <w:rPr>
                <w:kern w:val="0"/>
                <w:szCs w:val="21"/>
              </w:rPr>
            </w:pPr>
            <w:r>
              <w:rPr>
                <w:rFonts w:ascii="Segoe UI Symbol" w:hAnsi="Segoe UI Symbol" w:cs="Segoe UI Symbol"/>
                <w:kern w:val="0"/>
                <w:szCs w:val="21"/>
              </w:rPr>
              <w:t>★</w:t>
            </w:r>
            <w:r>
              <w:rPr>
                <w:kern w:val="0"/>
                <w:szCs w:val="21"/>
              </w:rPr>
              <w:t>敏感信息安全加密传输</w:t>
            </w:r>
          </w:p>
        </w:tc>
        <w:tc>
          <w:tcPr>
            <w:tcW w:w="3708" w:type="dxa"/>
            <w:noWrap w:val="0"/>
            <w:vAlign w:val="center"/>
          </w:tcPr>
          <w:p w14:paraId="3B4050BA">
            <w:pPr>
              <w:widowControl/>
              <w:jc w:val="left"/>
              <w:rPr>
                <w:kern w:val="0"/>
                <w:szCs w:val="21"/>
              </w:rPr>
            </w:pPr>
            <w:r>
              <w:rPr>
                <w:kern w:val="0"/>
                <w:szCs w:val="21"/>
              </w:rPr>
              <w:t>支持敏感信息安全加密传输（支持功能定制）；</w:t>
            </w:r>
          </w:p>
        </w:tc>
        <w:tc>
          <w:tcPr>
            <w:tcW w:w="617" w:type="dxa"/>
            <w:vMerge w:val="continue"/>
            <w:noWrap w:val="0"/>
            <w:vAlign w:val="center"/>
          </w:tcPr>
          <w:p w14:paraId="144A4A76">
            <w:pPr>
              <w:widowControl/>
              <w:jc w:val="left"/>
              <w:rPr>
                <w:kern w:val="0"/>
                <w:szCs w:val="21"/>
              </w:rPr>
            </w:pPr>
          </w:p>
        </w:tc>
      </w:tr>
      <w:tr w14:paraId="0A76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4393597">
            <w:pPr>
              <w:widowControl/>
              <w:numPr>
                <w:ilvl w:val="0"/>
                <w:numId w:val="16"/>
              </w:numPr>
              <w:jc w:val="left"/>
              <w:rPr>
                <w:kern w:val="0"/>
                <w:szCs w:val="21"/>
              </w:rPr>
            </w:pPr>
          </w:p>
        </w:tc>
        <w:tc>
          <w:tcPr>
            <w:tcW w:w="703" w:type="dxa"/>
            <w:noWrap w:val="0"/>
            <w:vAlign w:val="top"/>
          </w:tcPr>
          <w:p w14:paraId="5D1F4FDB">
            <w:pPr>
              <w:jc w:val="left"/>
            </w:pPr>
            <w:r>
              <w:rPr>
                <w:rFonts w:hint="eastAsia"/>
                <w:kern w:val="0"/>
                <w:szCs w:val="21"/>
              </w:rPr>
              <w:t>安全要求</w:t>
            </w:r>
          </w:p>
        </w:tc>
        <w:tc>
          <w:tcPr>
            <w:tcW w:w="1214" w:type="dxa"/>
            <w:vMerge w:val="restart"/>
            <w:noWrap w:val="0"/>
            <w:vAlign w:val="center"/>
          </w:tcPr>
          <w:p w14:paraId="5F1AB07B">
            <w:pPr>
              <w:widowControl/>
              <w:jc w:val="left"/>
              <w:rPr>
                <w:kern w:val="0"/>
                <w:szCs w:val="21"/>
              </w:rPr>
            </w:pPr>
            <w:r>
              <w:rPr>
                <w:kern w:val="0"/>
                <w:szCs w:val="21"/>
              </w:rPr>
              <w:t>信息安全要求</w:t>
            </w:r>
          </w:p>
        </w:tc>
        <w:tc>
          <w:tcPr>
            <w:tcW w:w="1642" w:type="dxa"/>
            <w:noWrap w:val="0"/>
            <w:vAlign w:val="center"/>
          </w:tcPr>
          <w:p w14:paraId="7C53DAAE">
            <w:pPr>
              <w:widowControl/>
              <w:jc w:val="left"/>
              <w:rPr>
                <w:kern w:val="0"/>
                <w:szCs w:val="21"/>
              </w:rPr>
            </w:pPr>
            <w:r>
              <w:rPr>
                <w:rFonts w:ascii="Segoe UI Symbol" w:hAnsi="Segoe UI Symbol" w:cs="Segoe UI Symbol"/>
                <w:kern w:val="0"/>
                <w:szCs w:val="21"/>
              </w:rPr>
              <w:t>★</w:t>
            </w:r>
            <w:r>
              <w:rPr>
                <w:kern w:val="0"/>
                <w:szCs w:val="21"/>
              </w:rPr>
              <w:t>研发过程安全</w:t>
            </w:r>
          </w:p>
        </w:tc>
        <w:tc>
          <w:tcPr>
            <w:tcW w:w="3708" w:type="dxa"/>
            <w:noWrap w:val="0"/>
            <w:vAlign w:val="center"/>
          </w:tcPr>
          <w:p w14:paraId="3861E51B">
            <w:pPr>
              <w:widowControl/>
              <w:jc w:val="left"/>
              <w:rPr>
                <w:kern w:val="0"/>
                <w:szCs w:val="21"/>
              </w:rPr>
            </w:pPr>
            <w:r>
              <w:rPr>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c>
          <w:tcPr>
            <w:tcW w:w="617" w:type="dxa"/>
            <w:noWrap w:val="0"/>
            <w:vAlign w:val="center"/>
          </w:tcPr>
          <w:p w14:paraId="78BBD5B8">
            <w:pPr>
              <w:widowControl/>
              <w:jc w:val="left"/>
              <w:rPr>
                <w:kern w:val="0"/>
                <w:szCs w:val="21"/>
              </w:rPr>
            </w:pPr>
            <w:r>
              <w:rPr>
                <w:kern w:val="0"/>
                <w:szCs w:val="21"/>
              </w:rPr>
              <w:t>　</w:t>
            </w:r>
          </w:p>
        </w:tc>
      </w:tr>
      <w:tr w14:paraId="7511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6C994B9">
            <w:pPr>
              <w:widowControl/>
              <w:numPr>
                <w:ilvl w:val="0"/>
                <w:numId w:val="16"/>
              </w:numPr>
              <w:jc w:val="left"/>
              <w:rPr>
                <w:kern w:val="0"/>
                <w:szCs w:val="21"/>
              </w:rPr>
            </w:pPr>
          </w:p>
        </w:tc>
        <w:tc>
          <w:tcPr>
            <w:tcW w:w="703" w:type="dxa"/>
            <w:noWrap w:val="0"/>
            <w:vAlign w:val="top"/>
          </w:tcPr>
          <w:p w14:paraId="6B1B32C9">
            <w:r>
              <w:rPr>
                <w:rFonts w:hint="eastAsia"/>
                <w:kern w:val="0"/>
                <w:szCs w:val="21"/>
              </w:rPr>
              <w:t>安全要求</w:t>
            </w:r>
          </w:p>
        </w:tc>
        <w:tc>
          <w:tcPr>
            <w:tcW w:w="1214" w:type="dxa"/>
            <w:vMerge w:val="continue"/>
            <w:noWrap w:val="0"/>
            <w:vAlign w:val="center"/>
          </w:tcPr>
          <w:p w14:paraId="2F833D8A">
            <w:pPr>
              <w:widowControl/>
              <w:jc w:val="left"/>
              <w:rPr>
                <w:kern w:val="0"/>
                <w:szCs w:val="21"/>
              </w:rPr>
            </w:pPr>
          </w:p>
        </w:tc>
        <w:tc>
          <w:tcPr>
            <w:tcW w:w="1642" w:type="dxa"/>
            <w:noWrap w:val="0"/>
            <w:vAlign w:val="center"/>
          </w:tcPr>
          <w:p w14:paraId="43EDC8AE">
            <w:pPr>
              <w:widowControl/>
              <w:jc w:val="left"/>
              <w:rPr>
                <w:kern w:val="0"/>
                <w:sz w:val="22"/>
                <w:szCs w:val="22"/>
              </w:rPr>
            </w:pPr>
            <w:r>
              <w:rPr>
                <w:rFonts w:hint="eastAsia"/>
                <w:sz w:val="22"/>
                <w:szCs w:val="22"/>
              </w:rPr>
              <w:t>漏洞管理</w:t>
            </w:r>
          </w:p>
        </w:tc>
        <w:tc>
          <w:tcPr>
            <w:tcW w:w="3708" w:type="dxa"/>
            <w:noWrap w:val="0"/>
            <w:vAlign w:val="center"/>
          </w:tcPr>
          <w:p w14:paraId="2EB609B3">
            <w:pPr>
              <w:widowControl/>
              <w:jc w:val="left"/>
              <w:rPr>
                <w:kern w:val="0"/>
                <w:szCs w:val="21"/>
              </w:rPr>
            </w:pPr>
            <w:r>
              <w:rPr>
                <w:rFonts w:hint="eastAsia"/>
                <w:kern w:val="0"/>
                <w:szCs w:val="21"/>
              </w:rPr>
              <w:t>供应商承诺，生产商已建立漏洞全 量视图，保证产品版本涉及到的所 有漏洞(如驱动程序、BMC 软件等) 都可以查看</w:t>
            </w:r>
          </w:p>
        </w:tc>
        <w:tc>
          <w:tcPr>
            <w:tcW w:w="617" w:type="dxa"/>
            <w:noWrap w:val="0"/>
            <w:vAlign w:val="center"/>
          </w:tcPr>
          <w:p w14:paraId="72346A6A">
            <w:pPr>
              <w:widowControl/>
              <w:jc w:val="left"/>
              <w:rPr>
                <w:kern w:val="0"/>
                <w:szCs w:val="21"/>
              </w:rPr>
            </w:pPr>
          </w:p>
        </w:tc>
      </w:tr>
      <w:tr w14:paraId="5765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F78B868">
            <w:pPr>
              <w:widowControl/>
              <w:numPr>
                <w:ilvl w:val="0"/>
                <w:numId w:val="16"/>
              </w:numPr>
              <w:jc w:val="left"/>
              <w:rPr>
                <w:kern w:val="0"/>
                <w:szCs w:val="21"/>
              </w:rPr>
            </w:pPr>
          </w:p>
        </w:tc>
        <w:tc>
          <w:tcPr>
            <w:tcW w:w="703" w:type="dxa"/>
            <w:noWrap w:val="0"/>
            <w:vAlign w:val="top"/>
          </w:tcPr>
          <w:p w14:paraId="6102E151">
            <w:r>
              <w:rPr>
                <w:rFonts w:hint="eastAsia"/>
                <w:kern w:val="0"/>
                <w:szCs w:val="21"/>
              </w:rPr>
              <w:t>安全要求</w:t>
            </w:r>
          </w:p>
        </w:tc>
        <w:tc>
          <w:tcPr>
            <w:tcW w:w="1214" w:type="dxa"/>
            <w:vMerge w:val="continue"/>
            <w:noWrap w:val="0"/>
            <w:vAlign w:val="center"/>
          </w:tcPr>
          <w:p w14:paraId="33EFE9CB">
            <w:pPr>
              <w:widowControl/>
              <w:jc w:val="left"/>
              <w:rPr>
                <w:kern w:val="0"/>
                <w:szCs w:val="21"/>
              </w:rPr>
            </w:pPr>
          </w:p>
        </w:tc>
        <w:tc>
          <w:tcPr>
            <w:tcW w:w="1642" w:type="dxa"/>
            <w:noWrap w:val="0"/>
            <w:vAlign w:val="center"/>
          </w:tcPr>
          <w:p w14:paraId="20ACDAE5">
            <w:pPr>
              <w:rPr>
                <w:sz w:val="22"/>
                <w:szCs w:val="22"/>
              </w:rPr>
            </w:pPr>
            <w:r>
              <w:rPr>
                <w:rFonts w:hint="eastAsia"/>
                <w:sz w:val="22"/>
                <w:szCs w:val="22"/>
              </w:rPr>
              <w:t>网络关键 设备服务 器要求</w:t>
            </w:r>
          </w:p>
        </w:tc>
        <w:tc>
          <w:tcPr>
            <w:tcW w:w="3708" w:type="dxa"/>
            <w:noWrap w:val="0"/>
            <w:vAlign w:val="center"/>
          </w:tcPr>
          <w:p w14:paraId="38E1572D">
            <w:pPr>
              <w:widowControl/>
              <w:jc w:val="left"/>
              <w:rPr>
                <w:kern w:val="0"/>
                <w:szCs w:val="21"/>
              </w:rPr>
            </w:pPr>
            <w:r>
              <w:t>作为网络关键设备的服务器应符合 GB 40050的相关规定</w:t>
            </w:r>
          </w:p>
        </w:tc>
        <w:tc>
          <w:tcPr>
            <w:tcW w:w="617" w:type="dxa"/>
            <w:noWrap w:val="0"/>
            <w:vAlign w:val="center"/>
          </w:tcPr>
          <w:p w14:paraId="29E664E8">
            <w:pPr>
              <w:widowControl/>
              <w:jc w:val="left"/>
              <w:rPr>
                <w:kern w:val="0"/>
                <w:szCs w:val="21"/>
              </w:rPr>
            </w:pPr>
          </w:p>
        </w:tc>
      </w:tr>
      <w:tr w14:paraId="47A8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EFFFCEC">
            <w:pPr>
              <w:widowControl/>
              <w:numPr>
                <w:ilvl w:val="0"/>
                <w:numId w:val="16"/>
              </w:numPr>
              <w:jc w:val="left"/>
              <w:rPr>
                <w:kern w:val="0"/>
                <w:szCs w:val="21"/>
              </w:rPr>
            </w:pPr>
          </w:p>
        </w:tc>
        <w:tc>
          <w:tcPr>
            <w:tcW w:w="703" w:type="dxa"/>
            <w:noWrap w:val="0"/>
            <w:vAlign w:val="top"/>
          </w:tcPr>
          <w:p w14:paraId="2C18E7B8">
            <w:r>
              <w:rPr>
                <w:rFonts w:hint="eastAsia"/>
                <w:kern w:val="0"/>
                <w:szCs w:val="21"/>
              </w:rPr>
              <w:t>安全要求</w:t>
            </w:r>
          </w:p>
        </w:tc>
        <w:tc>
          <w:tcPr>
            <w:tcW w:w="1214" w:type="dxa"/>
            <w:vMerge w:val="continue"/>
            <w:noWrap w:val="0"/>
            <w:vAlign w:val="center"/>
          </w:tcPr>
          <w:p w14:paraId="2DDF2D63">
            <w:pPr>
              <w:widowControl/>
              <w:jc w:val="left"/>
              <w:rPr>
                <w:kern w:val="0"/>
                <w:szCs w:val="21"/>
              </w:rPr>
            </w:pPr>
          </w:p>
        </w:tc>
        <w:tc>
          <w:tcPr>
            <w:tcW w:w="1642" w:type="dxa"/>
            <w:noWrap w:val="0"/>
            <w:vAlign w:val="center"/>
          </w:tcPr>
          <w:p w14:paraId="5FCA03D3">
            <w:pPr>
              <w:rPr>
                <w:sz w:val="22"/>
                <w:szCs w:val="22"/>
              </w:rPr>
            </w:pPr>
            <w:r>
              <w:rPr>
                <w:rFonts w:hint="eastAsia"/>
                <w:sz w:val="22"/>
                <w:szCs w:val="22"/>
              </w:rPr>
              <w:t>增强要求</w:t>
            </w:r>
          </w:p>
        </w:tc>
        <w:tc>
          <w:tcPr>
            <w:tcW w:w="3708" w:type="dxa"/>
            <w:noWrap w:val="0"/>
            <w:vAlign w:val="center"/>
          </w:tcPr>
          <w:p w14:paraId="7604AAF8">
            <w:pPr>
              <w:widowControl/>
              <w:jc w:val="left"/>
            </w:pPr>
            <w:r>
              <w:t>a)嵌入物理可信根，实现设备的信 任链构建；</w:t>
            </w:r>
          </w:p>
          <w:p w14:paraId="0447BEEC">
            <w:pPr>
              <w:widowControl/>
              <w:jc w:val="left"/>
            </w:pPr>
            <w:r>
              <w:t xml:space="preserve">b)支持可信平台控制模块(TPCM)； </w:t>
            </w:r>
          </w:p>
          <w:p w14:paraId="15CEBDBF">
            <w:pPr>
              <w:widowControl/>
              <w:jc w:val="left"/>
            </w:pPr>
            <w:r>
              <w:t>c)支持在固件系统（BMC、BIOS）启动前实现对固件度量的功能，支持物理可信根对BMC固件或BIOS固件进行完整性检测、更新和恢复；</w:t>
            </w:r>
          </w:p>
          <w:p w14:paraId="7C6D0E2D">
            <w:pPr>
              <w:widowControl/>
              <w:jc w:val="left"/>
            </w:pPr>
            <w:r>
              <w:rPr>
                <w:rFonts w:hint="eastAsia"/>
              </w:rPr>
              <w:t>d</w:t>
            </w:r>
            <w:r>
              <w:t xml:space="preserve">)支持对CPU、网络控制器等关键处理器进行身份识别与度量的功能； </w:t>
            </w:r>
          </w:p>
          <w:p w14:paraId="10244C9D">
            <w:pPr>
              <w:widowControl/>
              <w:jc w:val="left"/>
            </w:pPr>
            <w:r>
              <w:t xml:space="preserve">e)支持基于处理器或可信计算模块度量的功能； </w:t>
            </w:r>
          </w:p>
          <w:p w14:paraId="371A6E5F">
            <w:pPr>
              <w:widowControl/>
              <w:jc w:val="left"/>
            </w:pPr>
            <w:r>
              <w:t xml:space="preserve">f)所采用的可信密码模块接口应符合GM/T 0012的相关规定； </w:t>
            </w:r>
          </w:p>
          <w:p w14:paraId="049F8E7E">
            <w:pPr>
              <w:widowControl/>
              <w:jc w:val="left"/>
              <w:rPr>
                <w:kern w:val="0"/>
                <w:szCs w:val="21"/>
              </w:rPr>
            </w:pPr>
            <w:r>
              <w:t>g)可信安全管理模块、处理器等硬件载体应通过国家相关部门的认证和许可</w:t>
            </w:r>
          </w:p>
        </w:tc>
        <w:tc>
          <w:tcPr>
            <w:tcW w:w="617" w:type="dxa"/>
            <w:noWrap w:val="0"/>
            <w:vAlign w:val="center"/>
          </w:tcPr>
          <w:p w14:paraId="71966F37">
            <w:pPr>
              <w:widowControl/>
              <w:jc w:val="left"/>
              <w:rPr>
                <w:kern w:val="0"/>
                <w:szCs w:val="21"/>
              </w:rPr>
            </w:pPr>
          </w:p>
        </w:tc>
      </w:tr>
      <w:tr w14:paraId="4D4D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0593481">
            <w:pPr>
              <w:widowControl/>
              <w:numPr>
                <w:ilvl w:val="0"/>
                <w:numId w:val="16"/>
              </w:numPr>
              <w:jc w:val="left"/>
              <w:rPr>
                <w:kern w:val="0"/>
                <w:szCs w:val="21"/>
              </w:rPr>
            </w:pPr>
          </w:p>
        </w:tc>
        <w:tc>
          <w:tcPr>
            <w:tcW w:w="703" w:type="dxa"/>
            <w:noWrap w:val="0"/>
            <w:vAlign w:val="top"/>
          </w:tcPr>
          <w:p w14:paraId="0C8D2E0E">
            <w:pPr>
              <w:jc w:val="left"/>
            </w:pPr>
            <w:r>
              <w:rPr>
                <w:rFonts w:hint="eastAsia"/>
                <w:kern w:val="0"/>
                <w:szCs w:val="21"/>
              </w:rPr>
              <w:t>安全要求</w:t>
            </w:r>
          </w:p>
        </w:tc>
        <w:tc>
          <w:tcPr>
            <w:tcW w:w="1214" w:type="dxa"/>
            <w:noWrap w:val="0"/>
            <w:vAlign w:val="center"/>
          </w:tcPr>
          <w:p w14:paraId="3F495BCC">
            <w:pPr>
              <w:widowControl/>
              <w:jc w:val="left"/>
              <w:rPr>
                <w:kern w:val="0"/>
                <w:szCs w:val="21"/>
              </w:rPr>
            </w:pPr>
            <w:r>
              <w:rPr>
                <w:kern w:val="0"/>
                <w:szCs w:val="21"/>
              </w:rPr>
              <w:t>物理安全</w:t>
            </w:r>
          </w:p>
        </w:tc>
        <w:tc>
          <w:tcPr>
            <w:tcW w:w="1642" w:type="dxa"/>
            <w:noWrap w:val="0"/>
            <w:vAlign w:val="center"/>
          </w:tcPr>
          <w:p w14:paraId="03BB3D97">
            <w:pPr>
              <w:widowControl/>
              <w:jc w:val="left"/>
              <w:rPr>
                <w:kern w:val="0"/>
                <w:szCs w:val="21"/>
              </w:rPr>
            </w:pPr>
            <w:r>
              <w:rPr>
                <w:rFonts w:ascii="Segoe UI Symbol" w:hAnsi="Segoe UI Symbol" w:cs="Segoe UI Symbol"/>
                <w:kern w:val="0"/>
                <w:szCs w:val="21"/>
              </w:rPr>
              <w:t>★</w:t>
            </w:r>
            <w:r>
              <w:rPr>
                <w:kern w:val="0"/>
                <w:szCs w:val="21"/>
              </w:rPr>
              <w:t>物理安全</w:t>
            </w:r>
          </w:p>
        </w:tc>
        <w:tc>
          <w:tcPr>
            <w:tcW w:w="3708" w:type="dxa"/>
            <w:noWrap w:val="0"/>
            <w:vAlign w:val="center"/>
          </w:tcPr>
          <w:p w14:paraId="52FD3C48">
            <w:pPr>
              <w:widowControl/>
              <w:jc w:val="left"/>
              <w:rPr>
                <w:kern w:val="0"/>
                <w:szCs w:val="21"/>
              </w:rPr>
            </w:pPr>
            <w:r>
              <w:rPr>
                <w:rFonts w:hint="eastAsia"/>
                <w:kern w:val="0"/>
                <w:szCs w:val="21"/>
              </w:rPr>
              <w:t>安全要求应符合 GB 4943.1 的规定</w:t>
            </w:r>
          </w:p>
        </w:tc>
        <w:tc>
          <w:tcPr>
            <w:tcW w:w="617" w:type="dxa"/>
            <w:noWrap w:val="0"/>
            <w:vAlign w:val="center"/>
          </w:tcPr>
          <w:p w14:paraId="699913AA">
            <w:pPr>
              <w:widowControl/>
              <w:jc w:val="left"/>
              <w:rPr>
                <w:kern w:val="0"/>
                <w:szCs w:val="21"/>
              </w:rPr>
            </w:pPr>
            <w:r>
              <w:rPr>
                <w:kern w:val="0"/>
                <w:szCs w:val="21"/>
              </w:rPr>
              <w:t>　</w:t>
            </w:r>
          </w:p>
        </w:tc>
      </w:tr>
      <w:tr w14:paraId="0EC0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FC2D753">
            <w:pPr>
              <w:widowControl/>
              <w:numPr>
                <w:ilvl w:val="0"/>
                <w:numId w:val="16"/>
              </w:numPr>
              <w:jc w:val="left"/>
              <w:rPr>
                <w:kern w:val="0"/>
                <w:szCs w:val="21"/>
              </w:rPr>
            </w:pPr>
          </w:p>
        </w:tc>
        <w:tc>
          <w:tcPr>
            <w:tcW w:w="703" w:type="dxa"/>
            <w:noWrap w:val="0"/>
            <w:vAlign w:val="top"/>
          </w:tcPr>
          <w:p w14:paraId="634EBA0F">
            <w:pPr>
              <w:jc w:val="left"/>
            </w:pPr>
            <w:r>
              <w:rPr>
                <w:rFonts w:hint="eastAsia"/>
                <w:kern w:val="0"/>
                <w:szCs w:val="21"/>
              </w:rPr>
              <w:t>安全要求</w:t>
            </w:r>
          </w:p>
        </w:tc>
        <w:tc>
          <w:tcPr>
            <w:tcW w:w="1214" w:type="dxa"/>
            <w:noWrap w:val="0"/>
            <w:vAlign w:val="center"/>
          </w:tcPr>
          <w:p w14:paraId="5011C43A">
            <w:pPr>
              <w:widowControl/>
              <w:jc w:val="left"/>
              <w:rPr>
                <w:kern w:val="0"/>
                <w:szCs w:val="21"/>
              </w:rPr>
            </w:pPr>
            <w:r>
              <w:rPr>
                <w:kern w:val="0"/>
                <w:szCs w:val="21"/>
              </w:rPr>
              <w:t>限用物质的限量要求</w:t>
            </w:r>
          </w:p>
        </w:tc>
        <w:tc>
          <w:tcPr>
            <w:tcW w:w="1642" w:type="dxa"/>
            <w:noWrap w:val="0"/>
            <w:vAlign w:val="center"/>
          </w:tcPr>
          <w:p w14:paraId="1D7BB7DF">
            <w:pPr>
              <w:widowControl/>
              <w:jc w:val="left"/>
              <w:rPr>
                <w:kern w:val="0"/>
                <w:szCs w:val="21"/>
              </w:rPr>
            </w:pPr>
            <w:r>
              <w:rPr>
                <w:rFonts w:ascii="Segoe UI Symbol" w:hAnsi="Segoe UI Symbol" w:cs="Segoe UI Symbol"/>
                <w:kern w:val="0"/>
                <w:szCs w:val="21"/>
              </w:rPr>
              <w:t>★</w:t>
            </w:r>
            <w:r>
              <w:rPr>
                <w:kern w:val="0"/>
                <w:szCs w:val="21"/>
              </w:rPr>
              <w:t>限用物质的限量要求</w:t>
            </w:r>
          </w:p>
        </w:tc>
        <w:tc>
          <w:tcPr>
            <w:tcW w:w="3708" w:type="dxa"/>
            <w:noWrap w:val="0"/>
            <w:vAlign w:val="center"/>
          </w:tcPr>
          <w:p w14:paraId="3C1D1A4E">
            <w:pPr>
              <w:widowControl/>
              <w:jc w:val="left"/>
              <w:rPr>
                <w:kern w:val="0"/>
                <w:szCs w:val="21"/>
              </w:rPr>
            </w:pPr>
            <w:r>
              <w:rPr>
                <w:rFonts w:hint="eastAsia"/>
                <w:kern w:val="0"/>
                <w:szCs w:val="21"/>
              </w:rPr>
              <w:t>限用物质的限量应符合 GB/T 26572 的要求</w:t>
            </w:r>
          </w:p>
        </w:tc>
        <w:tc>
          <w:tcPr>
            <w:tcW w:w="617" w:type="dxa"/>
            <w:noWrap w:val="0"/>
            <w:vAlign w:val="center"/>
          </w:tcPr>
          <w:p w14:paraId="7790CD4E">
            <w:pPr>
              <w:widowControl/>
              <w:jc w:val="left"/>
              <w:rPr>
                <w:kern w:val="0"/>
                <w:szCs w:val="21"/>
              </w:rPr>
            </w:pPr>
            <w:r>
              <w:rPr>
                <w:kern w:val="0"/>
                <w:szCs w:val="21"/>
              </w:rPr>
              <w:t>　</w:t>
            </w:r>
          </w:p>
        </w:tc>
      </w:tr>
      <w:tr w14:paraId="0E29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78E3D3E">
            <w:pPr>
              <w:widowControl/>
              <w:numPr>
                <w:ilvl w:val="0"/>
                <w:numId w:val="16"/>
              </w:numPr>
              <w:jc w:val="left"/>
              <w:rPr>
                <w:kern w:val="0"/>
                <w:szCs w:val="21"/>
              </w:rPr>
            </w:pPr>
          </w:p>
        </w:tc>
        <w:tc>
          <w:tcPr>
            <w:tcW w:w="703" w:type="dxa"/>
            <w:noWrap w:val="0"/>
            <w:vAlign w:val="top"/>
          </w:tcPr>
          <w:p w14:paraId="65CC2DA6">
            <w:pPr>
              <w:jc w:val="left"/>
              <w:rPr>
                <w:kern w:val="0"/>
                <w:szCs w:val="21"/>
              </w:rPr>
            </w:pPr>
            <w:r>
              <w:rPr>
                <w:rFonts w:hint="eastAsia"/>
                <w:kern w:val="0"/>
                <w:szCs w:val="21"/>
              </w:rPr>
              <w:t>性能要求</w:t>
            </w:r>
          </w:p>
        </w:tc>
        <w:tc>
          <w:tcPr>
            <w:tcW w:w="1214" w:type="dxa"/>
            <w:vMerge w:val="restart"/>
            <w:noWrap w:val="0"/>
            <w:vAlign w:val="center"/>
          </w:tcPr>
          <w:p w14:paraId="4318B1F3">
            <w:pPr>
              <w:jc w:val="left"/>
              <w:rPr>
                <w:kern w:val="0"/>
                <w:szCs w:val="21"/>
              </w:rPr>
            </w:pPr>
            <w:r>
              <w:rPr>
                <w:kern w:val="0"/>
                <w:szCs w:val="21"/>
              </w:rPr>
              <w:t>CPU 性能</w:t>
            </w:r>
          </w:p>
        </w:tc>
        <w:tc>
          <w:tcPr>
            <w:tcW w:w="1642" w:type="dxa"/>
            <w:noWrap w:val="0"/>
            <w:vAlign w:val="center"/>
          </w:tcPr>
          <w:p w14:paraId="44763CF4">
            <w:pPr>
              <w:widowControl/>
              <w:jc w:val="left"/>
              <w:rPr>
                <w:kern w:val="0"/>
                <w:szCs w:val="21"/>
              </w:rPr>
            </w:pPr>
            <w:r>
              <w:rPr>
                <w:rFonts w:ascii="Segoe UI Symbol" w:hAnsi="Segoe UI Symbol" w:cs="Segoe UI Symbol"/>
                <w:kern w:val="0"/>
                <w:szCs w:val="21"/>
              </w:rPr>
              <w:t>★</w:t>
            </w:r>
            <w:r>
              <w:rPr>
                <w:kern w:val="0"/>
                <w:szCs w:val="21"/>
              </w:rPr>
              <w:t>CPU</w:t>
            </w:r>
            <w:r>
              <w:rPr>
                <w:rFonts w:hint="eastAsia"/>
                <w:kern w:val="0"/>
                <w:szCs w:val="21"/>
              </w:rPr>
              <w:t>型号</w:t>
            </w:r>
          </w:p>
        </w:tc>
        <w:tc>
          <w:tcPr>
            <w:tcW w:w="3708" w:type="dxa"/>
            <w:noWrap w:val="0"/>
            <w:vAlign w:val="center"/>
          </w:tcPr>
          <w:p w14:paraId="0D314313">
            <w:pPr>
              <w:widowControl/>
              <w:jc w:val="left"/>
              <w:rPr>
                <w:kern w:val="0"/>
                <w:szCs w:val="21"/>
              </w:rPr>
            </w:pPr>
            <w:r>
              <w:rPr>
                <w:kern w:val="0"/>
                <w:szCs w:val="21"/>
              </w:rPr>
              <w:t>配置≥2颗</w:t>
            </w:r>
            <w:r>
              <w:rPr>
                <w:rFonts w:hint="eastAsia"/>
                <w:kern w:val="0"/>
                <w:szCs w:val="21"/>
              </w:rPr>
              <w:t>C86-3G架构C</w:t>
            </w:r>
            <w:r>
              <w:rPr>
                <w:kern w:val="0"/>
                <w:szCs w:val="21"/>
              </w:rPr>
              <w:t>PU</w:t>
            </w:r>
          </w:p>
        </w:tc>
        <w:tc>
          <w:tcPr>
            <w:tcW w:w="617" w:type="dxa"/>
            <w:noWrap w:val="0"/>
            <w:vAlign w:val="center"/>
          </w:tcPr>
          <w:p w14:paraId="44724DE2">
            <w:pPr>
              <w:widowControl/>
              <w:jc w:val="left"/>
              <w:rPr>
                <w:kern w:val="0"/>
                <w:szCs w:val="21"/>
              </w:rPr>
            </w:pPr>
          </w:p>
        </w:tc>
      </w:tr>
      <w:tr w14:paraId="770E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EC6880D">
            <w:pPr>
              <w:widowControl/>
              <w:numPr>
                <w:ilvl w:val="0"/>
                <w:numId w:val="16"/>
              </w:numPr>
              <w:jc w:val="left"/>
              <w:rPr>
                <w:kern w:val="0"/>
                <w:szCs w:val="21"/>
              </w:rPr>
            </w:pPr>
          </w:p>
        </w:tc>
        <w:tc>
          <w:tcPr>
            <w:tcW w:w="703" w:type="dxa"/>
            <w:noWrap w:val="0"/>
            <w:vAlign w:val="top"/>
          </w:tcPr>
          <w:p w14:paraId="136C734B">
            <w:pPr>
              <w:widowControl/>
              <w:jc w:val="left"/>
              <w:rPr>
                <w:kern w:val="0"/>
                <w:szCs w:val="21"/>
              </w:rPr>
            </w:pPr>
            <w:r>
              <w:rPr>
                <w:rFonts w:hint="eastAsia"/>
                <w:kern w:val="0"/>
                <w:szCs w:val="21"/>
              </w:rPr>
              <w:t>性能要求</w:t>
            </w:r>
          </w:p>
        </w:tc>
        <w:tc>
          <w:tcPr>
            <w:tcW w:w="1214" w:type="dxa"/>
            <w:vMerge w:val="continue"/>
            <w:noWrap w:val="0"/>
            <w:vAlign w:val="center"/>
          </w:tcPr>
          <w:p w14:paraId="642078C6">
            <w:pPr>
              <w:widowControl/>
              <w:jc w:val="left"/>
              <w:rPr>
                <w:kern w:val="0"/>
                <w:szCs w:val="21"/>
              </w:rPr>
            </w:pPr>
          </w:p>
        </w:tc>
        <w:tc>
          <w:tcPr>
            <w:tcW w:w="1642" w:type="dxa"/>
            <w:noWrap w:val="0"/>
            <w:vAlign w:val="center"/>
          </w:tcPr>
          <w:p w14:paraId="3C3C40D4">
            <w:pPr>
              <w:widowControl/>
              <w:jc w:val="left"/>
              <w:rPr>
                <w:kern w:val="0"/>
                <w:szCs w:val="21"/>
              </w:rPr>
            </w:pPr>
            <w:r>
              <w:rPr>
                <w:rFonts w:ascii="Segoe UI Symbol" w:hAnsi="Segoe UI Symbol" w:cs="Segoe UI Symbol"/>
                <w:kern w:val="0"/>
                <w:szCs w:val="21"/>
              </w:rPr>
              <w:t>★</w:t>
            </w:r>
            <w:r>
              <w:rPr>
                <w:kern w:val="0"/>
                <w:szCs w:val="21"/>
              </w:rPr>
              <w:t>CPU 主频</w:t>
            </w:r>
          </w:p>
        </w:tc>
        <w:tc>
          <w:tcPr>
            <w:tcW w:w="3708" w:type="dxa"/>
            <w:noWrap w:val="0"/>
            <w:vAlign w:val="center"/>
          </w:tcPr>
          <w:p w14:paraId="4F55C173">
            <w:pPr>
              <w:widowControl/>
              <w:jc w:val="left"/>
              <w:rPr>
                <w:kern w:val="0"/>
                <w:szCs w:val="21"/>
              </w:rPr>
            </w:pPr>
            <w:r>
              <w:rPr>
                <w:kern w:val="0"/>
                <w:szCs w:val="21"/>
              </w:rPr>
              <w:t>≥2.5GHz；</w:t>
            </w:r>
          </w:p>
        </w:tc>
        <w:tc>
          <w:tcPr>
            <w:tcW w:w="617" w:type="dxa"/>
            <w:noWrap w:val="0"/>
            <w:vAlign w:val="center"/>
          </w:tcPr>
          <w:p w14:paraId="36B36EB8">
            <w:pPr>
              <w:widowControl/>
              <w:jc w:val="left"/>
              <w:rPr>
                <w:kern w:val="0"/>
                <w:szCs w:val="21"/>
              </w:rPr>
            </w:pPr>
            <w:r>
              <w:rPr>
                <w:kern w:val="0"/>
                <w:szCs w:val="21"/>
              </w:rPr>
              <w:t>　</w:t>
            </w:r>
          </w:p>
        </w:tc>
      </w:tr>
      <w:tr w14:paraId="49E0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938DA4F">
            <w:pPr>
              <w:widowControl/>
              <w:numPr>
                <w:ilvl w:val="0"/>
                <w:numId w:val="16"/>
              </w:numPr>
              <w:jc w:val="left"/>
              <w:rPr>
                <w:kern w:val="0"/>
                <w:szCs w:val="21"/>
              </w:rPr>
            </w:pPr>
          </w:p>
        </w:tc>
        <w:tc>
          <w:tcPr>
            <w:tcW w:w="703" w:type="dxa"/>
            <w:noWrap w:val="0"/>
            <w:vAlign w:val="top"/>
          </w:tcPr>
          <w:p w14:paraId="669A5B28">
            <w:pPr>
              <w:jc w:val="left"/>
            </w:pPr>
            <w:r>
              <w:rPr>
                <w:rFonts w:hint="eastAsia"/>
                <w:kern w:val="0"/>
                <w:szCs w:val="21"/>
              </w:rPr>
              <w:t>性能要求</w:t>
            </w:r>
          </w:p>
        </w:tc>
        <w:tc>
          <w:tcPr>
            <w:tcW w:w="1214" w:type="dxa"/>
            <w:vMerge w:val="continue"/>
            <w:noWrap w:val="0"/>
            <w:vAlign w:val="center"/>
          </w:tcPr>
          <w:p w14:paraId="1845D159">
            <w:pPr>
              <w:widowControl/>
              <w:jc w:val="left"/>
              <w:rPr>
                <w:kern w:val="0"/>
                <w:szCs w:val="21"/>
              </w:rPr>
            </w:pPr>
          </w:p>
        </w:tc>
        <w:tc>
          <w:tcPr>
            <w:tcW w:w="1642" w:type="dxa"/>
            <w:noWrap w:val="0"/>
            <w:vAlign w:val="center"/>
          </w:tcPr>
          <w:p w14:paraId="3650C22E">
            <w:pPr>
              <w:widowControl/>
              <w:jc w:val="left"/>
              <w:rPr>
                <w:kern w:val="0"/>
                <w:szCs w:val="21"/>
              </w:rPr>
            </w:pPr>
            <w:r>
              <w:rPr>
                <w:rFonts w:ascii="Segoe UI Symbol" w:hAnsi="Segoe UI Symbol" w:cs="Segoe UI Symbol"/>
                <w:kern w:val="0"/>
                <w:szCs w:val="21"/>
              </w:rPr>
              <w:t>★</w:t>
            </w:r>
            <w:r>
              <w:rPr>
                <w:kern w:val="0"/>
                <w:szCs w:val="21"/>
              </w:rPr>
              <w:t>单CPU 核数</w:t>
            </w:r>
          </w:p>
        </w:tc>
        <w:tc>
          <w:tcPr>
            <w:tcW w:w="3708" w:type="dxa"/>
            <w:noWrap w:val="0"/>
            <w:vAlign w:val="center"/>
          </w:tcPr>
          <w:p w14:paraId="6C0D3905">
            <w:pPr>
              <w:widowControl/>
              <w:jc w:val="left"/>
              <w:rPr>
                <w:kern w:val="0"/>
                <w:szCs w:val="21"/>
              </w:rPr>
            </w:pPr>
            <w:r>
              <w:rPr>
                <w:kern w:val="0"/>
                <w:szCs w:val="21"/>
              </w:rPr>
              <w:t>≥16核心；</w:t>
            </w:r>
          </w:p>
        </w:tc>
        <w:tc>
          <w:tcPr>
            <w:tcW w:w="617" w:type="dxa"/>
            <w:noWrap w:val="0"/>
            <w:vAlign w:val="center"/>
          </w:tcPr>
          <w:p w14:paraId="3391D0C3">
            <w:pPr>
              <w:widowControl/>
              <w:jc w:val="left"/>
              <w:rPr>
                <w:kern w:val="0"/>
                <w:szCs w:val="21"/>
              </w:rPr>
            </w:pPr>
            <w:r>
              <w:rPr>
                <w:kern w:val="0"/>
                <w:szCs w:val="21"/>
              </w:rPr>
              <w:t>　</w:t>
            </w:r>
          </w:p>
        </w:tc>
      </w:tr>
      <w:tr w14:paraId="472E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A7AFC45">
            <w:pPr>
              <w:widowControl/>
              <w:numPr>
                <w:ilvl w:val="0"/>
                <w:numId w:val="16"/>
              </w:numPr>
              <w:jc w:val="left"/>
              <w:rPr>
                <w:kern w:val="0"/>
                <w:szCs w:val="21"/>
              </w:rPr>
            </w:pPr>
          </w:p>
        </w:tc>
        <w:tc>
          <w:tcPr>
            <w:tcW w:w="703" w:type="dxa"/>
            <w:noWrap w:val="0"/>
            <w:vAlign w:val="top"/>
          </w:tcPr>
          <w:p w14:paraId="765E6AEF">
            <w:pPr>
              <w:jc w:val="left"/>
            </w:pPr>
            <w:r>
              <w:rPr>
                <w:rFonts w:hint="eastAsia"/>
                <w:kern w:val="0"/>
                <w:szCs w:val="21"/>
              </w:rPr>
              <w:t>性能要求</w:t>
            </w:r>
          </w:p>
        </w:tc>
        <w:tc>
          <w:tcPr>
            <w:tcW w:w="1214" w:type="dxa"/>
            <w:vMerge w:val="continue"/>
            <w:noWrap w:val="0"/>
            <w:vAlign w:val="center"/>
          </w:tcPr>
          <w:p w14:paraId="354AA4F7">
            <w:pPr>
              <w:widowControl/>
              <w:jc w:val="left"/>
              <w:rPr>
                <w:kern w:val="0"/>
                <w:szCs w:val="21"/>
              </w:rPr>
            </w:pPr>
          </w:p>
        </w:tc>
        <w:tc>
          <w:tcPr>
            <w:tcW w:w="1642" w:type="dxa"/>
            <w:noWrap w:val="0"/>
            <w:vAlign w:val="center"/>
          </w:tcPr>
          <w:p w14:paraId="69152BFF">
            <w:pPr>
              <w:widowControl/>
              <w:jc w:val="left"/>
              <w:rPr>
                <w:kern w:val="0"/>
                <w:szCs w:val="21"/>
              </w:rPr>
            </w:pPr>
            <w:r>
              <w:rPr>
                <w:rFonts w:ascii="Segoe UI Symbol" w:hAnsi="Segoe UI Symbol" w:cs="Segoe UI Symbol"/>
                <w:kern w:val="0"/>
                <w:szCs w:val="21"/>
              </w:rPr>
              <w:t>★</w:t>
            </w:r>
            <w:r>
              <w:rPr>
                <w:kern w:val="0"/>
                <w:szCs w:val="21"/>
              </w:rPr>
              <w:t>单CPU末级缓存容量</w:t>
            </w:r>
          </w:p>
        </w:tc>
        <w:tc>
          <w:tcPr>
            <w:tcW w:w="3708" w:type="dxa"/>
            <w:noWrap w:val="0"/>
            <w:vAlign w:val="center"/>
          </w:tcPr>
          <w:p w14:paraId="3B86A22C">
            <w:pPr>
              <w:widowControl/>
              <w:jc w:val="left"/>
              <w:rPr>
                <w:kern w:val="0"/>
                <w:szCs w:val="21"/>
              </w:rPr>
            </w:pPr>
            <w:r>
              <w:rPr>
                <w:kern w:val="0"/>
                <w:szCs w:val="21"/>
              </w:rPr>
              <w:t>≥32MB；</w:t>
            </w:r>
          </w:p>
        </w:tc>
        <w:tc>
          <w:tcPr>
            <w:tcW w:w="617" w:type="dxa"/>
            <w:noWrap w:val="0"/>
            <w:vAlign w:val="center"/>
          </w:tcPr>
          <w:p w14:paraId="70E233C8">
            <w:pPr>
              <w:widowControl/>
              <w:jc w:val="left"/>
              <w:rPr>
                <w:kern w:val="0"/>
                <w:szCs w:val="21"/>
              </w:rPr>
            </w:pPr>
            <w:r>
              <w:rPr>
                <w:kern w:val="0"/>
                <w:szCs w:val="21"/>
              </w:rPr>
              <w:t>　</w:t>
            </w:r>
          </w:p>
        </w:tc>
      </w:tr>
      <w:tr w14:paraId="72EE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892AA9E">
            <w:pPr>
              <w:widowControl/>
              <w:numPr>
                <w:ilvl w:val="0"/>
                <w:numId w:val="16"/>
              </w:numPr>
              <w:jc w:val="left"/>
              <w:rPr>
                <w:kern w:val="0"/>
                <w:szCs w:val="21"/>
              </w:rPr>
            </w:pPr>
          </w:p>
        </w:tc>
        <w:tc>
          <w:tcPr>
            <w:tcW w:w="703" w:type="dxa"/>
            <w:noWrap w:val="0"/>
            <w:vAlign w:val="top"/>
          </w:tcPr>
          <w:p w14:paraId="3BCEF591">
            <w:pPr>
              <w:jc w:val="left"/>
              <w:rPr>
                <w:kern w:val="0"/>
                <w:szCs w:val="21"/>
              </w:rPr>
            </w:pPr>
            <w:r>
              <w:rPr>
                <w:rFonts w:hint="eastAsia"/>
                <w:kern w:val="0"/>
                <w:szCs w:val="21"/>
              </w:rPr>
              <w:t>性能要求</w:t>
            </w:r>
          </w:p>
        </w:tc>
        <w:tc>
          <w:tcPr>
            <w:tcW w:w="1214" w:type="dxa"/>
            <w:vMerge w:val="continue"/>
            <w:noWrap w:val="0"/>
            <w:vAlign w:val="center"/>
          </w:tcPr>
          <w:p w14:paraId="358842F4">
            <w:pPr>
              <w:widowControl/>
              <w:jc w:val="left"/>
              <w:rPr>
                <w:kern w:val="0"/>
                <w:szCs w:val="21"/>
              </w:rPr>
            </w:pPr>
          </w:p>
        </w:tc>
        <w:tc>
          <w:tcPr>
            <w:tcW w:w="1642" w:type="dxa"/>
            <w:noWrap w:val="0"/>
            <w:vAlign w:val="center"/>
          </w:tcPr>
          <w:p w14:paraId="335BD43A">
            <w:pPr>
              <w:widowControl/>
              <w:jc w:val="left"/>
              <w:rPr>
                <w:kern w:val="0"/>
                <w:szCs w:val="21"/>
              </w:rPr>
            </w:pPr>
            <w:r>
              <w:rPr>
                <w:rFonts w:ascii="Segoe UI Symbol" w:hAnsi="Segoe UI Symbol" w:cs="Segoe UI Symbol"/>
                <w:kern w:val="0"/>
                <w:szCs w:val="21"/>
              </w:rPr>
              <w:t>★</w:t>
            </w:r>
            <w:r>
              <w:rPr>
                <w:kern w:val="0"/>
                <w:szCs w:val="21"/>
              </w:rPr>
              <w:t>每颗CPU功耗</w:t>
            </w:r>
          </w:p>
        </w:tc>
        <w:tc>
          <w:tcPr>
            <w:tcW w:w="3708" w:type="dxa"/>
            <w:noWrap w:val="0"/>
            <w:vAlign w:val="center"/>
          </w:tcPr>
          <w:p w14:paraId="36A37EB6">
            <w:pPr>
              <w:widowControl/>
              <w:jc w:val="left"/>
              <w:rPr>
                <w:kern w:val="0"/>
                <w:szCs w:val="21"/>
              </w:rPr>
            </w:pPr>
            <w:r>
              <w:rPr>
                <w:kern w:val="0"/>
                <w:szCs w:val="21"/>
              </w:rPr>
              <w:t>≤135W</w:t>
            </w:r>
          </w:p>
        </w:tc>
        <w:tc>
          <w:tcPr>
            <w:tcW w:w="617" w:type="dxa"/>
            <w:noWrap w:val="0"/>
            <w:vAlign w:val="center"/>
          </w:tcPr>
          <w:p w14:paraId="70B6D132">
            <w:pPr>
              <w:widowControl/>
              <w:jc w:val="left"/>
              <w:rPr>
                <w:kern w:val="0"/>
                <w:szCs w:val="21"/>
              </w:rPr>
            </w:pPr>
          </w:p>
        </w:tc>
      </w:tr>
      <w:tr w14:paraId="34A2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82B6C04">
            <w:pPr>
              <w:widowControl/>
              <w:numPr>
                <w:ilvl w:val="0"/>
                <w:numId w:val="16"/>
              </w:numPr>
              <w:jc w:val="left"/>
              <w:rPr>
                <w:kern w:val="0"/>
                <w:szCs w:val="21"/>
              </w:rPr>
            </w:pPr>
          </w:p>
        </w:tc>
        <w:tc>
          <w:tcPr>
            <w:tcW w:w="703" w:type="dxa"/>
            <w:noWrap w:val="0"/>
            <w:vAlign w:val="top"/>
          </w:tcPr>
          <w:p w14:paraId="09F7F64A">
            <w:pPr>
              <w:jc w:val="left"/>
            </w:pPr>
            <w:r>
              <w:rPr>
                <w:rFonts w:hint="eastAsia"/>
                <w:kern w:val="0"/>
                <w:szCs w:val="21"/>
              </w:rPr>
              <w:t>性能要求</w:t>
            </w:r>
          </w:p>
        </w:tc>
        <w:tc>
          <w:tcPr>
            <w:tcW w:w="1214" w:type="dxa"/>
            <w:vMerge w:val="restart"/>
            <w:noWrap w:val="0"/>
            <w:vAlign w:val="center"/>
          </w:tcPr>
          <w:p w14:paraId="0EC9C32B">
            <w:pPr>
              <w:widowControl/>
              <w:jc w:val="left"/>
              <w:rPr>
                <w:kern w:val="0"/>
                <w:szCs w:val="21"/>
              </w:rPr>
            </w:pPr>
            <w:r>
              <w:rPr>
                <w:kern w:val="0"/>
                <w:szCs w:val="21"/>
              </w:rPr>
              <w:t>内存性能</w:t>
            </w:r>
          </w:p>
        </w:tc>
        <w:tc>
          <w:tcPr>
            <w:tcW w:w="1642" w:type="dxa"/>
            <w:noWrap w:val="0"/>
            <w:vAlign w:val="center"/>
          </w:tcPr>
          <w:p w14:paraId="6DC9D6C1">
            <w:pPr>
              <w:widowControl/>
              <w:jc w:val="left"/>
              <w:rPr>
                <w:kern w:val="0"/>
                <w:szCs w:val="21"/>
              </w:rPr>
            </w:pPr>
            <w:r>
              <w:rPr>
                <w:rFonts w:ascii="Segoe UI Symbol" w:hAnsi="Segoe UI Symbol" w:cs="Segoe UI Symbol"/>
                <w:kern w:val="0"/>
                <w:szCs w:val="21"/>
              </w:rPr>
              <w:t>★</w:t>
            </w:r>
            <w:r>
              <w:rPr>
                <w:kern w:val="0"/>
                <w:szCs w:val="21"/>
              </w:rPr>
              <w:t>内存速率</w:t>
            </w:r>
          </w:p>
        </w:tc>
        <w:tc>
          <w:tcPr>
            <w:tcW w:w="3708" w:type="dxa"/>
            <w:noWrap w:val="0"/>
            <w:vAlign w:val="center"/>
          </w:tcPr>
          <w:p w14:paraId="456E9F91">
            <w:pPr>
              <w:widowControl/>
              <w:jc w:val="left"/>
              <w:rPr>
                <w:kern w:val="0"/>
                <w:szCs w:val="21"/>
              </w:rPr>
            </w:pPr>
            <w:r>
              <w:rPr>
                <w:kern w:val="0"/>
                <w:szCs w:val="21"/>
              </w:rPr>
              <w:t>≥3200MT/s；</w:t>
            </w:r>
          </w:p>
        </w:tc>
        <w:tc>
          <w:tcPr>
            <w:tcW w:w="617" w:type="dxa"/>
            <w:noWrap w:val="0"/>
            <w:vAlign w:val="center"/>
          </w:tcPr>
          <w:p w14:paraId="19363EB5">
            <w:pPr>
              <w:widowControl/>
              <w:jc w:val="left"/>
              <w:rPr>
                <w:kern w:val="0"/>
                <w:szCs w:val="21"/>
              </w:rPr>
            </w:pPr>
            <w:r>
              <w:rPr>
                <w:kern w:val="0"/>
                <w:szCs w:val="21"/>
              </w:rPr>
              <w:t>　</w:t>
            </w:r>
          </w:p>
        </w:tc>
      </w:tr>
      <w:tr w14:paraId="19F3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A59286">
            <w:pPr>
              <w:widowControl/>
              <w:numPr>
                <w:ilvl w:val="0"/>
                <w:numId w:val="16"/>
              </w:numPr>
              <w:jc w:val="left"/>
              <w:rPr>
                <w:kern w:val="0"/>
                <w:szCs w:val="21"/>
              </w:rPr>
            </w:pPr>
          </w:p>
        </w:tc>
        <w:tc>
          <w:tcPr>
            <w:tcW w:w="703" w:type="dxa"/>
            <w:noWrap w:val="0"/>
            <w:vAlign w:val="top"/>
          </w:tcPr>
          <w:p w14:paraId="30EEFEA2">
            <w:pPr>
              <w:jc w:val="left"/>
              <w:rPr>
                <w:kern w:val="0"/>
                <w:szCs w:val="21"/>
              </w:rPr>
            </w:pPr>
            <w:r>
              <w:rPr>
                <w:rFonts w:hint="eastAsia"/>
                <w:kern w:val="0"/>
                <w:szCs w:val="21"/>
              </w:rPr>
              <w:t>性能要求</w:t>
            </w:r>
          </w:p>
        </w:tc>
        <w:tc>
          <w:tcPr>
            <w:tcW w:w="1214" w:type="dxa"/>
            <w:vMerge w:val="continue"/>
            <w:noWrap w:val="0"/>
            <w:vAlign w:val="center"/>
          </w:tcPr>
          <w:p w14:paraId="36DB304B">
            <w:pPr>
              <w:widowControl/>
              <w:jc w:val="left"/>
              <w:rPr>
                <w:kern w:val="0"/>
                <w:szCs w:val="21"/>
              </w:rPr>
            </w:pPr>
          </w:p>
        </w:tc>
        <w:tc>
          <w:tcPr>
            <w:tcW w:w="1642" w:type="dxa"/>
            <w:noWrap w:val="0"/>
            <w:vAlign w:val="center"/>
          </w:tcPr>
          <w:p w14:paraId="1336B8DF">
            <w:pPr>
              <w:widowControl/>
              <w:jc w:val="left"/>
              <w:rPr>
                <w:kern w:val="0"/>
                <w:sz w:val="22"/>
                <w:szCs w:val="22"/>
              </w:rPr>
            </w:pPr>
            <w:r>
              <w:rPr>
                <w:rFonts w:hint="eastAsia"/>
                <w:sz w:val="22"/>
                <w:szCs w:val="22"/>
              </w:rPr>
              <w:t>单内存模块容量</w:t>
            </w:r>
          </w:p>
        </w:tc>
        <w:tc>
          <w:tcPr>
            <w:tcW w:w="3708" w:type="dxa"/>
            <w:noWrap w:val="0"/>
            <w:vAlign w:val="center"/>
          </w:tcPr>
          <w:p w14:paraId="7972D021">
            <w:pPr>
              <w:widowControl/>
              <w:jc w:val="left"/>
              <w:rPr>
                <w:kern w:val="0"/>
                <w:szCs w:val="21"/>
              </w:rPr>
            </w:pPr>
            <w:r>
              <w:rPr>
                <w:kern w:val="0"/>
                <w:szCs w:val="21"/>
              </w:rPr>
              <w:t>≥</w:t>
            </w:r>
            <w:r>
              <w:t>32GB</w:t>
            </w:r>
          </w:p>
        </w:tc>
        <w:tc>
          <w:tcPr>
            <w:tcW w:w="617" w:type="dxa"/>
            <w:noWrap w:val="0"/>
            <w:vAlign w:val="center"/>
          </w:tcPr>
          <w:p w14:paraId="6D604FC4">
            <w:pPr>
              <w:widowControl/>
              <w:jc w:val="left"/>
              <w:rPr>
                <w:kern w:val="0"/>
                <w:szCs w:val="21"/>
              </w:rPr>
            </w:pPr>
          </w:p>
        </w:tc>
      </w:tr>
      <w:tr w14:paraId="78A4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AC7AF0C">
            <w:pPr>
              <w:widowControl/>
              <w:numPr>
                <w:ilvl w:val="0"/>
                <w:numId w:val="16"/>
              </w:numPr>
              <w:jc w:val="left"/>
              <w:rPr>
                <w:kern w:val="0"/>
                <w:szCs w:val="21"/>
              </w:rPr>
            </w:pPr>
          </w:p>
        </w:tc>
        <w:tc>
          <w:tcPr>
            <w:tcW w:w="703" w:type="dxa"/>
            <w:noWrap w:val="0"/>
            <w:vAlign w:val="top"/>
          </w:tcPr>
          <w:p w14:paraId="1F5170E4">
            <w:pPr>
              <w:jc w:val="left"/>
              <w:rPr>
                <w:kern w:val="0"/>
                <w:szCs w:val="21"/>
              </w:rPr>
            </w:pPr>
            <w:r>
              <w:rPr>
                <w:rFonts w:hint="eastAsia"/>
                <w:kern w:val="0"/>
                <w:szCs w:val="21"/>
              </w:rPr>
              <w:t>性能要求</w:t>
            </w:r>
          </w:p>
        </w:tc>
        <w:tc>
          <w:tcPr>
            <w:tcW w:w="1214" w:type="dxa"/>
            <w:noWrap w:val="0"/>
            <w:vAlign w:val="center"/>
          </w:tcPr>
          <w:p w14:paraId="5EFCF4D3">
            <w:pPr>
              <w:widowControl/>
              <w:jc w:val="left"/>
              <w:rPr>
                <w:kern w:val="0"/>
                <w:szCs w:val="21"/>
              </w:rPr>
            </w:pPr>
            <w:r>
              <w:rPr>
                <w:rFonts w:hint="eastAsia"/>
                <w:kern w:val="0"/>
                <w:szCs w:val="21"/>
              </w:rPr>
              <w:t>主板性能</w:t>
            </w:r>
          </w:p>
        </w:tc>
        <w:tc>
          <w:tcPr>
            <w:tcW w:w="1642" w:type="dxa"/>
            <w:noWrap w:val="0"/>
            <w:vAlign w:val="center"/>
          </w:tcPr>
          <w:p w14:paraId="658E58D3">
            <w:pPr>
              <w:widowControl/>
              <w:jc w:val="left"/>
              <w:rPr>
                <w:sz w:val="22"/>
                <w:szCs w:val="22"/>
              </w:rPr>
            </w:pPr>
            <w:r>
              <w:rPr>
                <w:rFonts w:ascii="Segoe UI Symbol" w:hAnsi="Segoe UI Symbol" w:cs="Segoe UI Symbol"/>
                <w:kern w:val="0"/>
                <w:szCs w:val="21"/>
              </w:rPr>
              <w:t>★</w:t>
            </w:r>
            <w:r>
              <w:rPr>
                <w:kern w:val="0"/>
                <w:szCs w:val="21"/>
              </w:rPr>
              <w:t>主板支持的 CPU 和内存情况</w:t>
            </w:r>
          </w:p>
        </w:tc>
        <w:tc>
          <w:tcPr>
            <w:tcW w:w="3708" w:type="dxa"/>
            <w:noWrap w:val="0"/>
            <w:vAlign w:val="center"/>
          </w:tcPr>
          <w:p w14:paraId="7F4150C2">
            <w:pPr>
              <w:widowControl/>
              <w:jc w:val="left"/>
              <w:rPr>
                <w:kern w:val="0"/>
                <w:szCs w:val="21"/>
              </w:rPr>
            </w:pPr>
            <w:r>
              <w:rPr>
                <w:kern w:val="0"/>
                <w:szCs w:val="21"/>
              </w:rPr>
              <w:t>机型支持≥2 颗 CPU；</w:t>
            </w:r>
            <w:r>
              <w:rPr>
                <w:kern w:val="0"/>
                <w:szCs w:val="21"/>
              </w:rPr>
              <w:br w:type="textWrapping"/>
            </w:r>
            <w:r>
              <w:rPr>
                <w:kern w:val="0"/>
                <w:szCs w:val="21"/>
              </w:rPr>
              <w:t>机型支持≥16 根DDR4 内存插槽，可扩展至 2TB 内存</w:t>
            </w:r>
            <w:r>
              <w:rPr>
                <w:kern w:val="0"/>
                <w:szCs w:val="21"/>
              </w:rPr>
              <w:br w:type="textWrapping"/>
            </w:r>
            <w:r>
              <w:rPr>
                <w:kern w:val="0"/>
                <w:szCs w:val="21"/>
              </w:rPr>
              <w:t>内存最高运行频率 3200MHz</w:t>
            </w:r>
            <w:r>
              <w:rPr>
                <w:kern w:val="0"/>
                <w:szCs w:val="21"/>
              </w:rPr>
              <w:br w:type="textWrapping"/>
            </w:r>
            <w:r>
              <w:rPr>
                <w:kern w:val="0"/>
                <w:szCs w:val="21"/>
              </w:rPr>
              <w:t>支持 RDIMM 内存</w:t>
            </w:r>
          </w:p>
        </w:tc>
        <w:tc>
          <w:tcPr>
            <w:tcW w:w="617" w:type="dxa"/>
            <w:noWrap w:val="0"/>
            <w:vAlign w:val="center"/>
          </w:tcPr>
          <w:p w14:paraId="2EB6BD90">
            <w:pPr>
              <w:widowControl/>
              <w:jc w:val="left"/>
              <w:rPr>
                <w:kern w:val="0"/>
                <w:szCs w:val="21"/>
              </w:rPr>
            </w:pPr>
          </w:p>
        </w:tc>
      </w:tr>
      <w:tr w14:paraId="38EC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7FBEC73">
            <w:pPr>
              <w:widowControl/>
              <w:numPr>
                <w:ilvl w:val="0"/>
                <w:numId w:val="16"/>
              </w:numPr>
              <w:jc w:val="left"/>
              <w:rPr>
                <w:kern w:val="0"/>
                <w:szCs w:val="21"/>
              </w:rPr>
            </w:pPr>
          </w:p>
        </w:tc>
        <w:tc>
          <w:tcPr>
            <w:tcW w:w="703" w:type="dxa"/>
            <w:noWrap w:val="0"/>
            <w:vAlign w:val="center"/>
          </w:tcPr>
          <w:p w14:paraId="40F947EC">
            <w:pPr>
              <w:widowControl/>
              <w:jc w:val="left"/>
              <w:rPr>
                <w:kern w:val="0"/>
                <w:sz w:val="22"/>
                <w:szCs w:val="22"/>
              </w:rPr>
            </w:pPr>
            <w:r>
              <w:rPr>
                <w:rFonts w:hint="eastAsia"/>
                <w:sz w:val="22"/>
                <w:szCs w:val="22"/>
              </w:rPr>
              <w:t>性能要求</w:t>
            </w:r>
          </w:p>
        </w:tc>
        <w:tc>
          <w:tcPr>
            <w:tcW w:w="1214" w:type="dxa"/>
            <w:noWrap w:val="0"/>
            <w:vAlign w:val="center"/>
          </w:tcPr>
          <w:p w14:paraId="6780A737">
            <w:pPr>
              <w:rPr>
                <w:sz w:val="22"/>
                <w:szCs w:val="22"/>
              </w:rPr>
            </w:pPr>
            <w:r>
              <w:rPr>
                <w:rFonts w:hint="eastAsia"/>
                <w:sz w:val="22"/>
                <w:szCs w:val="22"/>
              </w:rPr>
              <w:t>存储性能</w:t>
            </w:r>
          </w:p>
        </w:tc>
        <w:tc>
          <w:tcPr>
            <w:tcW w:w="1642" w:type="dxa"/>
            <w:noWrap w:val="0"/>
            <w:vAlign w:val="center"/>
          </w:tcPr>
          <w:p w14:paraId="5AE5E9B1">
            <w:pPr>
              <w:rPr>
                <w:sz w:val="22"/>
                <w:szCs w:val="22"/>
              </w:rPr>
            </w:pPr>
            <w:r>
              <w:rPr>
                <w:rFonts w:hint="eastAsia"/>
                <w:sz w:val="22"/>
                <w:szCs w:val="22"/>
              </w:rPr>
              <w:t>硬盘转速</w:t>
            </w:r>
          </w:p>
        </w:tc>
        <w:tc>
          <w:tcPr>
            <w:tcW w:w="3708" w:type="dxa"/>
            <w:noWrap w:val="0"/>
            <w:vAlign w:val="center"/>
          </w:tcPr>
          <w:p w14:paraId="3D32B9D5">
            <w:pPr>
              <w:widowControl/>
              <w:jc w:val="left"/>
              <w:rPr>
                <w:kern w:val="0"/>
                <w:szCs w:val="21"/>
              </w:rPr>
            </w:pPr>
            <w:r>
              <w:t>安装的硬磁盘转速不小于7200rpm</w:t>
            </w:r>
          </w:p>
        </w:tc>
        <w:tc>
          <w:tcPr>
            <w:tcW w:w="617" w:type="dxa"/>
            <w:noWrap w:val="0"/>
            <w:vAlign w:val="center"/>
          </w:tcPr>
          <w:p w14:paraId="0E8CFBDF">
            <w:pPr>
              <w:widowControl/>
              <w:jc w:val="left"/>
              <w:rPr>
                <w:kern w:val="0"/>
                <w:szCs w:val="21"/>
              </w:rPr>
            </w:pPr>
          </w:p>
        </w:tc>
      </w:tr>
      <w:tr w14:paraId="25B3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6117506">
            <w:pPr>
              <w:widowControl/>
              <w:numPr>
                <w:ilvl w:val="0"/>
                <w:numId w:val="16"/>
              </w:numPr>
              <w:jc w:val="left"/>
              <w:rPr>
                <w:kern w:val="0"/>
                <w:szCs w:val="21"/>
              </w:rPr>
            </w:pPr>
          </w:p>
        </w:tc>
        <w:tc>
          <w:tcPr>
            <w:tcW w:w="703" w:type="dxa"/>
            <w:noWrap w:val="0"/>
            <w:vAlign w:val="center"/>
          </w:tcPr>
          <w:p w14:paraId="09B85556">
            <w:pPr>
              <w:rPr>
                <w:sz w:val="22"/>
                <w:szCs w:val="22"/>
              </w:rPr>
            </w:pPr>
            <w:r>
              <w:rPr>
                <w:rFonts w:hint="eastAsia"/>
                <w:sz w:val="22"/>
                <w:szCs w:val="22"/>
              </w:rPr>
              <w:t>性能要求</w:t>
            </w:r>
          </w:p>
        </w:tc>
        <w:tc>
          <w:tcPr>
            <w:tcW w:w="1214" w:type="dxa"/>
            <w:noWrap w:val="0"/>
            <w:vAlign w:val="center"/>
          </w:tcPr>
          <w:p w14:paraId="63F8BB34">
            <w:pPr>
              <w:rPr>
                <w:sz w:val="22"/>
                <w:szCs w:val="22"/>
              </w:rPr>
            </w:pPr>
            <w:r>
              <w:rPr>
                <w:rFonts w:hint="eastAsia"/>
                <w:sz w:val="22"/>
                <w:szCs w:val="22"/>
              </w:rPr>
              <w:t>RAID卡性 能</w:t>
            </w:r>
          </w:p>
        </w:tc>
        <w:tc>
          <w:tcPr>
            <w:tcW w:w="1642" w:type="dxa"/>
            <w:noWrap w:val="0"/>
            <w:vAlign w:val="center"/>
          </w:tcPr>
          <w:p w14:paraId="3BDA8F45">
            <w:pPr>
              <w:rPr>
                <w:sz w:val="22"/>
                <w:szCs w:val="22"/>
              </w:rPr>
            </w:pPr>
            <w:r>
              <w:rPr>
                <w:rFonts w:hint="eastAsia"/>
                <w:sz w:val="22"/>
                <w:szCs w:val="22"/>
              </w:rPr>
              <w:t>RAID 卡缓存容量大 小</w:t>
            </w:r>
          </w:p>
        </w:tc>
        <w:tc>
          <w:tcPr>
            <w:tcW w:w="3708" w:type="dxa"/>
            <w:noWrap w:val="0"/>
            <w:vAlign w:val="center"/>
          </w:tcPr>
          <w:p w14:paraId="271400DA">
            <w:pPr>
              <w:widowControl/>
              <w:jc w:val="left"/>
              <w:rPr>
                <w:kern w:val="0"/>
                <w:szCs w:val="21"/>
              </w:rPr>
            </w:pPr>
            <w:r>
              <w:rPr>
                <w:kern w:val="0"/>
                <w:szCs w:val="21"/>
              </w:rPr>
              <w:t>≥</w:t>
            </w:r>
            <w:r>
              <w:t>4GB</w:t>
            </w:r>
          </w:p>
        </w:tc>
        <w:tc>
          <w:tcPr>
            <w:tcW w:w="617" w:type="dxa"/>
            <w:noWrap w:val="0"/>
            <w:vAlign w:val="center"/>
          </w:tcPr>
          <w:p w14:paraId="149668D1">
            <w:pPr>
              <w:widowControl/>
              <w:jc w:val="left"/>
              <w:rPr>
                <w:kern w:val="0"/>
                <w:szCs w:val="21"/>
              </w:rPr>
            </w:pPr>
          </w:p>
        </w:tc>
      </w:tr>
      <w:tr w14:paraId="1BE6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9783D29">
            <w:pPr>
              <w:widowControl/>
              <w:numPr>
                <w:ilvl w:val="0"/>
                <w:numId w:val="16"/>
              </w:numPr>
              <w:jc w:val="left"/>
              <w:rPr>
                <w:kern w:val="0"/>
                <w:szCs w:val="21"/>
              </w:rPr>
            </w:pPr>
          </w:p>
        </w:tc>
        <w:tc>
          <w:tcPr>
            <w:tcW w:w="703" w:type="dxa"/>
            <w:noWrap w:val="0"/>
            <w:vAlign w:val="center"/>
          </w:tcPr>
          <w:p w14:paraId="5D819151">
            <w:pPr>
              <w:rPr>
                <w:sz w:val="22"/>
                <w:szCs w:val="22"/>
              </w:rPr>
            </w:pPr>
            <w:r>
              <w:rPr>
                <w:rFonts w:hint="eastAsia"/>
                <w:sz w:val="22"/>
                <w:szCs w:val="22"/>
              </w:rPr>
              <w:t>性能要求</w:t>
            </w:r>
          </w:p>
        </w:tc>
        <w:tc>
          <w:tcPr>
            <w:tcW w:w="1214" w:type="dxa"/>
            <w:noWrap w:val="0"/>
            <w:vAlign w:val="center"/>
          </w:tcPr>
          <w:p w14:paraId="3254E6EF">
            <w:pPr>
              <w:rPr>
                <w:sz w:val="22"/>
                <w:szCs w:val="22"/>
              </w:rPr>
            </w:pPr>
            <w:r>
              <w:rPr>
                <w:rFonts w:hint="eastAsia"/>
                <w:sz w:val="22"/>
                <w:szCs w:val="22"/>
              </w:rPr>
              <w:t>FC HBA卡性 能</w:t>
            </w:r>
          </w:p>
        </w:tc>
        <w:tc>
          <w:tcPr>
            <w:tcW w:w="1642" w:type="dxa"/>
            <w:noWrap w:val="0"/>
            <w:vAlign w:val="center"/>
          </w:tcPr>
          <w:p w14:paraId="5B46F8FD">
            <w:pPr>
              <w:rPr>
                <w:sz w:val="22"/>
                <w:szCs w:val="22"/>
              </w:rPr>
            </w:pPr>
            <w:r>
              <w:rPr>
                <w:rFonts w:hint="eastAsia"/>
                <w:sz w:val="22"/>
                <w:szCs w:val="22"/>
              </w:rPr>
              <w:t>FC HBA 卡速率</w:t>
            </w:r>
          </w:p>
        </w:tc>
        <w:tc>
          <w:tcPr>
            <w:tcW w:w="3708" w:type="dxa"/>
            <w:noWrap w:val="0"/>
            <w:vAlign w:val="center"/>
          </w:tcPr>
          <w:p w14:paraId="0F47E5CB">
            <w:pPr>
              <w:widowControl/>
              <w:jc w:val="left"/>
              <w:rPr>
                <w:kern w:val="0"/>
                <w:szCs w:val="21"/>
              </w:rPr>
            </w:pPr>
            <w:r>
              <w:rPr>
                <w:rFonts w:hint="eastAsia"/>
                <w:kern w:val="0"/>
                <w:szCs w:val="21"/>
              </w:rPr>
              <w:t>本次招标不涉及</w:t>
            </w:r>
          </w:p>
        </w:tc>
        <w:tc>
          <w:tcPr>
            <w:tcW w:w="617" w:type="dxa"/>
            <w:noWrap w:val="0"/>
            <w:vAlign w:val="center"/>
          </w:tcPr>
          <w:p w14:paraId="2514A0B8">
            <w:pPr>
              <w:widowControl/>
              <w:jc w:val="left"/>
              <w:rPr>
                <w:kern w:val="0"/>
                <w:szCs w:val="21"/>
              </w:rPr>
            </w:pPr>
          </w:p>
        </w:tc>
      </w:tr>
      <w:tr w14:paraId="7F08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61978AF">
            <w:pPr>
              <w:widowControl/>
              <w:numPr>
                <w:ilvl w:val="0"/>
                <w:numId w:val="16"/>
              </w:numPr>
              <w:jc w:val="left"/>
              <w:rPr>
                <w:kern w:val="0"/>
                <w:szCs w:val="21"/>
              </w:rPr>
            </w:pPr>
          </w:p>
        </w:tc>
        <w:tc>
          <w:tcPr>
            <w:tcW w:w="703" w:type="dxa"/>
            <w:noWrap w:val="0"/>
            <w:vAlign w:val="center"/>
          </w:tcPr>
          <w:p w14:paraId="78F2D009">
            <w:pPr>
              <w:rPr>
                <w:sz w:val="22"/>
                <w:szCs w:val="22"/>
              </w:rPr>
            </w:pPr>
            <w:r>
              <w:rPr>
                <w:rFonts w:hint="eastAsia"/>
                <w:sz w:val="22"/>
                <w:szCs w:val="22"/>
              </w:rPr>
              <w:t>性能要求</w:t>
            </w:r>
          </w:p>
        </w:tc>
        <w:tc>
          <w:tcPr>
            <w:tcW w:w="1214" w:type="dxa"/>
            <w:vMerge w:val="restart"/>
            <w:noWrap w:val="0"/>
            <w:vAlign w:val="center"/>
          </w:tcPr>
          <w:p w14:paraId="64F21FAA">
            <w:pPr>
              <w:jc w:val="center"/>
              <w:rPr>
                <w:sz w:val="22"/>
                <w:szCs w:val="22"/>
              </w:rPr>
            </w:pPr>
            <w:r>
              <w:rPr>
                <w:rFonts w:hint="eastAsia"/>
                <w:sz w:val="22"/>
                <w:szCs w:val="22"/>
              </w:rPr>
              <w:t>网络 性能</w:t>
            </w:r>
          </w:p>
        </w:tc>
        <w:tc>
          <w:tcPr>
            <w:tcW w:w="1642" w:type="dxa"/>
            <w:noWrap w:val="0"/>
            <w:vAlign w:val="center"/>
          </w:tcPr>
          <w:p w14:paraId="4A0EF379">
            <w:pPr>
              <w:jc w:val="left"/>
              <w:rPr>
                <w:sz w:val="22"/>
                <w:szCs w:val="22"/>
              </w:rPr>
            </w:pPr>
            <w:r>
              <w:rPr>
                <w:rFonts w:hint="eastAsia"/>
                <w:sz w:val="22"/>
                <w:szCs w:val="22"/>
              </w:rPr>
              <w:t>独立网卡速率</w:t>
            </w:r>
          </w:p>
        </w:tc>
        <w:tc>
          <w:tcPr>
            <w:tcW w:w="3708" w:type="dxa"/>
            <w:noWrap w:val="0"/>
            <w:vAlign w:val="top"/>
          </w:tcPr>
          <w:p w14:paraId="7224159E">
            <w:r>
              <w:rPr>
                <w:rFonts w:hint="eastAsia"/>
                <w:kern w:val="0"/>
                <w:szCs w:val="21"/>
              </w:rPr>
              <w:t>本次招标不涉及</w:t>
            </w:r>
          </w:p>
        </w:tc>
        <w:tc>
          <w:tcPr>
            <w:tcW w:w="617" w:type="dxa"/>
            <w:noWrap w:val="0"/>
            <w:vAlign w:val="center"/>
          </w:tcPr>
          <w:p w14:paraId="59C82C98">
            <w:pPr>
              <w:widowControl/>
              <w:jc w:val="left"/>
              <w:rPr>
                <w:kern w:val="0"/>
                <w:szCs w:val="21"/>
              </w:rPr>
            </w:pPr>
          </w:p>
        </w:tc>
      </w:tr>
      <w:tr w14:paraId="6B51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BEE1F14">
            <w:pPr>
              <w:widowControl/>
              <w:numPr>
                <w:ilvl w:val="0"/>
                <w:numId w:val="16"/>
              </w:numPr>
              <w:jc w:val="left"/>
              <w:rPr>
                <w:kern w:val="0"/>
                <w:szCs w:val="21"/>
              </w:rPr>
            </w:pPr>
          </w:p>
        </w:tc>
        <w:tc>
          <w:tcPr>
            <w:tcW w:w="703" w:type="dxa"/>
            <w:noWrap w:val="0"/>
            <w:vAlign w:val="center"/>
          </w:tcPr>
          <w:p w14:paraId="57293D9E">
            <w:pPr>
              <w:rPr>
                <w:sz w:val="22"/>
                <w:szCs w:val="22"/>
              </w:rPr>
            </w:pPr>
            <w:r>
              <w:rPr>
                <w:rFonts w:hint="eastAsia"/>
                <w:sz w:val="22"/>
                <w:szCs w:val="22"/>
              </w:rPr>
              <w:t>性能要求</w:t>
            </w:r>
          </w:p>
        </w:tc>
        <w:tc>
          <w:tcPr>
            <w:tcW w:w="1214" w:type="dxa"/>
            <w:vMerge w:val="continue"/>
            <w:noWrap w:val="0"/>
            <w:vAlign w:val="center"/>
          </w:tcPr>
          <w:p w14:paraId="4008A816">
            <w:pPr>
              <w:rPr>
                <w:rFonts w:hint="eastAsia" w:ascii="宋体" w:hAnsi="宋体" w:cs="宋体"/>
                <w:sz w:val="22"/>
                <w:szCs w:val="22"/>
              </w:rPr>
            </w:pPr>
          </w:p>
        </w:tc>
        <w:tc>
          <w:tcPr>
            <w:tcW w:w="1642" w:type="dxa"/>
            <w:noWrap w:val="0"/>
            <w:vAlign w:val="center"/>
          </w:tcPr>
          <w:p w14:paraId="118B569E">
            <w:pPr>
              <w:rPr>
                <w:sz w:val="22"/>
                <w:szCs w:val="22"/>
              </w:rPr>
            </w:pPr>
            <w:r>
              <w:rPr>
                <w:rFonts w:hint="eastAsia"/>
                <w:sz w:val="22"/>
                <w:szCs w:val="22"/>
              </w:rPr>
              <w:t>板载网卡速率</w:t>
            </w:r>
          </w:p>
        </w:tc>
        <w:tc>
          <w:tcPr>
            <w:tcW w:w="3708" w:type="dxa"/>
            <w:noWrap w:val="0"/>
            <w:vAlign w:val="top"/>
          </w:tcPr>
          <w:p w14:paraId="70B2F74A">
            <w:r>
              <w:rPr>
                <w:rFonts w:hint="eastAsia"/>
                <w:kern w:val="0"/>
                <w:szCs w:val="21"/>
              </w:rPr>
              <w:t>本次招标不涉及</w:t>
            </w:r>
          </w:p>
        </w:tc>
        <w:tc>
          <w:tcPr>
            <w:tcW w:w="617" w:type="dxa"/>
            <w:noWrap w:val="0"/>
            <w:vAlign w:val="center"/>
          </w:tcPr>
          <w:p w14:paraId="2A5FF531">
            <w:pPr>
              <w:widowControl/>
              <w:jc w:val="left"/>
              <w:rPr>
                <w:kern w:val="0"/>
                <w:szCs w:val="21"/>
              </w:rPr>
            </w:pPr>
          </w:p>
        </w:tc>
      </w:tr>
      <w:tr w14:paraId="613C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87CC7DD">
            <w:pPr>
              <w:widowControl/>
              <w:numPr>
                <w:ilvl w:val="0"/>
                <w:numId w:val="16"/>
              </w:numPr>
              <w:jc w:val="left"/>
              <w:rPr>
                <w:kern w:val="0"/>
                <w:szCs w:val="21"/>
              </w:rPr>
            </w:pPr>
          </w:p>
        </w:tc>
        <w:tc>
          <w:tcPr>
            <w:tcW w:w="703" w:type="dxa"/>
            <w:noWrap w:val="0"/>
            <w:vAlign w:val="top"/>
          </w:tcPr>
          <w:p w14:paraId="6A475967">
            <w:pPr>
              <w:jc w:val="left"/>
            </w:pPr>
            <w:r>
              <w:rPr>
                <w:rFonts w:hint="eastAsia"/>
                <w:kern w:val="0"/>
                <w:szCs w:val="21"/>
              </w:rPr>
              <w:t>性能要求</w:t>
            </w:r>
          </w:p>
        </w:tc>
        <w:tc>
          <w:tcPr>
            <w:tcW w:w="1214" w:type="dxa"/>
            <w:noWrap w:val="0"/>
            <w:vAlign w:val="center"/>
          </w:tcPr>
          <w:p w14:paraId="4DBDF438">
            <w:pPr>
              <w:widowControl/>
              <w:jc w:val="left"/>
              <w:rPr>
                <w:kern w:val="0"/>
                <w:szCs w:val="21"/>
              </w:rPr>
            </w:pPr>
            <w:r>
              <w:rPr>
                <w:kern w:val="0"/>
                <w:szCs w:val="21"/>
              </w:rPr>
              <w:t>电源能耗</w:t>
            </w:r>
          </w:p>
        </w:tc>
        <w:tc>
          <w:tcPr>
            <w:tcW w:w="1642" w:type="dxa"/>
            <w:noWrap w:val="0"/>
            <w:vAlign w:val="center"/>
          </w:tcPr>
          <w:p w14:paraId="473CA3F8">
            <w:pPr>
              <w:widowControl/>
              <w:jc w:val="left"/>
              <w:rPr>
                <w:kern w:val="0"/>
                <w:szCs w:val="21"/>
              </w:rPr>
            </w:pPr>
            <w:r>
              <w:rPr>
                <w:rFonts w:ascii="Segoe UI Symbol" w:hAnsi="Segoe UI Symbol" w:cs="Segoe UI Symbol"/>
                <w:kern w:val="0"/>
                <w:szCs w:val="21"/>
              </w:rPr>
              <w:t>★</w:t>
            </w:r>
            <w:r>
              <w:rPr>
                <w:kern w:val="0"/>
                <w:szCs w:val="21"/>
              </w:rPr>
              <w:t>电源能耗</w:t>
            </w:r>
          </w:p>
        </w:tc>
        <w:tc>
          <w:tcPr>
            <w:tcW w:w="3708" w:type="dxa"/>
            <w:noWrap w:val="0"/>
            <w:vAlign w:val="center"/>
          </w:tcPr>
          <w:p w14:paraId="6D26DF09">
            <w:pPr>
              <w:widowControl/>
              <w:jc w:val="left"/>
              <w:rPr>
                <w:kern w:val="0"/>
                <w:szCs w:val="21"/>
              </w:rPr>
            </w:pPr>
            <w:r>
              <w:rPr>
                <w:kern w:val="0"/>
                <w:szCs w:val="21"/>
              </w:rPr>
              <w:t>符合相关规定/标准；</w:t>
            </w:r>
          </w:p>
        </w:tc>
        <w:tc>
          <w:tcPr>
            <w:tcW w:w="617" w:type="dxa"/>
            <w:noWrap w:val="0"/>
            <w:vAlign w:val="center"/>
          </w:tcPr>
          <w:p w14:paraId="3C1B90E0">
            <w:pPr>
              <w:widowControl/>
              <w:jc w:val="left"/>
              <w:rPr>
                <w:kern w:val="0"/>
                <w:szCs w:val="21"/>
              </w:rPr>
            </w:pPr>
            <w:r>
              <w:rPr>
                <w:kern w:val="0"/>
                <w:szCs w:val="21"/>
              </w:rPr>
              <w:t>　</w:t>
            </w:r>
          </w:p>
        </w:tc>
      </w:tr>
      <w:tr w14:paraId="6542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F5EACC5">
            <w:pPr>
              <w:widowControl/>
              <w:numPr>
                <w:ilvl w:val="0"/>
                <w:numId w:val="16"/>
              </w:numPr>
              <w:jc w:val="left"/>
              <w:rPr>
                <w:kern w:val="0"/>
                <w:szCs w:val="21"/>
              </w:rPr>
            </w:pPr>
          </w:p>
        </w:tc>
        <w:tc>
          <w:tcPr>
            <w:tcW w:w="703" w:type="dxa"/>
            <w:noWrap w:val="0"/>
            <w:vAlign w:val="top"/>
          </w:tcPr>
          <w:p w14:paraId="09FB726D">
            <w:pPr>
              <w:widowControl/>
              <w:jc w:val="left"/>
              <w:rPr>
                <w:kern w:val="0"/>
                <w:szCs w:val="21"/>
              </w:rPr>
            </w:pPr>
            <w:r>
              <w:rPr>
                <w:rFonts w:hint="eastAsia"/>
                <w:kern w:val="0"/>
                <w:szCs w:val="21"/>
              </w:rPr>
              <w:t>兼容要求</w:t>
            </w:r>
          </w:p>
        </w:tc>
        <w:tc>
          <w:tcPr>
            <w:tcW w:w="1214" w:type="dxa"/>
            <w:vMerge w:val="restart"/>
            <w:noWrap w:val="0"/>
            <w:vAlign w:val="center"/>
          </w:tcPr>
          <w:p w14:paraId="3A470EC3">
            <w:pPr>
              <w:widowControl/>
              <w:jc w:val="left"/>
              <w:rPr>
                <w:kern w:val="0"/>
                <w:szCs w:val="21"/>
              </w:rPr>
            </w:pPr>
            <w:r>
              <w:rPr>
                <w:kern w:val="0"/>
                <w:szCs w:val="21"/>
              </w:rPr>
              <w:t>部件兼容性要求</w:t>
            </w:r>
          </w:p>
        </w:tc>
        <w:tc>
          <w:tcPr>
            <w:tcW w:w="1642" w:type="dxa"/>
            <w:noWrap w:val="0"/>
            <w:vAlign w:val="center"/>
          </w:tcPr>
          <w:p w14:paraId="4B41A38F">
            <w:pPr>
              <w:widowControl/>
              <w:jc w:val="left"/>
              <w:rPr>
                <w:kern w:val="0"/>
                <w:szCs w:val="21"/>
              </w:rPr>
            </w:pPr>
            <w:r>
              <w:rPr>
                <w:rFonts w:ascii="Segoe UI Symbol" w:hAnsi="Segoe UI Symbol" w:cs="Segoe UI Symbol"/>
                <w:kern w:val="0"/>
                <w:szCs w:val="21"/>
              </w:rPr>
              <w:t>★</w:t>
            </w:r>
            <w:r>
              <w:rPr>
                <w:kern w:val="0"/>
                <w:szCs w:val="21"/>
              </w:rPr>
              <w:t>内存兼容性</w:t>
            </w:r>
          </w:p>
        </w:tc>
        <w:tc>
          <w:tcPr>
            <w:tcW w:w="3708" w:type="dxa"/>
            <w:noWrap w:val="0"/>
            <w:vAlign w:val="center"/>
          </w:tcPr>
          <w:p w14:paraId="45810670">
            <w:pPr>
              <w:widowControl/>
              <w:jc w:val="left"/>
              <w:rPr>
                <w:kern w:val="0"/>
                <w:szCs w:val="21"/>
              </w:rPr>
            </w:pPr>
            <w:r>
              <w:rPr>
                <w:rFonts w:hint="eastAsia"/>
                <w:kern w:val="0"/>
                <w:szCs w:val="21"/>
              </w:rPr>
              <w:t>适配 3 种及以上厂商的内存产品，且均不低于产品支持的内存规格</w:t>
            </w:r>
            <w:r>
              <w:rPr>
                <w:kern w:val="0"/>
                <w:szCs w:val="21"/>
              </w:rPr>
              <w:t>；</w:t>
            </w:r>
          </w:p>
        </w:tc>
        <w:tc>
          <w:tcPr>
            <w:tcW w:w="617" w:type="dxa"/>
            <w:noWrap w:val="0"/>
            <w:vAlign w:val="center"/>
          </w:tcPr>
          <w:p w14:paraId="03E93510">
            <w:pPr>
              <w:widowControl/>
              <w:jc w:val="left"/>
              <w:rPr>
                <w:kern w:val="0"/>
                <w:szCs w:val="21"/>
              </w:rPr>
            </w:pPr>
            <w:r>
              <w:rPr>
                <w:kern w:val="0"/>
                <w:szCs w:val="21"/>
              </w:rPr>
              <w:t>　</w:t>
            </w:r>
          </w:p>
        </w:tc>
      </w:tr>
      <w:tr w14:paraId="1EF7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E66560">
            <w:pPr>
              <w:widowControl/>
              <w:numPr>
                <w:ilvl w:val="0"/>
                <w:numId w:val="16"/>
              </w:numPr>
              <w:jc w:val="left"/>
              <w:rPr>
                <w:kern w:val="0"/>
                <w:szCs w:val="21"/>
              </w:rPr>
            </w:pPr>
          </w:p>
        </w:tc>
        <w:tc>
          <w:tcPr>
            <w:tcW w:w="703" w:type="dxa"/>
            <w:noWrap w:val="0"/>
            <w:vAlign w:val="top"/>
          </w:tcPr>
          <w:p w14:paraId="2D4FF9B9">
            <w:pPr>
              <w:jc w:val="left"/>
            </w:pPr>
            <w:r>
              <w:rPr>
                <w:rFonts w:hint="eastAsia"/>
                <w:kern w:val="0"/>
                <w:szCs w:val="21"/>
              </w:rPr>
              <w:t>兼容要求</w:t>
            </w:r>
          </w:p>
        </w:tc>
        <w:tc>
          <w:tcPr>
            <w:tcW w:w="1214" w:type="dxa"/>
            <w:vMerge w:val="continue"/>
            <w:noWrap w:val="0"/>
            <w:vAlign w:val="center"/>
          </w:tcPr>
          <w:p w14:paraId="601B02D9">
            <w:pPr>
              <w:widowControl/>
              <w:jc w:val="left"/>
              <w:rPr>
                <w:kern w:val="0"/>
                <w:szCs w:val="21"/>
              </w:rPr>
            </w:pPr>
          </w:p>
        </w:tc>
        <w:tc>
          <w:tcPr>
            <w:tcW w:w="1642" w:type="dxa"/>
            <w:noWrap w:val="0"/>
            <w:vAlign w:val="center"/>
          </w:tcPr>
          <w:p w14:paraId="75E6338D">
            <w:pPr>
              <w:widowControl/>
              <w:jc w:val="left"/>
              <w:rPr>
                <w:kern w:val="0"/>
                <w:szCs w:val="21"/>
              </w:rPr>
            </w:pPr>
            <w:r>
              <w:rPr>
                <w:rFonts w:ascii="Segoe UI Symbol" w:hAnsi="Segoe UI Symbol" w:cs="Segoe UI Symbol"/>
                <w:kern w:val="0"/>
                <w:szCs w:val="21"/>
              </w:rPr>
              <w:t>★</w:t>
            </w:r>
            <w:r>
              <w:rPr>
                <w:kern w:val="0"/>
                <w:szCs w:val="21"/>
              </w:rPr>
              <w:t>固态存储兼容性</w:t>
            </w:r>
          </w:p>
        </w:tc>
        <w:tc>
          <w:tcPr>
            <w:tcW w:w="3708" w:type="dxa"/>
            <w:noWrap w:val="0"/>
            <w:vAlign w:val="center"/>
          </w:tcPr>
          <w:p w14:paraId="748CE8CB">
            <w:pPr>
              <w:widowControl/>
              <w:jc w:val="left"/>
              <w:rPr>
                <w:kern w:val="0"/>
                <w:szCs w:val="21"/>
              </w:rPr>
            </w:pPr>
            <w:r>
              <w:rPr>
                <w:rFonts w:hint="eastAsia"/>
                <w:kern w:val="0"/>
                <w:szCs w:val="21"/>
              </w:rPr>
              <w:t>适配 3 种或以上厂商的固态存储产品，且均不低于产品支持的固态存 储设备规格</w:t>
            </w:r>
            <w:r>
              <w:rPr>
                <w:kern w:val="0"/>
                <w:szCs w:val="21"/>
              </w:rPr>
              <w:t>；</w:t>
            </w:r>
          </w:p>
        </w:tc>
        <w:tc>
          <w:tcPr>
            <w:tcW w:w="617" w:type="dxa"/>
            <w:noWrap w:val="0"/>
            <w:vAlign w:val="center"/>
          </w:tcPr>
          <w:p w14:paraId="614B880C">
            <w:pPr>
              <w:widowControl/>
              <w:jc w:val="left"/>
              <w:rPr>
                <w:kern w:val="0"/>
                <w:szCs w:val="21"/>
              </w:rPr>
            </w:pPr>
            <w:r>
              <w:rPr>
                <w:kern w:val="0"/>
                <w:szCs w:val="21"/>
              </w:rPr>
              <w:t>　</w:t>
            </w:r>
          </w:p>
        </w:tc>
      </w:tr>
      <w:tr w14:paraId="21F8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3E5BC03">
            <w:pPr>
              <w:widowControl/>
              <w:numPr>
                <w:ilvl w:val="0"/>
                <w:numId w:val="16"/>
              </w:numPr>
              <w:jc w:val="left"/>
              <w:rPr>
                <w:kern w:val="0"/>
                <w:szCs w:val="21"/>
              </w:rPr>
            </w:pPr>
          </w:p>
        </w:tc>
        <w:tc>
          <w:tcPr>
            <w:tcW w:w="703" w:type="dxa"/>
            <w:noWrap w:val="0"/>
            <w:vAlign w:val="top"/>
          </w:tcPr>
          <w:p w14:paraId="7B033212">
            <w:pPr>
              <w:jc w:val="left"/>
            </w:pPr>
            <w:r>
              <w:rPr>
                <w:rFonts w:hint="eastAsia"/>
                <w:kern w:val="0"/>
                <w:szCs w:val="21"/>
              </w:rPr>
              <w:t>兼容要求</w:t>
            </w:r>
          </w:p>
        </w:tc>
        <w:tc>
          <w:tcPr>
            <w:tcW w:w="1214" w:type="dxa"/>
            <w:vMerge w:val="continue"/>
            <w:noWrap w:val="0"/>
            <w:vAlign w:val="center"/>
          </w:tcPr>
          <w:p w14:paraId="71FF3A13">
            <w:pPr>
              <w:widowControl/>
              <w:jc w:val="left"/>
              <w:rPr>
                <w:kern w:val="0"/>
                <w:szCs w:val="21"/>
              </w:rPr>
            </w:pPr>
          </w:p>
        </w:tc>
        <w:tc>
          <w:tcPr>
            <w:tcW w:w="1642" w:type="dxa"/>
            <w:noWrap w:val="0"/>
            <w:vAlign w:val="center"/>
          </w:tcPr>
          <w:p w14:paraId="1DF633B8">
            <w:pPr>
              <w:widowControl/>
              <w:jc w:val="left"/>
              <w:rPr>
                <w:kern w:val="0"/>
                <w:szCs w:val="21"/>
              </w:rPr>
            </w:pPr>
            <w:r>
              <w:rPr>
                <w:rFonts w:ascii="Segoe UI Symbol" w:hAnsi="Segoe UI Symbol" w:cs="Segoe UI Symbol"/>
                <w:kern w:val="0"/>
                <w:szCs w:val="21"/>
              </w:rPr>
              <w:t>★</w:t>
            </w:r>
            <w:r>
              <w:rPr>
                <w:kern w:val="0"/>
                <w:szCs w:val="21"/>
              </w:rPr>
              <w:t>网卡兼容性</w:t>
            </w:r>
          </w:p>
        </w:tc>
        <w:tc>
          <w:tcPr>
            <w:tcW w:w="3708" w:type="dxa"/>
            <w:noWrap w:val="0"/>
            <w:vAlign w:val="center"/>
          </w:tcPr>
          <w:p w14:paraId="439361B7">
            <w:pPr>
              <w:widowControl/>
              <w:jc w:val="left"/>
              <w:rPr>
                <w:kern w:val="0"/>
                <w:szCs w:val="21"/>
              </w:rPr>
            </w:pPr>
            <w:r>
              <w:rPr>
                <w:rFonts w:hint="eastAsia"/>
                <w:kern w:val="0"/>
                <w:szCs w:val="21"/>
              </w:rPr>
              <w:t>网卡应适配两种或以上厂商产品</w:t>
            </w:r>
            <w:r>
              <w:rPr>
                <w:kern w:val="0"/>
                <w:szCs w:val="21"/>
              </w:rPr>
              <w:t>；</w:t>
            </w:r>
          </w:p>
        </w:tc>
        <w:tc>
          <w:tcPr>
            <w:tcW w:w="617" w:type="dxa"/>
            <w:noWrap w:val="0"/>
            <w:vAlign w:val="center"/>
          </w:tcPr>
          <w:p w14:paraId="58F1C781">
            <w:pPr>
              <w:widowControl/>
              <w:jc w:val="left"/>
              <w:rPr>
                <w:kern w:val="0"/>
                <w:szCs w:val="21"/>
              </w:rPr>
            </w:pPr>
            <w:r>
              <w:rPr>
                <w:kern w:val="0"/>
                <w:szCs w:val="21"/>
              </w:rPr>
              <w:t>　</w:t>
            </w:r>
          </w:p>
        </w:tc>
      </w:tr>
      <w:tr w14:paraId="285A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C958F06">
            <w:pPr>
              <w:widowControl/>
              <w:numPr>
                <w:ilvl w:val="0"/>
                <w:numId w:val="16"/>
              </w:numPr>
              <w:jc w:val="left"/>
              <w:rPr>
                <w:kern w:val="0"/>
                <w:szCs w:val="21"/>
              </w:rPr>
            </w:pPr>
          </w:p>
        </w:tc>
        <w:tc>
          <w:tcPr>
            <w:tcW w:w="703" w:type="dxa"/>
            <w:noWrap w:val="0"/>
            <w:vAlign w:val="top"/>
          </w:tcPr>
          <w:p w14:paraId="0D6724F8">
            <w:pPr>
              <w:jc w:val="left"/>
            </w:pPr>
            <w:r>
              <w:rPr>
                <w:rFonts w:hint="eastAsia"/>
                <w:kern w:val="0"/>
                <w:szCs w:val="21"/>
              </w:rPr>
              <w:t>兼容要求</w:t>
            </w:r>
          </w:p>
        </w:tc>
        <w:tc>
          <w:tcPr>
            <w:tcW w:w="1214" w:type="dxa"/>
            <w:vMerge w:val="continue"/>
            <w:noWrap w:val="0"/>
            <w:vAlign w:val="center"/>
          </w:tcPr>
          <w:p w14:paraId="362B1CFF">
            <w:pPr>
              <w:widowControl/>
              <w:jc w:val="left"/>
              <w:rPr>
                <w:kern w:val="0"/>
                <w:szCs w:val="21"/>
              </w:rPr>
            </w:pPr>
          </w:p>
        </w:tc>
        <w:tc>
          <w:tcPr>
            <w:tcW w:w="1642" w:type="dxa"/>
            <w:noWrap w:val="0"/>
            <w:vAlign w:val="center"/>
          </w:tcPr>
          <w:p w14:paraId="3CD86E84">
            <w:pPr>
              <w:widowControl/>
              <w:jc w:val="left"/>
              <w:rPr>
                <w:kern w:val="0"/>
                <w:szCs w:val="21"/>
              </w:rPr>
            </w:pPr>
            <w:r>
              <w:rPr>
                <w:rFonts w:ascii="Segoe UI Symbol" w:hAnsi="Segoe UI Symbol" w:cs="Segoe UI Symbol"/>
                <w:kern w:val="0"/>
                <w:szCs w:val="21"/>
              </w:rPr>
              <w:t>★</w:t>
            </w:r>
            <w:r>
              <w:rPr>
                <w:kern w:val="0"/>
                <w:szCs w:val="21"/>
              </w:rPr>
              <w:t>功能卡兼容性</w:t>
            </w:r>
          </w:p>
        </w:tc>
        <w:tc>
          <w:tcPr>
            <w:tcW w:w="3708" w:type="dxa"/>
            <w:noWrap w:val="0"/>
            <w:vAlign w:val="center"/>
          </w:tcPr>
          <w:p w14:paraId="28C45C1E">
            <w:pPr>
              <w:widowControl/>
              <w:jc w:val="left"/>
              <w:rPr>
                <w:kern w:val="0"/>
                <w:szCs w:val="21"/>
              </w:rPr>
            </w:pPr>
            <w:r>
              <w:rPr>
                <w:kern w:val="0"/>
                <w:szCs w:val="21"/>
              </w:rPr>
              <w:t>内置或适配符合 PCIe 的功能卡；</w:t>
            </w:r>
          </w:p>
        </w:tc>
        <w:tc>
          <w:tcPr>
            <w:tcW w:w="617" w:type="dxa"/>
            <w:noWrap w:val="0"/>
            <w:vAlign w:val="center"/>
          </w:tcPr>
          <w:p w14:paraId="5263B75A">
            <w:pPr>
              <w:widowControl/>
              <w:jc w:val="left"/>
              <w:rPr>
                <w:kern w:val="0"/>
                <w:szCs w:val="21"/>
              </w:rPr>
            </w:pPr>
            <w:r>
              <w:rPr>
                <w:kern w:val="0"/>
                <w:szCs w:val="21"/>
              </w:rPr>
              <w:t>　</w:t>
            </w:r>
          </w:p>
        </w:tc>
      </w:tr>
      <w:tr w14:paraId="6724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E37C621">
            <w:pPr>
              <w:widowControl/>
              <w:numPr>
                <w:ilvl w:val="0"/>
                <w:numId w:val="16"/>
              </w:numPr>
              <w:jc w:val="left"/>
              <w:rPr>
                <w:kern w:val="0"/>
                <w:szCs w:val="21"/>
              </w:rPr>
            </w:pPr>
          </w:p>
        </w:tc>
        <w:tc>
          <w:tcPr>
            <w:tcW w:w="703" w:type="dxa"/>
            <w:noWrap w:val="0"/>
            <w:vAlign w:val="top"/>
          </w:tcPr>
          <w:p w14:paraId="6E9D069D">
            <w:r>
              <w:rPr>
                <w:rFonts w:hint="eastAsia"/>
                <w:kern w:val="0"/>
                <w:szCs w:val="21"/>
              </w:rPr>
              <w:t>兼容要求</w:t>
            </w:r>
          </w:p>
        </w:tc>
        <w:tc>
          <w:tcPr>
            <w:tcW w:w="1214" w:type="dxa"/>
            <w:vMerge w:val="continue"/>
            <w:noWrap w:val="0"/>
            <w:vAlign w:val="center"/>
          </w:tcPr>
          <w:p w14:paraId="5515A7A2">
            <w:pPr>
              <w:widowControl/>
              <w:jc w:val="left"/>
              <w:rPr>
                <w:kern w:val="0"/>
                <w:szCs w:val="21"/>
              </w:rPr>
            </w:pPr>
          </w:p>
        </w:tc>
        <w:tc>
          <w:tcPr>
            <w:tcW w:w="1642" w:type="dxa"/>
            <w:noWrap w:val="0"/>
            <w:vAlign w:val="center"/>
          </w:tcPr>
          <w:p w14:paraId="6859AB48">
            <w:pPr>
              <w:widowControl/>
              <w:jc w:val="left"/>
              <w:rPr>
                <w:kern w:val="0"/>
                <w:sz w:val="22"/>
                <w:szCs w:val="22"/>
              </w:rPr>
            </w:pPr>
            <w:r>
              <w:rPr>
                <w:rFonts w:hint="eastAsia"/>
                <w:sz w:val="22"/>
                <w:szCs w:val="22"/>
              </w:rPr>
              <w:t>FC HBA 卡兼容性</w:t>
            </w:r>
          </w:p>
        </w:tc>
        <w:tc>
          <w:tcPr>
            <w:tcW w:w="3708" w:type="dxa"/>
            <w:noWrap w:val="0"/>
            <w:vAlign w:val="center"/>
          </w:tcPr>
          <w:p w14:paraId="157E4F1A">
            <w:pPr>
              <w:widowControl/>
              <w:jc w:val="left"/>
              <w:rPr>
                <w:kern w:val="0"/>
                <w:szCs w:val="21"/>
              </w:rPr>
            </w:pPr>
            <w:r>
              <w:t>FC HBA应适配两种或以上厂商产品</w:t>
            </w:r>
          </w:p>
        </w:tc>
        <w:tc>
          <w:tcPr>
            <w:tcW w:w="617" w:type="dxa"/>
            <w:noWrap w:val="0"/>
            <w:vAlign w:val="center"/>
          </w:tcPr>
          <w:p w14:paraId="01686818">
            <w:pPr>
              <w:widowControl/>
              <w:jc w:val="left"/>
              <w:rPr>
                <w:kern w:val="0"/>
                <w:szCs w:val="21"/>
              </w:rPr>
            </w:pPr>
          </w:p>
        </w:tc>
      </w:tr>
      <w:tr w14:paraId="4462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24CF8F7">
            <w:pPr>
              <w:widowControl/>
              <w:numPr>
                <w:ilvl w:val="0"/>
                <w:numId w:val="16"/>
              </w:numPr>
              <w:jc w:val="left"/>
              <w:rPr>
                <w:kern w:val="0"/>
                <w:szCs w:val="21"/>
              </w:rPr>
            </w:pPr>
          </w:p>
        </w:tc>
        <w:tc>
          <w:tcPr>
            <w:tcW w:w="703" w:type="dxa"/>
            <w:noWrap w:val="0"/>
            <w:vAlign w:val="top"/>
          </w:tcPr>
          <w:p w14:paraId="65C45227">
            <w:r>
              <w:rPr>
                <w:rFonts w:hint="eastAsia"/>
                <w:kern w:val="0"/>
                <w:szCs w:val="21"/>
              </w:rPr>
              <w:t>兼容要求</w:t>
            </w:r>
          </w:p>
        </w:tc>
        <w:tc>
          <w:tcPr>
            <w:tcW w:w="1214" w:type="dxa"/>
            <w:vMerge w:val="continue"/>
            <w:noWrap w:val="0"/>
            <w:vAlign w:val="center"/>
          </w:tcPr>
          <w:p w14:paraId="08DF0133">
            <w:pPr>
              <w:widowControl/>
              <w:jc w:val="left"/>
              <w:rPr>
                <w:kern w:val="0"/>
                <w:szCs w:val="21"/>
              </w:rPr>
            </w:pPr>
          </w:p>
        </w:tc>
        <w:tc>
          <w:tcPr>
            <w:tcW w:w="1642" w:type="dxa"/>
            <w:noWrap w:val="0"/>
            <w:vAlign w:val="center"/>
          </w:tcPr>
          <w:p w14:paraId="23B33805">
            <w:pPr>
              <w:rPr>
                <w:sz w:val="22"/>
                <w:szCs w:val="22"/>
              </w:rPr>
            </w:pPr>
            <w:r>
              <w:rPr>
                <w:rFonts w:hint="eastAsia"/>
                <w:sz w:val="22"/>
                <w:szCs w:val="22"/>
              </w:rPr>
              <w:t>RAID 卡兼容性</w:t>
            </w:r>
          </w:p>
        </w:tc>
        <w:tc>
          <w:tcPr>
            <w:tcW w:w="3708" w:type="dxa"/>
            <w:noWrap w:val="0"/>
            <w:vAlign w:val="center"/>
          </w:tcPr>
          <w:p w14:paraId="06E50B77">
            <w:pPr>
              <w:widowControl/>
              <w:jc w:val="left"/>
              <w:rPr>
                <w:kern w:val="0"/>
                <w:szCs w:val="21"/>
              </w:rPr>
            </w:pPr>
            <w:r>
              <w:t>RAID卡应适配两种或以上厂商产品</w:t>
            </w:r>
          </w:p>
        </w:tc>
        <w:tc>
          <w:tcPr>
            <w:tcW w:w="617" w:type="dxa"/>
            <w:noWrap w:val="0"/>
            <w:vAlign w:val="center"/>
          </w:tcPr>
          <w:p w14:paraId="6C260D0C">
            <w:pPr>
              <w:widowControl/>
              <w:jc w:val="left"/>
              <w:rPr>
                <w:kern w:val="0"/>
                <w:szCs w:val="21"/>
              </w:rPr>
            </w:pPr>
          </w:p>
        </w:tc>
      </w:tr>
      <w:tr w14:paraId="3FE5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8926BB5">
            <w:pPr>
              <w:widowControl/>
              <w:numPr>
                <w:ilvl w:val="0"/>
                <w:numId w:val="16"/>
              </w:numPr>
              <w:jc w:val="left"/>
              <w:rPr>
                <w:kern w:val="0"/>
                <w:szCs w:val="21"/>
              </w:rPr>
            </w:pPr>
          </w:p>
        </w:tc>
        <w:tc>
          <w:tcPr>
            <w:tcW w:w="703" w:type="dxa"/>
            <w:noWrap w:val="0"/>
            <w:vAlign w:val="top"/>
          </w:tcPr>
          <w:p w14:paraId="75EC57B2">
            <w:pPr>
              <w:jc w:val="left"/>
            </w:pPr>
            <w:r>
              <w:rPr>
                <w:rFonts w:hint="eastAsia"/>
                <w:kern w:val="0"/>
                <w:szCs w:val="21"/>
              </w:rPr>
              <w:t>兼容要求</w:t>
            </w:r>
          </w:p>
        </w:tc>
        <w:tc>
          <w:tcPr>
            <w:tcW w:w="1214" w:type="dxa"/>
            <w:noWrap w:val="0"/>
            <w:vAlign w:val="center"/>
          </w:tcPr>
          <w:p w14:paraId="1A05BA3E">
            <w:pPr>
              <w:widowControl/>
              <w:jc w:val="left"/>
              <w:rPr>
                <w:kern w:val="0"/>
                <w:szCs w:val="21"/>
              </w:rPr>
            </w:pPr>
            <w:r>
              <w:rPr>
                <w:kern w:val="0"/>
                <w:szCs w:val="21"/>
              </w:rPr>
              <w:t>外设兼容性</w:t>
            </w:r>
          </w:p>
        </w:tc>
        <w:tc>
          <w:tcPr>
            <w:tcW w:w="1642" w:type="dxa"/>
            <w:noWrap w:val="0"/>
            <w:vAlign w:val="center"/>
          </w:tcPr>
          <w:p w14:paraId="4D8CE8A7">
            <w:pPr>
              <w:widowControl/>
              <w:jc w:val="left"/>
              <w:rPr>
                <w:kern w:val="0"/>
                <w:szCs w:val="21"/>
              </w:rPr>
            </w:pPr>
            <w:r>
              <w:rPr>
                <w:rFonts w:ascii="Segoe UI Symbol" w:hAnsi="Segoe UI Symbol" w:cs="Segoe UI Symbol"/>
                <w:kern w:val="0"/>
                <w:szCs w:val="21"/>
              </w:rPr>
              <w:t>★</w:t>
            </w:r>
            <w:r>
              <w:rPr>
                <w:kern w:val="0"/>
                <w:szCs w:val="21"/>
              </w:rPr>
              <w:t>外设兼容性</w:t>
            </w:r>
          </w:p>
        </w:tc>
        <w:tc>
          <w:tcPr>
            <w:tcW w:w="3708" w:type="dxa"/>
            <w:noWrap w:val="0"/>
            <w:vAlign w:val="center"/>
          </w:tcPr>
          <w:p w14:paraId="6A898D3A">
            <w:pPr>
              <w:widowControl/>
              <w:jc w:val="left"/>
              <w:rPr>
                <w:kern w:val="0"/>
                <w:szCs w:val="21"/>
              </w:rPr>
            </w:pPr>
            <w:r>
              <w:rPr>
                <w:rFonts w:hint="eastAsia"/>
                <w:kern w:val="0"/>
                <w:szCs w:val="21"/>
              </w:rPr>
              <w:t>兼容多种主流生产商的外部设备，包括显示器、键盘、鼠标、闪存盘、 移动硬盘、USB 光驱及 KVM 等，要求 使用不同厂商的外部设备时，系统 均能正常识别和安装驱动</w:t>
            </w:r>
            <w:r>
              <w:rPr>
                <w:kern w:val="0"/>
                <w:szCs w:val="21"/>
              </w:rPr>
              <w:t>；</w:t>
            </w:r>
          </w:p>
        </w:tc>
        <w:tc>
          <w:tcPr>
            <w:tcW w:w="617" w:type="dxa"/>
            <w:noWrap w:val="0"/>
            <w:vAlign w:val="center"/>
          </w:tcPr>
          <w:p w14:paraId="678E1155">
            <w:pPr>
              <w:widowControl/>
              <w:jc w:val="left"/>
              <w:rPr>
                <w:kern w:val="0"/>
                <w:szCs w:val="21"/>
              </w:rPr>
            </w:pPr>
            <w:r>
              <w:rPr>
                <w:kern w:val="0"/>
                <w:szCs w:val="21"/>
              </w:rPr>
              <w:t>　</w:t>
            </w:r>
          </w:p>
        </w:tc>
      </w:tr>
      <w:tr w14:paraId="33D4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6D18C32">
            <w:pPr>
              <w:widowControl/>
              <w:numPr>
                <w:ilvl w:val="0"/>
                <w:numId w:val="16"/>
              </w:numPr>
              <w:jc w:val="left"/>
              <w:rPr>
                <w:kern w:val="0"/>
                <w:szCs w:val="21"/>
              </w:rPr>
            </w:pPr>
          </w:p>
        </w:tc>
        <w:tc>
          <w:tcPr>
            <w:tcW w:w="703" w:type="dxa"/>
            <w:noWrap w:val="0"/>
            <w:vAlign w:val="top"/>
          </w:tcPr>
          <w:p w14:paraId="2E35F4AD">
            <w:pPr>
              <w:jc w:val="left"/>
            </w:pPr>
            <w:r>
              <w:rPr>
                <w:rFonts w:hint="eastAsia"/>
                <w:kern w:val="0"/>
                <w:szCs w:val="21"/>
              </w:rPr>
              <w:t>兼容要求</w:t>
            </w:r>
          </w:p>
        </w:tc>
        <w:tc>
          <w:tcPr>
            <w:tcW w:w="1214" w:type="dxa"/>
            <w:vMerge w:val="restart"/>
            <w:noWrap w:val="0"/>
            <w:vAlign w:val="center"/>
          </w:tcPr>
          <w:p w14:paraId="3B638822">
            <w:pPr>
              <w:widowControl/>
              <w:jc w:val="left"/>
              <w:rPr>
                <w:kern w:val="0"/>
                <w:szCs w:val="21"/>
              </w:rPr>
            </w:pPr>
            <w:r>
              <w:rPr>
                <w:kern w:val="0"/>
                <w:szCs w:val="21"/>
              </w:rPr>
              <w:t>软件兼容性</w:t>
            </w:r>
          </w:p>
        </w:tc>
        <w:tc>
          <w:tcPr>
            <w:tcW w:w="1642" w:type="dxa"/>
            <w:noWrap w:val="0"/>
            <w:vAlign w:val="center"/>
          </w:tcPr>
          <w:p w14:paraId="0CA771DC">
            <w:pPr>
              <w:widowControl/>
              <w:jc w:val="left"/>
              <w:rPr>
                <w:kern w:val="0"/>
                <w:szCs w:val="21"/>
              </w:rPr>
            </w:pPr>
            <w:r>
              <w:rPr>
                <w:rFonts w:ascii="Segoe UI Symbol" w:hAnsi="Segoe UI Symbol" w:cs="Segoe UI Symbol"/>
                <w:kern w:val="0"/>
                <w:szCs w:val="21"/>
              </w:rPr>
              <w:t>★</w:t>
            </w:r>
            <w:r>
              <w:rPr>
                <w:kern w:val="0"/>
                <w:szCs w:val="21"/>
              </w:rPr>
              <w:t>数据库兼容</w:t>
            </w:r>
          </w:p>
        </w:tc>
        <w:tc>
          <w:tcPr>
            <w:tcW w:w="3708" w:type="dxa"/>
            <w:noWrap w:val="0"/>
            <w:vAlign w:val="center"/>
          </w:tcPr>
          <w:p w14:paraId="3E14FAC2">
            <w:pPr>
              <w:widowControl/>
              <w:jc w:val="left"/>
              <w:rPr>
                <w:kern w:val="0"/>
                <w:szCs w:val="21"/>
              </w:rPr>
            </w:pPr>
            <w:r>
              <w:rPr>
                <w:rFonts w:hint="eastAsia"/>
                <w:kern w:val="0"/>
                <w:szCs w:val="21"/>
              </w:rPr>
              <w:t>兼容 3 个及以上厂商的数据库产品</w:t>
            </w:r>
            <w:r>
              <w:rPr>
                <w:kern w:val="0"/>
                <w:szCs w:val="21"/>
              </w:rPr>
              <w:t>；</w:t>
            </w:r>
          </w:p>
        </w:tc>
        <w:tc>
          <w:tcPr>
            <w:tcW w:w="617" w:type="dxa"/>
            <w:noWrap w:val="0"/>
            <w:vAlign w:val="center"/>
          </w:tcPr>
          <w:p w14:paraId="1AC6A720">
            <w:pPr>
              <w:widowControl/>
              <w:jc w:val="left"/>
              <w:rPr>
                <w:kern w:val="0"/>
                <w:szCs w:val="21"/>
              </w:rPr>
            </w:pPr>
            <w:r>
              <w:rPr>
                <w:kern w:val="0"/>
                <w:szCs w:val="21"/>
              </w:rPr>
              <w:t>　</w:t>
            </w:r>
          </w:p>
        </w:tc>
      </w:tr>
      <w:tr w14:paraId="2377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190CFB4">
            <w:pPr>
              <w:widowControl/>
              <w:numPr>
                <w:ilvl w:val="0"/>
                <w:numId w:val="16"/>
              </w:numPr>
              <w:jc w:val="left"/>
              <w:rPr>
                <w:kern w:val="0"/>
                <w:szCs w:val="21"/>
              </w:rPr>
            </w:pPr>
          </w:p>
        </w:tc>
        <w:tc>
          <w:tcPr>
            <w:tcW w:w="703" w:type="dxa"/>
            <w:noWrap w:val="0"/>
            <w:vAlign w:val="top"/>
          </w:tcPr>
          <w:p w14:paraId="43262E20">
            <w:pPr>
              <w:jc w:val="left"/>
            </w:pPr>
            <w:r>
              <w:rPr>
                <w:rFonts w:hint="eastAsia"/>
                <w:kern w:val="0"/>
                <w:szCs w:val="21"/>
              </w:rPr>
              <w:t>兼容要求</w:t>
            </w:r>
          </w:p>
        </w:tc>
        <w:tc>
          <w:tcPr>
            <w:tcW w:w="1214" w:type="dxa"/>
            <w:vMerge w:val="continue"/>
            <w:noWrap w:val="0"/>
            <w:vAlign w:val="center"/>
          </w:tcPr>
          <w:p w14:paraId="1D66CBF0">
            <w:pPr>
              <w:widowControl/>
              <w:jc w:val="left"/>
              <w:rPr>
                <w:kern w:val="0"/>
                <w:szCs w:val="21"/>
              </w:rPr>
            </w:pPr>
          </w:p>
        </w:tc>
        <w:tc>
          <w:tcPr>
            <w:tcW w:w="1642" w:type="dxa"/>
            <w:noWrap w:val="0"/>
            <w:vAlign w:val="center"/>
          </w:tcPr>
          <w:p w14:paraId="21D2C669">
            <w:pPr>
              <w:widowControl/>
              <w:jc w:val="left"/>
              <w:rPr>
                <w:kern w:val="0"/>
                <w:szCs w:val="21"/>
              </w:rPr>
            </w:pPr>
            <w:r>
              <w:rPr>
                <w:rFonts w:ascii="Segoe UI Symbol" w:hAnsi="Segoe UI Symbol" w:cs="Segoe UI Symbol"/>
                <w:kern w:val="0"/>
                <w:szCs w:val="21"/>
              </w:rPr>
              <w:t>★</w:t>
            </w:r>
            <w:r>
              <w:rPr>
                <w:kern w:val="0"/>
                <w:szCs w:val="21"/>
              </w:rPr>
              <w:t>中间件兼容</w:t>
            </w:r>
          </w:p>
        </w:tc>
        <w:tc>
          <w:tcPr>
            <w:tcW w:w="3708" w:type="dxa"/>
            <w:noWrap w:val="0"/>
            <w:vAlign w:val="center"/>
          </w:tcPr>
          <w:p w14:paraId="1B66D770">
            <w:pPr>
              <w:widowControl/>
              <w:jc w:val="left"/>
              <w:rPr>
                <w:kern w:val="0"/>
                <w:szCs w:val="21"/>
              </w:rPr>
            </w:pPr>
            <w:r>
              <w:rPr>
                <w:rFonts w:hint="eastAsia"/>
                <w:kern w:val="0"/>
                <w:szCs w:val="21"/>
              </w:rPr>
              <w:t>兼容 3 个及以上厂商的中间件产品</w:t>
            </w:r>
            <w:r>
              <w:rPr>
                <w:kern w:val="0"/>
                <w:szCs w:val="21"/>
              </w:rPr>
              <w:t>；</w:t>
            </w:r>
          </w:p>
        </w:tc>
        <w:tc>
          <w:tcPr>
            <w:tcW w:w="617" w:type="dxa"/>
            <w:noWrap w:val="0"/>
            <w:vAlign w:val="center"/>
          </w:tcPr>
          <w:p w14:paraId="4CA3496B">
            <w:pPr>
              <w:widowControl/>
              <w:jc w:val="left"/>
              <w:rPr>
                <w:kern w:val="0"/>
                <w:szCs w:val="21"/>
              </w:rPr>
            </w:pPr>
            <w:r>
              <w:rPr>
                <w:kern w:val="0"/>
                <w:szCs w:val="21"/>
              </w:rPr>
              <w:t>　</w:t>
            </w:r>
          </w:p>
        </w:tc>
      </w:tr>
      <w:tr w14:paraId="121D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E9EB7E4">
            <w:pPr>
              <w:widowControl/>
              <w:numPr>
                <w:ilvl w:val="0"/>
                <w:numId w:val="16"/>
              </w:numPr>
              <w:jc w:val="left"/>
              <w:rPr>
                <w:kern w:val="0"/>
                <w:szCs w:val="21"/>
              </w:rPr>
            </w:pPr>
          </w:p>
        </w:tc>
        <w:tc>
          <w:tcPr>
            <w:tcW w:w="703" w:type="dxa"/>
            <w:noWrap w:val="0"/>
            <w:vAlign w:val="top"/>
          </w:tcPr>
          <w:p w14:paraId="243DEE8B">
            <w:pPr>
              <w:jc w:val="left"/>
            </w:pPr>
            <w:r>
              <w:rPr>
                <w:rFonts w:hint="eastAsia"/>
                <w:kern w:val="0"/>
                <w:szCs w:val="21"/>
              </w:rPr>
              <w:t>兼容要求</w:t>
            </w:r>
          </w:p>
        </w:tc>
        <w:tc>
          <w:tcPr>
            <w:tcW w:w="1214" w:type="dxa"/>
            <w:vMerge w:val="continue"/>
            <w:noWrap w:val="0"/>
            <w:vAlign w:val="center"/>
          </w:tcPr>
          <w:p w14:paraId="1DB6A6C6">
            <w:pPr>
              <w:widowControl/>
              <w:jc w:val="left"/>
              <w:rPr>
                <w:kern w:val="0"/>
                <w:szCs w:val="21"/>
              </w:rPr>
            </w:pPr>
          </w:p>
        </w:tc>
        <w:tc>
          <w:tcPr>
            <w:tcW w:w="1642" w:type="dxa"/>
            <w:noWrap w:val="0"/>
            <w:vAlign w:val="center"/>
          </w:tcPr>
          <w:p w14:paraId="41F9395A">
            <w:pPr>
              <w:widowControl/>
              <w:jc w:val="left"/>
              <w:rPr>
                <w:kern w:val="0"/>
                <w:szCs w:val="21"/>
              </w:rPr>
            </w:pPr>
            <w:r>
              <w:rPr>
                <w:rFonts w:ascii="Segoe UI Symbol" w:hAnsi="Segoe UI Symbol" w:cs="Segoe UI Symbol"/>
                <w:kern w:val="0"/>
                <w:szCs w:val="21"/>
              </w:rPr>
              <w:t>★</w:t>
            </w:r>
            <w:r>
              <w:rPr>
                <w:kern w:val="0"/>
                <w:szCs w:val="21"/>
              </w:rPr>
              <w:t>平台软件兼容</w:t>
            </w:r>
          </w:p>
        </w:tc>
        <w:tc>
          <w:tcPr>
            <w:tcW w:w="3708" w:type="dxa"/>
            <w:noWrap w:val="0"/>
            <w:vAlign w:val="center"/>
          </w:tcPr>
          <w:p w14:paraId="52D8F196">
            <w:pPr>
              <w:widowControl/>
              <w:jc w:val="left"/>
              <w:rPr>
                <w:kern w:val="0"/>
                <w:szCs w:val="21"/>
              </w:rPr>
            </w:pPr>
            <w:r>
              <w:rPr>
                <w:rFonts w:hint="eastAsia"/>
                <w:kern w:val="0"/>
                <w:szCs w:val="21"/>
              </w:rPr>
              <w:t>兼容 3 个及以上厂商的大数据平台</w:t>
            </w:r>
            <w:r>
              <w:rPr>
                <w:kern w:val="0"/>
                <w:szCs w:val="21"/>
              </w:rPr>
              <w:t>；</w:t>
            </w:r>
          </w:p>
        </w:tc>
        <w:tc>
          <w:tcPr>
            <w:tcW w:w="617" w:type="dxa"/>
            <w:noWrap w:val="0"/>
            <w:vAlign w:val="center"/>
          </w:tcPr>
          <w:p w14:paraId="48FC272E">
            <w:pPr>
              <w:widowControl/>
              <w:jc w:val="left"/>
              <w:rPr>
                <w:kern w:val="0"/>
                <w:szCs w:val="21"/>
              </w:rPr>
            </w:pPr>
            <w:r>
              <w:rPr>
                <w:kern w:val="0"/>
                <w:szCs w:val="21"/>
              </w:rPr>
              <w:t>　</w:t>
            </w:r>
          </w:p>
        </w:tc>
      </w:tr>
      <w:tr w14:paraId="529C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CDE2B6">
            <w:pPr>
              <w:widowControl/>
              <w:numPr>
                <w:ilvl w:val="0"/>
                <w:numId w:val="16"/>
              </w:numPr>
              <w:jc w:val="left"/>
              <w:rPr>
                <w:kern w:val="0"/>
                <w:szCs w:val="21"/>
              </w:rPr>
            </w:pPr>
          </w:p>
        </w:tc>
        <w:tc>
          <w:tcPr>
            <w:tcW w:w="703" w:type="dxa"/>
            <w:noWrap w:val="0"/>
            <w:vAlign w:val="top"/>
          </w:tcPr>
          <w:p w14:paraId="730E5706">
            <w:pPr>
              <w:jc w:val="left"/>
              <w:rPr>
                <w:kern w:val="0"/>
                <w:szCs w:val="21"/>
              </w:rPr>
            </w:pPr>
            <w:r>
              <w:rPr>
                <w:rFonts w:hint="eastAsia"/>
                <w:kern w:val="0"/>
                <w:szCs w:val="21"/>
              </w:rPr>
              <w:t>兼容要求</w:t>
            </w:r>
          </w:p>
        </w:tc>
        <w:tc>
          <w:tcPr>
            <w:tcW w:w="1214" w:type="dxa"/>
            <w:vMerge w:val="continue"/>
            <w:noWrap w:val="0"/>
            <w:vAlign w:val="center"/>
          </w:tcPr>
          <w:p w14:paraId="71CF0D86">
            <w:pPr>
              <w:widowControl/>
              <w:jc w:val="left"/>
              <w:rPr>
                <w:kern w:val="0"/>
                <w:szCs w:val="21"/>
              </w:rPr>
            </w:pPr>
          </w:p>
        </w:tc>
        <w:tc>
          <w:tcPr>
            <w:tcW w:w="1642" w:type="dxa"/>
            <w:noWrap w:val="0"/>
            <w:vAlign w:val="center"/>
          </w:tcPr>
          <w:p w14:paraId="6E791F49">
            <w:pPr>
              <w:widowControl/>
              <w:jc w:val="left"/>
              <w:rPr>
                <w:kern w:val="0"/>
                <w:sz w:val="22"/>
                <w:szCs w:val="22"/>
              </w:rPr>
            </w:pPr>
            <w:r>
              <w:rPr>
                <w:rFonts w:hint="eastAsia"/>
                <w:sz w:val="22"/>
                <w:szCs w:val="22"/>
              </w:rPr>
              <w:t>虚拟化软 件兼容</w:t>
            </w:r>
          </w:p>
        </w:tc>
        <w:tc>
          <w:tcPr>
            <w:tcW w:w="3708" w:type="dxa"/>
            <w:noWrap w:val="0"/>
            <w:vAlign w:val="center"/>
          </w:tcPr>
          <w:p w14:paraId="79351328">
            <w:pPr>
              <w:widowControl/>
              <w:jc w:val="left"/>
              <w:rPr>
                <w:kern w:val="0"/>
                <w:szCs w:val="21"/>
              </w:rPr>
            </w:pPr>
            <w:r>
              <w:rPr>
                <w:rFonts w:hint="eastAsia"/>
                <w:kern w:val="0"/>
                <w:szCs w:val="21"/>
              </w:rPr>
              <w:t>兼容 2 款及以上虚拟化软件</w:t>
            </w:r>
            <w:r>
              <w:rPr>
                <w:kern w:val="0"/>
                <w:szCs w:val="21"/>
              </w:rPr>
              <w:t>；</w:t>
            </w:r>
          </w:p>
        </w:tc>
        <w:tc>
          <w:tcPr>
            <w:tcW w:w="617" w:type="dxa"/>
            <w:noWrap w:val="0"/>
            <w:vAlign w:val="center"/>
          </w:tcPr>
          <w:p w14:paraId="365871FD">
            <w:pPr>
              <w:widowControl/>
              <w:jc w:val="left"/>
              <w:rPr>
                <w:kern w:val="0"/>
                <w:szCs w:val="21"/>
              </w:rPr>
            </w:pPr>
          </w:p>
        </w:tc>
      </w:tr>
      <w:tr w14:paraId="0D4D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311E3A">
            <w:pPr>
              <w:widowControl/>
              <w:numPr>
                <w:ilvl w:val="0"/>
                <w:numId w:val="16"/>
              </w:numPr>
              <w:jc w:val="left"/>
              <w:rPr>
                <w:kern w:val="0"/>
                <w:szCs w:val="21"/>
              </w:rPr>
            </w:pPr>
          </w:p>
        </w:tc>
        <w:tc>
          <w:tcPr>
            <w:tcW w:w="703" w:type="dxa"/>
            <w:noWrap w:val="0"/>
            <w:vAlign w:val="center"/>
          </w:tcPr>
          <w:p w14:paraId="3F572A18">
            <w:pPr>
              <w:widowControl/>
              <w:jc w:val="left"/>
              <w:rPr>
                <w:kern w:val="0"/>
                <w:sz w:val="22"/>
                <w:szCs w:val="22"/>
              </w:rPr>
            </w:pPr>
            <w:r>
              <w:rPr>
                <w:rFonts w:hint="eastAsia"/>
                <w:sz w:val="22"/>
                <w:szCs w:val="22"/>
              </w:rPr>
              <w:t>可靠性要 求</w:t>
            </w:r>
          </w:p>
        </w:tc>
        <w:tc>
          <w:tcPr>
            <w:tcW w:w="1214" w:type="dxa"/>
            <w:noWrap w:val="0"/>
            <w:vAlign w:val="center"/>
          </w:tcPr>
          <w:p w14:paraId="11B82C85">
            <w:pPr>
              <w:rPr>
                <w:sz w:val="22"/>
                <w:szCs w:val="22"/>
              </w:rPr>
            </w:pPr>
            <w:r>
              <w:rPr>
                <w:rFonts w:hint="eastAsia"/>
                <w:sz w:val="22"/>
                <w:szCs w:val="22"/>
              </w:rPr>
              <w:t>存储 可靠 性要 求</w:t>
            </w:r>
          </w:p>
        </w:tc>
        <w:tc>
          <w:tcPr>
            <w:tcW w:w="1642" w:type="dxa"/>
            <w:noWrap w:val="0"/>
            <w:vAlign w:val="center"/>
          </w:tcPr>
          <w:p w14:paraId="01B6114A">
            <w:pPr>
              <w:rPr>
                <w:sz w:val="22"/>
                <w:szCs w:val="22"/>
              </w:rPr>
            </w:pPr>
            <w:r>
              <w:rPr>
                <w:rFonts w:hint="eastAsia"/>
                <w:sz w:val="22"/>
                <w:szCs w:val="22"/>
              </w:rPr>
              <w:t>SATA SSD可靠性</w:t>
            </w:r>
          </w:p>
        </w:tc>
        <w:tc>
          <w:tcPr>
            <w:tcW w:w="3708" w:type="dxa"/>
            <w:noWrap w:val="0"/>
            <w:vAlign w:val="center"/>
          </w:tcPr>
          <w:p w14:paraId="03FFFE57">
            <w:pPr>
              <w:widowControl/>
              <w:jc w:val="left"/>
              <w:rPr>
                <w:kern w:val="0"/>
                <w:szCs w:val="21"/>
              </w:rPr>
            </w:pPr>
            <w:r>
              <w:t>SSD的m1值（MTBF的不可接受值） 不低于200000h</w:t>
            </w:r>
          </w:p>
        </w:tc>
        <w:tc>
          <w:tcPr>
            <w:tcW w:w="617" w:type="dxa"/>
            <w:noWrap w:val="0"/>
            <w:vAlign w:val="center"/>
          </w:tcPr>
          <w:p w14:paraId="5B2EED21">
            <w:pPr>
              <w:widowControl/>
              <w:jc w:val="left"/>
              <w:rPr>
                <w:kern w:val="0"/>
                <w:szCs w:val="21"/>
              </w:rPr>
            </w:pPr>
          </w:p>
        </w:tc>
      </w:tr>
      <w:tr w14:paraId="65BD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F628089">
            <w:pPr>
              <w:widowControl/>
              <w:numPr>
                <w:ilvl w:val="0"/>
                <w:numId w:val="16"/>
              </w:numPr>
              <w:jc w:val="left"/>
              <w:rPr>
                <w:kern w:val="0"/>
                <w:szCs w:val="21"/>
              </w:rPr>
            </w:pPr>
          </w:p>
        </w:tc>
        <w:tc>
          <w:tcPr>
            <w:tcW w:w="703" w:type="dxa"/>
            <w:noWrap w:val="0"/>
            <w:vAlign w:val="top"/>
          </w:tcPr>
          <w:p w14:paraId="6734F7BC">
            <w:pPr>
              <w:widowControl/>
              <w:jc w:val="left"/>
              <w:rPr>
                <w:kern w:val="0"/>
                <w:szCs w:val="21"/>
              </w:rPr>
            </w:pPr>
            <w:r>
              <w:rPr>
                <w:rFonts w:hint="eastAsia"/>
                <w:kern w:val="0"/>
                <w:szCs w:val="21"/>
              </w:rPr>
              <w:t>可靠性要求</w:t>
            </w:r>
          </w:p>
        </w:tc>
        <w:tc>
          <w:tcPr>
            <w:tcW w:w="1214" w:type="dxa"/>
            <w:vMerge w:val="restart"/>
            <w:noWrap w:val="0"/>
            <w:vAlign w:val="center"/>
          </w:tcPr>
          <w:p w14:paraId="25C9C630">
            <w:pPr>
              <w:widowControl/>
              <w:jc w:val="left"/>
              <w:rPr>
                <w:kern w:val="0"/>
                <w:szCs w:val="21"/>
              </w:rPr>
            </w:pPr>
            <w:r>
              <w:rPr>
                <w:kern w:val="0"/>
                <w:szCs w:val="21"/>
              </w:rPr>
              <w:t>整机可靠性要求</w:t>
            </w:r>
          </w:p>
        </w:tc>
        <w:tc>
          <w:tcPr>
            <w:tcW w:w="1642" w:type="dxa"/>
            <w:noWrap w:val="0"/>
            <w:vAlign w:val="center"/>
          </w:tcPr>
          <w:p w14:paraId="3B485D12">
            <w:pPr>
              <w:widowControl/>
              <w:jc w:val="left"/>
              <w:rPr>
                <w:kern w:val="0"/>
                <w:szCs w:val="21"/>
              </w:rPr>
            </w:pPr>
            <w:r>
              <w:rPr>
                <w:rFonts w:ascii="Segoe UI Symbol" w:hAnsi="Segoe UI Symbol" w:cs="Segoe UI Symbol"/>
                <w:kern w:val="0"/>
                <w:szCs w:val="21"/>
              </w:rPr>
              <w:t>★</w:t>
            </w:r>
            <w:r>
              <w:rPr>
                <w:kern w:val="0"/>
                <w:szCs w:val="21"/>
              </w:rPr>
              <w:t>整机可靠性</w:t>
            </w:r>
          </w:p>
        </w:tc>
        <w:tc>
          <w:tcPr>
            <w:tcW w:w="3708" w:type="dxa"/>
            <w:noWrap w:val="0"/>
            <w:vAlign w:val="center"/>
          </w:tcPr>
          <w:p w14:paraId="587FFC8B">
            <w:pPr>
              <w:widowControl/>
              <w:jc w:val="left"/>
              <w:rPr>
                <w:kern w:val="0"/>
                <w:szCs w:val="21"/>
              </w:rPr>
            </w:pPr>
            <w:r>
              <w:rPr>
                <w:kern w:val="0"/>
                <w:szCs w:val="21"/>
              </w:rPr>
              <w:t>MTBF 不得低于</w:t>
            </w:r>
            <w:r>
              <w:rPr>
                <w:rFonts w:hint="eastAsia"/>
                <w:kern w:val="0"/>
                <w:szCs w:val="21"/>
              </w:rPr>
              <w:t>220000h</w:t>
            </w:r>
            <w:r>
              <w:rPr>
                <w:kern w:val="0"/>
                <w:szCs w:val="21"/>
              </w:rPr>
              <w:t>；</w:t>
            </w:r>
          </w:p>
        </w:tc>
        <w:tc>
          <w:tcPr>
            <w:tcW w:w="617" w:type="dxa"/>
            <w:noWrap w:val="0"/>
            <w:vAlign w:val="center"/>
          </w:tcPr>
          <w:p w14:paraId="3CEA799B">
            <w:pPr>
              <w:widowControl/>
              <w:jc w:val="left"/>
              <w:rPr>
                <w:kern w:val="0"/>
                <w:szCs w:val="21"/>
              </w:rPr>
            </w:pPr>
          </w:p>
        </w:tc>
      </w:tr>
      <w:tr w14:paraId="6E3B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1B87461">
            <w:pPr>
              <w:widowControl/>
              <w:numPr>
                <w:ilvl w:val="0"/>
                <w:numId w:val="16"/>
              </w:numPr>
              <w:jc w:val="left"/>
              <w:rPr>
                <w:kern w:val="0"/>
                <w:szCs w:val="21"/>
              </w:rPr>
            </w:pPr>
          </w:p>
        </w:tc>
        <w:tc>
          <w:tcPr>
            <w:tcW w:w="703" w:type="dxa"/>
            <w:noWrap w:val="0"/>
            <w:vAlign w:val="top"/>
          </w:tcPr>
          <w:p w14:paraId="1C38084A">
            <w:pPr>
              <w:jc w:val="left"/>
            </w:pPr>
            <w:r>
              <w:rPr>
                <w:rFonts w:hint="eastAsia"/>
                <w:kern w:val="0"/>
                <w:szCs w:val="21"/>
              </w:rPr>
              <w:t>可靠性要求</w:t>
            </w:r>
          </w:p>
        </w:tc>
        <w:tc>
          <w:tcPr>
            <w:tcW w:w="1214" w:type="dxa"/>
            <w:vMerge w:val="continue"/>
            <w:noWrap w:val="0"/>
            <w:vAlign w:val="center"/>
          </w:tcPr>
          <w:p w14:paraId="0FEC9722">
            <w:pPr>
              <w:widowControl/>
              <w:jc w:val="left"/>
              <w:rPr>
                <w:kern w:val="0"/>
                <w:szCs w:val="21"/>
              </w:rPr>
            </w:pPr>
          </w:p>
        </w:tc>
        <w:tc>
          <w:tcPr>
            <w:tcW w:w="1642" w:type="dxa"/>
            <w:noWrap w:val="0"/>
            <w:vAlign w:val="center"/>
          </w:tcPr>
          <w:p w14:paraId="78CA497D">
            <w:pPr>
              <w:widowControl/>
              <w:jc w:val="left"/>
              <w:rPr>
                <w:kern w:val="0"/>
                <w:szCs w:val="21"/>
              </w:rPr>
            </w:pPr>
            <w:r>
              <w:rPr>
                <w:rFonts w:ascii="Segoe UI Symbol" w:hAnsi="Segoe UI Symbol" w:cs="Segoe UI Symbol"/>
                <w:kern w:val="0"/>
                <w:szCs w:val="21"/>
              </w:rPr>
              <w:t>★</w:t>
            </w:r>
            <w:r>
              <w:rPr>
                <w:kern w:val="0"/>
                <w:szCs w:val="21"/>
              </w:rPr>
              <w:t>风扇可靠性</w:t>
            </w:r>
          </w:p>
        </w:tc>
        <w:tc>
          <w:tcPr>
            <w:tcW w:w="3708" w:type="dxa"/>
            <w:noWrap w:val="0"/>
            <w:vAlign w:val="center"/>
          </w:tcPr>
          <w:p w14:paraId="2C00E502">
            <w:pPr>
              <w:widowControl/>
              <w:jc w:val="left"/>
              <w:rPr>
                <w:kern w:val="0"/>
                <w:szCs w:val="21"/>
              </w:rPr>
            </w:pPr>
            <w:r>
              <w:rPr>
                <w:kern w:val="0"/>
                <w:szCs w:val="21"/>
              </w:rPr>
              <w:t>风扇寿命应不低于 40000h；</w:t>
            </w:r>
          </w:p>
        </w:tc>
        <w:tc>
          <w:tcPr>
            <w:tcW w:w="617" w:type="dxa"/>
            <w:noWrap w:val="0"/>
            <w:vAlign w:val="center"/>
          </w:tcPr>
          <w:p w14:paraId="1AADE233">
            <w:pPr>
              <w:widowControl/>
              <w:jc w:val="left"/>
              <w:rPr>
                <w:kern w:val="0"/>
                <w:szCs w:val="21"/>
              </w:rPr>
            </w:pPr>
            <w:r>
              <w:rPr>
                <w:kern w:val="0"/>
                <w:szCs w:val="21"/>
              </w:rPr>
              <w:t>　</w:t>
            </w:r>
          </w:p>
        </w:tc>
      </w:tr>
      <w:tr w14:paraId="686A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CF3A706">
            <w:pPr>
              <w:widowControl/>
              <w:numPr>
                <w:ilvl w:val="0"/>
                <w:numId w:val="16"/>
              </w:numPr>
              <w:jc w:val="left"/>
              <w:rPr>
                <w:kern w:val="0"/>
                <w:szCs w:val="21"/>
              </w:rPr>
            </w:pPr>
          </w:p>
        </w:tc>
        <w:tc>
          <w:tcPr>
            <w:tcW w:w="703" w:type="dxa"/>
            <w:noWrap w:val="0"/>
            <w:vAlign w:val="top"/>
          </w:tcPr>
          <w:p w14:paraId="4B042F99">
            <w:pPr>
              <w:jc w:val="left"/>
            </w:pPr>
            <w:r>
              <w:rPr>
                <w:rFonts w:hint="eastAsia"/>
                <w:kern w:val="0"/>
                <w:szCs w:val="21"/>
              </w:rPr>
              <w:t>可靠性要求</w:t>
            </w:r>
          </w:p>
        </w:tc>
        <w:tc>
          <w:tcPr>
            <w:tcW w:w="1214" w:type="dxa"/>
            <w:vMerge w:val="continue"/>
            <w:noWrap w:val="0"/>
            <w:vAlign w:val="center"/>
          </w:tcPr>
          <w:p w14:paraId="76FAD0CA">
            <w:pPr>
              <w:widowControl/>
              <w:jc w:val="left"/>
              <w:rPr>
                <w:kern w:val="0"/>
                <w:szCs w:val="21"/>
              </w:rPr>
            </w:pPr>
          </w:p>
        </w:tc>
        <w:tc>
          <w:tcPr>
            <w:tcW w:w="1642" w:type="dxa"/>
            <w:noWrap w:val="0"/>
            <w:vAlign w:val="center"/>
          </w:tcPr>
          <w:p w14:paraId="080D8C30">
            <w:pPr>
              <w:widowControl/>
              <w:jc w:val="left"/>
              <w:rPr>
                <w:kern w:val="0"/>
                <w:szCs w:val="21"/>
              </w:rPr>
            </w:pPr>
            <w:r>
              <w:rPr>
                <w:rFonts w:ascii="Segoe UI Symbol" w:hAnsi="Segoe UI Symbol" w:cs="Segoe UI Symbol"/>
                <w:kern w:val="0"/>
                <w:szCs w:val="21"/>
              </w:rPr>
              <w:t>★</w:t>
            </w:r>
            <w:r>
              <w:rPr>
                <w:kern w:val="0"/>
                <w:szCs w:val="21"/>
              </w:rPr>
              <w:t>部件可靠性</w:t>
            </w:r>
          </w:p>
        </w:tc>
        <w:tc>
          <w:tcPr>
            <w:tcW w:w="3708" w:type="dxa"/>
            <w:noWrap w:val="0"/>
            <w:vAlign w:val="center"/>
          </w:tcPr>
          <w:p w14:paraId="3C29E0DE">
            <w:pPr>
              <w:widowControl/>
              <w:jc w:val="left"/>
              <w:rPr>
                <w:kern w:val="0"/>
                <w:szCs w:val="21"/>
              </w:rPr>
            </w:pPr>
            <w:r>
              <w:rPr>
                <w:kern w:val="0"/>
                <w:szCs w:val="21"/>
              </w:rPr>
              <w:t>支持硬盘、电源、风扇热插拔(内置风扇除外)；</w:t>
            </w:r>
          </w:p>
        </w:tc>
        <w:tc>
          <w:tcPr>
            <w:tcW w:w="617" w:type="dxa"/>
            <w:noWrap w:val="0"/>
            <w:vAlign w:val="center"/>
          </w:tcPr>
          <w:p w14:paraId="23CDD007">
            <w:pPr>
              <w:widowControl/>
              <w:jc w:val="left"/>
              <w:rPr>
                <w:kern w:val="0"/>
                <w:szCs w:val="21"/>
              </w:rPr>
            </w:pPr>
            <w:r>
              <w:rPr>
                <w:kern w:val="0"/>
                <w:szCs w:val="21"/>
              </w:rPr>
              <w:t>　</w:t>
            </w:r>
          </w:p>
        </w:tc>
      </w:tr>
      <w:tr w14:paraId="6B7D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A770D00">
            <w:pPr>
              <w:widowControl/>
              <w:numPr>
                <w:ilvl w:val="0"/>
                <w:numId w:val="16"/>
              </w:numPr>
              <w:jc w:val="left"/>
              <w:rPr>
                <w:kern w:val="0"/>
                <w:szCs w:val="21"/>
              </w:rPr>
            </w:pPr>
          </w:p>
        </w:tc>
        <w:tc>
          <w:tcPr>
            <w:tcW w:w="703" w:type="dxa"/>
            <w:noWrap w:val="0"/>
            <w:vAlign w:val="top"/>
          </w:tcPr>
          <w:p w14:paraId="2F1EC8AA">
            <w:pPr>
              <w:jc w:val="left"/>
            </w:pPr>
            <w:r>
              <w:rPr>
                <w:rFonts w:hint="eastAsia"/>
                <w:kern w:val="0"/>
                <w:szCs w:val="21"/>
              </w:rPr>
              <w:t>可靠性要求</w:t>
            </w:r>
          </w:p>
        </w:tc>
        <w:tc>
          <w:tcPr>
            <w:tcW w:w="1214" w:type="dxa"/>
            <w:vMerge w:val="continue"/>
            <w:noWrap w:val="0"/>
            <w:vAlign w:val="center"/>
          </w:tcPr>
          <w:p w14:paraId="3246523D">
            <w:pPr>
              <w:widowControl/>
              <w:jc w:val="left"/>
              <w:rPr>
                <w:kern w:val="0"/>
                <w:szCs w:val="21"/>
              </w:rPr>
            </w:pPr>
          </w:p>
        </w:tc>
        <w:tc>
          <w:tcPr>
            <w:tcW w:w="1642" w:type="dxa"/>
            <w:noWrap w:val="0"/>
            <w:vAlign w:val="center"/>
          </w:tcPr>
          <w:p w14:paraId="48337119">
            <w:pPr>
              <w:widowControl/>
              <w:jc w:val="left"/>
              <w:rPr>
                <w:kern w:val="0"/>
                <w:szCs w:val="21"/>
              </w:rPr>
            </w:pPr>
            <w:r>
              <w:rPr>
                <w:rFonts w:ascii="Segoe UI Symbol" w:hAnsi="Segoe UI Symbol" w:cs="Segoe UI Symbol"/>
                <w:kern w:val="0"/>
                <w:szCs w:val="21"/>
              </w:rPr>
              <w:t>★</w:t>
            </w:r>
            <w:r>
              <w:rPr>
                <w:kern w:val="0"/>
                <w:szCs w:val="21"/>
              </w:rPr>
              <w:t>3C认证</w:t>
            </w:r>
          </w:p>
        </w:tc>
        <w:tc>
          <w:tcPr>
            <w:tcW w:w="3708" w:type="dxa"/>
            <w:noWrap w:val="0"/>
            <w:vAlign w:val="center"/>
          </w:tcPr>
          <w:p w14:paraId="4681CC65">
            <w:pPr>
              <w:widowControl/>
              <w:jc w:val="left"/>
              <w:rPr>
                <w:kern w:val="0"/>
                <w:szCs w:val="21"/>
              </w:rPr>
            </w:pPr>
            <w:r>
              <w:rPr>
                <w:kern w:val="0"/>
                <w:szCs w:val="21"/>
              </w:rPr>
              <w:t>提供产品3C认证证书</w:t>
            </w:r>
          </w:p>
        </w:tc>
        <w:tc>
          <w:tcPr>
            <w:tcW w:w="617" w:type="dxa"/>
            <w:noWrap w:val="0"/>
            <w:vAlign w:val="center"/>
          </w:tcPr>
          <w:p w14:paraId="24AED28B">
            <w:pPr>
              <w:widowControl/>
              <w:jc w:val="left"/>
              <w:rPr>
                <w:kern w:val="0"/>
                <w:szCs w:val="21"/>
              </w:rPr>
            </w:pPr>
          </w:p>
        </w:tc>
      </w:tr>
      <w:tr w14:paraId="7393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61F383C">
            <w:pPr>
              <w:widowControl/>
              <w:numPr>
                <w:ilvl w:val="0"/>
                <w:numId w:val="16"/>
              </w:numPr>
              <w:jc w:val="left"/>
              <w:rPr>
                <w:kern w:val="0"/>
                <w:szCs w:val="21"/>
              </w:rPr>
            </w:pPr>
          </w:p>
        </w:tc>
        <w:tc>
          <w:tcPr>
            <w:tcW w:w="703" w:type="dxa"/>
            <w:noWrap w:val="0"/>
            <w:vAlign w:val="top"/>
          </w:tcPr>
          <w:p w14:paraId="34386C4F">
            <w:pPr>
              <w:jc w:val="left"/>
            </w:pPr>
            <w:r>
              <w:rPr>
                <w:rFonts w:hint="eastAsia"/>
                <w:kern w:val="0"/>
                <w:szCs w:val="21"/>
              </w:rPr>
              <w:t>可靠性要求</w:t>
            </w:r>
          </w:p>
        </w:tc>
        <w:tc>
          <w:tcPr>
            <w:tcW w:w="1214" w:type="dxa"/>
            <w:vMerge w:val="continue"/>
            <w:noWrap w:val="0"/>
            <w:vAlign w:val="center"/>
          </w:tcPr>
          <w:p w14:paraId="7F6FD379">
            <w:pPr>
              <w:widowControl/>
              <w:jc w:val="left"/>
              <w:rPr>
                <w:kern w:val="0"/>
                <w:szCs w:val="21"/>
              </w:rPr>
            </w:pPr>
          </w:p>
        </w:tc>
        <w:tc>
          <w:tcPr>
            <w:tcW w:w="1642" w:type="dxa"/>
            <w:noWrap w:val="0"/>
            <w:vAlign w:val="center"/>
          </w:tcPr>
          <w:p w14:paraId="41589AFE">
            <w:pPr>
              <w:widowControl/>
              <w:jc w:val="left"/>
              <w:rPr>
                <w:kern w:val="0"/>
                <w:szCs w:val="21"/>
              </w:rPr>
            </w:pPr>
            <w:r>
              <w:rPr>
                <w:rFonts w:hint="eastAsia"/>
                <w:kern w:val="0"/>
                <w:szCs w:val="21"/>
              </w:rPr>
              <w:t>环境标志证书</w:t>
            </w:r>
          </w:p>
        </w:tc>
        <w:tc>
          <w:tcPr>
            <w:tcW w:w="3708" w:type="dxa"/>
            <w:noWrap w:val="0"/>
            <w:vAlign w:val="center"/>
          </w:tcPr>
          <w:p w14:paraId="769852B3">
            <w:pPr>
              <w:widowControl/>
              <w:jc w:val="left"/>
              <w:rPr>
                <w:kern w:val="0"/>
                <w:szCs w:val="21"/>
              </w:rPr>
            </w:pPr>
            <w:r>
              <w:rPr>
                <w:rFonts w:hint="eastAsia"/>
                <w:kern w:val="0"/>
                <w:szCs w:val="21"/>
              </w:rPr>
              <w:t>提供产品环境标志证书</w:t>
            </w:r>
          </w:p>
        </w:tc>
        <w:tc>
          <w:tcPr>
            <w:tcW w:w="617" w:type="dxa"/>
            <w:noWrap w:val="0"/>
            <w:vAlign w:val="center"/>
          </w:tcPr>
          <w:p w14:paraId="4CB651FE">
            <w:pPr>
              <w:widowControl/>
              <w:jc w:val="left"/>
              <w:rPr>
                <w:kern w:val="0"/>
                <w:szCs w:val="21"/>
              </w:rPr>
            </w:pPr>
          </w:p>
        </w:tc>
      </w:tr>
      <w:tr w14:paraId="5C52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5EB5C79">
            <w:pPr>
              <w:widowControl/>
              <w:numPr>
                <w:ilvl w:val="0"/>
                <w:numId w:val="16"/>
              </w:numPr>
              <w:jc w:val="left"/>
              <w:rPr>
                <w:kern w:val="0"/>
                <w:szCs w:val="21"/>
              </w:rPr>
            </w:pPr>
          </w:p>
        </w:tc>
        <w:tc>
          <w:tcPr>
            <w:tcW w:w="703" w:type="dxa"/>
            <w:noWrap w:val="0"/>
            <w:vAlign w:val="top"/>
          </w:tcPr>
          <w:p w14:paraId="234E8C21">
            <w:pPr>
              <w:widowControl/>
              <w:jc w:val="left"/>
              <w:rPr>
                <w:kern w:val="0"/>
                <w:szCs w:val="21"/>
              </w:rPr>
            </w:pPr>
            <w:r>
              <w:rPr>
                <w:kern w:val="0"/>
                <w:szCs w:val="21"/>
              </w:rPr>
              <w:t>包装及运输要求</w:t>
            </w:r>
          </w:p>
        </w:tc>
        <w:tc>
          <w:tcPr>
            <w:tcW w:w="1214" w:type="dxa"/>
            <w:noWrap w:val="0"/>
            <w:vAlign w:val="center"/>
          </w:tcPr>
          <w:p w14:paraId="0BB219B4">
            <w:pPr>
              <w:widowControl/>
              <w:jc w:val="left"/>
              <w:rPr>
                <w:kern w:val="0"/>
                <w:szCs w:val="21"/>
              </w:rPr>
            </w:pPr>
            <w:r>
              <w:rPr>
                <w:kern w:val="0"/>
                <w:szCs w:val="21"/>
              </w:rPr>
              <w:t>包装及运输要求</w:t>
            </w:r>
          </w:p>
        </w:tc>
        <w:tc>
          <w:tcPr>
            <w:tcW w:w="1642" w:type="dxa"/>
            <w:noWrap w:val="0"/>
            <w:vAlign w:val="center"/>
          </w:tcPr>
          <w:p w14:paraId="71BFDEFB">
            <w:pPr>
              <w:widowControl/>
              <w:jc w:val="left"/>
              <w:rPr>
                <w:kern w:val="0"/>
                <w:szCs w:val="21"/>
              </w:rPr>
            </w:pPr>
            <w:r>
              <w:rPr>
                <w:rFonts w:ascii="Segoe UI Symbol" w:hAnsi="Segoe UI Symbol" w:cs="Segoe UI Symbol"/>
                <w:kern w:val="0"/>
                <w:szCs w:val="21"/>
              </w:rPr>
              <w:t>★</w:t>
            </w:r>
            <w:r>
              <w:rPr>
                <w:kern w:val="0"/>
                <w:szCs w:val="21"/>
              </w:rPr>
              <w:t>标志、包装、运输和贮存</w:t>
            </w:r>
          </w:p>
        </w:tc>
        <w:tc>
          <w:tcPr>
            <w:tcW w:w="3708" w:type="dxa"/>
            <w:noWrap w:val="0"/>
            <w:vAlign w:val="center"/>
          </w:tcPr>
          <w:p w14:paraId="2469BF38">
            <w:pPr>
              <w:widowControl/>
              <w:jc w:val="left"/>
              <w:rPr>
                <w:kern w:val="0"/>
                <w:szCs w:val="21"/>
              </w:rPr>
            </w:pPr>
            <w:r>
              <w:rPr>
                <w:rFonts w:hint="eastAsia"/>
                <w:kern w:val="0"/>
                <w:szCs w:val="21"/>
              </w:rPr>
              <w:t>符合 GB/T 9813.3 和商品包装政府 采购需求标准的相关规定</w:t>
            </w:r>
            <w:r>
              <w:rPr>
                <w:kern w:val="0"/>
                <w:szCs w:val="21"/>
              </w:rPr>
              <w:t>；</w:t>
            </w:r>
          </w:p>
        </w:tc>
        <w:tc>
          <w:tcPr>
            <w:tcW w:w="617" w:type="dxa"/>
            <w:noWrap w:val="0"/>
            <w:vAlign w:val="center"/>
          </w:tcPr>
          <w:p w14:paraId="1B4C2C4B">
            <w:pPr>
              <w:widowControl/>
              <w:jc w:val="left"/>
              <w:rPr>
                <w:kern w:val="0"/>
                <w:szCs w:val="21"/>
              </w:rPr>
            </w:pPr>
            <w:r>
              <w:rPr>
                <w:kern w:val="0"/>
                <w:szCs w:val="21"/>
              </w:rPr>
              <w:t>　</w:t>
            </w:r>
          </w:p>
        </w:tc>
      </w:tr>
      <w:tr w14:paraId="382B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3C11728">
            <w:pPr>
              <w:widowControl/>
              <w:numPr>
                <w:ilvl w:val="0"/>
                <w:numId w:val="16"/>
              </w:numPr>
              <w:jc w:val="left"/>
              <w:rPr>
                <w:kern w:val="0"/>
                <w:szCs w:val="21"/>
              </w:rPr>
            </w:pPr>
          </w:p>
        </w:tc>
        <w:tc>
          <w:tcPr>
            <w:tcW w:w="703" w:type="dxa"/>
            <w:noWrap w:val="0"/>
            <w:vAlign w:val="top"/>
          </w:tcPr>
          <w:p w14:paraId="291C96C7">
            <w:pPr>
              <w:widowControl/>
              <w:jc w:val="left"/>
              <w:rPr>
                <w:kern w:val="0"/>
                <w:szCs w:val="21"/>
              </w:rPr>
            </w:pPr>
            <w:r>
              <w:rPr>
                <w:rFonts w:hint="eastAsia"/>
                <w:kern w:val="0"/>
                <w:szCs w:val="21"/>
              </w:rPr>
              <w:t>服务要求</w:t>
            </w:r>
          </w:p>
        </w:tc>
        <w:tc>
          <w:tcPr>
            <w:tcW w:w="1214" w:type="dxa"/>
            <w:vMerge w:val="restart"/>
            <w:noWrap w:val="0"/>
            <w:vAlign w:val="center"/>
          </w:tcPr>
          <w:p w14:paraId="2D920C5E">
            <w:pPr>
              <w:widowControl/>
              <w:jc w:val="left"/>
              <w:rPr>
                <w:kern w:val="0"/>
                <w:szCs w:val="21"/>
              </w:rPr>
            </w:pPr>
            <w:r>
              <w:rPr>
                <w:kern w:val="0"/>
                <w:szCs w:val="21"/>
              </w:rPr>
              <w:t>服务响应</w:t>
            </w:r>
          </w:p>
        </w:tc>
        <w:tc>
          <w:tcPr>
            <w:tcW w:w="1642" w:type="dxa"/>
            <w:noWrap w:val="0"/>
            <w:vAlign w:val="center"/>
          </w:tcPr>
          <w:p w14:paraId="5D017CF2">
            <w:pPr>
              <w:widowControl/>
              <w:jc w:val="left"/>
              <w:rPr>
                <w:kern w:val="0"/>
                <w:szCs w:val="21"/>
              </w:rPr>
            </w:pPr>
            <w:r>
              <w:rPr>
                <w:rFonts w:ascii="Segoe UI Symbol" w:hAnsi="Segoe UI Symbol" w:cs="Segoe UI Symbol"/>
                <w:kern w:val="0"/>
                <w:szCs w:val="21"/>
              </w:rPr>
              <w:t>★</w:t>
            </w:r>
            <w:r>
              <w:rPr>
                <w:kern w:val="0"/>
                <w:szCs w:val="21"/>
              </w:rPr>
              <w:t>服务响应</w:t>
            </w:r>
          </w:p>
        </w:tc>
        <w:tc>
          <w:tcPr>
            <w:tcW w:w="3708" w:type="dxa"/>
            <w:noWrap w:val="0"/>
            <w:vAlign w:val="center"/>
          </w:tcPr>
          <w:p w14:paraId="0E42C877">
            <w:pPr>
              <w:widowControl/>
              <w:jc w:val="left"/>
              <w:rPr>
                <w:kern w:val="0"/>
                <w:szCs w:val="21"/>
              </w:rPr>
            </w:pPr>
            <w:r>
              <w:rPr>
                <w:kern w:val="0"/>
                <w:szCs w:val="21"/>
              </w:rPr>
              <w:t>提供投标人服务承诺，服务不低于</w:t>
            </w:r>
            <w:r>
              <w:rPr>
                <w:kern w:val="0"/>
                <w:szCs w:val="21"/>
              </w:rPr>
              <w:br w:type="textWrapping"/>
            </w:r>
            <w:r>
              <w:rPr>
                <w:kern w:val="0"/>
                <w:szCs w:val="21"/>
              </w:rPr>
              <w:t>a) 提供电话、电子邮件、远程连接等多种形式服务；</w:t>
            </w:r>
            <w:r>
              <w:rPr>
                <w:kern w:val="0"/>
                <w:szCs w:val="21"/>
              </w:rPr>
              <w:br w:type="textWrapping"/>
            </w:r>
            <w:r>
              <w:rPr>
                <w:kern w:val="0"/>
                <w:szCs w:val="21"/>
              </w:rPr>
              <w:t>b) 提供同城4h、异地12h 技术响应服务，2 个工作日解决问题，对于未能解决的问题和故障应提供可行的升级方案，并提供周转设备；</w:t>
            </w:r>
            <w:r>
              <w:rPr>
                <w:kern w:val="0"/>
                <w:szCs w:val="21"/>
              </w:rPr>
              <w:br w:type="textWrapping"/>
            </w:r>
            <w:r>
              <w:rPr>
                <w:kern w:val="0"/>
                <w:szCs w:val="21"/>
              </w:rPr>
              <w:t>c) 建立全国技术服务体系和服务团体，符合专业服务体系标准要求，提供原厂中文服务；</w:t>
            </w:r>
            <w:r>
              <w:rPr>
                <w:kern w:val="0"/>
                <w:szCs w:val="21"/>
              </w:rPr>
              <w:br w:type="textWrapping"/>
            </w:r>
            <w:r>
              <w:rPr>
                <w:kern w:val="0"/>
                <w:szCs w:val="21"/>
              </w:rPr>
              <w:t>d) 服务周期内提供产品的维修、换件和升级服务</w:t>
            </w:r>
          </w:p>
        </w:tc>
        <w:tc>
          <w:tcPr>
            <w:tcW w:w="617" w:type="dxa"/>
            <w:noWrap w:val="0"/>
            <w:vAlign w:val="center"/>
          </w:tcPr>
          <w:p w14:paraId="306CD2EE">
            <w:pPr>
              <w:widowControl/>
              <w:jc w:val="left"/>
              <w:rPr>
                <w:kern w:val="0"/>
                <w:szCs w:val="21"/>
              </w:rPr>
            </w:pPr>
          </w:p>
        </w:tc>
      </w:tr>
      <w:tr w14:paraId="4578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9167904">
            <w:pPr>
              <w:widowControl/>
              <w:numPr>
                <w:ilvl w:val="0"/>
                <w:numId w:val="16"/>
              </w:numPr>
              <w:jc w:val="left"/>
              <w:rPr>
                <w:kern w:val="0"/>
                <w:szCs w:val="21"/>
              </w:rPr>
            </w:pPr>
          </w:p>
        </w:tc>
        <w:tc>
          <w:tcPr>
            <w:tcW w:w="703" w:type="dxa"/>
            <w:noWrap w:val="0"/>
            <w:vAlign w:val="top"/>
          </w:tcPr>
          <w:p w14:paraId="6C5A7F1C">
            <w:pPr>
              <w:jc w:val="left"/>
            </w:pPr>
            <w:r>
              <w:rPr>
                <w:rFonts w:hint="eastAsia"/>
                <w:kern w:val="0"/>
                <w:szCs w:val="21"/>
              </w:rPr>
              <w:t>服务要求</w:t>
            </w:r>
          </w:p>
        </w:tc>
        <w:tc>
          <w:tcPr>
            <w:tcW w:w="1214" w:type="dxa"/>
            <w:vMerge w:val="continue"/>
            <w:noWrap w:val="0"/>
            <w:vAlign w:val="center"/>
          </w:tcPr>
          <w:p w14:paraId="3E4A745A">
            <w:pPr>
              <w:widowControl/>
              <w:jc w:val="left"/>
              <w:rPr>
                <w:kern w:val="0"/>
                <w:szCs w:val="21"/>
              </w:rPr>
            </w:pPr>
          </w:p>
        </w:tc>
        <w:tc>
          <w:tcPr>
            <w:tcW w:w="1642" w:type="dxa"/>
            <w:noWrap w:val="0"/>
            <w:vAlign w:val="center"/>
          </w:tcPr>
          <w:p w14:paraId="6A7BA5E4">
            <w:pPr>
              <w:widowControl/>
              <w:jc w:val="left"/>
              <w:rPr>
                <w:kern w:val="0"/>
                <w:szCs w:val="21"/>
              </w:rPr>
            </w:pPr>
            <w:r>
              <w:rPr>
                <w:rFonts w:ascii="Segoe UI Symbol" w:hAnsi="Segoe UI Symbol" w:cs="Segoe UI Symbol"/>
                <w:kern w:val="0"/>
                <w:szCs w:val="21"/>
              </w:rPr>
              <w:t>★</w:t>
            </w:r>
            <w:r>
              <w:rPr>
                <w:kern w:val="0"/>
                <w:szCs w:val="21"/>
              </w:rPr>
              <w:t>培训服务</w:t>
            </w:r>
          </w:p>
        </w:tc>
        <w:tc>
          <w:tcPr>
            <w:tcW w:w="3708" w:type="dxa"/>
            <w:noWrap w:val="0"/>
            <w:vAlign w:val="center"/>
          </w:tcPr>
          <w:p w14:paraId="3F176EAE">
            <w:pPr>
              <w:widowControl/>
              <w:jc w:val="left"/>
              <w:rPr>
                <w:kern w:val="0"/>
                <w:szCs w:val="21"/>
              </w:rPr>
            </w:pPr>
            <w:r>
              <w:rPr>
                <w:kern w:val="0"/>
                <w:szCs w:val="21"/>
              </w:rPr>
              <w:t>供应商提供培训材料、产品手册、培训视频等培训相关内容；</w:t>
            </w:r>
          </w:p>
        </w:tc>
        <w:tc>
          <w:tcPr>
            <w:tcW w:w="617" w:type="dxa"/>
            <w:noWrap w:val="0"/>
            <w:vAlign w:val="center"/>
          </w:tcPr>
          <w:p w14:paraId="4E914E32">
            <w:pPr>
              <w:widowControl/>
              <w:jc w:val="left"/>
              <w:rPr>
                <w:kern w:val="0"/>
                <w:szCs w:val="21"/>
              </w:rPr>
            </w:pPr>
          </w:p>
        </w:tc>
      </w:tr>
      <w:tr w14:paraId="642D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C73AE82">
            <w:pPr>
              <w:widowControl/>
              <w:numPr>
                <w:ilvl w:val="0"/>
                <w:numId w:val="16"/>
              </w:numPr>
              <w:jc w:val="left"/>
              <w:rPr>
                <w:kern w:val="0"/>
                <w:szCs w:val="21"/>
              </w:rPr>
            </w:pPr>
          </w:p>
        </w:tc>
        <w:tc>
          <w:tcPr>
            <w:tcW w:w="703" w:type="dxa"/>
            <w:noWrap w:val="0"/>
            <w:vAlign w:val="top"/>
          </w:tcPr>
          <w:p w14:paraId="5BE671E0">
            <w:pPr>
              <w:jc w:val="left"/>
            </w:pPr>
            <w:r>
              <w:rPr>
                <w:rFonts w:hint="eastAsia"/>
                <w:kern w:val="0"/>
                <w:szCs w:val="21"/>
              </w:rPr>
              <w:t>服务要求</w:t>
            </w:r>
          </w:p>
        </w:tc>
        <w:tc>
          <w:tcPr>
            <w:tcW w:w="1214" w:type="dxa"/>
            <w:noWrap w:val="0"/>
            <w:vAlign w:val="center"/>
          </w:tcPr>
          <w:p w14:paraId="66C64AE7">
            <w:pPr>
              <w:widowControl/>
              <w:jc w:val="left"/>
              <w:rPr>
                <w:kern w:val="0"/>
                <w:szCs w:val="21"/>
              </w:rPr>
            </w:pPr>
            <w:r>
              <w:rPr>
                <w:kern w:val="0"/>
                <w:szCs w:val="21"/>
              </w:rPr>
              <w:t>服务周期</w:t>
            </w:r>
          </w:p>
        </w:tc>
        <w:tc>
          <w:tcPr>
            <w:tcW w:w="1642" w:type="dxa"/>
            <w:noWrap w:val="0"/>
            <w:vAlign w:val="center"/>
          </w:tcPr>
          <w:p w14:paraId="7CE3D3E4">
            <w:pPr>
              <w:widowControl/>
              <w:jc w:val="left"/>
              <w:rPr>
                <w:kern w:val="0"/>
                <w:szCs w:val="21"/>
              </w:rPr>
            </w:pPr>
            <w:r>
              <w:rPr>
                <w:rFonts w:ascii="Segoe UI Symbol" w:hAnsi="Segoe UI Symbol" w:cs="Segoe UI Symbol"/>
                <w:kern w:val="0"/>
                <w:szCs w:val="21"/>
              </w:rPr>
              <w:t>★</w:t>
            </w:r>
            <w:r>
              <w:rPr>
                <w:kern w:val="0"/>
                <w:szCs w:val="21"/>
              </w:rPr>
              <w:t>服务周期</w:t>
            </w:r>
          </w:p>
        </w:tc>
        <w:tc>
          <w:tcPr>
            <w:tcW w:w="3708" w:type="dxa"/>
            <w:noWrap w:val="0"/>
            <w:vAlign w:val="center"/>
          </w:tcPr>
          <w:p w14:paraId="3BE2538E">
            <w:pPr>
              <w:widowControl/>
              <w:jc w:val="left"/>
              <w:rPr>
                <w:kern w:val="0"/>
                <w:szCs w:val="21"/>
              </w:rPr>
            </w:pPr>
            <w:r>
              <w:rPr>
                <w:kern w:val="0"/>
                <w:szCs w:val="21"/>
              </w:rPr>
              <w:t xml:space="preserve">a) </w:t>
            </w:r>
            <w:r>
              <w:rPr>
                <w:rFonts w:hint="eastAsia"/>
                <w:kern w:val="0"/>
                <w:szCs w:val="21"/>
              </w:rPr>
              <w:t>产品免费服务周期（含换件和维修）应不小于</w:t>
            </w:r>
            <w:r>
              <w:rPr>
                <w:kern w:val="0"/>
                <w:szCs w:val="21"/>
              </w:rPr>
              <w:t xml:space="preserve"> 3 </w:t>
            </w:r>
            <w:r>
              <w:rPr>
                <w:rFonts w:hint="eastAsia"/>
                <w:kern w:val="0"/>
                <w:szCs w:val="21"/>
              </w:rPr>
              <w:t>年；</w:t>
            </w:r>
          </w:p>
          <w:p w14:paraId="6E09A0F6">
            <w:pPr>
              <w:widowControl/>
              <w:jc w:val="left"/>
              <w:rPr>
                <w:kern w:val="0"/>
                <w:szCs w:val="21"/>
              </w:rPr>
            </w:pPr>
            <w:r>
              <w:rPr>
                <w:kern w:val="0"/>
                <w:szCs w:val="21"/>
              </w:rPr>
              <w:t xml:space="preserve">b) </w:t>
            </w:r>
            <w:r>
              <w:rPr>
                <w:rFonts w:hint="eastAsia"/>
                <w:kern w:val="0"/>
                <w:szCs w:val="21"/>
              </w:rPr>
              <w:t>设备停产后继续提供质量保障</w:t>
            </w:r>
            <w:r>
              <w:rPr>
                <w:kern w:val="0"/>
                <w:szCs w:val="21"/>
              </w:rPr>
              <w:t xml:space="preserve"> </w:t>
            </w:r>
            <w:r>
              <w:rPr>
                <w:rFonts w:hint="eastAsia"/>
                <w:kern w:val="0"/>
                <w:szCs w:val="21"/>
              </w:rPr>
              <w:t>服务（含备品备件），服务终止时</w:t>
            </w:r>
            <w:r>
              <w:rPr>
                <w:kern w:val="0"/>
                <w:szCs w:val="21"/>
              </w:rPr>
              <w:t xml:space="preserve"> </w:t>
            </w:r>
            <w:r>
              <w:rPr>
                <w:rFonts w:hint="eastAsia"/>
                <w:kern w:val="0"/>
                <w:szCs w:val="21"/>
              </w:rPr>
              <w:t>间与最后一批设备交付时间间隔不</w:t>
            </w:r>
            <w:r>
              <w:rPr>
                <w:kern w:val="0"/>
                <w:szCs w:val="21"/>
              </w:rPr>
              <w:t xml:space="preserve"> </w:t>
            </w:r>
            <w:r>
              <w:rPr>
                <w:rFonts w:hint="eastAsia"/>
                <w:kern w:val="0"/>
                <w:szCs w:val="21"/>
              </w:rPr>
              <w:t>低于</w:t>
            </w:r>
            <w:r>
              <w:rPr>
                <w:kern w:val="0"/>
                <w:szCs w:val="21"/>
              </w:rPr>
              <w:t xml:space="preserve"> 6 </w:t>
            </w:r>
            <w:r>
              <w:rPr>
                <w:rFonts w:hint="eastAsia"/>
                <w:kern w:val="0"/>
                <w:szCs w:val="21"/>
              </w:rPr>
              <w:t>年；</w:t>
            </w:r>
          </w:p>
          <w:p w14:paraId="6E285CFA">
            <w:pPr>
              <w:widowControl/>
              <w:jc w:val="left"/>
              <w:rPr>
                <w:kern w:val="0"/>
                <w:szCs w:val="21"/>
              </w:rPr>
            </w:pPr>
            <w:r>
              <w:rPr>
                <w:kern w:val="0"/>
                <w:szCs w:val="21"/>
              </w:rPr>
              <w:t xml:space="preserve">c) </w:t>
            </w:r>
            <w:r>
              <w:rPr>
                <w:rFonts w:hint="eastAsia"/>
                <w:kern w:val="0"/>
                <w:szCs w:val="21"/>
              </w:rPr>
              <w:t>产品停止服务时间应提前</w:t>
            </w:r>
            <w:r>
              <w:rPr>
                <w:kern w:val="0"/>
                <w:szCs w:val="21"/>
              </w:rPr>
              <w:t xml:space="preserve"> 1 </w:t>
            </w:r>
            <w:r>
              <w:rPr>
                <w:rFonts w:hint="eastAsia"/>
                <w:kern w:val="0"/>
                <w:szCs w:val="21"/>
              </w:rPr>
              <w:t>年告明确知客户；</w:t>
            </w:r>
          </w:p>
          <w:p w14:paraId="2B9911EB">
            <w:pPr>
              <w:widowControl/>
              <w:jc w:val="left"/>
              <w:rPr>
                <w:kern w:val="0"/>
                <w:szCs w:val="21"/>
              </w:rPr>
            </w:pPr>
            <w:r>
              <w:rPr>
                <w:kern w:val="0"/>
                <w:szCs w:val="21"/>
              </w:rPr>
              <w:t xml:space="preserve">d) </w:t>
            </w:r>
            <w:r>
              <w:rPr>
                <w:rFonts w:hint="eastAsia"/>
                <w:kern w:val="0"/>
                <w:szCs w:val="21"/>
              </w:rPr>
              <w:t>产品发布日期需在随机文件中明确</w:t>
            </w:r>
          </w:p>
        </w:tc>
        <w:tc>
          <w:tcPr>
            <w:tcW w:w="617" w:type="dxa"/>
            <w:noWrap w:val="0"/>
            <w:vAlign w:val="center"/>
          </w:tcPr>
          <w:p w14:paraId="1098C667">
            <w:pPr>
              <w:widowControl/>
              <w:jc w:val="left"/>
              <w:rPr>
                <w:kern w:val="0"/>
                <w:szCs w:val="21"/>
              </w:rPr>
            </w:pPr>
          </w:p>
        </w:tc>
      </w:tr>
      <w:tr w14:paraId="39E7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51B1C2A">
            <w:pPr>
              <w:widowControl/>
              <w:numPr>
                <w:ilvl w:val="0"/>
                <w:numId w:val="16"/>
              </w:numPr>
              <w:jc w:val="left"/>
              <w:rPr>
                <w:kern w:val="0"/>
                <w:szCs w:val="21"/>
              </w:rPr>
            </w:pPr>
          </w:p>
        </w:tc>
        <w:tc>
          <w:tcPr>
            <w:tcW w:w="703" w:type="dxa"/>
            <w:noWrap w:val="0"/>
            <w:vAlign w:val="top"/>
          </w:tcPr>
          <w:p w14:paraId="1722E452">
            <w:pPr>
              <w:jc w:val="left"/>
            </w:pPr>
            <w:r>
              <w:rPr>
                <w:rFonts w:hint="eastAsia"/>
                <w:kern w:val="0"/>
                <w:szCs w:val="21"/>
              </w:rPr>
              <w:t>服务要求</w:t>
            </w:r>
          </w:p>
        </w:tc>
        <w:tc>
          <w:tcPr>
            <w:tcW w:w="1214" w:type="dxa"/>
            <w:vMerge w:val="restart"/>
            <w:noWrap w:val="0"/>
            <w:vAlign w:val="center"/>
          </w:tcPr>
          <w:p w14:paraId="7CCBF75B">
            <w:pPr>
              <w:widowControl/>
              <w:jc w:val="left"/>
              <w:rPr>
                <w:kern w:val="0"/>
                <w:szCs w:val="21"/>
              </w:rPr>
            </w:pPr>
            <w:r>
              <w:rPr>
                <w:kern w:val="0"/>
                <w:szCs w:val="21"/>
              </w:rPr>
              <w:t>服务工具要求</w:t>
            </w:r>
          </w:p>
        </w:tc>
        <w:tc>
          <w:tcPr>
            <w:tcW w:w="1642" w:type="dxa"/>
            <w:noWrap w:val="0"/>
            <w:vAlign w:val="center"/>
          </w:tcPr>
          <w:p w14:paraId="75DED666">
            <w:pPr>
              <w:widowControl/>
              <w:jc w:val="left"/>
              <w:rPr>
                <w:kern w:val="0"/>
                <w:szCs w:val="21"/>
              </w:rPr>
            </w:pPr>
            <w:r>
              <w:rPr>
                <w:rFonts w:ascii="Segoe UI Symbol" w:hAnsi="Segoe UI Symbol" w:cs="Segoe UI Symbol"/>
                <w:kern w:val="0"/>
                <w:szCs w:val="21"/>
              </w:rPr>
              <w:t>★</w:t>
            </w:r>
            <w:r>
              <w:rPr>
                <w:kern w:val="0"/>
                <w:szCs w:val="21"/>
              </w:rPr>
              <w:t>工具要求</w:t>
            </w:r>
          </w:p>
        </w:tc>
        <w:tc>
          <w:tcPr>
            <w:tcW w:w="3708" w:type="dxa"/>
            <w:noWrap w:val="0"/>
            <w:vAlign w:val="center"/>
          </w:tcPr>
          <w:p w14:paraId="386D06C3">
            <w:pPr>
              <w:widowControl/>
              <w:jc w:val="left"/>
              <w:rPr>
                <w:kern w:val="0"/>
                <w:szCs w:val="21"/>
              </w:rPr>
            </w:pPr>
            <w:r>
              <w:rPr>
                <w:rFonts w:hint="eastAsia"/>
                <w:kern w:val="0"/>
                <w:szCs w:val="21"/>
              </w:rPr>
              <w:t>供应商提供设置服务器硬件、辅助 操作系统安装等功能的辅助工具和 管理软件。且随附软件应具有合法 授权或版权</w:t>
            </w:r>
          </w:p>
        </w:tc>
        <w:tc>
          <w:tcPr>
            <w:tcW w:w="617" w:type="dxa"/>
            <w:noWrap w:val="0"/>
            <w:vAlign w:val="center"/>
          </w:tcPr>
          <w:p w14:paraId="5DCAEE44">
            <w:pPr>
              <w:widowControl/>
              <w:jc w:val="left"/>
              <w:rPr>
                <w:kern w:val="0"/>
                <w:szCs w:val="21"/>
              </w:rPr>
            </w:pPr>
            <w:r>
              <w:rPr>
                <w:kern w:val="0"/>
                <w:szCs w:val="21"/>
              </w:rPr>
              <w:t>　</w:t>
            </w:r>
          </w:p>
        </w:tc>
      </w:tr>
      <w:tr w14:paraId="4974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7E99EAC">
            <w:pPr>
              <w:widowControl/>
              <w:numPr>
                <w:ilvl w:val="0"/>
                <w:numId w:val="16"/>
              </w:numPr>
              <w:jc w:val="left"/>
              <w:rPr>
                <w:kern w:val="0"/>
                <w:szCs w:val="21"/>
              </w:rPr>
            </w:pPr>
          </w:p>
        </w:tc>
        <w:tc>
          <w:tcPr>
            <w:tcW w:w="703" w:type="dxa"/>
            <w:noWrap w:val="0"/>
            <w:vAlign w:val="top"/>
          </w:tcPr>
          <w:p w14:paraId="79D62C3D">
            <w:pPr>
              <w:jc w:val="left"/>
            </w:pPr>
            <w:r>
              <w:rPr>
                <w:rFonts w:hint="eastAsia"/>
                <w:kern w:val="0"/>
                <w:szCs w:val="21"/>
              </w:rPr>
              <w:t>服务要求</w:t>
            </w:r>
          </w:p>
        </w:tc>
        <w:tc>
          <w:tcPr>
            <w:tcW w:w="1214" w:type="dxa"/>
            <w:vMerge w:val="continue"/>
            <w:noWrap w:val="0"/>
            <w:vAlign w:val="center"/>
          </w:tcPr>
          <w:p w14:paraId="3188692B">
            <w:pPr>
              <w:widowControl/>
              <w:jc w:val="left"/>
              <w:rPr>
                <w:kern w:val="0"/>
                <w:szCs w:val="21"/>
              </w:rPr>
            </w:pPr>
          </w:p>
        </w:tc>
        <w:tc>
          <w:tcPr>
            <w:tcW w:w="1642" w:type="dxa"/>
            <w:noWrap w:val="0"/>
            <w:vAlign w:val="center"/>
          </w:tcPr>
          <w:p w14:paraId="5636C8E1">
            <w:pPr>
              <w:widowControl/>
              <w:jc w:val="left"/>
              <w:rPr>
                <w:kern w:val="0"/>
                <w:szCs w:val="21"/>
              </w:rPr>
            </w:pPr>
            <w:r>
              <w:rPr>
                <w:rFonts w:ascii="Segoe UI Symbol" w:hAnsi="Segoe UI Symbol" w:cs="Segoe UI Symbol"/>
                <w:kern w:val="0"/>
                <w:szCs w:val="21"/>
              </w:rPr>
              <w:t>★</w:t>
            </w:r>
            <w:r>
              <w:rPr>
                <w:kern w:val="0"/>
                <w:szCs w:val="21"/>
              </w:rPr>
              <w:t>驱动安装升级指引</w:t>
            </w:r>
          </w:p>
        </w:tc>
        <w:tc>
          <w:tcPr>
            <w:tcW w:w="3708" w:type="dxa"/>
            <w:noWrap w:val="0"/>
            <w:vAlign w:val="center"/>
          </w:tcPr>
          <w:p w14:paraId="51451032">
            <w:pPr>
              <w:widowControl/>
              <w:jc w:val="left"/>
              <w:rPr>
                <w:kern w:val="0"/>
                <w:szCs w:val="21"/>
              </w:rPr>
            </w:pPr>
            <w:r>
              <w:rPr>
                <w:rFonts w:hint="eastAsia"/>
                <w:kern w:val="0"/>
                <w:szCs w:val="21"/>
              </w:rPr>
              <w:t>供应商提供出厂安装的配件所需的 驱动程序，形式包括但不限于驱动 光盘、驱动下载链接等。其他配件 应提供指引</w:t>
            </w:r>
          </w:p>
        </w:tc>
        <w:tc>
          <w:tcPr>
            <w:tcW w:w="617" w:type="dxa"/>
            <w:noWrap w:val="0"/>
            <w:vAlign w:val="center"/>
          </w:tcPr>
          <w:p w14:paraId="1ECB8A3E">
            <w:pPr>
              <w:widowControl/>
              <w:jc w:val="left"/>
              <w:rPr>
                <w:kern w:val="0"/>
                <w:szCs w:val="21"/>
              </w:rPr>
            </w:pPr>
            <w:r>
              <w:rPr>
                <w:kern w:val="0"/>
                <w:szCs w:val="21"/>
              </w:rPr>
              <w:t>　</w:t>
            </w:r>
          </w:p>
        </w:tc>
      </w:tr>
      <w:tr w14:paraId="3E0E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538329F">
            <w:pPr>
              <w:widowControl/>
              <w:numPr>
                <w:ilvl w:val="0"/>
                <w:numId w:val="16"/>
              </w:numPr>
              <w:jc w:val="left"/>
              <w:rPr>
                <w:kern w:val="0"/>
                <w:szCs w:val="21"/>
              </w:rPr>
            </w:pPr>
          </w:p>
        </w:tc>
        <w:tc>
          <w:tcPr>
            <w:tcW w:w="703" w:type="dxa"/>
            <w:noWrap w:val="0"/>
            <w:vAlign w:val="top"/>
          </w:tcPr>
          <w:p w14:paraId="51541813">
            <w:pPr>
              <w:jc w:val="left"/>
            </w:pPr>
            <w:r>
              <w:rPr>
                <w:rFonts w:hint="eastAsia"/>
                <w:kern w:val="0"/>
                <w:szCs w:val="21"/>
              </w:rPr>
              <w:t>服务要求</w:t>
            </w:r>
          </w:p>
        </w:tc>
        <w:tc>
          <w:tcPr>
            <w:tcW w:w="1214" w:type="dxa"/>
            <w:vMerge w:val="continue"/>
            <w:noWrap w:val="0"/>
            <w:vAlign w:val="center"/>
          </w:tcPr>
          <w:p w14:paraId="7D3418E8">
            <w:pPr>
              <w:widowControl/>
              <w:jc w:val="left"/>
              <w:rPr>
                <w:kern w:val="0"/>
                <w:szCs w:val="21"/>
              </w:rPr>
            </w:pPr>
          </w:p>
        </w:tc>
        <w:tc>
          <w:tcPr>
            <w:tcW w:w="1642" w:type="dxa"/>
            <w:noWrap w:val="0"/>
            <w:vAlign w:val="center"/>
          </w:tcPr>
          <w:p w14:paraId="071425C4">
            <w:pPr>
              <w:widowControl/>
              <w:jc w:val="left"/>
              <w:rPr>
                <w:kern w:val="0"/>
                <w:szCs w:val="21"/>
              </w:rPr>
            </w:pPr>
            <w:r>
              <w:rPr>
                <w:rFonts w:ascii="Segoe UI Symbol" w:hAnsi="Segoe UI Symbol" w:cs="Segoe UI Symbol"/>
                <w:kern w:val="0"/>
                <w:szCs w:val="21"/>
              </w:rPr>
              <w:t>★</w:t>
            </w:r>
            <w:r>
              <w:rPr>
                <w:kern w:val="0"/>
                <w:szCs w:val="21"/>
              </w:rPr>
              <w:t>管理软件</w:t>
            </w:r>
          </w:p>
        </w:tc>
        <w:tc>
          <w:tcPr>
            <w:tcW w:w="3708" w:type="dxa"/>
            <w:noWrap w:val="0"/>
            <w:vAlign w:val="center"/>
          </w:tcPr>
          <w:p w14:paraId="42EDACBC">
            <w:pPr>
              <w:widowControl/>
              <w:jc w:val="left"/>
              <w:rPr>
                <w:kern w:val="0"/>
                <w:szCs w:val="21"/>
              </w:rPr>
            </w:pPr>
            <w:r>
              <w:rPr>
                <w:kern w:val="0"/>
                <w:szCs w:val="21"/>
              </w:rPr>
              <w:t>提供管理、监控软件；</w:t>
            </w:r>
          </w:p>
        </w:tc>
        <w:tc>
          <w:tcPr>
            <w:tcW w:w="617" w:type="dxa"/>
            <w:noWrap w:val="0"/>
            <w:vAlign w:val="center"/>
          </w:tcPr>
          <w:p w14:paraId="7E0E4FF7">
            <w:pPr>
              <w:widowControl/>
              <w:jc w:val="left"/>
              <w:rPr>
                <w:kern w:val="0"/>
                <w:szCs w:val="21"/>
              </w:rPr>
            </w:pPr>
            <w:r>
              <w:rPr>
                <w:kern w:val="0"/>
                <w:szCs w:val="21"/>
              </w:rPr>
              <w:t>　</w:t>
            </w:r>
          </w:p>
        </w:tc>
      </w:tr>
      <w:tr w14:paraId="3926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CF48219">
            <w:pPr>
              <w:widowControl/>
              <w:numPr>
                <w:ilvl w:val="0"/>
                <w:numId w:val="16"/>
              </w:numPr>
              <w:jc w:val="left"/>
              <w:rPr>
                <w:kern w:val="0"/>
                <w:szCs w:val="21"/>
              </w:rPr>
            </w:pPr>
          </w:p>
        </w:tc>
        <w:tc>
          <w:tcPr>
            <w:tcW w:w="703" w:type="dxa"/>
            <w:noWrap w:val="0"/>
            <w:vAlign w:val="top"/>
          </w:tcPr>
          <w:p w14:paraId="4BB9E547">
            <w:r>
              <w:rPr>
                <w:rFonts w:hint="eastAsia"/>
                <w:kern w:val="0"/>
                <w:szCs w:val="21"/>
              </w:rPr>
              <w:t>服务要求</w:t>
            </w:r>
          </w:p>
        </w:tc>
        <w:tc>
          <w:tcPr>
            <w:tcW w:w="1214" w:type="dxa"/>
            <w:vMerge w:val="continue"/>
            <w:noWrap w:val="0"/>
            <w:vAlign w:val="center"/>
          </w:tcPr>
          <w:p w14:paraId="246C4E7D">
            <w:pPr>
              <w:widowControl/>
              <w:jc w:val="left"/>
              <w:rPr>
                <w:kern w:val="0"/>
                <w:szCs w:val="21"/>
              </w:rPr>
            </w:pPr>
          </w:p>
        </w:tc>
        <w:tc>
          <w:tcPr>
            <w:tcW w:w="1642" w:type="dxa"/>
            <w:noWrap w:val="0"/>
            <w:vAlign w:val="center"/>
          </w:tcPr>
          <w:p w14:paraId="4D46F0B4">
            <w:pPr>
              <w:widowControl/>
              <w:jc w:val="left"/>
              <w:rPr>
                <w:kern w:val="0"/>
                <w:sz w:val="22"/>
                <w:szCs w:val="22"/>
              </w:rPr>
            </w:pPr>
            <w:r>
              <w:rPr>
                <w:rFonts w:hint="eastAsia"/>
                <w:sz w:val="22"/>
                <w:szCs w:val="22"/>
              </w:rPr>
              <w:t>辅助工具</w:t>
            </w:r>
          </w:p>
        </w:tc>
        <w:tc>
          <w:tcPr>
            <w:tcW w:w="3708" w:type="dxa"/>
            <w:noWrap w:val="0"/>
            <w:vAlign w:val="center"/>
          </w:tcPr>
          <w:p w14:paraId="7362134F">
            <w:pPr>
              <w:widowControl/>
              <w:jc w:val="left"/>
            </w:pPr>
            <w:r>
              <w:t xml:space="preserve">支持如下功能 </w:t>
            </w:r>
          </w:p>
          <w:p w14:paraId="737E461B">
            <w:pPr>
              <w:widowControl/>
              <w:jc w:val="left"/>
            </w:pPr>
            <w:r>
              <w:t xml:space="preserve">a)本地的数据备份和还原功能； </w:t>
            </w:r>
          </w:p>
          <w:p w14:paraId="541659F2">
            <w:pPr>
              <w:widowControl/>
              <w:jc w:val="left"/>
            </w:pPr>
            <w:r>
              <w:t xml:space="preserve">b)网络的数据备份和还原功能； </w:t>
            </w:r>
          </w:p>
          <w:p w14:paraId="66837086">
            <w:pPr>
              <w:widowControl/>
              <w:jc w:val="left"/>
            </w:pPr>
            <w:r>
              <w:t xml:space="preserve">c)服务器操作系统的自动安装功能； </w:t>
            </w:r>
          </w:p>
          <w:p w14:paraId="13B7F1FC">
            <w:pPr>
              <w:widowControl/>
              <w:jc w:val="left"/>
              <w:rPr>
                <w:kern w:val="0"/>
                <w:szCs w:val="21"/>
              </w:rPr>
            </w:pPr>
            <w:r>
              <w:t>d)服务器所配硬件需要的驱动程序和系统补丁</w:t>
            </w:r>
          </w:p>
        </w:tc>
        <w:tc>
          <w:tcPr>
            <w:tcW w:w="617" w:type="dxa"/>
            <w:noWrap w:val="0"/>
            <w:vAlign w:val="center"/>
          </w:tcPr>
          <w:p w14:paraId="6300D5C1">
            <w:pPr>
              <w:widowControl/>
              <w:jc w:val="left"/>
              <w:rPr>
                <w:kern w:val="0"/>
                <w:szCs w:val="21"/>
              </w:rPr>
            </w:pPr>
          </w:p>
        </w:tc>
      </w:tr>
      <w:tr w14:paraId="7E71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13832B">
            <w:pPr>
              <w:widowControl/>
              <w:numPr>
                <w:ilvl w:val="0"/>
                <w:numId w:val="16"/>
              </w:numPr>
              <w:jc w:val="left"/>
              <w:rPr>
                <w:kern w:val="0"/>
                <w:szCs w:val="21"/>
              </w:rPr>
            </w:pPr>
          </w:p>
        </w:tc>
        <w:tc>
          <w:tcPr>
            <w:tcW w:w="703" w:type="dxa"/>
            <w:noWrap w:val="0"/>
            <w:vAlign w:val="top"/>
          </w:tcPr>
          <w:p w14:paraId="377C12C8">
            <w:r>
              <w:rPr>
                <w:rFonts w:hint="eastAsia"/>
                <w:kern w:val="0"/>
                <w:szCs w:val="21"/>
              </w:rPr>
              <w:t>服务要求</w:t>
            </w:r>
          </w:p>
        </w:tc>
        <w:tc>
          <w:tcPr>
            <w:tcW w:w="1214" w:type="dxa"/>
            <w:vMerge w:val="continue"/>
            <w:noWrap w:val="0"/>
            <w:vAlign w:val="center"/>
          </w:tcPr>
          <w:p w14:paraId="01DEA53D">
            <w:pPr>
              <w:widowControl/>
              <w:jc w:val="left"/>
              <w:rPr>
                <w:kern w:val="0"/>
                <w:szCs w:val="21"/>
              </w:rPr>
            </w:pPr>
          </w:p>
        </w:tc>
        <w:tc>
          <w:tcPr>
            <w:tcW w:w="1642" w:type="dxa"/>
            <w:noWrap w:val="0"/>
            <w:vAlign w:val="center"/>
          </w:tcPr>
          <w:p w14:paraId="7D296E4F">
            <w:pPr>
              <w:widowControl/>
              <w:jc w:val="left"/>
              <w:rPr>
                <w:kern w:val="0"/>
                <w:sz w:val="22"/>
                <w:szCs w:val="22"/>
              </w:rPr>
            </w:pPr>
            <w:r>
              <w:rPr>
                <w:rFonts w:hint="eastAsia"/>
                <w:sz w:val="22"/>
                <w:szCs w:val="22"/>
              </w:rPr>
              <w:t>随机附开 盖工具</w:t>
            </w:r>
          </w:p>
        </w:tc>
        <w:tc>
          <w:tcPr>
            <w:tcW w:w="3708" w:type="dxa"/>
            <w:noWrap w:val="0"/>
            <w:vAlign w:val="center"/>
          </w:tcPr>
          <w:p w14:paraId="278A331E">
            <w:pPr>
              <w:widowControl/>
              <w:jc w:val="left"/>
              <w:rPr>
                <w:kern w:val="0"/>
                <w:szCs w:val="21"/>
              </w:rPr>
            </w:pPr>
            <w:r>
              <w:t>随服务器打包提供开机箱工具</w:t>
            </w:r>
          </w:p>
        </w:tc>
        <w:tc>
          <w:tcPr>
            <w:tcW w:w="617" w:type="dxa"/>
            <w:noWrap w:val="0"/>
            <w:vAlign w:val="center"/>
          </w:tcPr>
          <w:p w14:paraId="55BBEE55">
            <w:pPr>
              <w:widowControl/>
              <w:jc w:val="left"/>
              <w:rPr>
                <w:kern w:val="0"/>
                <w:szCs w:val="21"/>
              </w:rPr>
            </w:pPr>
          </w:p>
        </w:tc>
      </w:tr>
      <w:tr w14:paraId="15F5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A1E2787">
            <w:pPr>
              <w:widowControl/>
              <w:numPr>
                <w:ilvl w:val="0"/>
                <w:numId w:val="16"/>
              </w:numPr>
              <w:jc w:val="left"/>
              <w:rPr>
                <w:kern w:val="0"/>
                <w:szCs w:val="21"/>
              </w:rPr>
            </w:pPr>
          </w:p>
        </w:tc>
        <w:tc>
          <w:tcPr>
            <w:tcW w:w="703" w:type="dxa"/>
            <w:noWrap w:val="0"/>
            <w:vAlign w:val="top"/>
          </w:tcPr>
          <w:p w14:paraId="6DEC8BA9">
            <w:r>
              <w:rPr>
                <w:rFonts w:hint="eastAsia"/>
                <w:kern w:val="0"/>
                <w:szCs w:val="21"/>
              </w:rPr>
              <w:t>服务要求</w:t>
            </w:r>
          </w:p>
        </w:tc>
        <w:tc>
          <w:tcPr>
            <w:tcW w:w="1214" w:type="dxa"/>
            <w:vMerge w:val="continue"/>
            <w:noWrap w:val="0"/>
            <w:vAlign w:val="center"/>
          </w:tcPr>
          <w:p w14:paraId="0E7150AE">
            <w:pPr>
              <w:widowControl/>
              <w:jc w:val="left"/>
              <w:rPr>
                <w:kern w:val="0"/>
                <w:szCs w:val="21"/>
              </w:rPr>
            </w:pPr>
          </w:p>
        </w:tc>
        <w:tc>
          <w:tcPr>
            <w:tcW w:w="1642" w:type="dxa"/>
            <w:noWrap w:val="0"/>
            <w:vAlign w:val="center"/>
          </w:tcPr>
          <w:p w14:paraId="36906134">
            <w:pPr>
              <w:rPr>
                <w:sz w:val="22"/>
                <w:szCs w:val="22"/>
              </w:rPr>
            </w:pPr>
            <w:r>
              <w:rPr>
                <w:rFonts w:hint="eastAsia"/>
                <w:sz w:val="22"/>
                <w:szCs w:val="22"/>
              </w:rPr>
              <w:t>代码迁移 工具</w:t>
            </w:r>
          </w:p>
        </w:tc>
        <w:tc>
          <w:tcPr>
            <w:tcW w:w="3708" w:type="dxa"/>
            <w:noWrap w:val="0"/>
            <w:vAlign w:val="center"/>
          </w:tcPr>
          <w:p w14:paraId="2ECB26C0">
            <w:pPr>
              <w:widowControl/>
              <w:jc w:val="left"/>
              <w:rPr>
                <w:kern w:val="0"/>
                <w:szCs w:val="21"/>
              </w:rPr>
            </w:pPr>
            <w:r>
              <w:rPr>
                <w:rFonts w:hint="eastAsia"/>
                <w:kern w:val="0"/>
                <w:szCs w:val="21"/>
              </w:rPr>
              <w:t>供应商提供从其他 CPU 架构到当前 服务器 CPU 架构的软件迁移工具产 品，支持软件包迁移评估，对满足 产品重构要求的软件包，能重构为 当前服务器 CPU 架构的软件包。提 供源码迁移功能，检查分析 C/C++/Fortran/Go/解释型语言/汇 编等源码文件，基于产品功能给出 迁移指导</w:t>
            </w:r>
          </w:p>
        </w:tc>
        <w:tc>
          <w:tcPr>
            <w:tcW w:w="617" w:type="dxa"/>
            <w:noWrap w:val="0"/>
            <w:vAlign w:val="center"/>
          </w:tcPr>
          <w:p w14:paraId="2C07BBEE">
            <w:pPr>
              <w:widowControl/>
              <w:jc w:val="left"/>
              <w:rPr>
                <w:kern w:val="0"/>
                <w:szCs w:val="21"/>
              </w:rPr>
            </w:pPr>
          </w:p>
        </w:tc>
      </w:tr>
      <w:tr w14:paraId="0907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0320949">
            <w:pPr>
              <w:widowControl/>
              <w:numPr>
                <w:ilvl w:val="0"/>
                <w:numId w:val="16"/>
              </w:numPr>
              <w:jc w:val="left"/>
              <w:rPr>
                <w:kern w:val="0"/>
                <w:szCs w:val="21"/>
              </w:rPr>
            </w:pPr>
          </w:p>
        </w:tc>
        <w:tc>
          <w:tcPr>
            <w:tcW w:w="703" w:type="dxa"/>
            <w:noWrap w:val="0"/>
            <w:vAlign w:val="top"/>
          </w:tcPr>
          <w:p w14:paraId="0A0F5E5E">
            <w:r>
              <w:rPr>
                <w:rFonts w:hint="eastAsia"/>
                <w:kern w:val="0"/>
                <w:szCs w:val="21"/>
              </w:rPr>
              <w:t>服务要求</w:t>
            </w:r>
          </w:p>
        </w:tc>
        <w:tc>
          <w:tcPr>
            <w:tcW w:w="1214" w:type="dxa"/>
            <w:vMerge w:val="continue"/>
            <w:noWrap w:val="0"/>
            <w:vAlign w:val="center"/>
          </w:tcPr>
          <w:p w14:paraId="3C9CAE16">
            <w:pPr>
              <w:widowControl/>
              <w:jc w:val="left"/>
              <w:rPr>
                <w:kern w:val="0"/>
                <w:szCs w:val="21"/>
              </w:rPr>
            </w:pPr>
          </w:p>
        </w:tc>
        <w:tc>
          <w:tcPr>
            <w:tcW w:w="1642" w:type="dxa"/>
            <w:noWrap w:val="0"/>
            <w:vAlign w:val="center"/>
          </w:tcPr>
          <w:p w14:paraId="4990FA1E">
            <w:pPr>
              <w:rPr>
                <w:sz w:val="22"/>
                <w:szCs w:val="22"/>
              </w:rPr>
            </w:pPr>
            <w:r>
              <w:rPr>
                <w:rFonts w:hint="eastAsia"/>
                <w:sz w:val="22"/>
                <w:szCs w:val="22"/>
              </w:rPr>
              <w:t>性能分析 工具</w:t>
            </w:r>
          </w:p>
        </w:tc>
        <w:tc>
          <w:tcPr>
            <w:tcW w:w="3708" w:type="dxa"/>
            <w:noWrap w:val="0"/>
            <w:vAlign w:val="center"/>
          </w:tcPr>
          <w:p w14:paraId="333D9AB7">
            <w:pPr>
              <w:widowControl/>
              <w:jc w:val="left"/>
              <w:rPr>
                <w:kern w:val="0"/>
                <w:szCs w:val="21"/>
              </w:rPr>
            </w:pPr>
            <w:r>
              <w:rPr>
                <w:rFonts w:hint="eastAsia"/>
                <w:kern w:val="0"/>
                <w:szCs w:val="21"/>
              </w:rPr>
              <w:t>供应商提供支持当前服务器 CPU 架 构的性能分析工具产品，支持系统 性能分析、Java 性能分析和系统诊 断，可分析系统或应用在 CPU、内存、 IO、网络等方面的性能，并给出优 化建议</w:t>
            </w:r>
          </w:p>
        </w:tc>
        <w:tc>
          <w:tcPr>
            <w:tcW w:w="617" w:type="dxa"/>
            <w:noWrap w:val="0"/>
            <w:vAlign w:val="center"/>
          </w:tcPr>
          <w:p w14:paraId="319E7B98">
            <w:pPr>
              <w:widowControl/>
              <w:jc w:val="left"/>
              <w:rPr>
                <w:kern w:val="0"/>
                <w:szCs w:val="21"/>
              </w:rPr>
            </w:pPr>
          </w:p>
        </w:tc>
      </w:tr>
      <w:tr w14:paraId="646A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D0D4A29">
            <w:pPr>
              <w:widowControl/>
              <w:numPr>
                <w:ilvl w:val="0"/>
                <w:numId w:val="16"/>
              </w:numPr>
              <w:jc w:val="left"/>
              <w:rPr>
                <w:kern w:val="0"/>
                <w:szCs w:val="21"/>
              </w:rPr>
            </w:pPr>
          </w:p>
        </w:tc>
        <w:tc>
          <w:tcPr>
            <w:tcW w:w="703" w:type="dxa"/>
            <w:noWrap w:val="0"/>
            <w:vAlign w:val="top"/>
          </w:tcPr>
          <w:p w14:paraId="27AEE955">
            <w:r>
              <w:rPr>
                <w:rFonts w:hint="eastAsia"/>
                <w:kern w:val="0"/>
                <w:szCs w:val="21"/>
              </w:rPr>
              <w:t>服务要求</w:t>
            </w:r>
          </w:p>
        </w:tc>
        <w:tc>
          <w:tcPr>
            <w:tcW w:w="1214" w:type="dxa"/>
            <w:vMerge w:val="continue"/>
            <w:noWrap w:val="0"/>
            <w:vAlign w:val="center"/>
          </w:tcPr>
          <w:p w14:paraId="56FFCF9F">
            <w:pPr>
              <w:widowControl/>
              <w:jc w:val="left"/>
              <w:rPr>
                <w:kern w:val="0"/>
                <w:szCs w:val="21"/>
              </w:rPr>
            </w:pPr>
          </w:p>
        </w:tc>
        <w:tc>
          <w:tcPr>
            <w:tcW w:w="1642" w:type="dxa"/>
            <w:noWrap w:val="0"/>
            <w:vAlign w:val="center"/>
          </w:tcPr>
          <w:p w14:paraId="2C72A096">
            <w:pPr>
              <w:rPr>
                <w:sz w:val="22"/>
                <w:szCs w:val="22"/>
              </w:rPr>
            </w:pPr>
            <w:r>
              <w:rPr>
                <w:rFonts w:hint="eastAsia"/>
                <w:sz w:val="22"/>
                <w:szCs w:val="22"/>
              </w:rPr>
              <w:t>跨架构平台应用兼 容</w:t>
            </w:r>
          </w:p>
        </w:tc>
        <w:tc>
          <w:tcPr>
            <w:tcW w:w="3708" w:type="dxa"/>
            <w:noWrap w:val="0"/>
            <w:vAlign w:val="center"/>
          </w:tcPr>
          <w:p w14:paraId="491800C5">
            <w:pPr>
              <w:widowControl/>
              <w:jc w:val="left"/>
              <w:rPr>
                <w:kern w:val="0"/>
                <w:szCs w:val="21"/>
              </w:rPr>
            </w:pPr>
            <w:r>
              <w:t>跨CPU架构平台应用兼容工具，可兼容一种或者一种以上不同架构平台的应用</w:t>
            </w:r>
          </w:p>
        </w:tc>
        <w:tc>
          <w:tcPr>
            <w:tcW w:w="617" w:type="dxa"/>
            <w:noWrap w:val="0"/>
            <w:vAlign w:val="center"/>
          </w:tcPr>
          <w:p w14:paraId="2E3294B5">
            <w:pPr>
              <w:widowControl/>
              <w:jc w:val="left"/>
              <w:rPr>
                <w:kern w:val="0"/>
                <w:szCs w:val="21"/>
              </w:rPr>
            </w:pPr>
          </w:p>
        </w:tc>
      </w:tr>
      <w:tr w14:paraId="73E8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86C975">
            <w:pPr>
              <w:widowControl/>
              <w:numPr>
                <w:ilvl w:val="0"/>
                <w:numId w:val="16"/>
              </w:numPr>
              <w:jc w:val="left"/>
              <w:rPr>
                <w:kern w:val="0"/>
                <w:szCs w:val="21"/>
              </w:rPr>
            </w:pPr>
          </w:p>
        </w:tc>
        <w:tc>
          <w:tcPr>
            <w:tcW w:w="703" w:type="dxa"/>
            <w:noWrap w:val="0"/>
            <w:vAlign w:val="top"/>
          </w:tcPr>
          <w:p w14:paraId="0BD239CF">
            <w:pPr>
              <w:jc w:val="left"/>
            </w:pPr>
            <w:r>
              <w:rPr>
                <w:rFonts w:hint="eastAsia"/>
                <w:kern w:val="0"/>
                <w:szCs w:val="21"/>
              </w:rPr>
              <w:t>服务要求</w:t>
            </w:r>
          </w:p>
        </w:tc>
        <w:tc>
          <w:tcPr>
            <w:tcW w:w="1214" w:type="dxa"/>
            <w:vMerge w:val="restart"/>
            <w:noWrap w:val="0"/>
            <w:vAlign w:val="center"/>
          </w:tcPr>
          <w:p w14:paraId="50DB9F8F">
            <w:pPr>
              <w:widowControl/>
              <w:jc w:val="left"/>
              <w:rPr>
                <w:kern w:val="0"/>
                <w:szCs w:val="21"/>
              </w:rPr>
            </w:pPr>
            <w:r>
              <w:rPr>
                <w:kern w:val="0"/>
                <w:szCs w:val="21"/>
              </w:rPr>
              <w:t>增值服务</w:t>
            </w:r>
          </w:p>
        </w:tc>
        <w:tc>
          <w:tcPr>
            <w:tcW w:w="1642" w:type="dxa"/>
            <w:noWrap w:val="0"/>
            <w:vAlign w:val="center"/>
          </w:tcPr>
          <w:p w14:paraId="57CFD34F">
            <w:pPr>
              <w:widowControl/>
              <w:jc w:val="left"/>
              <w:rPr>
                <w:kern w:val="0"/>
                <w:szCs w:val="21"/>
              </w:rPr>
            </w:pPr>
            <w:r>
              <w:rPr>
                <w:rFonts w:ascii="Segoe UI Symbol" w:hAnsi="Segoe UI Symbol" w:cs="Segoe UI Symbol"/>
                <w:kern w:val="0"/>
                <w:szCs w:val="21"/>
              </w:rPr>
              <w:t>★</w:t>
            </w:r>
            <w:r>
              <w:rPr>
                <w:kern w:val="0"/>
                <w:szCs w:val="21"/>
              </w:rPr>
              <w:t>厂家升级产品软件与扩容服务</w:t>
            </w:r>
          </w:p>
        </w:tc>
        <w:tc>
          <w:tcPr>
            <w:tcW w:w="3708" w:type="dxa"/>
            <w:noWrap w:val="0"/>
            <w:vAlign w:val="center"/>
          </w:tcPr>
          <w:p w14:paraId="754A2E7B">
            <w:pPr>
              <w:widowControl/>
              <w:jc w:val="left"/>
              <w:rPr>
                <w:kern w:val="0"/>
                <w:szCs w:val="21"/>
              </w:rPr>
            </w:pPr>
            <w:r>
              <w:rPr>
                <w:rFonts w:hint="eastAsia"/>
                <w:kern w:val="0"/>
                <w:szCs w:val="21"/>
              </w:rPr>
              <w:t>供应商提供原厂级的部件/软件产 品升级和扩容能力</w:t>
            </w:r>
          </w:p>
        </w:tc>
        <w:tc>
          <w:tcPr>
            <w:tcW w:w="617" w:type="dxa"/>
            <w:noWrap w:val="0"/>
            <w:vAlign w:val="center"/>
          </w:tcPr>
          <w:p w14:paraId="54201CF4">
            <w:pPr>
              <w:widowControl/>
              <w:jc w:val="left"/>
              <w:rPr>
                <w:kern w:val="0"/>
                <w:szCs w:val="21"/>
              </w:rPr>
            </w:pPr>
            <w:r>
              <w:rPr>
                <w:kern w:val="0"/>
                <w:szCs w:val="21"/>
              </w:rPr>
              <w:t>　</w:t>
            </w:r>
          </w:p>
        </w:tc>
      </w:tr>
      <w:tr w14:paraId="70A3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09990CD">
            <w:pPr>
              <w:widowControl/>
              <w:numPr>
                <w:ilvl w:val="0"/>
                <w:numId w:val="16"/>
              </w:numPr>
              <w:jc w:val="left"/>
              <w:rPr>
                <w:kern w:val="0"/>
                <w:szCs w:val="21"/>
              </w:rPr>
            </w:pPr>
          </w:p>
        </w:tc>
        <w:tc>
          <w:tcPr>
            <w:tcW w:w="703" w:type="dxa"/>
            <w:noWrap w:val="0"/>
            <w:vAlign w:val="top"/>
          </w:tcPr>
          <w:p w14:paraId="63D9B920">
            <w:pPr>
              <w:jc w:val="left"/>
            </w:pPr>
            <w:r>
              <w:rPr>
                <w:rFonts w:hint="eastAsia"/>
                <w:kern w:val="0"/>
                <w:szCs w:val="21"/>
              </w:rPr>
              <w:t>服务要求</w:t>
            </w:r>
          </w:p>
        </w:tc>
        <w:tc>
          <w:tcPr>
            <w:tcW w:w="1214" w:type="dxa"/>
            <w:vMerge w:val="continue"/>
            <w:noWrap w:val="0"/>
            <w:vAlign w:val="center"/>
          </w:tcPr>
          <w:p w14:paraId="4A9E335E">
            <w:pPr>
              <w:widowControl/>
              <w:jc w:val="left"/>
              <w:rPr>
                <w:kern w:val="0"/>
                <w:szCs w:val="21"/>
              </w:rPr>
            </w:pPr>
          </w:p>
        </w:tc>
        <w:tc>
          <w:tcPr>
            <w:tcW w:w="1642" w:type="dxa"/>
            <w:noWrap w:val="0"/>
            <w:vAlign w:val="center"/>
          </w:tcPr>
          <w:p w14:paraId="24C45B7E">
            <w:pPr>
              <w:widowControl/>
              <w:jc w:val="left"/>
              <w:rPr>
                <w:kern w:val="0"/>
                <w:szCs w:val="21"/>
              </w:rPr>
            </w:pPr>
            <w:r>
              <w:rPr>
                <w:rFonts w:ascii="Segoe UI Symbol" w:hAnsi="Segoe UI Symbol" w:cs="Segoe UI Symbol"/>
                <w:kern w:val="0"/>
                <w:szCs w:val="21"/>
              </w:rPr>
              <w:t>★</w:t>
            </w:r>
            <w:r>
              <w:rPr>
                <w:kern w:val="0"/>
                <w:szCs w:val="21"/>
              </w:rPr>
              <w:t>提供上门服务</w:t>
            </w:r>
          </w:p>
        </w:tc>
        <w:tc>
          <w:tcPr>
            <w:tcW w:w="3708" w:type="dxa"/>
            <w:noWrap w:val="0"/>
            <w:vAlign w:val="center"/>
          </w:tcPr>
          <w:p w14:paraId="2FBC4344">
            <w:pPr>
              <w:widowControl/>
              <w:jc w:val="left"/>
              <w:rPr>
                <w:kern w:val="0"/>
                <w:szCs w:val="21"/>
              </w:rPr>
            </w:pPr>
            <w:r>
              <w:rPr>
                <w:rFonts w:hint="eastAsia"/>
                <w:kern w:val="0"/>
                <w:szCs w:val="21"/>
              </w:rPr>
              <w:t>供应商具备提供上门服务的能力</w:t>
            </w:r>
          </w:p>
        </w:tc>
        <w:tc>
          <w:tcPr>
            <w:tcW w:w="617" w:type="dxa"/>
            <w:noWrap w:val="0"/>
            <w:vAlign w:val="center"/>
          </w:tcPr>
          <w:p w14:paraId="333F6DB7">
            <w:pPr>
              <w:widowControl/>
              <w:jc w:val="left"/>
              <w:rPr>
                <w:kern w:val="0"/>
                <w:szCs w:val="21"/>
              </w:rPr>
            </w:pPr>
            <w:r>
              <w:rPr>
                <w:kern w:val="0"/>
                <w:szCs w:val="21"/>
              </w:rPr>
              <w:t>　</w:t>
            </w:r>
          </w:p>
        </w:tc>
      </w:tr>
      <w:tr w14:paraId="661F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5667A4D">
            <w:pPr>
              <w:widowControl/>
              <w:numPr>
                <w:ilvl w:val="0"/>
                <w:numId w:val="16"/>
              </w:numPr>
              <w:jc w:val="left"/>
              <w:rPr>
                <w:kern w:val="0"/>
                <w:szCs w:val="21"/>
              </w:rPr>
            </w:pPr>
          </w:p>
        </w:tc>
        <w:tc>
          <w:tcPr>
            <w:tcW w:w="703" w:type="dxa"/>
            <w:noWrap w:val="0"/>
            <w:vAlign w:val="top"/>
          </w:tcPr>
          <w:p w14:paraId="721DB9D4">
            <w:r>
              <w:rPr>
                <w:rFonts w:hint="eastAsia"/>
                <w:kern w:val="0"/>
                <w:szCs w:val="21"/>
              </w:rPr>
              <w:t>服务要求</w:t>
            </w:r>
          </w:p>
        </w:tc>
        <w:tc>
          <w:tcPr>
            <w:tcW w:w="1214" w:type="dxa"/>
            <w:vMerge w:val="continue"/>
            <w:noWrap w:val="0"/>
            <w:vAlign w:val="center"/>
          </w:tcPr>
          <w:p w14:paraId="4420C105">
            <w:pPr>
              <w:widowControl/>
              <w:jc w:val="left"/>
              <w:rPr>
                <w:kern w:val="0"/>
                <w:szCs w:val="21"/>
              </w:rPr>
            </w:pPr>
          </w:p>
        </w:tc>
        <w:tc>
          <w:tcPr>
            <w:tcW w:w="1642" w:type="dxa"/>
            <w:noWrap w:val="0"/>
            <w:vAlign w:val="center"/>
          </w:tcPr>
          <w:p w14:paraId="4E622E2B">
            <w:pPr>
              <w:widowControl/>
              <w:jc w:val="left"/>
              <w:rPr>
                <w:kern w:val="0"/>
                <w:sz w:val="22"/>
                <w:szCs w:val="22"/>
              </w:rPr>
            </w:pPr>
            <w:r>
              <w:rPr>
                <w:rFonts w:hint="eastAsia"/>
                <w:sz w:val="22"/>
                <w:szCs w:val="22"/>
              </w:rPr>
              <w:t>服务保障 升级</w:t>
            </w:r>
          </w:p>
        </w:tc>
        <w:tc>
          <w:tcPr>
            <w:tcW w:w="3708" w:type="dxa"/>
            <w:noWrap w:val="0"/>
            <w:vAlign w:val="center"/>
          </w:tcPr>
          <w:p w14:paraId="0EBF38D1">
            <w:pPr>
              <w:widowControl/>
              <w:jc w:val="left"/>
              <w:rPr>
                <w:kern w:val="0"/>
                <w:szCs w:val="21"/>
              </w:rPr>
            </w:pPr>
            <w:r>
              <w:rPr>
                <w:rFonts w:hint="eastAsia"/>
                <w:kern w:val="0"/>
                <w:szCs w:val="21"/>
              </w:rPr>
              <w:t>供应商提供远程技术支持、软服务、备件更换服务、现场 支承服务</w:t>
            </w:r>
          </w:p>
        </w:tc>
        <w:tc>
          <w:tcPr>
            <w:tcW w:w="617" w:type="dxa"/>
            <w:noWrap w:val="0"/>
            <w:vAlign w:val="center"/>
          </w:tcPr>
          <w:p w14:paraId="616AFA07">
            <w:pPr>
              <w:widowControl/>
              <w:jc w:val="left"/>
              <w:rPr>
                <w:kern w:val="0"/>
                <w:szCs w:val="21"/>
              </w:rPr>
            </w:pPr>
          </w:p>
        </w:tc>
      </w:tr>
      <w:tr w14:paraId="5EA5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BB68CE">
            <w:pPr>
              <w:widowControl/>
              <w:numPr>
                <w:ilvl w:val="0"/>
                <w:numId w:val="16"/>
              </w:numPr>
              <w:jc w:val="left"/>
              <w:rPr>
                <w:kern w:val="0"/>
                <w:szCs w:val="21"/>
              </w:rPr>
            </w:pPr>
          </w:p>
        </w:tc>
        <w:tc>
          <w:tcPr>
            <w:tcW w:w="703" w:type="dxa"/>
            <w:noWrap w:val="0"/>
            <w:vAlign w:val="top"/>
          </w:tcPr>
          <w:p w14:paraId="6AFA1F28">
            <w:r>
              <w:rPr>
                <w:rFonts w:hint="eastAsia"/>
                <w:kern w:val="0"/>
                <w:szCs w:val="21"/>
              </w:rPr>
              <w:t>服务要求</w:t>
            </w:r>
          </w:p>
        </w:tc>
        <w:tc>
          <w:tcPr>
            <w:tcW w:w="1214" w:type="dxa"/>
            <w:vMerge w:val="continue"/>
            <w:noWrap w:val="0"/>
            <w:vAlign w:val="center"/>
          </w:tcPr>
          <w:p w14:paraId="4C78BF4A">
            <w:pPr>
              <w:widowControl/>
              <w:jc w:val="left"/>
              <w:rPr>
                <w:kern w:val="0"/>
                <w:szCs w:val="21"/>
              </w:rPr>
            </w:pPr>
          </w:p>
        </w:tc>
        <w:tc>
          <w:tcPr>
            <w:tcW w:w="1642" w:type="dxa"/>
            <w:noWrap w:val="0"/>
            <w:vAlign w:val="center"/>
          </w:tcPr>
          <w:p w14:paraId="7C9C92C8">
            <w:pPr>
              <w:widowControl/>
              <w:jc w:val="left"/>
              <w:rPr>
                <w:kern w:val="0"/>
                <w:sz w:val="22"/>
                <w:szCs w:val="22"/>
              </w:rPr>
            </w:pPr>
            <w:r>
              <w:rPr>
                <w:rFonts w:hint="eastAsia"/>
                <w:sz w:val="22"/>
                <w:szCs w:val="22"/>
              </w:rPr>
              <w:t>业务场景 性能优化 服务及整 体架构升 级服务</w:t>
            </w:r>
          </w:p>
        </w:tc>
        <w:tc>
          <w:tcPr>
            <w:tcW w:w="3708" w:type="dxa"/>
            <w:noWrap w:val="0"/>
            <w:vAlign w:val="center"/>
          </w:tcPr>
          <w:p w14:paraId="53F0FAB1">
            <w:pPr>
              <w:widowControl/>
              <w:jc w:val="left"/>
              <w:rPr>
                <w:kern w:val="0"/>
                <w:szCs w:val="21"/>
              </w:rPr>
            </w:pPr>
            <w:r>
              <w:rPr>
                <w:rFonts w:hint="eastAsia"/>
                <w:kern w:val="0"/>
                <w:szCs w:val="21"/>
              </w:rPr>
              <w:t>供应商提供针对特定业务场景性能 优化服务及整体架构升级服务</w:t>
            </w:r>
          </w:p>
        </w:tc>
        <w:tc>
          <w:tcPr>
            <w:tcW w:w="617" w:type="dxa"/>
            <w:noWrap w:val="0"/>
            <w:vAlign w:val="center"/>
          </w:tcPr>
          <w:p w14:paraId="66BCDAEA">
            <w:pPr>
              <w:widowControl/>
              <w:jc w:val="left"/>
              <w:rPr>
                <w:kern w:val="0"/>
                <w:szCs w:val="21"/>
              </w:rPr>
            </w:pPr>
          </w:p>
        </w:tc>
      </w:tr>
      <w:tr w14:paraId="19B0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AEBD2DB">
            <w:pPr>
              <w:widowControl/>
              <w:numPr>
                <w:ilvl w:val="0"/>
                <w:numId w:val="16"/>
              </w:numPr>
              <w:jc w:val="left"/>
              <w:rPr>
                <w:kern w:val="0"/>
                <w:szCs w:val="21"/>
              </w:rPr>
            </w:pPr>
          </w:p>
        </w:tc>
        <w:tc>
          <w:tcPr>
            <w:tcW w:w="703" w:type="dxa"/>
            <w:noWrap w:val="0"/>
            <w:vAlign w:val="top"/>
          </w:tcPr>
          <w:p w14:paraId="5BE26BF8">
            <w:pPr>
              <w:widowControl/>
              <w:jc w:val="left"/>
              <w:rPr>
                <w:kern w:val="0"/>
                <w:szCs w:val="21"/>
              </w:rPr>
            </w:pPr>
            <w:r>
              <w:rPr>
                <w:rFonts w:hint="eastAsia"/>
                <w:kern w:val="0"/>
                <w:szCs w:val="21"/>
              </w:rPr>
              <w:t>供保要求</w:t>
            </w:r>
          </w:p>
        </w:tc>
        <w:tc>
          <w:tcPr>
            <w:tcW w:w="1214" w:type="dxa"/>
            <w:vMerge w:val="restart"/>
            <w:noWrap w:val="0"/>
            <w:vAlign w:val="center"/>
          </w:tcPr>
          <w:p w14:paraId="0C2276D0">
            <w:pPr>
              <w:widowControl/>
              <w:jc w:val="left"/>
              <w:rPr>
                <w:kern w:val="0"/>
                <w:szCs w:val="21"/>
              </w:rPr>
            </w:pPr>
            <w:r>
              <w:rPr>
                <w:kern w:val="0"/>
                <w:szCs w:val="21"/>
              </w:rPr>
              <w:t>供应链质量</w:t>
            </w:r>
          </w:p>
        </w:tc>
        <w:tc>
          <w:tcPr>
            <w:tcW w:w="1642" w:type="dxa"/>
            <w:noWrap w:val="0"/>
            <w:vAlign w:val="center"/>
          </w:tcPr>
          <w:p w14:paraId="4602B467">
            <w:pPr>
              <w:widowControl/>
              <w:jc w:val="left"/>
              <w:rPr>
                <w:kern w:val="0"/>
                <w:szCs w:val="21"/>
              </w:rPr>
            </w:pPr>
            <w:r>
              <w:rPr>
                <w:rFonts w:ascii="Segoe UI Symbol" w:hAnsi="Segoe UI Symbol" w:cs="Segoe UI Symbol"/>
                <w:kern w:val="0"/>
                <w:szCs w:val="21"/>
              </w:rPr>
              <w:t>★</w:t>
            </w:r>
            <w:r>
              <w:rPr>
                <w:kern w:val="0"/>
                <w:szCs w:val="21"/>
              </w:rPr>
              <w:t>抗干扰性</w:t>
            </w:r>
          </w:p>
        </w:tc>
        <w:tc>
          <w:tcPr>
            <w:tcW w:w="3708" w:type="dxa"/>
            <w:noWrap w:val="0"/>
            <w:vAlign w:val="center"/>
          </w:tcPr>
          <w:p w14:paraId="294462A5">
            <w:pPr>
              <w:widowControl/>
              <w:jc w:val="left"/>
              <w:rPr>
                <w:kern w:val="0"/>
                <w:szCs w:val="21"/>
              </w:rPr>
            </w:pPr>
            <w:r>
              <w:rPr>
                <w:kern w:val="0"/>
                <w:szCs w:val="21"/>
              </w:rPr>
              <w:t>供应商应具备良好的供应能力；</w:t>
            </w:r>
          </w:p>
        </w:tc>
        <w:tc>
          <w:tcPr>
            <w:tcW w:w="617" w:type="dxa"/>
            <w:noWrap w:val="0"/>
            <w:vAlign w:val="center"/>
          </w:tcPr>
          <w:p w14:paraId="3D4ED4CF">
            <w:pPr>
              <w:widowControl/>
              <w:jc w:val="left"/>
              <w:rPr>
                <w:kern w:val="0"/>
                <w:szCs w:val="21"/>
              </w:rPr>
            </w:pPr>
            <w:r>
              <w:rPr>
                <w:kern w:val="0"/>
                <w:szCs w:val="21"/>
              </w:rPr>
              <w:t>　</w:t>
            </w:r>
          </w:p>
        </w:tc>
      </w:tr>
      <w:tr w14:paraId="33F3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4F14A2D">
            <w:pPr>
              <w:widowControl/>
              <w:numPr>
                <w:ilvl w:val="0"/>
                <w:numId w:val="16"/>
              </w:numPr>
              <w:jc w:val="left"/>
              <w:rPr>
                <w:kern w:val="0"/>
                <w:szCs w:val="21"/>
              </w:rPr>
            </w:pPr>
          </w:p>
        </w:tc>
        <w:tc>
          <w:tcPr>
            <w:tcW w:w="703" w:type="dxa"/>
            <w:noWrap w:val="0"/>
            <w:vAlign w:val="top"/>
          </w:tcPr>
          <w:p w14:paraId="40710B2D">
            <w:pPr>
              <w:widowControl/>
              <w:jc w:val="left"/>
              <w:rPr>
                <w:kern w:val="0"/>
                <w:szCs w:val="21"/>
              </w:rPr>
            </w:pPr>
            <w:r>
              <w:rPr>
                <w:rFonts w:hint="eastAsia"/>
                <w:kern w:val="0"/>
                <w:szCs w:val="21"/>
              </w:rPr>
              <w:t>供保要求</w:t>
            </w:r>
          </w:p>
        </w:tc>
        <w:tc>
          <w:tcPr>
            <w:tcW w:w="1214" w:type="dxa"/>
            <w:vMerge w:val="continue"/>
            <w:noWrap w:val="0"/>
            <w:vAlign w:val="center"/>
          </w:tcPr>
          <w:p w14:paraId="2854B7E6">
            <w:pPr>
              <w:widowControl/>
              <w:jc w:val="left"/>
              <w:rPr>
                <w:kern w:val="0"/>
                <w:szCs w:val="21"/>
              </w:rPr>
            </w:pPr>
          </w:p>
        </w:tc>
        <w:tc>
          <w:tcPr>
            <w:tcW w:w="1642" w:type="dxa"/>
            <w:noWrap w:val="0"/>
            <w:vAlign w:val="center"/>
          </w:tcPr>
          <w:p w14:paraId="5A22E274">
            <w:pPr>
              <w:widowControl/>
              <w:jc w:val="left"/>
              <w:rPr>
                <w:kern w:val="0"/>
                <w:szCs w:val="21"/>
              </w:rPr>
            </w:pPr>
            <w:r>
              <w:rPr>
                <w:rFonts w:ascii="Segoe UI Symbol" w:hAnsi="Segoe UI Symbol" w:cs="Segoe UI Symbol"/>
                <w:kern w:val="0"/>
                <w:szCs w:val="21"/>
              </w:rPr>
              <w:t>★</w:t>
            </w:r>
            <w:r>
              <w:rPr>
                <w:kern w:val="0"/>
                <w:szCs w:val="21"/>
              </w:rPr>
              <w:t>供应能力证明</w:t>
            </w:r>
          </w:p>
        </w:tc>
        <w:tc>
          <w:tcPr>
            <w:tcW w:w="3708" w:type="dxa"/>
            <w:noWrap w:val="0"/>
            <w:vAlign w:val="center"/>
          </w:tcPr>
          <w:p w14:paraId="1D0F9385">
            <w:pPr>
              <w:widowControl/>
              <w:jc w:val="left"/>
              <w:rPr>
                <w:kern w:val="0"/>
                <w:szCs w:val="21"/>
              </w:rPr>
            </w:pPr>
            <w:r>
              <w:rPr>
                <w:kern w:val="0"/>
                <w:szCs w:val="21"/>
              </w:rPr>
              <w:t>供应商提供承诺书，保证服务周期内稳定供货；</w:t>
            </w:r>
          </w:p>
        </w:tc>
        <w:tc>
          <w:tcPr>
            <w:tcW w:w="617" w:type="dxa"/>
            <w:noWrap w:val="0"/>
            <w:vAlign w:val="center"/>
          </w:tcPr>
          <w:p w14:paraId="76964161">
            <w:pPr>
              <w:widowControl/>
              <w:jc w:val="left"/>
              <w:rPr>
                <w:kern w:val="0"/>
                <w:szCs w:val="21"/>
              </w:rPr>
            </w:pPr>
          </w:p>
        </w:tc>
      </w:tr>
      <w:tr w14:paraId="58E4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8F8AADA">
            <w:pPr>
              <w:widowControl/>
              <w:numPr>
                <w:ilvl w:val="0"/>
                <w:numId w:val="16"/>
              </w:numPr>
              <w:jc w:val="left"/>
              <w:rPr>
                <w:kern w:val="0"/>
                <w:szCs w:val="21"/>
              </w:rPr>
            </w:pPr>
          </w:p>
        </w:tc>
        <w:tc>
          <w:tcPr>
            <w:tcW w:w="703" w:type="dxa"/>
            <w:vMerge w:val="restart"/>
            <w:noWrap w:val="0"/>
            <w:vAlign w:val="top"/>
          </w:tcPr>
          <w:p w14:paraId="0CB32D65">
            <w:pPr>
              <w:widowControl/>
              <w:jc w:val="left"/>
              <w:rPr>
                <w:kern w:val="0"/>
                <w:szCs w:val="21"/>
              </w:rPr>
            </w:pPr>
            <w:r>
              <w:rPr>
                <w:rFonts w:hint="eastAsia"/>
                <w:kern w:val="0"/>
                <w:szCs w:val="21"/>
              </w:rPr>
              <w:t>授权许可要求</w:t>
            </w:r>
          </w:p>
        </w:tc>
        <w:tc>
          <w:tcPr>
            <w:tcW w:w="1214" w:type="dxa"/>
            <w:vMerge w:val="restart"/>
            <w:noWrap w:val="0"/>
            <w:vAlign w:val="center"/>
          </w:tcPr>
          <w:p w14:paraId="64AC9723">
            <w:pPr>
              <w:widowControl/>
              <w:jc w:val="left"/>
              <w:rPr>
                <w:kern w:val="0"/>
                <w:szCs w:val="21"/>
              </w:rPr>
            </w:pPr>
            <w:r>
              <w:rPr>
                <w:rFonts w:hint="eastAsia"/>
                <w:kern w:val="0"/>
                <w:szCs w:val="21"/>
              </w:rPr>
              <w:t>授权许可</w:t>
            </w:r>
          </w:p>
          <w:p w14:paraId="074B27AE">
            <w:pPr>
              <w:jc w:val="left"/>
              <w:rPr>
                <w:kern w:val="0"/>
                <w:szCs w:val="21"/>
              </w:rPr>
            </w:pPr>
          </w:p>
        </w:tc>
        <w:tc>
          <w:tcPr>
            <w:tcW w:w="1642" w:type="dxa"/>
            <w:vMerge w:val="restart"/>
            <w:noWrap w:val="0"/>
            <w:vAlign w:val="center"/>
          </w:tcPr>
          <w:p w14:paraId="334CE3BD">
            <w:pPr>
              <w:widowControl/>
              <w:jc w:val="center"/>
              <w:rPr>
                <w:kern w:val="0"/>
                <w:szCs w:val="21"/>
              </w:rPr>
            </w:pPr>
            <w:r>
              <w:rPr>
                <w:rFonts w:ascii="Segoe UI Symbol" w:hAnsi="Segoe UI Symbol" w:cs="Segoe UI Symbol"/>
                <w:kern w:val="0"/>
                <w:szCs w:val="21"/>
              </w:rPr>
              <w:t>★</w:t>
            </w:r>
            <w:r>
              <w:rPr>
                <w:rFonts w:hint="eastAsia"/>
                <w:kern w:val="0"/>
                <w:szCs w:val="21"/>
              </w:rPr>
              <w:t>授权许可</w:t>
            </w:r>
          </w:p>
          <w:p w14:paraId="590DC55F">
            <w:pPr>
              <w:jc w:val="center"/>
              <w:rPr>
                <w:kern w:val="0"/>
                <w:szCs w:val="21"/>
              </w:rPr>
            </w:pPr>
          </w:p>
        </w:tc>
        <w:tc>
          <w:tcPr>
            <w:tcW w:w="3708" w:type="dxa"/>
            <w:noWrap w:val="0"/>
            <w:vAlign w:val="center"/>
          </w:tcPr>
          <w:p w14:paraId="7C801C83">
            <w:pPr>
              <w:widowControl/>
              <w:jc w:val="left"/>
              <w:rPr>
                <w:kern w:val="0"/>
                <w:szCs w:val="21"/>
              </w:rPr>
            </w:pPr>
            <w:r>
              <w:rPr>
                <w:rFonts w:hint="eastAsia"/>
                <w:kern w:val="0"/>
                <w:szCs w:val="21"/>
              </w:rPr>
              <w:t>配套500路授权许可：支持点数量10W个；支持带宽2000M；支持电视墙最大场景数128个；单个电视墙最大支持数量25</w:t>
            </w:r>
            <w:r>
              <w:rPr>
                <w:kern w:val="0"/>
                <w:szCs w:val="21"/>
              </w:rPr>
              <w:t>*</w:t>
            </w:r>
            <w:r>
              <w:rPr>
                <w:rFonts w:hint="eastAsia"/>
                <w:kern w:val="0"/>
                <w:szCs w:val="21"/>
              </w:rPr>
              <w:t>5个；单个窗口最大分割数量16个。</w:t>
            </w:r>
          </w:p>
        </w:tc>
        <w:tc>
          <w:tcPr>
            <w:tcW w:w="617" w:type="dxa"/>
            <w:noWrap w:val="0"/>
            <w:vAlign w:val="center"/>
          </w:tcPr>
          <w:p w14:paraId="2B263433">
            <w:pPr>
              <w:rPr>
                <w:rFonts w:ascii="Calibri" w:hAnsi="Calibri"/>
                <w:szCs w:val="22"/>
              </w:rPr>
            </w:pPr>
          </w:p>
        </w:tc>
      </w:tr>
      <w:tr w14:paraId="4538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2" w:hRule="atLeast"/>
        </w:trPr>
        <w:tc>
          <w:tcPr>
            <w:tcW w:w="638" w:type="dxa"/>
            <w:noWrap w:val="0"/>
            <w:vAlign w:val="center"/>
          </w:tcPr>
          <w:p w14:paraId="3A5A4873">
            <w:pPr>
              <w:widowControl/>
              <w:numPr>
                <w:ilvl w:val="0"/>
                <w:numId w:val="16"/>
              </w:numPr>
              <w:jc w:val="left"/>
              <w:rPr>
                <w:kern w:val="0"/>
                <w:szCs w:val="21"/>
              </w:rPr>
            </w:pPr>
          </w:p>
        </w:tc>
        <w:tc>
          <w:tcPr>
            <w:tcW w:w="703" w:type="dxa"/>
            <w:vMerge w:val="continue"/>
            <w:noWrap w:val="0"/>
            <w:vAlign w:val="top"/>
          </w:tcPr>
          <w:p w14:paraId="602CE734">
            <w:pPr>
              <w:widowControl/>
              <w:jc w:val="left"/>
              <w:rPr>
                <w:kern w:val="0"/>
                <w:szCs w:val="21"/>
              </w:rPr>
            </w:pPr>
          </w:p>
        </w:tc>
        <w:tc>
          <w:tcPr>
            <w:tcW w:w="1214" w:type="dxa"/>
            <w:vMerge w:val="continue"/>
            <w:noWrap w:val="0"/>
            <w:vAlign w:val="center"/>
          </w:tcPr>
          <w:p w14:paraId="251F7C5A">
            <w:pPr>
              <w:widowControl/>
              <w:jc w:val="left"/>
              <w:rPr>
                <w:kern w:val="0"/>
                <w:szCs w:val="21"/>
              </w:rPr>
            </w:pPr>
          </w:p>
        </w:tc>
        <w:tc>
          <w:tcPr>
            <w:tcW w:w="1642" w:type="dxa"/>
            <w:vMerge w:val="continue"/>
            <w:noWrap w:val="0"/>
            <w:vAlign w:val="center"/>
          </w:tcPr>
          <w:p w14:paraId="600712DB">
            <w:pPr>
              <w:widowControl/>
              <w:jc w:val="center"/>
              <w:rPr>
                <w:kern w:val="0"/>
                <w:szCs w:val="21"/>
              </w:rPr>
            </w:pPr>
          </w:p>
        </w:tc>
        <w:tc>
          <w:tcPr>
            <w:tcW w:w="3708" w:type="dxa"/>
            <w:noWrap w:val="0"/>
            <w:vAlign w:val="center"/>
          </w:tcPr>
          <w:p w14:paraId="241B3A9C">
            <w:pPr>
              <w:widowControl/>
              <w:jc w:val="left"/>
              <w:rPr>
                <w:kern w:val="0"/>
                <w:szCs w:val="21"/>
              </w:rPr>
            </w:pPr>
            <w:r>
              <w:rPr>
                <w:rFonts w:hint="eastAsia"/>
                <w:kern w:val="0"/>
                <w:szCs w:val="21"/>
              </w:rPr>
              <w:t>配套级联模块：最大支持用户200000个，最大支持500个用户并发登录请求以及5000个用户同时在线；最大支持管控1000000个人员，每个人员可涉及人脸、指纹、卡</w:t>
            </w:r>
          </w:p>
          <w:p w14:paraId="46D32014">
            <w:pPr>
              <w:widowControl/>
              <w:jc w:val="left"/>
              <w:rPr>
                <w:kern w:val="0"/>
                <w:szCs w:val="21"/>
              </w:rPr>
            </w:pPr>
            <w:r>
              <w:rPr>
                <w:rFonts w:hint="eastAsia"/>
                <w:kern w:val="0"/>
                <w:szCs w:val="21"/>
              </w:rPr>
              <w:t>；支持部署组件（服务）到服务器集群，并进行集群管理；支持根据用户使用习惯自定义配置快捷功能入口，支持首页投放大屏展示，支持最近7天每日的用户活跃数统计；支持以中心管理服务为核心的网络拓扑结构，支持对系统中的分组、服务器、组件等统计概览、查看；支持知识库搜索查询、导入、导出，支持经验分享；支持人员的卡权限在平台进行权限认证，当卡权限还未下发到设备时，平台可以根据刷卡事件进行人员权限判断并进行反控开门；支持开启自动发现，可通过交换机设备IP、协议信息发现获取网络中的资源；支持重新发现；支持对发现的资源进行区域绑定</w:t>
            </w:r>
          </w:p>
        </w:tc>
        <w:tc>
          <w:tcPr>
            <w:tcW w:w="617" w:type="dxa"/>
            <w:noWrap w:val="0"/>
            <w:vAlign w:val="center"/>
          </w:tcPr>
          <w:p w14:paraId="1557DA3C">
            <w:pPr>
              <w:widowControl/>
              <w:jc w:val="left"/>
            </w:pPr>
          </w:p>
        </w:tc>
      </w:tr>
    </w:tbl>
    <w:p w14:paraId="07686830">
      <w:pPr>
        <w:keepNext/>
        <w:keepLines/>
        <w:numPr>
          <w:ilvl w:val="1"/>
          <w:numId w:val="3"/>
        </w:numPr>
        <w:spacing w:before="69" w:after="260" w:line="360" w:lineRule="auto"/>
        <w:ind w:left="600"/>
        <w:outlineLvl w:val="1"/>
        <w:rPr>
          <w:b/>
          <w:spacing w:val="-2"/>
          <w:szCs w:val="21"/>
        </w:rPr>
      </w:pPr>
      <w:r>
        <w:rPr>
          <w:rFonts w:hint="eastAsia"/>
          <w:b/>
          <w:spacing w:val="-2"/>
          <w:szCs w:val="21"/>
        </w:rPr>
        <w:t>通用数据库</w:t>
      </w: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565"/>
        <w:gridCol w:w="1705"/>
        <w:gridCol w:w="1419"/>
        <w:gridCol w:w="3912"/>
      </w:tblGrid>
      <w:tr w14:paraId="19DB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0405704D">
            <w:pPr>
              <w:jc w:val="left"/>
              <w:rPr>
                <w:rFonts w:hint="eastAsia" w:ascii="宋体" w:hAnsi="宋体" w:cs="黑体"/>
                <w:kern w:val="0"/>
                <w:szCs w:val="21"/>
                <w:lang w:eastAsia="en-US"/>
              </w:rPr>
            </w:pPr>
            <w:r>
              <w:rPr>
                <w:rFonts w:ascii="宋体" w:hAnsi="宋体" w:cs="黑体"/>
                <w:b/>
                <w:bCs/>
                <w:kern w:val="0"/>
                <w:szCs w:val="21"/>
                <w:lang w:eastAsia="en-US"/>
              </w:rPr>
              <w:t>序号</w:t>
            </w:r>
          </w:p>
        </w:tc>
        <w:tc>
          <w:tcPr>
            <w:tcW w:w="565" w:type="dxa"/>
            <w:noWrap w:val="0"/>
            <w:vAlign w:val="top"/>
          </w:tcPr>
          <w:p w14:paraId="1445BD0B">
            <w:pPr>
              <w:jc w:val="left"/>
              <w:rPr>
                <w:rFonts w:hint="eastAsia" w:ascii="宋体" w:hAnsi="宋体" w:cs="黑体"/>
                <w:kern w:val="0"/>
                <w:szCs w:val="21"/>
                <w:lang w:eastAsia="en-US"/>
              </w:rPr>
            </w:pPr>
            <w:r>
              <w:rPr>
                <w:rFonts w:ascii="宋体" w:hAnsi="宋体" w:cs="黑体"/>
                <w:b/>
                <w:bCs/>
                <w:kern w:val="0"/>
                <w:szCs w:val="21"/>
                <w:lang w:eastAsia="en-US"/>
              </w:rPr>
              <w:t>指标</w:t>
            </w:r>
            <w:r>
              <w:rPr>
                <w:rFonts w:ascii="宋体" w:hAnsi="宋体" w:cs="黑体"/>
                <w:b/>
                <w:bCs/>
                <w:w w:val="99"/>
                <w:kern w:val="0"/>
                <w:szCs w:val="21"/>
                <w:lang w:eastAsia="en-US"/>
              </w:rPr>
              <w:t xml:space="preserve"> </w:t>
            </w:r>
            <w:r>
              <w:rPr>
                <w:rFonts w:ascii="宋体" w:hAnsi="宋体" w:cs="黑体"/>
                <w:b/>
                <w:bCs/>
                <w:kern w:val="0"/>
                <w:szCs w:val="21"/>
                <w:lang w:eastAsia="en-US"/>
              </w:rPr>
              <w:t>分类</w:t>
            </w:r>
          </w:p>
        </w:tc>
        <w:tc>
          <w:tcPr>
            <w:tcW w:w="1705" w:type="dxa"/>
            <w:noWrap w:val="0"/>
            <w:vAlign w:val="top"/>
          </w:tcPr>
          <w:p w14:paraId="5C400F36">
            <w:pPr>
              <w:jc w:val="left"/>
              <w:rPr>
                <w:rFonts w:hint="eastAsia" w:ascii="宋体" w:hAnsi="宋体" w:cs="黑体"/>
                <w:kern w:val="0"/>
                <w:szCs w:val="21"/>
                <w:lang w:eastAsia="en-US"/>
              </w:rPr>
            </w:pPr>
            <w:r>
              <w:rPr>
                <w:rFonts w:ascii="宋体" w:hAnsi="宋体" w:cs="黑体"/>
                <w:b/>
                <w:bCs/>
                <w:kern w:val="0"/>
                <w:szCs w:val="21"/>
                <w:lang w:eastAsia="en-US"/>
              </w:rPr>
              <w:t>一级指标</w:t>
            </w:r>
            <w:r>
              <w:fldChar w:fldCharType="begin"/>
            </w:r>
            <w:r>
              <w:instrText xml:space="preserve"> HYPERLINK \l "_bookmark4" </w:instrText>
            </w:r>
            <w:r>
              <w:fldChar w:fldCharType="separate"/>
            </w:r>
            <w:r>
              <w:rPr>
                <w:rFonts w:ascii="宋体" w:hAnsi="宋体" w:cs="黑体"/>
                <w:b/>
                <w:bCs/>
                <w:kern w:val="0"/>
                <w:position w:val="9"/>
                <w:szCs w:val="21"/>
                <w:lang w:eastAsia="en-US"/>
              </w:rPr>
              <w:t>4</w:t>
            </w:r>
            <w:r>
              <w:rPr>
                <w:rFonts w:ascii="宋体" w:hAnsi="宋体" w:cs="黑体"/>
                <w:b/>
                <w:bCs/>
                <w:kern w:val="0"/>
                <w:position w:val="9"/>
                <w:szCs w:val="21"/>
                <w:lang w:eastAsia="en-US"/>
              </w:rPr>
              <w:fldChar w:fldCharType="end"/>
            </w:r>
          </w:p>
        </w:tc>
        <w:tc>
          <w:tcPr>
            <w:tcW w:w="1419" w:type="dxa"/>
            <w:noWrap w:val="0"/>
            <w:vAlign w:val="top"/>
          </w:tcPr>
          <w:p w14:paraId="56AA6507">
            <w:pPr>
              <w:jc w:val="left"/>
              <w:rPr>
                <w:rFonts w:hint="eastAsia" w:ascii="宋体" w:hAnsi="宋体" w:cs="黑体"/>
                <w:kern w:val="0"/>
                <w:szCs w:val="21"/>
                <w:lang w:eastAsia="en-US"/>
              </w:rPr>
            </w:pPr>
            <w:r>
              <w:rPr>
                <w:rFonts w:ascii="宋体" w:hAnsi="宋体" w:cs="黑体"/>
                <w:b/>
                <w:bCs/>
                <w:kern w:val="0"/>
                <w:szCs w:val="21"/>
                <w:lang w:eastAsia="en-US"/>
              </w:rPr>
              <w:t>二级指标</w:t>
            </w:r>
            <w:r>
              <w:rPr>
                <w:rFonts w:ascii="宋体" w:hAnsi="宋体" w:cs="黑体"/>
                <w:b/>
                <w:bCs/>
                <w:spacing w:val="-48"/>
                <w:kern w:val="0"/>
                <w:szCs w:val="21"/>
                <w:lang w:eastAsia="en-US"/>
              </w:rPr>
              <w:t xml:space="preserve"> </w:t>
            </w:r>
            <w:r>
              <w:rPr>
                <w:rFonts w:ascii="宋体" w:hAnsi="宋体" w:cs="黑体"/>
                <w:b/>
                <w:bCs/>
                <w:kern w:val="0"/>
                <w:position w:val="9"/>
                <w:szCs w:val="21"/>
                <w:lang w:eastAsia="en-US"/>
              </w:rPr>
              <w:t>4</w:t>
            </w:r>
          </w:p>
        </w:tc>
        <w:tc>
          <w:tcPr>
            <w:tcW w:w="3912" w:type="dxa"/>
            <w:noWrap w:val="0"/>
            <w:vAlign w:val="top"/>
          </w:tcPr>
          <w:p w14:paraId="6E7A353E">
            <w:pPr>
              <w:jc w:val="left"/>
              <w:rPr>
                <w:rFonts w:hint="eastAsia" w:ascii="宋体" w:hAnsi="宋体" w:cs="黑体"/>
                <w:kern w:val="0"/>
                <w:szCs w:val="21"/>
                <w:lang w:eastAsia="en-US"/>
              </w:rPr>
            </w:pPr>
            <w:r>
              <w:rPr>
                <w:rFonts w:ascii="宋体" w:hAnsi="宋体" w:cs="黑体"/>
                <w:b/>
                <w:bCs/>
                <w:kern w:val="0"/>
                <w:szCs w:val="21"/>
                <w:lang w:eastAsia="en-US"/>
              </w:rPr>
              <w:t>指标要求</w:t>
            </w:r>
          </w:p>
        </w:tc>
      </w:tr>
      <w:tr w14:paraId="5872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DA0C2AE">
            <w:pPr>
              <w:jc w:val="left"/>
              <w:rPr>
                <w:rFonts w:hint="eastAsia" w:ascii="宋体" w:hAnsi="宋体" w:cs="黑体"/>
                <w:b/>
                <w:bCs/>
                <w:kern w:val="0"/>
                <w:szCs w:val="21"/>
                <w:lang w:eastAsia="en-US"/>
              </w:rPr>
            </w:pPr>
          </w:p>
          <w:p w14:paraId="60DA524A">
            <w:pPr>
              <w:jc w:val="left"/>
              <w:rPr>
                <w:rFonts w:hint="eastAsia" w:ascii="宋体" w:hAnsi="宋体" w:cs="黑体"/>
                <w:b/>
                <w:bCs/>
                <w:kern w:val="0"/>
                <w:szCs w:val="21"/>
                <w:lang w:eastAsia="en-US"/>
              </w:rPr>
            </w:pPr>
          </w:p>
          <w:p w14:paraId="470E036E">
            <w:pPr>
              <w:jc w:val="left"/>
              <w:rPr>
                <w:rFonts w:hint="eastAsia" w:ascii="宋体" w:hAnsi="宋体"/>
                <w:kern w:val="0"/>
                <w:szCs w:val="21"/>
                <w:lang w:eastAsia="en-US"/>
              </w:rPr>
            </w:pPr>
            <w:r>
              <w:rPr>
                <w:rFonts w:ascii="宋体" w:hAnsi="宋体"/>
                <w:w w:val="99"/>
                <w:kern w:val="0"/>
                <w:szCs w:val="21"/>
                <w:lang w:eastAsia="en-US"/>
              </w:rPr>
              <w:t>1</w:t>
            </w:r>
          </w:p>
        </w:tc>
        <w:tc>
          <w:tcPr>
            <w:tcW w:w="565" w:type="dxa"/>
            <w:noWrap w:val="0"/>
            <w:vAlign w:val="top"/>
          </w:tcPr>
          <w:p w14:paraId="7C30551D">
            <w:pPr>
              <w:jc w:val="left"/>
              <w:rPr>
                <w:rFonts w:hint="eastAsia" w:ascii="宋体" w:hAnsi="宋体" w:cs="黑体"/>
                <w:b/>
                <w:bCs/>
                <w:kern w:val="0"/>
                <w:szCs w:val="21"/>
                <w:lang w:eastAsia="en-US"/>
              </w:rPr>
            </w:pPr>
          </w:p>
          <w:p w14:paraId="23940F2A">
            <w:pPr>
              <w:jc w:val="left"/>
              <w:rPr>
                <w:rFonts w:hint="eastAsia" w:ascii="宋体" w:hAnsi="宋体" w:cs="黑体"/>
                <w:b/>
                <w:bCs/>
                <w:kern w:val="0"/>
                <w:szCs w:val="21"/>
                <w:lang w:eastAsia="en-US"/>
              </w:rPr>
            </w:pPr>
          </w:p>
          <w:p w14:paraId="101C2D9D">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restart"/>
            <w:noWrap w:val="0"/>
            <w:vAlign w:val="top"/>
          </w:tcPr>
          <w:p w14:paraId="25C580B4">
            <w:pPr>
              <w:jc w:val="left"/>
              <w:rPr>
                <w:rFonts w:hint="eastAsia" w:ascii="宋体" w:hAnsi="宋体" w:cs="黑体"/>
                <w:b/>
                <w:bCs/>
                <w:kern w:val="0"/>
                <w:szCs w:val="21"/>
                <w:lang w:eastAsia="en-US"/>
              </w:rPr>
            </w:pPr>
          </w:p>
          <w:p w14:paraId="291E814A">
            <w:pPr>
              <w:jc w:val="left"/>
              <w:rPr>
                <w:rFonts w:hint="eastAsia" w:ascii="宋体" w:hAnsi="宋体" w:cs="黑体"/>
                <w:b/>
                <w:bCs/>
                <w:kern w:val="0"/>
                <w:szCs w:val="21"/>
                <w:lang w:eastAsia="en-US"/>
              </w:rPr>
            </w:pPr>
          </w:p>
          <w:p w14:paraId="0A6341FE">
            <w:pPr>
              <w:jc w:val="left"/>
              <w:rPr>
                <w:rFonts w:hint="eastAsia" w:ascii="宋体" w:hAnsi="宋体" w:cs="黑体"/>
                <w:b/>
                <w:bCs/>
                <w:kern w:val="0"/>
                <w:szCs w:val="21"/>
                <w:lang w:eastAsia="en-US"/>
              </w:rPr>
            </w:pPr>
          </w:p>
          <w:p w14:paraId="7CDFE175">
            <w:pPr>
              <w:jc w:val="left"/>
              <w:rPr>
                <w:rFonts w:hint="eastAsia" w:ascii="宋体" w:hAnsi="宋体" w:cs="黑体"/>
                <w:b/>
                <w:bCs/>
                <w:kern w:val="0"/>
                <w:szCs w:val="21"/>
                <w:lang w:eastAsia="en-US"/>
              </w:rPr>
            </w:pPr>
          </w:p>
          <w:p w14:paraId="1405F016">
            <w:pPr>
              <w:jc w:val="left"/>
              <w:rPr>
                <w:rFonts w:hint="eastAsia" w:ascii="宋体" w:hAnsi="宋体" w:cs="黑体"/>
                <w:b/>
                <w:bCs/>
                <w:kern w:val="0"/>
                <w:szCs w:val="21"/>
                <w:lang w:eastAsia="en-US"/>
              </w:rPr>
            </w:pPr>
          </w:p>
          <w:p w14:paraId="6CE151DC">
            <w:pPr>
              <w:jc w:val="left"/>
              <w:rPr>
                <w:rFonts w:hint="eastAsia" w:ascii="宋体" w:hAnsi="宋体" w:cs="黑体"/>
                <w:b/>
                <w:bCs/>
                <w:kern w:val="0"/>
                <w:szCs w:val="21"/>
                <w:lang w:eastAsia="en-US"/>
              </w:rPr>
            </w:pPr>
          </w:p>
          <w:p w14:paraId="106F963C">
            <w:pPr>
              <w:jc w:val="left"/>
              <w:rPr>
                <w:rFonts w:hint="eastAsia" w:ascii="宋体" w:hAnsi="宋体" w:cs="黑体"/>
                <w:b/>
                <w:bCs/>
                <w:kern w:val="0"/>
                <w:szCs w:val="21"/>
                <w:lang w:eastAsia="en-US"/>
              </w:rPr>
            </w:pPr>
          </w:p>
          <w:p w14:paraId="5BDA34E0">
            <w:pPr>
              <w:jc w:val="left"/>
              <w:rPr>
                <w:rFonts w:hint="eastAsia" w:ascii="宋体" w:hAnsi="宋体" w:cs="黑体"/>
                <w:b/>
                <w:bCs/>
                <w:kern w:val="0"/>
                <w:szCs w:val="21"/>
                <w:lang w:eastAsia="en-US"/>
              </w:rPr>
            </w:pPr>
          </w:p>
          <w:p w14:paraId="62FA803E">
            <w:pPr>
              <w:jc w:val="left"/>
              <w:rPr>
                <w:rFonts w:hint="eastAsia" w:ascii="宋体" w:hAnsi="宋体" w:cs="黑体"/>
                <w:b/>
                <w:bCs/>
                <w:kern w:val="0"/>
                <w:szCs w:val="21"/>
                <w:lang w:eastAsia="en-US"/>
              </w:rPr>
            </w:pPr>
          </w:p>
          <w:p w14:paraId="72A8BCA1">
            <w:pPr>
              <w:jc w:val="left"/>
              <w:rPr>
                <w:rFonts w:hint="eastAsia" w:ascii="宋体" w:hAnsi="宋体" w:cs="黑体"/>
                <w:b/>
                <w:bCs/>
                <w:kern w:val="0"/>
                <w:szCs w:val="21"/>
                <w:lang w:eastAsia="en-US"/>
              </w:rPr>
            </w:pPr>
          </w:p>
          <w:p w14:paraId="345A3E34">
            <w:pPr>
              <w:jc w:val="left"/>
              <w:rPr>
                <w:rFonts w:hint="eastAsia" w:ascii="宋体" w:hAnsi="宋体" w:cs="黑体"/>
                <w:b/>
                <w:bCs/>
                <w:kern w:val="0"/>
                <w:szCs w:val="21"/>
                <w:lang w:eastAsia="en-US"/>
              </w:rPr>
            </w:pPr>
          </w:p>
          <w:p w14:paraId="197A9498">
            <w:pPr>
              <w:jc w:val="left"/>
              <w:rPr>
                <w:rFonts w:hint="eastAsia" w:ascii="宋体" w:hAnsi="宋体" w:cs="黑体"/>
                <w:b/>
                <w:bCs/>
                <w:kern w:val="0"/>
                <w:szCs w:val="21"/>
                <w:lang w:eastAsia="en-US"/>
              </w:rPr>
            </w:pPr>
          </w:p>
          <w:p w14:paraId="3136432E">
            <w:pPr>
              <w:jc w:val="left"/>
              <w:rPr>
                <w:rFonts w:hint="eastAsia" w:ascii="宋体" w:hAnsi="宋体" w:cs="黑体"/>
                <w:b/>
                <w:bCs/>
                <w:kern w:val="0"/>
                <w:szCs w:val="21"/>
                <w:lang w:eastAsia="en-US"/>
              </w:rPr>
            </w:pPr>
          </w:p>
          <w:p w14:paraId="01E1EC5B">
            <w:pPr>
              <w:jc w:val="left"/>
              <w:rPr>
                <w:rFonts w:hint="eastAsia" w:ascii="宋体" w:hAnsi="宋体" w:cs="黑体"/>
                <w:kern w:val="0"/>
                <w:szCs w:val="21"/>
                <w:lang w:eastAsia="en-US"/>
              </w:rPr>
            </w:pPr>
            <w:r>
              <w:rPr>
                <w:rFonts w:ascii="宋体" w:hAnsi="宋体" w:cs="黑体"/>
                <w:kern w:val="0"/>
                <w:szCs w:val="21"/>
                <w:lang w:eastAsia="en-US"/>
              </w:rPr>
              <w:t>安装与升级</w:t>
            </w:r>
          </w:p>
        </w:tc>
        <w:tc>
          <w:tcPr>
            <w:tcW w:w="1419" w:type="dxa"/>
            <w:noWrap w:val="0"/>
            <w:vAlign w:val="top"/>
          </w:tcPr>
          <w:p w14:paraId="6BCA34AB">
            <w:pPr>
              <w:jc w:val="left"/>
              <w:rPr>
                <w:rFonts w:hint="eastAsia" w:ascii="宋体" w:hAnsi="宋体" w:cs="黑体"/>
                <w:b/>
                <w:bCs/>
                <w:kern w:val="0"/>
                <w:szCs w:val="21"/>
                <w:lang w:eastAsia="en-US"/>
              </w:rPr>
            </w:pPr>
          </w:p>
          <w:p w14:paraId="0CBB3884">
            <w:pPr>
              <w:jc w:val="left"/>
              <w:rPr>
                <w:rFonts w:hint="eastAsia" w:ascii="宋体" w:hAnsi="宋体" w:cs="黑体"/>
                <w:b/>
                <w:bCs/>
                <w:kern w:val="0"/>
                <w:szCs w:val="21"/>
                <w:lang w:eastAsia="en-US"/>
              </w:rPr>
            </w:pPr>
          </w:p>
          <w:p w14:paraId="223E416C">
            <w:pPr>
              <w:jc w:val="left"/>
              <w:rPr>
                <w:rFonts w:hint="eastAsia" w:ascii="宋体" w:hAnsi="宋体" w:cs="黑体"/>
                <w:kern w:val="0"/>
                <w:szCs w:val="21"/>
                <w:lang w:eastAsia="en-US"/>
              </w:rPr>
            </w:pPr>
            <w:r>
              <w:rPr>
                <w:rFonts w:ascii="宋体" w:hAnsi="宋体" w:cs="黑体"/>
                <w:kern w:val="0"/>
                <w:szCs w:val="21"/>
                <w:lang w:eastAsia="en-US"/>
              </w:rPr>
              <w:t>★数据库安 装</w:t>
            </w:r>
          </w:p>
        </w:tc>
        <w:tc>
          <w:tcPr>
            <w:tcW w:w="3912" w:type="dxa"/>
            <w:noWrap w:val="0"/>
            <w:vAlign w:val="top"/>
          </w:tcPr>
          <w:p w14:paraId="6B932047">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支持命令行或图形化的安装；</w:t>
            </w:r>
          </w:p>
          <w:p w14:paraId="66D0AE72">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支持命令行或图形化的可配置安装 能力；</w:t>
            </w:r>
          </w:p>
          <w:p w14:paraId="3B06AE9D">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依据安装环境提供相应的初始化参 数配置值；</w:t>
            </w:r>
          </w:p>
          <w:p w14:paraId="0AA7FA9D">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提供图形化软件组件管理向导工具</w:t>
            </w:r>
          </w:p>
        </w:tc>
      </w:tr>
      <w:tr w14:paraId="1081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0D8AB044">
            <w:pPr>
              <w:jc w:val="left"/>
              <w:rPr>
                <w:rFonts w:hint="eastAsia" w:ascii="宋体" w:hAnsi="宋体" w:cs="黑体"/>
                <w:b/>
                <w:bCs/>
                <w:kern w:val="0"/>
                <w:szCs w:val="21"/>
              </w:rPr>
            </w:pPr>
          </w:p>
          <w:p w14:paraId="271BB5EA">
            <w:pPr>
              <w:jc w:val="left"/>
              <w:rPr>
                <w:rFonts w:hint="eastAsia" w:ascii="宋体" w:hAnsi="宋体"/>
                <w:kern w:val="0"/>
                <w:szCs w:val="21"/>
                <w:lang w:eastAsia="en-US"/>
              </w:rPr>
            </w:pPr>
            <w:r>
              <w:rPr>
                <w:rFonts w:ascii="宋体" w:hAnsi="宋体"/>
                <w:w w:val="99"/>
                <w:kern w:val="0"/>
                <w:szCs w:val="21"/>
                <w:lang w:eastAsia="en-US"/>
              </w:rPr>
              <w:t>2</w:t>
            </w:r>
          </w:p>
        </w:tc>
        <w:tc>
          <w:tcPr>
            <w:tcW w:w="565" w:type="dxa"/>
            <w:noWrap w:val="0"/>
            <w:vAlign w:val="top"/>
          </w:tcPr>
          <w:p w14:paraId="2840677B">
            <w:pPr>
              <w:jc w:val="left"/>
              <w:rPr>
                <w:rFonts w:hint="eastAsia" w:ascii="宋体" w:hAnsi="宋体" w:cs="黑体"/>
                <w:b/>
                <w:bCs/>
                <w:kern w:val="0"/>
                <w:szCs w:val="21"/>
                <w:lang w:eastAsia="en-US"/>
              </w:rPr>
            </w:pPr>
          </w:p>
          <w:p w14:paraId="062D6217">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69C365EB">
            <w:pPr>
              <w:jc w:val="left"/>
              <w:rPr>
                <w:rFonts w:hint="eastAsia" w:ascii="宋体" w:hAnsi="宋体"/>
                <w:szCs w:val="21"/>
              </w:rPr>
            </w:pPr>
          </w:p>
        </w:tc>
        <w:tc>
          <w:tcPr>
            <w:tcW w:w="1419" w:type="dxa"/>
            <w:noWrap w:val="0"/>
            <w:vAlign w:val="top"/>
          </w:tcPr>
          <w:p w14:paraId="52A90D9E">
            <w:pPr>
              <w:jc w:val="left"/>
              <w:rPr>
                <w:rFonts w:hint="eastAsia" w:ascii="宋体" w:hAnsi="宋体" w:cs="黑体"/>
                <w:b/>
                <w:bCs/>
                <w:kern w:val="0"/>
                <w:szCs w:val="21"/>
                <w:lang w:eastAsia="en-US"/>
              </w:rPr>
            </w:pPr>
          </w:p>
          <w:p w14:paraId="027561F3">
            <w:pPr>
              <w:jc w:val="left"/>
              <w:rPr>
                <w:rFonts w:hint="eastAsia" w:ascii="宋体" w:hAnsi="宋体" w:cs="黑体"/>
                <w:kern w:val="0"/>
                <w:szCs w:val="21"/>
                <w:lang w:eastAsia="en-US"/>
              </w:rPr>
            </w:pPr>
            <w:r>
              <w:rPr>
                <w:rFonts w:ascii="宋体" w:hAnsi="宋体" w:cs="黑体"/>
                <w:kern w:val="0"/>
                <w:szCs w:val="21"/>
                <w:lang w:eastAsia="en-US"/>
              </w:rPr>
              <w:t>★数据库重 启</w:t>
            </w:r>
          </w:p>
        </w:tc>
        <w:tc>
          <w:tcPr>
            <w:tcW w:w="3912" w:type="dxa"/>
            <w:noWrap w:val="0"/>
            <w:vAlign w:val="top"/>
          </w:tcPr>
          <w:p w14:paraId="0AC5EF7A">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支持命令行或图形化的方式关闭和 启动服务；</w:t>
            </w:r>
          </w:p>
          <w:p w14:paraId="1DAFAEBE">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关闭服务后，再启动服务，服务正 常</w:t>
            </w:r>
          </w:p>
        </w:tc>
      </w:tr>
      <w:tr w14:paraId="5473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0757BB3">
            <w:pPr>
              <w:jc w:val="left"/>
              <w:rPr>
                <w:rFonts w:hint="eastAsia" w:ascii="宋体" w:hAnsi="宋体" w:cs="黑体"/>
                <w:b/>
                <w:bCs/>
                <w:kern w:val="0"/>
                <w:szCs w:val="21"/>
              </w:rPr>
            </w:pPr>
          </w:p>
          <w:p w14:paraId="704C1F5A">
            <w:pPr>
              <w:jc w:val="left"/>
              <w:rPr>
                <w:rFonts w:hint="eastAsia" w:ascii="宋体" w:hAnsi="宋体" w:cs="黑体"/>
                <w:b/>
                <w:bCs/>
                <w:kern w:val="0"/>
                <w:szCs w:val="21"/>
              </w:rPr>
            </w:pPr>
          </w:p>
          <w:p w14:paraId="1FDC5C33">
            <w:pPr>
              <w:jc w:val="left"/>
              <w:rPr>
                <w:rFonts w:hint="eastAsia" w:ascii="宋体" w:hAnsi="宋体"/>
                <w:kern w:val="0"/>
                <w:szCs w:val="21"/>
                <w:lang w:eastAsia="en-US"/>
              </w:rPr>
            </w:pPr>
            <w:r>
              <w:rPr>
                <w:rFonts w:ascii="宋体" w:hAnsi="宋体"/>
                <w:w w:val="99"/>
                <w:kern w:val="0"/>
                <w:szCs w:val="21"/>
                <w:lang w:eastAsia="en-US"/>
              </w:rPr>
              <w:t>3</w:t>
            </w:r>
          </w:p>
        </w:tc>
        <w:tc>
          <w:tcPr>
            <w:tcW w:w="565" w:type="dxa"/>
            <w:noWrap w:val="0"/>
            <w:vAlign w:val="top"/>
          </w:tcPr>
          <w:p w14:paraId="4DC03645">
            <w:pPr>
              <w:jc w:val="left"/>
              <w:rPr>
                <w:rFonts w:hint="eastAsia" w:ascii="宋体" w:hAnsi="宋体" w:cs="黑体"/>
                <w:b/>
                <w:bCs/>
                <w:kern w:val="0"/>
                <w:szCs w:val="21"/>
                <w:lang w:eastAsia="en-US"/>
              </w:rPr>
            </w:pPr>
          </w:p>
          <w:p w14:paraId="39A86ED7">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2DDFEF17">
            <w:pPr>
              <w:jc w:val="left"/>
              <w:rPr>
                <w:rFonts w:hint="eastAsia" w:ascii="宋体" w:hAnsi="宋体"/>
                <w:szCs w:val="21"/>
              </w:rPr>
            </w:pPr>
          </w:p>
        </w:tc>
        <w:tc>
          <w:tcPr>
            <w:tcW w:w="1419" w:type="dxa"/>
            <w:noWrap w:val="0"/>
            <w:vAlign w:val="top"/>
          </w:tcPr>
          <w:p w14:paraId="7C82FF4F">
            <w:pPr>
              <w:jc w:val="left"/>
              <w:rPr>
                <w:rFonts w:hint="eastAsia" w:ascii="宋体" w:hAnsi="宋体" w:cs="黑体"/>
                <w:b/>
                <w:bCs/>
                <w:kern w:val="0"/>
                <w:szCs w:val="21"/>
                <w:lang w:eastAsia="en-US"/>
              </w:rPr>
            </w:pPr>
          </w:p>
          <w:p w14:paraId="62F61E09">
            <w:pPr>
              <w:jc w:val="left"/>
              <w:rPr>
                <w:rFonts w:hint="eastAsia" w:ascii="宋体" w:hAnsi="宋体" w:cs="黑体"/>
                <w:kern w:val="0"/>
                <w:szCs w:val="21"/>
                <w:lang w:eastAsia="en-US"/>
              </w:rPr>
            </w:pPr>
            <w:r>
              <w:rPr>
                <w:rFonts w:ascii="宋体" w:hAnsi="宋体" w:cs="黑体"/>
                <w:kern w:val="0"/>
                <w:szCs w:val="21"/>
                <w:lang w:eastAsia="en-US"/>
              </w:rPr>
              <w:t>★安装配置 日志</w:t>
            </w:r>
          </w:p>
        </w:tc>
        <w:tc>
          <w:tcPr>
            <w:tcW w:w="3912" w:type="dxa"/>
            <w:noWrap w:val="0"/>
            <w:vAlign w:val="top"/>
          </w:tcPr>
          <w:p w14:paraId="417FF9A3">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提供软件安装的日志记录功能； b)</w:t>
            </w:r>
            <w:r>
              <w:rPr>
                <w:rFonts w:ascii="宋体" w:hAnsi="宋体" w:cs="黑体"/>
                <w:spacing w:val="-2"/>
                <w:kern w:val="0"/>
                <w:szCs w:val="21"/>
              </w:rPr>
              <w:t xml:space="preserve"> </w:t>
            </w:r>
            <w:r>
              <w:rPr>
                <w:rFonts w:ascii="宋体" w:hAnsi="宋体" w:cs="黑体"/>
                <w:kern w:val="0"/>
                <w:szCs w:val="21"/>
              </w:rPr>
              <w:t>记录的软件安装信息完整正确； c)</w:t>
            </w:r>
            <w:r>
              <w:rPr>
                <w:rFonts w:ascii="宋体" w:hAnsi="宋体" w:cs="黑体"/>
                <w:spacing w:val="-2"/>
                <w:kern w:val="0"/>
                <w:szCs w:val="21"/>
              </w:rPr>
              <w:t xml:space="preserve"> </w:t>
            </w:r>
            <w:r>
              <w:rPr>
                <w:rFonts w:ascii="宋体" w:hAnsi="宋体" w:cs="黑体"/>
                <w:kern w:val="0"/>
                <w:szCs w:val="21"/>
              </w:rPr>
              <w:t>提供安装配置操作的日志记录功 能；</w:t>
            </w:r>
          </w:p>
          <w:p w14:paraId="1BE91935">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记录的配置操作信息完整正确</w:t>
            </w:r>
          </w:p>
        </w:tc>
      </w:tr>
      <w:tr w14:paraId="1348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753462A">
            <w:pPr>
              <w:jc w:val="left"/>
              <w:rPr>
                <w:rFonts w:hint="eastAsia" w:ascii="宋体" w:hAnsi="宋体" w:cs="黑体"/>
                <w:b/>
                <w:bCs/>
                <w:kern w:val="0"/>
                <w:szCs w:val="21"/>
              </w:rPr>
            </w:pPr>
          </w:p>
          <w:p w14:paraId="170A3902">
            <w:pPr>
              <w:jc w:val="left"/>
              <w:rPr>
                <w:rFonts w:hint="eastAsia" w:ascii="宋体" w:hAnsi="宋体" w:cs="黑体"/>
                <w:b/>
                <w:bCs/>
                <w:kern w:val="0"/>
                <w:szCs w:val="21"/>
              </w:rPr>
            </w:pPr>
          </w:p>
          <w:p w14:paraId="1F6E347D">
            <w:pPr>
              <w:jc w:val="left"/>
              <w:rPr>
                <w:rFonts w:hint="eastAsia" w:ascii="宋体" w:hAnsi="宋体"/>
                <w:kern w:val="0"/>
                <w:szCs w:val="21"/>
                <w:lang w:eastAsia="en-US"/>
              </w:rPr>
            </w:pPr>
            <w:r>
              <w:rPr>
                <w:rFonts w:ascii="宋体" w:hAnsi="宋体"/>
                <w:w w:val="99"/>
                <w:kern w:val="0"/>
                <w:szCs w:val="21"/>
                <w:lang w:eastAsia="en-US"/>
              </w:rPr>
              <w:t>4</w:t>
            </w:r>
          </w:p>
        </w:tc>
        <w:tc>
          <w:tcPr>
            <w:tcW w:w="565" w:type="dxa"/>
            <w:noWrap w:val="0"/>
            <w:vAlign w:val="top"/>
          </w:tcPr>
          <w:p w14:paraId="5EB4E47A">
            <w:pPr>
              <w:jc w:val="left"/>
              <w:rPr>
                <w:rFonts w:hint="eastAsia" w:ascii="宋体" w:hAnsi="宋体" w:cs="黑体"/>
                <w:b/>
                <w:bCs/>
                <w:kern w:val="0"/>
                <w:szCs w:val="21"/>
                <w:lang w:eastAsia="en-US"/>
              </w:rPr>
            </w:pPr>
          </w:p>
          <w:p w14:paraId="1A605D82">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5847F526">
            <w:pPr>
              <w:jc w:val="left"/>
              <w:rPr>
                <w:rFonts w:hint="eastAsia" w:ascii="宋体" w:hAnsi="宋体"/>
                <w:szCs w:val="21"/>
              </w:rPr>
            </w:pPr>
          </w:p>
        </w:tc>
        <w:tc>
          <w:tcPr>
            <w:tcW w:w="1419" w:type="dxa"/>
            <w:noWrap w:val="0"/>
            <w:vAlign w:val="top"/>
          </w:tcPr>
          <w:p w14:paraId="7E1F3E67">
            <w:pPr>
              <w:jc w:val="left"/>
              <w:rPr>
                <w:rFonts w:hint="eastAsia" w:ascii="宋体" w:hAnsi="宋体" w:cs="黑体"/>
                <w:b/>
                <w:bCs/>
                <w:kern w:val="0"/>
                <w:szCs w:val="21"/>
                <w:lang w:eastAsia="en-US"/>
              </w:rPr>
            </w:pPr>
          </w:p>
          <w:p w14:paraId="5A43923C">
            <w:pPr>
              <w:jc w:val="left"/>
              <w:rPr>
                <w:rFonts w:hint="eastAsia" w:ascii="宋体" w:hAnsi="宋体" w:cs="黑体"/>
                <w:b/>
                <w:bCs/>
                <w:kern w:val="0"/>
                <w:szCs w:val="21"/>
                <w:lang w:eastAsia="en-US"/>
              </w:rPr>
            </w:pPr>
          </w:p>
          <w:p w14:paraId="5A149CB0">
            <w:pPr>
              <w:jc w:val="left"/>
              <w:rPr>
                <w:rFonts w:hint="eastAsia" w:ascii="宋体" w:hAnsi="宋体" w:cs="黑体"/>
                <w:kern w:val="0"/>
                <w:szCs w:val="21"/>
                <w:lang w:eastAsia="en-US"/>
              </w:rPr>
            </w:pPr>
            <w:r>
              <w:rPr>
                <w:rFonts w:ascii="宋体" w:hAnsi="宋体" w:cs="黑体"/>
                <w:kern w:val="0"/>
                <w:szCs w:val="21"/>
                <w:lang w:eastAsia="en-US"/>
              </w:rPr>
              <w:t>★升级维护</w:t>
            </w:r>
          </w:p>
        </w:tc>
        <w:tc>
          <w:tcPr>
            <w:tcW w:w="3912" w:type="dxa"/>
            <w:noWrap w:val="0"/>
            <w:vAlign w:val="top"/>
          </w:tcPr>
          <w:p w14:paraId="5D2EE1D3">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支持版本升级，保证版本间功能和 数据的兼容性；</w:t>
            </w:r>
          </w:p>
          <w:p w14:paraId="32AA1CEA">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 xml:space="preserve">厂商提供当前版本与历史版本的差 </w:t>
            </w:r>
            <w:r>
              <w:rPr>
                <w:rFonts w:ascii="宋体" w:hAnsi="宋体" w:cs="黑体"/>
                <w:spacing w:val="-5"/>
                <w:kern w:val="0"/>
                <w:szCs w:val="21"/>
              </w:rPr>
              <w:t>异说明文档，包含新版本对软件和硬件</w:t>
            </w:r>
            <w:r>
              <w:rPr>
                <w:rFonts w:ascii="宋体" w:hAnsi="宋体" w:cs="黑体"/>
                <w:spacing w:val="-80"/>
                <w:kern w:val="0"/>
                <w:szCs w:val="21"/>
              </w:rPr>
              <w:t xml:space="preserve"> </w:t>
            </w:r>
            <w:r>
              <w:rPr>
                <w:rFonts w:ascii="宋体" w:hAnsi="宋体" w:cs="黑体"/>
                <w:kern w:val="0"/>
                <w:szCs w:val="21"/>
              </w:rPr>
              <w:t>的支持情况</w:t>
            </w:r>
          </w:p>
        </w:tc>
      </w:tr>
      <w:tr w14:paraId="57AE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D4EA6D6">
            <w:pPr>
              <w:jc w:val="left"/>
              <w:rPr>
                <w:rFonts w:hint="eastAsia" w:ascii="宋体" w:hAnsi="宋体" w:cs="黑体"/>
                <w:b/>
                <w:bCs/>
                <w:kern w:val="0"/>
                <w:szCs w:val="21"/>
              </w:rPr>
            </w:pPr>
          </w:p>
          <w:p w14:paraId="1FBBD1DE">
            <w:pPr>
              <w:jc w:val="left"/>
              <w:rPr>
                <w:rFonts w:hint="eastAsia" w:ascii="宋体" w:hAnsi="宋体"/>
                <w:kern w:val="0"/>
                <w:szCs w:val="21"/>
                <w:lang w:eastAsia="en-US"/>
              </w:rPr>
            </w:pPr>
            <w:r>
              <w:rPr>
                <w:rFonts w:ascii="宋体" w:hAnsi="宋体"/>
                <w:w w:val="99"/>
                <w:kern w:val="0"/>
                <w:szCs w:val="21"/>
                <w:lang w:eastAsia="en-US"/>
              </w:rPr>
              <w:t>5</w:t>
            </w:r>
          </w:p>
        </w:tc>
        <w:tc>
          <w:tcPr>
            <w:tcW w:w="565" w:type="dxa"/>
            <w:noWrap w:val="0"/>
            <w:vAlign w:val="top"/>
          </w:tcPr>
          <w:p w14:paraId="42418B0C">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08E6244A">
            <w:pPr>
              <w:jc w:val="left"/>
              <w:rPr>
                <w:rFonts w:hint="eastAsia" w:ascii="宋体" w:hAnsi="宋体"/>
                <w:szCs w:val="21"/>
              </w:rPr>
            </w:pPr>
          </w:p>
        </w:tc>
        <w:tc>
          <w:tcPr>
            <w:tcW w:w="1419" w:type="dxa"/>
            <w:noWrap w:val="0"/>
            <w:vAlign w:val="top"/>
          </w:tcPr>
          <w:p w14:paraId="6143239E">
            <w:pPr>
              <w:jc w:val="left"/>
              <w:rPr>
                <w:rFonts w:hint="eastAsia" w:ascii="宋体" w:hAnsi="宋体" w:cs="黑体"/>
                <w:kern w:val="0"/>
                <w:szCs w:val="21"/>
                <w:lang w:eastAsia="en-US"/>
              </w:rPr>
            </w:pPr>
            <w:r>
              <w:rPr>
                <w:rFonts w:ascii="宋体" w:hAnsi="宋体" w:cs="黑体"/>
                <w:kern w:val="0"/>
                <w:szCs w:val="21"/>
                <w:lang w:eastAsia="en-US"/>
              </w:rPr>
              <w:t>安装和升级 的兼容性</w:t>
            </w:r>
          </w:p>
        </w:tc>
        <w:tc>
          <w:tcPr>
            <w:tcW w:w="3912" w:type="dxa"/>
            <w:noWrap w:val="0"/>
            <w:vAlign w:val="top"/>
          </w:tcPr>
          <w:p w14:paraId="6427C98D">
            <w:pPr>
              <w:jc w:val="left"/>
              <w:rPr>
                <w:rFonts w:hint="eastAsia" w:ascii="宋体" w:hAnsi="宋体" w:cs="黑体"/>
                <w:kern w:val="0"/>
                <w:szCs w:val="21"/>
              </w:rPr>
            </w:pPr>
            <w:r>
              <w:rPr>
                <w:rFonts w:ascii="宋体" w:hAnsi="宋体" w:cs="黑体"/>
                <w:kern w:val="0"/>
                <w:szCs w:val="21"/>
              </w:rPr>
              <w:t>支持在不同</w:t>
            </w:r>
            <w:r>
              <w:rPr>
                <w:rFonts w:ascii="宋体" w:hAnsi="宋体" w:cs="黑体"/>
                <w:spacing w:val="-48"/>
                <w:kern w:val="0"/>
                <w:szCs w:val="21"/>
              </w:rPr>
              <w:t xml:space="preserve"> </w:t>
            </w:r>
            <w:r>
              <w:rPr>
                <w:rFonts w:ascii="宋体" w:hAnsi="宋体" w:cs="黑体"/>
                <w:kern w:val="0"/>
                <w:szCs w:val="21"/>
              </w:rPr>
              <w:t>CPU</w:t>
            </w:r>
            <w:r>
              <w:rPr>
                <w:rFonts w:ascii="宋体" w:hAnsi="宋体" w:cs="黑体"/>
                <w:spacing w:val="-42"/>
                <w:kern w:val="0"/>
                <w:szCs w:val="21"/>
              </w:rPr>
              <w:t xml:space="preserve"> </w:t>
            </w:r>
            <w:r>
              <w:rPr>
                <w:rFonts w:ascii="宋体" w:hAnsi="宋体" w:cs="黑体"/>
                <w:kern w:val="0"/>
                <w:szCs w:val="21"/>
              </w:rPr>
              <w:t xml:space="preserve">架构的节点上安装配 </w:t>
            </w:r>
            <w:r>
              <w:rPr>
                <w:rFonts w:ascii="宋体" w:hAnsi="宋体" w:cs="黑体"/>
                <w:spacing w:val="-5"/>
                <w:kern w:val="0"/>
                <w:szCs w:val="21"/>
              </w:rPr>
              <w:t>置、升级，且安装配置、升级数据库的</w:t>
            </w:r>
            <w:r>
              <w:rPr>
                <w:rFonts w:ascii="宋体" w:hAnsi="宋体" w:cs="黑体"/>
                <w:spacing w:val="-80"/>
                <w:kern w:val="0"/>
                <w:szCs w:val="21"/>
              </w:rPr>
              <w:t xml:space="preserve"> </w:t>
            </w:r>
            <w:r>
              <w:rPr>
                <w:rFonts w:ascii="宋体" w:hAnsi="宋体" w:cs="黑体"/>
                <w:kern w:val="0"/>
                <w:szCs w:val="21"/>
              </w:rPr>
              <w:t>命令行或图形界面相同或相似</w:t>
            </w:r>
          </w:p>
        </w:tc>
      </w:tr>
      <w:tr w14:paraId="3D89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A6FF5F9">
            <w:pPr>
              <w:jc w:val="left"/>
              <w:rPr>
                <w:rFonts w:hint="eastAsia" w:ascii="宋体" w:hAnsi="宋体" w:cs="黑体"/>
                <w:b/>
                <w:bCs/>
                <w:kern w:val="0"/>
                <w:szCs w:val="21"/>
              </w:rPr>
            </w:pPr>
          </w:p>
          <w:p w14:paraId="26D11F65">
            <w:pPr>
              <w:jc w:val="left"/>
              <w:rPr>
                <w:rFonts w:hint="eastAsia" w:ascii="宋体" w:hAnsi="宋体"/>
                <w:kern w:val="0"/>
                <w:szCs w:val="21"/>
                <w:lang w:eastAsia="en-US"/>
              </w:rPr>
            </w:pPr>
            <w:r>
              <w:rPr>
                <w:rFonts w:ascii="宋体" w:hAnsi="宋体"/>
                <w:w w:val="99"/>
                <w:kern w:val="0"/>
                <w:szCs w:val="21"/>
                <w:lang w:eastAsia="en-US"/>
              </w:rPr>
              <w:t>6</w:t>
            </w:r>
          </w:p>
        </w:tc>
        <w:tc>
          <w:tcPr>
            <w:tcW w:w="565" w:type="dxa"/>
            <w:noWrap w:val="0"/>
            <w:vAlign w:val="top"/>
          </w:tcPr>
          <w:p w14:paraId="2BA26843">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481084B0">
            <w:pPr>
              <w:jc w:val="left"/>
              <w:rPr>
                <w:rFonts w:hint="eastAsia" w:ascii="宋体" w:hAnsi="宋体"/>
                <w:szCs w:val="21"/>
              </w:rPr>
            </w:pPr>
          </w:p>
        </w:tc>
        <w:tc>
          <w:tcPr>
            <w:tcW w:w="1419" w:type="dxa"/>
            <w:noWrap w:val="0"/>
            <w:vAlign w:val="top"/>
          </w:tcPr>
          <w:p w14:paraId="751CE7E3">
            <w:pPr>
              <w:jc w:val="left"/>
              <w:rPr>
                <w:rFonts w:hint="eastAsia" w:ascii="宋体" w:hAnsi="宋体" w:cs="黑体"/>
                <w:b/>
                <w:bCs/>
                <w:kern w:val="0"/>
                <w:szCs w:val="21"/>
                <w:lang w:eastAsia="en-US"/>
              </w:rPr>
            </w:pPr>
          </w:p>
          <w:p w14:paraId="73AC2700">
            <w:pPr>
              <w:jc w:val="left"/>
              <w:rPr>
                <w:rFonts w:hint="eastAsia" w:ascii="宋体" w:hAnsi="宋体" w:cs="黑体"/>
                <w:kern w:val="0"/>
                <w:szCs w:val="21"/>
                <w:lang w:eastAsia="en-US"/>
              </w:rPr>
            </w:pPr>
            <w:r>
              <w:rPr>
                <w:rFonts w:ascii="宋体" w:hAnsi="宋体" w:cs="黑体"/>
                <w:kern w:val="0"/>
                <w:szCs w:val="21"/>
                <w:lang w:eastAsia="en-US"/>
              </w:rPr>
              <w:t>节点部署</w:t>
            </w:r>
          </w:p>
        </w:tc>
        <w:tc>
          <w:tcPr>
            <w:tcW w:w="3912" w:type="dxa"/>
            <w:noWrap w:val="0"/>
            <w:vAlign w:val="top"/>
          </w:tcPr>
          <w:p w14:paraId="2E6A84BC">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支持节点安装配置；</w:t>
            </w:r>
          </w:p>
          <w:p w14:paraId="1FF6D560">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支持通过单一节点发起并将数据库 部署在多个节点上</w:t>
            </w:r>
          </w:p>
        </w:tc>
      </w:tr>
      <w:tr w14:paraId="4BDF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A09CD46">
            <w:pPr>
              <w:jc w:val="left"/>
              <w:rPr>
                <w:rFonts w:hint="eastAsia" w:ascii="宋体" w:hAnsi="宋体" w:cs="黑体"/>
                <w:b/>
                <w:bCs/>
                <w:kern w:val="0"/>
                <w:szCs w:val="21"/>
              </w:rPr>
            </w:pPr>
          </w:p>
          <w:p w14:paraId="41F9ED09">
            <w:pPr>
              <w:jc w:val="left"/>
              <w:rPr>
                <w:rFonts w:hint="eastAsia" w:ascii="宋体" w:hAnsi="宋体" w:cs="黑体"/>
                <w:b/>
                <w:bCs/>
                <w:kern w:val="0"/>
                <w:szCs w:val="21"/>
              </w:rPr>
            </w:pPr>
          </w:p>
          <w:p w14:paraId="6A8B13FD">
            <w:pPr>
              <w:jc w:val="left"/>
              <w:rPr>
                <w:rFonts w:hint="eastAsia" w:ascii="宋体" w:hAnsi="宋体" w:cs="黑体"/>
                <w:b/>
                <w:bCs/>
                <w:kern w:val="0"/>
                <w:szCs w:val="21"/>
              </w:rPr>
            </w:pPr>
          </w:p>
          <w:p w14:paraId="104AD699">
            <w:pPr>
              <w:jc w:val="left"/>
              <w:rPr>
                <w:rFonts w:hint="eastAsia" w:ascii="宋体" w:hAnsi="宋体"/>
                <w:kern w:val="0"/>
                <w:szCs w:val="21"/>
                <w:lang w:eastAsia="en-US"/>
              </w:rPr>
            </w:pPr>
            <w:r>
              <w:rPr>
                <w:rFonts w:ascii="宋体" w:hAnsi="宋体"/>
                <w:w w:val="99"/>
                <w:kern w:val="0"/>
                <w:szCs w:val="21"/>
                <w:lang w:eastAsia="en-US"/>
              </w:rPr>
              <w:t>7</w:t>
            </w:r>
          </w:p>
        </w:tc>
        <w:tc>
          <w:tcPr>
            <w:tcW w:w="565" w:type="dxa"/>
            <w:noWrap w:val="0"/>
            <w:vAlign w:val="top"/>
          </w:tcPr>
          <w:p w14:paraId="2617F5EA">
            <w:pPr>
              <w:jc w:val="left"/>
              <w:rPr>
                <w:rFonts w:hint="eastAsia" w:ascii="宋体" w:hAnsi="宋体" w:cs="黑体"/>
                <w:b/>
                <w:bCs/>
                <w:kern w:val="0"/>
                <w:szCs w:val="21"/>
                <w:lang w:eastAsia="en-US"/>
              </w:rPr>
            </w:pPr>
          </w:p>
          <w:p w14:paraId="3BC2D92B">
            <w:pPr>
              <w:jc w:val="left"/>
              <w:rPr>
                <w:rFonts w:hint="eastAsia" w:ascii="宋体" w:hAnsi="宋体" w:cs="黑体"/>
                <w:b/>
                <w:bCs/>
                <w:kern w:val="0"/>
                <w:szCs w:val="21"/>
                <w:lang w:eastAsia="en-US"/>
              </w:rPr>
            </w:pPr>
          </w:p>
          <w:p w14:paraId="06D28D1C">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restart"/>
            <w:noWrap w:val="0"/>
            <w:vAlign w:val="top"/>
          </w:tcPr>
          <w:p w14:paraId="7E406C5C">
            <w:pPr>
              <w:jc w:val="left"/>
              <w:rPr>
                <w:rFonts w:hint="eastAsia" w:ascii="宋体" w:hAnsi="宋体" w:cs="黑体"/>
                <w:b/>
                <w:bCs/>
                <w:kern w:val="0"/>
                <w:szCs w:val="21"/>
                <w:lang w:eastAsia="en-US"/>
              </w:rPr>
            </w:pPr>
          </w:p>
          <w:p w14:paraId="02BF1D2C">
            <w:pPr>
              <w:jc w:val="left"/>
              <w:rPr>
                <w:rFonts w:hint="eastAsia" w:ascii="宋体" w:hAnsi="宋体" w:cs="黑体"/>
                <w:b/>
                <w:bCs/>
                <w:kern w:val="0"/>
                <w:szCs w:val="21"/>
                <w:lang w:eastAsia="en-US"/>
              </w:rPr>
            </w:pPr>
          </w:p>
          <w:p w14:paraId="7F9D0A1F">
            <w:pPr>
              <w:jc w:val="left"/>
              <w:rPr>
                <w:rFonts w:hint="eastAsia" w:ascii="宋体" w:hAnsi="宋体" w:cs="黑体"/>
                <w:b/>
                <w:bCs/>
                <w:kern w:val="0"/>
                <w:szCs w:val="21"/>
                <w:lang w:eastAsia="en-US"/>
              </w:rPr>
            </w:pPr>
          </w:p>
          <w:p w14:paraId="38386651">
            <w:pPr>
              <w:jc w:val="left"/>
              <w:rPr>
                <w:rFonts w:hint="eastAsia" w:ascii="宋体" w:hAnsi="宋体" w:cs="黑体"/>
                <w:b/>
                <w:bCs/>
                <w:kern w:val="0"/>
                <w:szCs w:val="21"/>
                <w:lang w:eastAsia="en-US"/>
              </w:rPr>
            </w:pPr>
          </w:p>
          <w:p w14:paraId="76423C36">
            <w:pPr>
              <w:jc w:val="left"/>
              <w:rPr>
                <w:rFonts w:hint="eastAsia" w:ascii="宋体" w:hAnsi="宋体" w:cs="黑体"/>
                <w:b/>
                <w:bCs/>
                <w:kern w:val="0"/>
                <w:szCs w:val="21"/>
                <w:lang w:eastAsia="en-US"/>
              </w:rPr>
            </w:pPr>
          </w:p>
          <w:p w14:paraId="0CF3391F">
            <w:pPr>
              <w:jc w:val="left"/>
              <w:rPr>
                <w:rFonts w:hint="eastAsia" w:ascii="宋体" w:hAnsi="宋体" w:cs="黑体"/>
                <w:b/>
                <w:bCs/>
                <w:kern w:val="0"/>
                <w:szCs w:val="21"/>
                <w:lang w:eastAsia="en-US"/>
              </w:rPr>
            </w:pPr>
          </w:p>
          <w:p w14:paraId="28195237">
            <w:pPr>
              <w:jc w:val="left"/>
              <w:rPr>
                <w:rFonts w:hint="eastAsia" w:ascii="宋体" w:hAnsi="宋体" w:cs="黑体"/>
                <w:b/>
                <w:bCs/>
                <w:kern w:val="0"/>
                <w:szCs w:val="21"/>
                <w:lang w:eastAsia="en-US"/>
              </w:rPr>
            </w:pPr>
          </w:p>
          <w:p w14:paraId="45C0A37E">
            <w:pPr>
              <w:jc w:val="left"/>
              <w:rPr>
                <w:rFonts w:hint="eastAsia" w:ascii="宋体" w:hAnsi="宋体" w:cs="黑体"/>
                <w:b/>
                <w:bCs/>
                <w:kern w:val="0"/>
                <w:szCs w:val="21"/>
                <w:lang w:eastAsia="en-US"/>
              </w:rPr>
            </w:pPr>
          </w:p>
          <w:p w14:paraId="6127162C">
            <w:pPr>
              <w:jc w:val="left"/>
              <w:rPr>
                <w:rFonts w:hint="eastAsia" w:ascii="宋体" w:hAnsi="宋体" w:cs="黑体"/>
                <w:b/>
                <w:bCs/>
                <w:kern w:val="0"/>
                <w:szCs w:val="21"/>
                <w:lang w:eastAsia="en-US"/>
              </w:rPr>
            </w:pPr>
          </w:p>
          <w:p w14:paraId="6CB99F23">
            <w:pPr>
              <w:jc w:val="left"/>
              <w:rPr>
                <w:rFonts w:hint="eastAsia" w:ascii="宋体" w:hAnsi="宋体" w:cs="黑体"/>
                <w:kern w:val="0"/>
                <w:szCs w:val="21"/>
                <w:lang w:eastAsia="en-US"/>
              </w:rPr>
            </w:pPr>
            <w:r>
              <w:rPr>
                <w:rFonts w:ascii="宋体" w:hAnsi="宋体" w:cs="黑体"/>
                <w:kern w:val="0"/>
                <w:szCs w:val="21"/>
                <w:lang w:eastAsia="en-US"/>
              </w:rPr>
              <w:t>数据配置</w:t>
            </w:r>
          </w:p>
        </w:tc>
        <w:tc>
          <w:tcPr>
            <w:tcW w:w="1419" w:type="dxa"/>
            <w:noWrap w:val="0"/>
            <w:vAlign w:val="top"/>
          </w:tcPr>
          <w:p w14:paraId="45F0F58C">
            <w:pPr>
              <w:jc w:val="left"/>
              <w:rPr>
                <w:rFonts w:hint="eastAsia" w:ascii="宋体" w:hAnsi="宋体" w:cs="黑体"/>
                <w:b/>
                <w:bCs/>
                <w:kern w:val="0"/>
                <w:szCs w:val="21"/>
                <w:lang w:eastAsia="en-US"/>
              </w:rPr>
            </w:pPr>
          </w:p>
          <w:p w14:paraId="0FF93817">
            <w:pPr>
              <w:jc w:val="left"/>
              <w:rPr>
                <w:rFonts w:hint="eastAsia" w:ascii="宋体" w:hAnsi="宋体" w:cs="黑体"/>
                <w:b/>
                <w:bCs/>
                <w:kern w:val="0"/>
                <w:szCs w:val="21"/>
                <w:lang w:eastAsia="en-US"/>
              </w:rPr>
            </w:pPr>
          </w:p>
          <w:p w14:paraId="337CEFDE">
            <w:pPr>
              <w:jc w:val="left"/>
              <w:rPr>
                <w:rFonts w:hint="eastAsia" w:ascii="宋体" w:hAnsi="宋体" w:cs="黑体"/>
                <w:b/>
                <w:bCs/>
                <w:kern w:val="0"/>
                <w:szCs w:val="21"/>
                <w:lang w:eastAsia="en-US"/>
              </w:rPr>
            </w:pPr>
          </w:p>
          <w:p w14:paraId="02F9B22E">
            <w:pPr>
              <w:jc w:val="left"/>
              <w:rPr>
                <w:rFonts w:hint="eastAsia" w:ascii="宋体" w:hAnsi="宋体" w:cs="黑体"/>
                <w:kern w:val="0"/>
                <w:szCs w:val="21"/>
                <w:lang w:eastAsia="en-US"/>
              </w:rPr>
            </w:pPr>
            <w:r>
              <w:rPr>
                <w:rFonts w:ascii="宋体" w:hAnsi="宋体" w:cs="黑体"/>
                <w:kern w:val="0"/>
                <w:szCs w:val="21"/>
                <w:lang w:eastAsia="en-US"/>
              </w:rPr>
              <w:t>★参数配置</w:t>
            </w:r>
          </w:p>
        </w:tc>
        <w:tc>
          <w:tcPr>
            <w:tcW w:w="3912" w:type="dxa"/>
            <w:noWrap w:val="0"/>
            <w:vAlign w:val="top"/>
          </w:tcPr>
          <w:p w14:paraId="79B3B178">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依据工作负载和运行环境，提供配 置参数修改的能力</w:t>
            </w:r>
          </w:p>
          <w:p w14:paraId="1EC874B8">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 xml:space="preserve">修改数据库配置参数后，配置参数 </w:t>
            </w:r>
            <w:r>
              <w:rPr>
                <w:rFonts w:ascii="宋体" w:hAnsi="宋体" w:cs="黑体"/>
                <w:spacing w:val="-5"/>
                <w:kern w:val="0"/>
                <w:szCs w:val="21"/>
              </w:rPr>
              <w:t>立即生效或数据库重新启动生效，立即</w:t>
            </w:r>
            <w:r>
              <w:rPr>
                <w:rFonts w:ascii="宋体" w:hAnsi="宋体" w:cs="黑体"/>
                <w:spacing w:val="-80"/>
                <w:kern w:val="0"/>
                <w:szCs w:val="21"/>
              </w:rPr>
              <w:t xml:space="preserve"> </w:t>
            </w:r>
            <w:r>
              <w:rPr>
                <w:rFonts w:ascii="宋体" w:hAnsi="宋体" w:cs="黑体"/>
                <w:kern w:val="0"/>
                <w:szCs w:val="21"/>
              </w:rPr>
              <w:t>生效的配置参数和需要数据库重新启 动方可生效的配置参数在相关文档中 明确</w:t>
            </w:r>
          </w:p>
        </w:tc>
      </w:tr>
      <w:tr w14:paraId="5349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47E332E">
            <w:pPr>
              <w:jc w:val="left"/>
              <w:rPr>
                <w:rFonts w:hint="eastAsia" w:ascii="宋体" w:hAnsi="宋体" w:cs="黑体"/>
                <w:b/>
                <w:bCs/>
                <w:kern w:val="0"/>
                <w:szCs w:val="21"/>
              </w:rPr>
            </w:pPr>
          </w:p>
          <w:p w14:paraId="2A84CBF3">
            <w:pPr>
              <w:jc w:val="left"/>
              <w:rPr>
                <w:rFonts w:hint="eastAsia" w:ascii="宋体" w:hAnsi="宋体" w:cs="黑体"/>
                <w:b/>
                <w:bCs/>
                <w:kern w:val="0"/>
                <w:szCs w:val="21"/>
              </w:rPr>
            </w:pPr>
          </w:p>
          <w:p w14:paraId="25367E1D">
            <w:pPr>
              <w:jc w:val="left"/>
              <w:rPr>
                <w:rFonts w:hint="eastAsia" w:ascii="宋体" w:hAnsi="宋体" w:cs="黑体"/>
                <w:b/>
                <w:bCs/>
                <w:kern w:val="0"/>
                <w:szCs w:val="21"/>
              </w:rPr>
            </w:pPr>
          </w:p>
          <w:p w14:paraId="548AE301">
            <w:pPr>
              <w:jc w:val="left"/>
              <w:rPr>
                <w:rFonts w:hint="eastAsia" w:ascii="宋体" w:hAnsi="宋体"/>
                <w:kern w:val="0"/>
                <w:szCs w:val="21"/>
                <w:lang w:eastAsia="en-US"/>
              </w:rPr>
            </w:pPr>
            <w:r>
              <w:rPr>
                <w:rFonts w:ascii="宋体" w:hAnsi="宋体"/>
                <w:w w:val="99"/>
                <w:kern w:val="0"/>
                <w:szCs w:val="21"/>
                <w:lang w:eastAsia="en-US"/>
              </w:rPr>
              <w:t>8</w:t>
            </w:r>
          </w:p>
        </w:tc>
        <w:tc>
          <w:tcPr>
            <w:tcW w:w="565" w:type="dxa"/>
            <w:noWrap w:val="0"/>
            <w:vAlign w:val="top"/>
          </w:tcPr>
          <w:p w14:paraId="735EC066">
            <w:pPr>
              <w:jc w:val="left"/>
              <w:rPr>
                <w:rFonts w:hint="eastAsia" w:ascii="宋体" w:hAnsi="宋体" w:cs="黑体"/>
                <w:b/>
                <w:bCs/>
                <w:kern w:val="0"/>
                <w:szCs w:val="21"/>
                <w:lang w:eastAsia="en-US"/>
              </w:rPr>
            </w:pPr>
          </w:p>
          <w:p w14:paraId="4FFA4DA7">
            <w:pPr>
              <w:jc w:val="left"/>
              <w:rPr>
                <w:rFonts w:hint="eastAsia" w:ascii="宋体" w:hAnsi="宋体" w:cs="黑体"/>
                <w:b/>
                <w:bCs/>
                <w:kern w:val="0"/>
                <w:szCs w:val="21"/>
                <w:lang w:eastAsia="en-US"/>
              </w:rPr>
            </w:pPr>
          </w:p>
          <w:p w14:paraId="2EC865F5">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3E519E6A">
            <w:pPr>
              <w:jc w:val="left"/>
              <w:rPr>
                <w:rFonts w:hint="eastAsia" w:ascii="宋体" w:hAnsi="宋体"/>
                <w:szCs w:val="21"/>
              </w:rPr>
            </w:pPr>
          </w:p>
        </w:tc>
        <w:tc>
          <w:tcPr>
            <w:tcW w:w="1419" w:type="dxa"/>
            <w:noWrap w:val="0"/>
            <w:vAlign w:val="top"/>
          </w:tcPr>
          <w:p w14:paraId="1D7B1F6C">
            <w:pPr>
              <w:jc w:val="left"/>
              <w:rPr>
                <w:rFonts w:hint="eastAsia" w:ascii="宋体" w:hAnsi="宋体" w:cs="黑体"/>
                <w:b/>
                <w:bCs/>
                <w:kern w:val="0"/>
                <w:szCs w:val="21"/>
                <w:lang w:eastAsia="en-US"/>
              </w:rPr>
            </w:pPr>
          </w:p>
          <w:p w14:paraId="0C26AFCB">
            <w:pPr>
              <w:jc w:val="left"/>
              <w:rPr>
                <w:rFonts w:hint="eastAsia" w:ascii="宋体" w:hAnsi="宋体" w:cs="黑体"/>
                <w:b/>
                <w:bCs/>
                <w:kern w:val="0"/>
                <w:szCs w:val="21"/>
                <w:lang w:eastAsia="en-US"/>
              </w:rPr>
            </w:pPr>
          </w:p>
          <w:p w14:paraId="11F1AECA">
            <w:pPr>
              <w:jc w:val="left"/>
              <w:rPr>
                <w:rFonts w:hint="eastAsia" w:ascii="宋体" w:hAnsi="宋体" w:cs="黑体"/>
                <w:b/>
                <w:bCs/>
                <w:kern w:val="0"/>
                <w:szCs w:val="21"/>
                <w:lang w:eastAsia="en-US"/>
              </w:rPr>
            </w:pPr>
          </w:p>
          <w:p w14:paraId="4403BE78">
            <w:pPr>
              <w:jc w:val="left"/>
              <w:rPr>
                <w:rFonts w:hint="eastAsia" w:ascii="宋体" w:hAnsi="宋体" w:cs="黑体"/>
                <w:kern w:val="0"/>
                <w:szCs w:val="21"/>
                <w:lang w:eastAsia="en-US"/>
              </w:rPr>
            </w:pPr>
            <w:r>
              <w:rPr>
                <w:rFonts w:ascii="宋体" w:hAnsi="宋体" w:cs="黑体"/>
                <w:kern w:val="0"/>
                <w:szCs w:val="21"/>
                <w:lang w:eastAsia="en-US"/>
              </w:rPr>
              <w:t>存储配置</w:t>
            </w:r>
          </w:p>
        </w:tc>
        <w:tc>
          <w:tcPr>
            <w:tcW w:w="3912" w:type="dxa"/>
            <w:noWrap w:val="0"/>
            <w:vAlign w:val="top"/>
          </w:tcPr>
          <w:p w14:paraId="5502DD82">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提供数据库级物理存储位置、逻辑 存储参数配置功能；</w:t>
            </w:r>
          </w:p>
          <w:p w14:paraId="6B6D9B99">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在数据库初始化阶段，提供数据库 物理读写块大小的配置功能；</w:t>
            </w:r>
          </w:p>
          <w:p w14:paraId="09F2B205">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提供数据库存储对象空间使用参数 的配置功能；</w:t>
            </w:r>
          </w:p>
          <w:p w14:paraId="15626F8F">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提供索引数据存储参数管理功能</w:t>
            </w:r>
          </w:p>
          <w:p w14:paraId="28C6EC79">
            <w:pPr>
              <w:jc w:val="left"/>
              <w:rPr>
                <w:rFonts w:hint="eastAsia" w:ascii="宋体" w:hAnsi="宋体" w:cs="黑体"/>
                <w:kern w:val="0"/>
                <w:szCs w:val="21"/>
              </w:rPr>
            </w:pPr>
            <w:r>
              <w:rPr>
                <w:rFonts w:hint="eastAsia" w:ascii="宋体" w:hAnsi="宋体" w:cs="黑体"/>
                <w:kern w:val="0"/>
                <w:szCs w:val="21"/>
              </w:rPr>
              <w:t>e)单库单表支持 250TB 以上大数据量存储能力、支持100万个表分区、支持 100 万个本地分区索引，单机单库支持 100万张表、1000万个索引及 3万个表空间，上述功能须提供第三方测评中心检测报告；</w:t>
            </w:r>
          </w:p>
        </w:tc>
      </w:tr>
      <w:tr w14:paraId="3820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39DD788F">
            <w:pPr>
              <w:jc w:val="left"/>
              <w:rPr>
                <w:rFonts w:hint="eastAsia" w:ascii="宋体" w:hAnsi="宋体" w:cs="黑体"/>
                <w:b/>
                <w:bCs/>
                <w:kern w:val="0"/>
                <w:szCs w:val="21"/>
              </w:rPr>
            </w:pPr>
          </w:p>
          <w:p w14:paraId="0FB9EC1A">
            <w:pPr>
              <w:jc w:val="left"/>
              <w:rPr>
                <w:rFonts w:hint="eastAsia" w:ascii="宋体" w:hAnsi="宋体" w:cs="黑体"/>
                <w:b/>
                <w:bCs/>
                <w:kern w:val="0"/>
                <w:szCs w:val="21"/>
              </w:rPr>
            </w:pPr>
          </w:p>
          <w:p w14:paraId="2B3B5E92">
            <w:pPr>
              <w:jc w:val="left"/>
              <w:rPr>
                <w:rFonts w:hint="eastAsia" w:ascii="宋体" w:hAnsi="宋体"/>
                <w:kern w:val="0"/>
                <w:szCs w:val="21"/>
                <w:lang w:eastAsia="en-US"/>
              </w:rPr>
            </w:pPr>
            <w:r>
              <w:rPr>
                <w:rFonts w:ascii="宋体" w:hAnsi="宋体"/>
                <w:w w:val="99"/>
                <w:kern w:val="0"/>
                <w:szCs w:val="21"/>
                <w:lang w:eastAsia="en-US"/>
              </w:rPr>
              <w:t>9</w:t>
            </w:r>
          </w:p>
        </w:tc>
        <w:tc>
          <w:tcPr>
            <w:tcW w:w="565" w:type="dxa"/>
            <w:noWrap w:val="0"/>
            <w:vAlign w:val="top"/>
          </w:tcPr>
          <w:p w14:paraId="630E37AC">
            <w:pPr>
              <w:jc w:val="left"/>
              <w:rPr>
                <w:rFonts w:hint="eastAsia" w:ascii="宋体" w:hAnsi="宋体" w:cs="黑体"/>
                <w:b/>
                <w:bCs/>
                <w:kern w:val="0"/>
                <w:szCs w:val="21"/>
                <w:lang w:eastAsia="en-US"/>
              </w:rPr>
            </w:pPr>
          </w:p>
          <w:p w14:paraId="1A4499BD">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221BF789">
            <w:pPr>
              <w:jc w:val="left"/>
              <w:rPr>
                <w:rFonts w:hint="eastAsia" w:ascii="宋体" w:hAnsi="宋体"/>
                <w:szCs w:val="21"/>
              </w:rPr>
            </w:pPr>
          </w:p>
        </w:tc>
        <w:tc>
          <w:tcPr>
            <w:tcW w:w="1419" w:type="dxa"/>
            <w:noWrap w:val="0"/>
            <w:vAlign w:val="top"/>
          </w:tcPr>
          <w:p w14:paraId="6CA0BCFD">
            <w:pPr>
              <w:jc w:val="left"/>
              <w:rPr>
                <w:rFonts w:hint="eastAsia" w:ascii="宋体" w:hAnsi="宋体" w:cs="黑体"/>
                <w:b/>
                <w:bCs/>
                <w:kern w:val="0"/>
                <w:szCs w:val="21"/>
                <w:lang w:eastAsia="en-US"/>
              </w:rPr>
            </w:pPr>
          </w:p>
          <w:p w14:paraId="797E5A84">
            <w:pPr>
              <w:jc w:val="left"/>
              <w:rPr>
                <w:rFonts w:hint="eastAsia" w:ascii="宋体" w:hAnsi="宋体" w:cs="黑体"/>
                <w:b/>
                <w:bCs/>
                <w:kern w:val="0"/>
                <w:szCs w:val="21"/>
                <w:lang w:eastAsia="en-US"/>
              </w:rPr>
            </w:pPr>
          </w:p>
          <w:p w14:paraId="4BC00EB9">
            <w:pPr>
              <w:jc w:val="left"/>
              <w:rPr>
                <w:rFonts w:hint="eastAsia" w:ascii="宋体" w:hAnsi="宋体" w:cs="黑体"/>
                <w:kern w:val="0"/>
                <w:szCs w:val="21"/>
                <w:lang w:eastAsia="en-US"/>
              </w:rPr>
            </w:pPr>
            <w:r>
              <w:rPr>
                <w:rFonts w:ascii="宋体" w:hAnsi="宋体" w:cs="黑体"/>
                <w:kern w:val="0"/>
                <w:szCs w:val="21"/>
                <w:lang w:eastAsia="en-US"/>
              </w:rPr>
              <w:t>内存配置</w:t>
            </w:r>
          </w:p>
        </w:tc>
        <w:tc>
          <w:tcPr>
            <w:tcW w:w="3912" w:type="dxa"/>
            <w:noWrap w:val="0"/>
            <w:vAlign w:val="top"/>
          </w:tcPr>
          <w:p w14:paraId="24040480">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提供数据库内存规划和配置建议； b)</w:t>
            </w:r>
            <w:r>
              <w:rPr>
                <w:rFonts w:ascii="宋体" w:hAnsi="宋体" w:cs="黑体"/>
                <w:spacing w:val="-1"/>
                <w:kern w:val="0"/>
                <w:szCs w:val="21"/>
              </w:rPr>
              <w:t xml:space="preserve"> </w:t>
            </w:r>
            <w:r>
              <w:rPr>
                <w:rFonts w:ascii="宋体" w:hAnsi="宋体" w:cs="黑体"/>
                <w:kern w:val="0"/>
                <w:szCs w:val="21"/>
              </w:rPr>
              <w:t>依据物理内存规划数据库可用内 存；</w:t>
            </w:r>
          </w:p>
          <w:p w14:paraId="3A460EEA">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依据可用内存或负载情况，自动设 置或向用户建议不同数据缓存区大小</w:t>
            </w:r>
          </w:p>
        </w:tc>
      </w:tr>
      <w:tr w14:paraId="5D0F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32B14FFB">
            <w:pPr>
              <w:jc w:val="left"/>
              <w:rPr>
                <w:rFonts w:hint="eastAsia" w:ascii="宋体" w:hAnsi="宋体" w:cs="黑体"/>
                <w:b/>
                <w:bCs/>
                <w:kern w:val="0"/>
                <w:szCs w:val="21"/>
              </w:rPr>
            </w:pPr>
          </w:p>
          <w:p w14:paraId="4D53B37B">
            <w:pPr>
              <w:jc w:val="left"/>
              <w:rPr>
                <w:rFonts w:hint="eastAsia" w:ascii="宋体" w:hAnsi="宋体" w:cs="黑体"/>
                <w:b/>
                <w:bCs/>
                <w:kern w:val="0"/>
                <w:szCs w:val="21"/>
              </w:rPr>
            </w:pPr>
          </w:p>
          <w:p w14:paraId="19689C6F">
            <w:pPr>
              <w:jc w:val="left"/>
              <w:rPr>
                <w:rFonts w:hint="eastAsia" w:ascii="宋体" w:hAnsi="宋体" w:cs="黑体"/>
                <w:b/>
                <w:bCs/>
                <w:kern w:val="0"/>
                <w:szCs w:val="21"/>
              </w:rPr>
            </w:pPr>
          </w:p>
          <w:p w14:paraId="66D7EDE0">
            <w:pPr>
              <w:jc w:val="left"/>
              <w:rPr>
                <w:rFonts w:hint="eastAsia" w:ascii="宋体" w:hAnsi="宋体"/>
                <w:kern w:val="0"/>
                <w:szCs w:val="21"/>
                <w:lang w:eastAsia="en-US"/>
              </w:rPr>
            </w:pPr>
            <w:r>
              <w:rPr>
                <w:rFonts w:ascii="宋体" w:hAnsi="宋体"/>
                <w:kern w:val="0"/>
                <w:szCs w:val="21"/>
                <w:lang w:eastAsia="en-US"/>
              </w:rPr>
              <w:t>10</w:t>
            </w:r>
          </w:p>
        </w:tc>
        <w:tc>
          <w:tcPr>
            <w:tcW w:w="565" w:type="dxa"/>
            <w:noWrap w:val="0"/>
            <w:vAlign w:val="top"/>
          </w:tcPr>
          <w:p w14:paraId="10077E31">
            <w:pPr>
              <w:jc w:val="left"/>
              <w:rPr>
                <w:rFonts w:hint="eastAsia" w:ascii="宋体" w:hAnsi="宋体" w:cs="黑体"/>
                <w:b/>
                <w:bCs/>
                <w:kern w:val="0"/>
                <w:szCs w:val="21"/>
                <w:lang w:eastAsia="en-US"/>
              </w:rPr>
            </w:pPr>
          </w:p>
          <w:p w14:paraId="6D8A25F9">
            <w:pPr>
              <w:jc w:val="left"/>
              <w:rPr>
                <w:rFonts w:hint="eastAsia" w:ascii="宋体" w:hAnsi="宋体" w:cs="黑体"/>
                <w:b/>
                <w:bCs/>
                <w:kern w:val="0"/>
                <w:szCs w:val="21"/>
                <w:lang w:eastAsia="en-US"/>
              </w:rPr>
            </w:pPr>
          </w:p>
          <w:p w14:paraId="74F0EB02">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noWrap w:val="0"/>
            <w:vAlign w:val="top"/>
          </w:tcPr>
          <w:p w14:paraId="38113C76">
            <w:pPr>
              <w:jc w:val="left"/>
              <w:rPr>
                <w:rFonts w:hint="eastAsia" w:ascii="宋体" w:hAnsi="宋体" w:cs="黑体"/>
                <w:b/>
                <w:bCs/>
                <w:kern w:val="0"/>
                <w:szCs w:val="21"/>
                <w:lang w:eastAsia="en-US"/>
              </w:rPr>
            </w:pPr>
          </w:p>
          <w:p w14:paraId="34135A5F">
            <w:pPr>
              <w:jc w:val="left"/>
              <w:rPr>
                <w:rFonts w:hint="eastAsia" w:ascii="宋体" w:hAnsi="宋体" w:cs="黑体"/>
                <w:b/>
                <w:bCs/>
                <w:kern w:val="0"/>
                <w:szCs w:val="21"/>
                <w:lang w:eastAsia="en-US"/>
              </w:rPr>
            </w:pPr>
          </w:p>
          <w:p w14:paraId="3247B8FA">
            <w:pPr>
              <w:jc w:val="left"/>
              <w:rPr>
                <w:rFonts w:hint="eastAsia" w:ascii="宋体" w:hAnsi="宋体" w:cs="黑体"/>
                <w:b/>
                <w:bCs/>
                <w:kern w:val="0"/>
                <w:szCs w:val="21"/>
                <w:lang w:eastAsia="en-US"/>
              </w:rPr>
            </w:pPr>
          </w:p>
          <w:p w14:paraId="2D7FCB58">
            <w:pPr>
              <w:jc w:val="left"/>
              <w:rPr>
                <w:rFonts w:hint="eastAsia" w:ascii="宋体" w:hAnsi="宋体" w:cs="黑体"/>
                <w:kern w:val="0"/>
                <w:szCs w:val="21"/>
                <w:lang w:eastAsia="en-US"/>
              </w:rPr>
            </w:pPr>
            <w:r>
              <w:rPr>
                <w:rFonts w:ascii="宋体" w:hAnsi="宋体" w:cs="黑体"/>
                <w:kern w:val="0"/>
                <w:szCs w:val="21"/>
                <w:lang w:eastAsia="en-US"/>
              </w:rPr>
              <w:t>SQL</w:t>
            </w:r>
            <w:r>
              <w:rPr>
                <w:rFonts w:ascii="宋体" w:hAnsi="宋体" w:cs="黑体"/>
                <w:spacing w:val="-47"/>
                <w:kern w:val="0"/>
                <w:szCs w:val="21"/>
                <w:lang w:eastAsia="en-US"/>
              </w:rPr>
              <w:t xml:space="preserve"> </w:t>
            </w:r>
            <w:r>
              <w:rPr>
                <w:rFonts w:ascii="宋体" w:hAnsi="宋体" w:cs="黑体"/>
                <w:kern w:val="0"/>
                <w:szCs w:val="21"/>
                <w:lang w:eastAsia="en-US"/>
              </w:rPr>
              <w:t>功能</w:t>
            </w:r>
          </w:p>
        </w:tc>
        <w:tc>
          <w:tcPr>
            <w:tcW w:w="1419" w:type="dxa"/>
            <w:noWrap w:val="0"/>
            <w:vAlign w:val="top"/>
          </w:tcPr>
          <w:p w14:paraId="6687DB90">
            <w:pPr>
              <w:jc w:val="left"/>
              <w:rPr>
                <w:rFonts w:hint="eastAsia" w:ascii="宋体" w:hAnsi="宋体" w:cs="黑体"/>
                <w:b/>
                <w:bCs/>
                <w:kern w:val="0"/>
                <w:szCs w:val="21"/>
                <w:lang w:eastAsia="en-US"/>
              </w:rPr>
            </w:pPr>
          </w:p>
          <w:p w14:paraId="23CF0099">
            <w:pPr>
              <w:jc w:val="left"/>
              <w:rPr>
                <w:rFonts w:hint="eastAsia" w:ascii="宋体" w:hAnsi="宋体" w:cs="黑体"/>
                <w:b/>
                <w:bCs/>
                <w:kern w:val="0"/>
                <w:szCs w:val="21"/>
                <w:lang w:eastAsia="en-US"/>
              </w:rPr>
            </w:pPr>
          </w:p>
          <w:p w14:paraId="04D82C45">
            <w:pPr>
              <w:jc w:val="left"/>
              <w:rPr>
                <w:rFonts w:hint="eastAsia" w:ascii="宋体" w:hAnsi="宋体" w:cs="黑体"/>
                <w:kern w:val="0"/>
                <w:szCs w:val="21"/>
                <w:lang w:eastAsia="en-US"/>
              </w:rPr>
            </w:pPr>
            <w:r>
              <w:rPr>
                <w:rFonts w:ascii="宋体" w:hAnsi="宋体" w:cs="黑体"/>
                <w:kern w:val="0"/>
                <w:szCs w:val="21"/>
                <w:lang w:eastAsia="en-US"/>
              </w:rPr>
              <w:t>★基础数据 类型</w:t>
            </w:r>
          </w:p>
        </w:tc>
        <w:tc>
          <w:tcPr>
            <w:tcW w:w="3912" w:type="dxa"/>
            <w:noWrap w:val="0"/>
            <w:vAlign w:val="top"/>
          </w:tcPr>
          <w:p w14:paraId="3FCDF3AB">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支持数值类型； b)</w:t>
            </w:r>
            <w:r>
              <w:rPr>
                <w:rFonts w:ascii="宋体" w:hAnsi="宋体" w:cs="黑体"/>
                <w:spacing w:val="-2"/>
                <w:kern w:val="0"/>
                <w:szCs w:val="21"/>
              </w:rPr>
              <w:t xml:space="preserve"> </w:t>
            </w:r>
            <w:r>
              <w:rPr>
                <w:rFonts w:ascii="宋体" w:hAnsi="宋体" w:cs="黑体"/>
                <w:kern w:val="0"/>
                <w:szCs w:val="21"/>
              </w:rPr>
              <w:t>支持字符类型；</w:t>
            </w:r>
          </w:p>
          <w:p w14:paraId="0E1BDC71">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支持二进制类型；</w:t>
            </w:r>
          </w:p>
          <w:p w14:paraId="64582058">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支持日期和时间类型； e)</w:t>
            </w:r>
            <w:r>
              <w:rPr>
                <w:rFonts w:ascii="宋体" w:hAnsi="宋体" w:cs="黑体"/>
                <w:spacing w:val="-2"/>
                <w:kern w:val="0"/>
                <w:szCs w:val="21"/>
              </w:rPr>
              <w:t xml:space="preserve"> </w:t>
            </w:r>
            <w:r>
              <w:rPr>
                <w:rFonts w:ascii="宋体" w:hAnsi="宋体" w:cs="黑体"/>
                <w:kern w:val="0"/>
                <w:szCs w:val="21"/>
              </w:rPr>
              <w:t>支持布尔类型；</w:t>
            </w:r>
          </w:p>
          <w:p w14:paraId="02899247">
            <w:pPr>
              <w:jc w:val="left"/>
              <w:rPr>
                <w:rFonts w:hint="eastAsia" w:ascii="宋体" w:hAnsi="宋体" w:cs="黑体"/>
                <w:kern w:val="0"/>
                <w:szCs w:val="21"/>
              </w:rPr>
            </w:pPr>
            <w:r>
              <w:rPr>
                <w:rFonts w:ascii="宋体" w:hAnsi="宋体" w:cs="黑体"/>
                <w:kern w:val="0"/>
                <w:szCs w:val="21"/>
              </w:rPr>
              <w:t>f)</w:t>
            </w:r>
            <w:r>
              <w:rPr>
                <w:rFonts w:ascii="宋体" w:hAnsi="宋体" w:cs="黑体"/>
                <w:spacing w:val="-2"/>
                <w:kern w:val="0"/>
                <w:szCs w:val="21"/>
              </w:rPr>
              <w:t xml:space="preserve"> </w:t>
            </w:r>
            <w:r>
              <w:rPr>
                <w:rFonts w:ascii="宋体" w:hAnsi="宋体" w:cs="黑体"/>
                <w:kern w:val="0"/>
                <w:szCs w:val="21"/>
              </w:rPr>
              <w:t>支持（大）文本类型； g)</w:t>
            </w:r>
            <w:r>
              <w:rPr>
                <w:rFonts w:ascii="宋体" w:hAnsi="宋体" w:cs="黑体"/>
                <w:spacing w:val="-2"/>
                <w:kern w:val="0"/>
                <w:szCs w:val="21"/>
              </w:rPr>
              <w:t xml:space="preserve"> </w:t>
            </w:r>
            <w:r>
              <w:rPr>
                <w:rFonts w:ascii="宋体" w:hAnsi="宋体" w:cs="黑体"/>
                <w:kern w:val="0"/>
                <w:szCs w:val="21"/>
              </w:rPr>
              <w:t>支持大对象类型</w:t>
            </w:r>
          </w:p>
        </w:tc>
      </w:tr>
      <w:tr w14:paraId="1B8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5A18456C">
            <w:pPr>
              <w:jc w:val="left"/>
              <w:rPr>
                <w:rFonts w:hint="eastAsia" w:ascii="宋体" w:hAnsi="宋体"/>
                <w:kern w:val="0"/>
                <w:szCs w:val="21"/>
              </w:rPr>
            </w:pPr>
          </w:p>
          <w:p w14:paraId="5DA24003">
            <w:pPr>
              <w:jc w:val="left"/>
              <w:rPr>
                <w:rFonts w:hint="eastAsia" w:ascii="宋体" w:hAnsi="宋体"/>
                <w:kern w:val="0"/>
                <w:szCs w:val="21"/>
                <w:lang w:eastAsia="en-US"/>
              </w:rPr>
            </w:pPr>
            <w:r>
              <w:rPr>
                <w:rFonts w:ascii="宋体" w:hAnsi="宋体"/>
                <w:spacing w:val="-5"/>
                <w:kern w:val="0"/>
                <w:szCs w:val="21"/>
                <w:lang w:eastAsia="en-US"/>
              </w:rPr>
              <w:t>11</w:t>
            </w:r>
          </w:p>
        </w:tc>
        <w:tc>
          <w:tcPr>
            <w:tcW w:w="565" w:type="dxa"/>
            <w:noWrap w:val="0"/>
            <w:vAlign w:val="top"/>
          </w:tcPr>
          <w:p w14:paraId="4955F319">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restart"/>
            <w:noWrap w:val="0"/>
            <w:vAlign w:val="top"/>
          </w:tcPr>
          <w:p w14:paraId="3CCA4065">
            <w:pPr>
              <w:jc w:val="left"/>
              <w:rPr>
                <w:rFonts w:hint="eastAsia" w:ascii="宋体" w:hAnsi="宋体"/>
                <w:kern w:val="0"/>
                <w:szCs w:val="21"/>
                <w:lang w:eastAsia="en-US"/>
              </w:rPr>
            </w:pPr>
          </w:p>
          <w:p w14:paraId="2FF5FB38">
            <w:pPr>
              <w:jc w:val="left"/>
              <w:rPr>
                <w:rFonts w:hint="eastAsia" w:ascii="宋体" w:hAnsi="宋体"/>
                <w:kern w:val="0"/>
                <w:szCs w:val="21"/>
                <w:lang w:eastAsia="en-US"/>
              </w:rPr>
            </w:pPr>
          </w:p>
          <w:p w14:paraId="77D65AC6">
            <w:pPr>
              <w:jc w:val="left"/>
              <w:rPr>
                <w:rFonts w:hint="eastAsia" w:ascii="宋体" w:hAnsi="宋体"/>
                <w:kern w:val="0"/>
                <w:szCs w:val="21"/>
                <w:lang w:eastAsia="en-US"/>
              </w:rPr>
            </w:pPr>
          </w:p>
          <w:p w14:paraId="553E74BB">
            <w:pPr>
              <w:jc w:val="left"/>
              <w:rPr>
                <w:rFonts w:hint="eastAsia" w:ascii="宋体" w:hAnsi="宋体"/>
                <w:kern w:val="0"/>
                <w:szCs w:val="21"/>
                <w:lang w:eastAsia="en-US"/>
              </w:rPr>
            </w:pPr>
          </w:p>
          <w:p w14:paraId="49BF34FA">
            <w:pPr>
              <w:jc w:val="left"/>
              <w:rPr>
                <w:rFonts w:hint="eastAsia" w:ascii="宋体" w:hAnsi="宋体"/>
                <w:kern w:val="0"/>
                <w:szCs w:val="21"/>
                <w:lang w:eastAsia="en-US"/>
              </w:rPr>
            </w:pPr>
          </w:p>
          <w:p w14:paraId="5F4408E1">
            <w:pPr>
              <w:jc w:val="left"/>
              <w:rPr>
                <w:rFonts w:hint="eastAsia" w:ascii="宋体" w:hAnsi="宋体"/>
                <w:kern w:val="0"/>
                <w:szCs w:val="21"/>
                <w:lang w:eastAsia="en-US"/>
              </w:rPr>
            </w:pPr>
          </w:p>
          <w:p w14:paraId="21BE2B97">
            <w:pPr>
              <w:jc w:val="left"/>
              <w:rPr>
                <w:rFonts w:hint="eastAsia" w:ascii="宋体" w:hAnsi="宋体"/>
                <w:kern w:val="0"/>
                <w:szCs w:val="21"/>
                <w:lang w:eastAsia="en-US"/>
              </w:rPr>
            </w:pPr>
          </w:p>
          <w:p w14:paraId="68DC9E14">
            <w:pPr>
              <w:jc w:val="left"/>
              <w:rPr>
                <w:rFonts w:hint="eastAsia" w:ascii="宋体" w:hAnsi="宋体"/>
                <w:kern w:val="0"/>
                <w:szCs w:val="21"/>
                <w:lang w:eastAsia="en-US"/>
              </w:rPr>
            </w:pPr>
          </w:p>
          <w:p w14:paraId="2F04B269">
            <w:pPr>
              <w:jc w:val="left"/>
              <w:rPr>
                <w:rFonts w:hint="eastAsia" w:ascii="宋体" w:hAnsi="宋体"/>
                <w:kern w:val="0"/>
                <w:szCs w:val="21"/>
                <w:lang w:eastAsia="en-US"/>
              </w:rPr>
            </w:pPr>
          </w:p>
          <w:p w14:paraId="4CCBB132">
            <w:pPr>
              <w:jc w:val="left"/>
              <w:rPr>
                <w:rFonts w:hint="eastAsia" w:ascii="宋体" w:hAnsi="宋体"/>
                <w:kern w:val="0"/>
                <w:szCs w:val="21"/>
                <w:lang w:eastAsia="en-US"/>
              </w:rPr>
            </w:pPr>
          </w:p>
          <w:p w14:paraId="4F738837">
            <w:pPr>
              <w:jc w:val="left"/>
              <w:rPr>
                <w:rFonts w:hint="eastAsia" w:ascii="宋体" w:hAnsi="宋体"/>
                <w:kern w:val="0"/>
                <w:szCs w:val="21"/>
                <w:lang w:eastAsia="en-US"/>
              </w:rPr>
            </w:pPr>
          </w:p>
          <w:p w14:paraId="2ECB40DE">
            <w:pPr>
              <w:jc w:val="left"/>
              <w:rPr>
                <w:rFonts w:hint="eastAsia" w:ascii="宋体" w:hAnsi="宋体"/>
                <w:kern w:val="0"/>
                <w:szCs w:val="21"/>
                <w:lang w:eastAsia="en-US"/>
              </w:rPr>
            </w:pPr>
          </w:p>
          <w:p w14:paraId="1DA6019D">
            <w:pPr>
              <w:jc w:val="left"/>
              <w:rPr>
                <w:rFonts w:hint="eastAsia" w:ascii="宋体" w:hAnsi="宋体"/>
                <w:kern w:val="0"/>
                <w:szCs w:val="21"/>
                <w:lang w:eastAsia="en-US"/>
              </w:rPr>
            </w:pPr>
          </w:p>
          <w:p w14:paraId="628E85D1">
            <w:pPr>
              <w:jc w:val="left"/>
              <w:rPr>
                <w:rFonts w:hint="eastAsia" w:ascii="宋体" w:hAnsi="宋体"/>
                <w:kern w:val="0"/>
                <w:szCs w:val="21"/>
                <w:lang w:eastAsia="en-US"/>
              </w:rPr>
            </w:pPr>
          </w:p>
          <w:p w14:paraId="19CA3B9C">
            <w:pPr>
              <w:jc w:val="left"/>
              <w:rPr>
                <w:rFonts w:hint="eastAsia" w:ascii="宋体" w:hAnsi="宋体"/>
                <w:kern w:val="0"/>
                <w:szCs w:val="21"/>
                <w:lang w:eastAsia="en-US"/>
              </w:rPr>
            </w:pPr>
          </w:p>
          <w:p w14:paraId="2ABF2299">
            <w:pPr>
              <w:jc w:val="left"/>
              <w:rPr>
                <w:rFonts w:hint="eastAsia" w:ascii="宋体" w:hAnsi="宋体"/>
                <w:kern w:val="0"/>
                <w:szCs w:val="21"/>
                <w:lang w:eastAsia="en-US"/>
              </w:rPr>
            </w:pPr>
          </w:p>
          <w:p w14:paraId="02630207">
            <w:pPr>
              <w:jc w:val="left"/>
              <w:rPr>
                <w:rFonts w:hint="eastAsia" w:ascii="宋体" w:hAnsi="宋体"/>
                <w:kern w:val="0"/>
                <w:szCs w:val="21"/>
                <w:lang w:eastAsia="en-US"/>
              </w:rPr>
            </w:pPr>
          </w:p>
          <w:p w14:paraId="1FE8323A">
            <w:pPr>
              <w:jc w:val="left"/>
              <w:rPr>
                <w:rFonts w:hint="eastAsia" w:ascii="宋体" w:hAnsi="宋体"/>
                <w:kern w:val="0"/>
                <w:szCs w:val="21"/>
                <w:lang w:eastAsia="en-US"/>
              </w:rPr>
            </w:pPr>
          </w:p>
          <w:p w14:paraId="7E7DBA77">
            <w:pPr>
              <w:jc w:val="left"/>
              <w:rPr>
                <w:rFonts w:hint="eastAsia" w:ascii="宋体" w:hAnsi="宋体"/>
                <w:kern w:val="0"/>
                <w:szCs w:val="21"/>
                <w:lang w:eastAsia="en-US"/>
              </w:rPr>
            </w:pPr>
          </w:p>
          <w:p w14:paraId="7F9FD043">
            <w:pPr>
              <w:jc w:val="left"/>
              <w:rPr>
                <w:rFonts w:hint="eastAsia" w:ascii="宋体" w:hAnsi="宋体"/>
                <w:kern w:val="0"/>
                <w:szCs w:val="21"/>
                <w:lang w:eastAsia="en-US"/>
              </w:rPr>
            </w:pPr>
          </w:p>
          <w:p w14:paraId="0AA485B0">
            <w:pPr>
              <w:jc w:val="left"/>
              <w:rPr>
                <w:rFonts w:hint="eastAsia" w:ascii="宋体" w:hAnsi="宋体" w:cs="黑体"/>
                <w:kern w:val="0"/>
                <w:szCs w:val="21"/>
                <w:lang w:eastAsia="en-US"/>
              </w:rPr>
            </w:pPr>
            <w:r>
              <w:rPr>
                <w:rFonts w:ascii="宋体" w:hAnsi="宋体" w:cs="黑体"/>
                <w:kern w:val="0"/>
                <w:szCs w:val="21"/>
                <w:lang w:eastAsia="en-US"/>
              </w:rPr>
              <w:t>SQL</w:t>
            </w:r>
            <w:r>
              <w:rPr>
                <w:rFonts w:ascii="宋体" w:hAnsi="宋体" w:cs="黑体"/>
                <w:spacing w:val="-47"/>
                <w:kern w:val="0"/>
                <w:szCs w:val="21"/>
                <w:lang w:eastAsia="en-US"/>
              </w:rPr>
              <w:t xml:space="preserve"> </w:t>
            </w:r>
            <w:r>
              <w:rPr>
                <w:rFonts w:ascii="宋体" w:hAnsi="宋体" w:cs="黑体"/>
                <w:kern w:val="0"/>
                <w:szCs w:val="21"/>
                <w:lang w:eastAsia="en-US"/>
              </w:rPr>
              <w:t>功能</w:t>
            </w:r>
          </w:p>
        </w:tc>
        <w:tc>
          <w:tcPr>
            <w:tcW w:w="1419" w:type="dxa"/>
            <w:noWrap w:val="0"/>
            <w:vAlign w:val="top"/>
          </w:tcPr>
          <w:p w14:paraId="5551E380">
            <w:pPr>
              <w:jc w:val="left"/>
              <w:rPr>
                <w:rFonts w:hint="eastAsia" w:ascii="宋体" w:hAnsi="宋体" w:cs="黑体"/>
                <w:kern w:val="0"/>
                <w:szCs w:val="21"/>
                <w:lang w:eastAsia="en-US"/>
              </w:rPr>
            </w:pPr>
            <w:r>
              <w:rPr>
                <w:rFonts w:ascii="宋体" w:hAnsi="宋体" w:cs="黑体"/>
                <w:kern w:val="0"/>
                <w:szCs w:val="21"/>
                <w:lang w:eastAsia="en-US"/>
              </w:rPr>
              <w:t>扩展数据类 型</w:t>
            </w:r>
          </w:p>
        </w:tc>
        <w:tc>
          <w:tcPr>
            <w:tcW w:w="3912" w:type="dxa"/>
            <w:noWrap w:val="0"/>
            <w:vAlign w:val="top"/>
          </w:tcPr>
          <w:p w14:paraId="6FCA703C">
            <w:pPr>
              <w:jc w:val="left"/>
              <w:rPr>
                <w:rFonts w:hint="eastAsia" w:ascii="宋体" w:hAnsi="宋体"/>
                <w:kern w:val="0"/>
                <w:szCs w:val="21"/>
              </w:rPr>
            </w:pPr>
          </w:p>
          <w:p w14:paraId="4D0BB843">
            <w:pPr>
              <w:jc w:val="left"/>
              <w:rPr>
                <w:rFonts w:hint="eastAsia" w:ascii="宋体" w:hAnsi="宋体" w:cs="黑体"/>
                <w:kern w:val="0"/>
                <w:szCs w:val="21"/>
              </w:rPr>
            </w:pPr>
            <w:r>
              <w:rPr>
                <w:rFonts w:ascii="宋体" w:hAnsi="宋体" w:cs="黑体"/>
                <w:kern w:val="0"/>
                <w:szCs w:val="21"/>
              </w:rPr>
              <w:t>支持间隔、XML、JSON</w:t>
            </w:r>
            <w:r>
              <w:rPr>
                <w:rFonts w:ascii="宋体" w:hAnsi="宋体" w:cs="黑体"/>
                <w:spacing w:val="-50"/>
                <w:kern w:val="0"/>
                <w:szCs w:val="21"/>
              </w:rPr>
              <w:t xml:space="preserve"> </w:t>
            </w:r>
            <w:r>
              <w:rPr>
                <w:rFonts w:ascii="宋体" w:hAnsi="宋体" w:cs="黑体"/>
                <w:kern w:val="0"/>
                <w:szCs w:val="21"/>
              </w:rPr>
              <w:t>等数据类型</w:t>
            </w:r>
          </w:p>
        </w:tc>
      </w:tr>
      <w:tr w14:paraId="6F1C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01368A9">
            <w:pPr>
              <w:jc w:val="left"/>
              <w:rPr>
                <w:rFonts w:hint="eastAsia" w:ascii="宋体" w:hAnsi="宋体"/>
                <w:kern w:val="0"/>
                <w:szCs w:val="21"/>
                <w:lang w:eastAsia="en-US"/>
              </w:rPr>
            </w:pPr>
            <w:r>
              <w:rPr>
                <w:rFonts w:ascii="宋体" w:hAnsi="宋体"/>
                <w:kern w:val="0"/>
                <w:szCs w:val="21"/>
                <w:lang w:eastAsia="en-US"/>
              </w:rPr>
              <w:t>12</w:t>
            </w:r>
          </w:p>
        </w:tc>
        <w:tc>
          <w:tcPr>
            <w:tcW w:w="565" w:type="dxa"/>
            <w:noWrap w:val="0"/>
            <w:vAlign w:val="top"/>
          </w:tcPr>
          <w:p w14:paraId="7CE77452">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34E7015F">
            <w:pPr>
              <w:jc w:val="left"/>
              <w:rPr>
                <w:rFonts w:hint="eastAsia" w:ascii="宋体" w:hAnsi="宋体"/>
                <w:szCs w:val="21"/>
              </w:rPr>
            </w:pPr>
          </w:p>
        </w:tc>
        <w:tc>
          <w:tcPr>
            <w:tcW w:w="1419" w:type="dxa"/>
            <w:noWrap w:val="0"/>
            <w:vAlign w:val="top"/>
          </w:tcPr>
          <w:p w14:paraId="6D1660FB">
            <w:pPr>
              <w:jc w:val="left"/>
              <w:rPr>
                <w:rFonts w:hint="eastAsia" w:ascii="宋体" w:hAnsi="宋体" w:cs="黑体"/>
                <w:kern w:val="0"/>
                <w:szCs w:val="21"/>
                <w:lang w:eastAsia="en-US"/>
              </w:rPr>
            </w:pPr>
            <w:r>
              <w:rPr>
                <w:rFonts w:ascii="宋体" w:hAnsi="宋体" w:cs="黑体"/>
                <w:kern w:val="0"/>
                <w:szCs w:val="21"/>
                <w:lang w:eastAsia="en-US"/>
              </w:rPr>
              <w:t>自定义数据 类型</w:t>
            </w:r>
          </w:p>
        </w:tc>
        <w:tc>
          <w:tcPr>
            <w:tcW w:w="3912" w:type="dxa"/>
            <w:noWrap w:val="0"/>
            <w:vAlign w:val="top"/>
          </w:tcPr>
          <w:p w14:paraId="2949FE44">
            <w:pPr>
              <w:jc w:val="left"/>
              <w:rPr>
                <w:rFonts w:hint="eastAsia" w:ascii="宋体" w:hAnsi="宋体" w:cs="黑体"/>
                <w:kern w:val="0"/>
                <w:szCs w:val="21"/>
              </w:rPr>
            </w:pPr>
            <w:r>
              <w:rPr>
                <w:rFonts w:ascii="宋体" w:hAnsi="宋体" w:cs="黑体"/>
                <w:spacing w:val="-5"/>
                <w:kern w:val="0"/>
                <w:szCs w:val="21"/>
              </w:rPr>
              <w:t>具备用户自定义数据类型的能力，可支</w:t>
            </w:r>
            <w:r>
              <w:rPr>
                <w:rFonts w:ascii="宋体" w:hAnsi="宋体" w:cs="黑体"/>
                <w:spacing w:val="-80"/>
                <w:kern w:val="0"/>
                <w:szCs w:val="21"/>
              </w:rPr>
              <w:t xml:space="preserve"> </w:t>
            </w:r>
            <w:r>
              <w:rPr>
                <w:rFonts w:ascii="宋体" w:hAnsi="宋体" w:cs="黑体"/>
                <w:kern w:val="0"/>
                <w:szCs w:val="21"/>
              </w:rPr>
              <w:t>持不同应用场景的数据类型需求</w:t>
            </w:r>
          </w:p>
        </w:tc>
      </w:tr>
      <w:tr w14:paraId="4A91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734F467C">
            <w:pPr>
              <w:jc w:val="left"/>
              <w:rPr>
                <w:rFonts w:hint="eastAsia" w:ascii="宋体" w:hAnsi="宋体"/>
                <w:kern w:val="0"/>
                <w:szCs w:val="21"/>
                <w:lang w:eastAsia="en-US"/>
              </w:rPr>
            </w:pPr>
            <w:r>
              <w:rPr>
                <w:rFonts w:ascii="宋体" w:hAnsi="宋体"/>
                <w:kern w:val="0"/>
                <w:szCs w:val="21"/>
                <w:lang w:eastAsia="en-US"/>
              </w:rPr>
              <w:t>13</w:t>
            </w:r>
          </w:p>
        </w:tc>
        <w:tc>
          <w:tcPr>
            <w:tcW w:w="565" w:type="dxa"/>
            <w:noWrap w:val="0"/>
            <w:vAlign w:val="top"/>
          </w:tcPr>
          <w:p w14:paraId="6653DDE0">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624B576C">
            <w:pPr>
              <w:jc w:val="left"/>
              <w:rPr>
                <w:rFonts w:hint="eastAsia" w:ascii="宋体" w:hAnsi="宋体"/>
                <w:szCs w:val="21"/>
              </w:rPr>
            </w:pPr>
          </w:p>
        </w:tc>
        <w:tc>
          <w:tcPr>
            <w:tcW w:w="1419" w:type="dxa"/>
            <w:noWrap w:val="0"/>
            <w:vAlign w:val="top"/>
          </w:tcPr>
          <w:p w14:paraId="730B38CE">
            <w:pPr>
              <w:jc w:val="left"/>
              <w:rPr>
                <w:rFonts w:hint="eastAsia" w:ascii="宋体" w:hAnsi="宋体" w:cs="黑体"/>
                <w:kern w:val="0"/>
                <w:szCs w:val="21"/>
                <w:lang w:eastAsia="en-US"/>
              </w:rPr>
            </w:pPr>
            <w:r>
              <w:rPr>
                <w:rFonts w:ascii="宋体" w:hAnsi="宋体" w:cs="黑体"/>
                <w:kern w:val="0"/>
                <w:szCs w:val="21"/>
                <w:lang w:eastAsia="en-US"/>
              </w:rPr>
              <w:t>★数据存储 基础功能</w:t>
            </w:r>
          </w:p>
        </w:tc>
        <w:tc>
          <w:tcPr>
            <w:tcW w:w="3912" w:type="dxa"/>
            <w:noWrap w:val="0"/>
            <w:vAlign w:val="top"/>
          </w:tcPr>
          <w:p w14:paraId="0E66BCC9">
            <w:pPr>
              <w:jc w:val="left"/>
              <w:rPr>
                <w:rFonts w:hint="eastAsia" w:ascii="宋体" w:hAnsi="宋体" w:cs="黑体"/>
                <w:kern w:val="0"/>
                <w:szCs w:val="21"/>
                <w:lang w:eastAsia="en-US"/>
              </w:rPr>
            </w:pPr>
            <w:r>
              <w:rPr>
                <w:rFonts w:ascii="宋体" w:hAnsi="宋体" w:cs="黑体"/>
                <w:kern w:val="0"/>
                <w:szCs w:val="21"/>
                <w:lang w:eastAsia="en-US"/>
              </w:rPr>
              <w:t>支持基础数据类型</w:t>
            </w:r>
          </w:p>
        </w:tc>
      </w:tr>
      <w:tr w14:paraId="6C5E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616A0C4">
            <w:pPr>
              <w:jc w:val="left"/>
              <w:rPr>
                <w:rFonts w:hint="eastAsia" w:ascii="宋体" w:hAnsi="宋体"/>
                <w:kern w:val="0"/>
                <w:szCs w:val="21"/>
                <w:lang w:eastAsia="en-US"/>
              </w:rPr>
            </w:pPr>
            <w:r>
              <w:rPr>
                <w:rFonts w:ascii="宋体" w:hAnsi="宋体"/>
                <w:kern w:val="0"/>
                <w:szCs w:val="21"/>
                <w:lang w:eastAsia="en-US"/>
              </w:rPr>
              <w:t>14</w:t>
            </w:r>
          </w:p>
        </w:tc>
        <w:tc>
          <w:tcPr>
            <w:tcW w:w="565" w:type="dxa"/>
            <w:noWrap w:val="0"/>
            <w:vAlign w:val="top"/>
          </w:tcPr>
          <w:p w14:paraId="3DDD3558">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49B1008">
            <w:pPr>
              <w:jc w:val="left"/>
              <w:rPr>
                <w:rFonts w:hint="eastAsia" w:ascii="宋体" w:hAnsi="宋体"/>
                <w:szCs w:val="21"/>
              </w:rPr>
            </w:pPr>
          </w:p>
        </w:tc>
        <w:tc>
          <w:tcPr>
            <w:tcW w:w="1419" w:type="dxa"/>
            <w:noWrap w:val="0"/>
            <w:vAlign w:val="top"/>
          </w:tcPr>
          <w:p w14:paraId="728DF7D6">
            <w:pPr>
              <w:jc w:val="left"/>
              <w:rPr>
                <w:rFonts w:hint="eastAsia" w:ascii="宋体" w:hAnsi="宋体" w:cs="黑体"/>
                <w:kern w:val="0"/>
                <w:szCs w:val="21"/>
                <w:lang w:eastAsia="en-US"/>
              </w:rPr>
            </w:pPr>
            <w:r>
              <w:rPr>
                <w:rFonts w:ascii="宋体" w:hAnsi="宋体" w:cs="黑体"/>
                <w:kern w:val="0"/>
                <w:szCs w:val="21"/>
                <w:lang w:eastAsia="en-US"/>
              </w:rPr>
              <w:t>数据存储增 强功能</w:t>
            </w:r>
          </w:p>
        </w:tc>
        <w:tc>
          <w:tcPr>
            <w:tcW w:w="3912" w:type="dxa"/>
            <w:noWrap w:val="0"/>
            <w:vAlign w:val="top"/>
          </w:tcPr>
          <w:p w14:paraId="5EA1B3B0">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支持扩展数据类型； b)</w:t>
            </w:r>
            <w:r>
              <w:rPr>
                <w:rFonts w:ascii="宋体" w:hAnsi="宋体" w:cs="黑体"/>
                <w:spacing w:val="-2"/>
                <w:kern w:val="0"/>
                <w:szCs w:val="21"/>
              </w:rPr>
              <w:t xml:space="preserve"> </w:t>
            </w:r>
            <w:r>
              <w:rPr>
                <w:rFonts w:ascii="宋体" w:hAnsi="宋体" w:cs="黑体"/>
                <w:kern w:val="0"/>
                <w:szCs w:val="21"/>
              </w:rPr>
              <w:t>支持自定义数据类型</w:t>
            </w:r>
          </w:p>
        </w:tc>
      </w:tr>
      <w:tr w14:paraId="31B1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BDEE279">
            <w:pPr>
              <w:jc w:val="left"/>
              <w:rPr>
                <w:rFonts w:hint="eastAsia" w:ascii="宋体" w:hAnsi="宋体"/>
                <w:kern w:val="0"/>
                <w:szCs w:val="21"/>
                <w:lang w:eastAsia="en-US"/>
              </w:rPr>
            </w:pPr>
            <w:r>
              <w:rPr>
                <w:rFonts w:ascii="宋体" w:hAnsi="宋体"/>
                <w:kern w:val="0"/>
                <w:szCs w:val="21"/>
                <w:lang w:eastAsia="en-US"/>
              </w:rPr>
              <w:t>15</w:t>
            </w:r>
          </w:p>
        </w:tc>
        <w:tc>
          <w:tcPr>
            <w:tcW w:w="565" w:type="dxa"/>
            <w:noWrap w:val="0"/>
            <w:vAlign w:val="top"/>
          </w:tcPr>
          <w:p w14:paraId="31DDCBB6">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20D69A59">
            <w:pPr>
              <w:jc w:val="left"/>
              <w:rPr>
                <w:rFonts w:hint="eastAsia" w:ascii="宋体" w:hAnsi="宋体"/>
                <w:szCs w:val="21"/>
              </w:rPr>
            </w:pPr>
          </w:p>
        </w:tc>
        <w:tc>
          <w:tcPr>
            <w:tcW w:w="1419" w:type="dxa"/>
            <w:noWrap w:val="0"/>
            <w:vAlign w:val="top"/>
          </w:tcPr>
          <w:p w14:paraId="16B05F9D">
            <w:pPr>
              <w:jc w:val="left"/>
              <w:rPr>
                <w:rFonts w:hint="eastAsia" w:ascii="宋体" w:hAnsi="宋体" w:cs="黑体"/>
                <w:kern w:val="0"/>
                <w:szCs w:val="21"/>
                <w:lang w:eastAsia="en-US"/>
              </w:rPr>
            </w:pPr>
            <w:r>
              <w:rPr>
                <w:rFonts w:ascii="宋体" w:hAnsi="宋体" w:cs="黑体"/>
                <w:kern w:val="0"/>
                <w:szCs w:val="21"/>
                <w:lang w:eastAsia="en-US"/>
              </w:rPr>
              <w:t>★数据检索 基础功能</w:t>
            </w:r>
          </w:p>
        </w:tc>
        <w:tc>
          <w:tcPr>
            <w:tcW w:w="3912" w:type="dxa"/>
            <w:noWrap w:val="0"/>
            <w:vAlign w:val="top"/>
          </w:tcPr>
          <w:p w14:paraId="61777EB1">
            <w:pPr>
              <w:jc w:val="left"/>
              <w:rPr>
                <w:rFonts w:hint="eastAsia" w:ascii="宋体" w:hAnsi="宋体" w:cs="黑体"/>
                <w:kern w:val="0"/>
                <w:szCs w:val="21"/>
                <w:lang w:eastAsia="en-US"/>
              </w:rPr>
            </w:pPr>
            <w:r>
              <w:rPr>
                <w:rFonts w:ascii="宋体" w:hAnsi="宋体" w:cs="黑体"/>
                <w:kern w:val="0"/>
                <w:szCs w:val="21"/>
                <w:lang w:eastAsia="en-US"/>
              </w:rPr>
              <w:t>支持基础数据类型</w:t>
            </w:r>
          </w:p>
        </w:tc>
      </w:tr>
      <w:tr w14:paraId="0ABD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00A44509">
            <w:pPr>
              <w:jc w:val="left"/>
              <w:rPr>
                <w:rFonts w:hint="eastAsia" w:ascii="宋体" w:hAnsi="宋体"/>
                <w:kern w:val="0"/>
                <w:szCs w:val="21"/>
                <w:lang w:eastAsia="en-US"/>
              </w:rPr>
            </w:pPr>
          </w:p>
          <w:p w14:paraId="270B0519">
            <w:pPr>
              <w:jc w:val="left"/>
              <w:rPr>
                <w:rFonts w:hint="eastAsia" w:ascii="宋体" w:hAnsi="宋体"/>
                <w:kern w:val="0"/>
                <w:szCs w:val="21"/>
                <w:lang w:eastAsia="en-US"/>
              </w:rPr>
            </w:pPr>
            <w:r>
              <w:rPr>
                <w:rFonts w:ascii="宋体" w:hAnsi="宋体"/>
                <w:kern w:val="0"/>
                <w:szCs w:val="21"/>
                <w:lang w:eastAsia="en-US"/>
              </w:rPr>
              <w:t>16</w:t>
            </w:r>
          </w:p>
        </w:tc>
        <w:tc>
          <w:tcPr>
            <w:tcW w:w="565" w:type="dxa"/>
            <w:noWrap w:val="0"/>
            <w:vAlign w:val="top"/>
          </w:tcPr>
          <w:p w14:paraId="6A91C823">
            <w:pPr>
              <w:jc w:val="left"/>
              <w:rPr>
                <w:rFonts w:hint="eastAsia" w:ascii="宋体" w:hAnsi="宋体"/>
                <w:kern w:val="0"/>
                <w:szCs w:val="21"/>
                <w:lang w:eastAsia="en-US"/>
              </w:rPr>
            </w:pPr>
          </w:p>
          <w:p w14:paraId="75B86A4C">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337CF68D">
            <w:pPr>
              <w:jc w:val="left"/>
              <w:rPr>
                <w:rFonts w:hint="eastAsia" w:ascii="宋体" w:hAnsi="宋体"/>
                <w:szCs w:val="21"/>
              </w:rPr>
            </w:pPr>
          </w:p>
        </w:tc>
        <w:tc>
          <w:tcPr>
            <w:tcW w:w="1419" w:type="dxa"/>
            <w:noWrap w:val="0"/>
            <w:vAlign w:val="top"/>
          </w:tcPr>
          <w:p w14:paraId="4474495D">
            <w:pPr>
              <w:jc w:val="left"/>
              <w:rPr>
                <w:rFonts w:hint="eastAsia" w:ascii="宋体" w:hAnsi="宋体"/>
                <w:kern w:val="0"/>
                <w:szCs w:val="21"/>
                <w:lang w:eastAsia="en-US"/>
              </w:rPr>
            </w:pPr>
          </w:p>
          <w:p w14:paraId="74FFB85C">
            <w:pPr>
              <w:jc w:val="left"/>
              <w:rPr>
                <w:rFonts w:hint="eastAsia" w:ascii="宋体" w:hAnsi="宋体" w:cs="黑体"/>
                <w:kern w:val="0"/>
                <w:szCs w:val="21"/>
                <w:lang w:eastAsia="en-US"/>
              </w:rPr>
            </w:pPr>
            <w:r>
              <w:rPr>
                <w:rFonts w:ascii="宋体" w:hAnsi="宋体" w:cs="黑体"/>
                <w:kern w:val="0"/>
                <w:szCs w:val="21"/>
                <w:lang w:eastAsia="en-US"/>
              </w:rPr>
              <w:t>数据检索增 强功能</w:t>
            </w:r>
          </w:p>
        </w:tc>
        <w:tc>
          <w:tcPr>
            <w:tcW w:w="3912" w:type="dxa"/>
            <w:noWrap w:val="0"/>
            <w:vAlign w:val="top"/>
          </w:tcPr>
          <w:p w14:paraId="527F78A4">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支持扩展数据类型；</w:t>
            </w:r>
          </w:p>
          <w:p w14:paraId="2F7B2C5A">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支持自定义数据类型；</w:t>
            </w:r>
          </w:p>
          <w:p w14:paraId="3EFF50F9">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支持中文检索功能，如使用中国纪 年历法进行检索</w:t>
            </w:r>
          </w:p>
        </w:tc>
      </w:tr>
      <w:tr w14:paraId="48F0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6CE46B82">
            <w:pPr>
              <w:jc w:val="left"/>
              <w:rPr>
                <w:rFonts w:hint="eastAsia" w:ascii="宋体" w:hAnsi="宋体"/>
                <w:kern w:val="0"/>
                <w:szCs w:val="21"/>
              </w:rPr>
            </w:pPr>
          </w:p>
          <w:p w14:paraId="15DE38D8">
            <w:pPr>
              <w:jc w:val="left"/>
              <w:rPr>
                <w:rFonts w:hint="eastAsia" w:ascii="宋体" w:hAnsi="宋体"/>
                <w:kern w:val="0"/>
                <w:szCs w:val="21"/>
                <w:lang w:eastAsia="en-US"/>
              </w:rPr>
            </w:pPr>
            <w:r>
              <w:rPr>
                <w:rFonts w:ascii="宋体" w:hAnsi="宋体"/>
                <w:kern w:val="0"/>
                <w:szCs w:val="21"/>
                <w:lang w:eastAsia="en-US"/>
              </w:rPr>
              <w:t>17</w:t>
            </w:r>
          </w:p>
        </w:tc>
        <w:tc>
          <w:tcPr>
            <w:tcW w:w="565" w:type="dxa"/>
            <w:noWrap w:val="0"/>
            <w:vAlign w:val="top"/>
          </w:tcPr>
          <w:p w14:paraId="6B9866C3">
            <w:pPr>
              <w:jc w:val="left"/>
              <w:rPr>
                <w:rFonts w:hint="eastAsia" w:ascii="宋体" w:hAnsi="宋体"/>
                <w:kern w:val="0"/>
                <w:szCs w:val="21"/>
                <w:lang w:eastAsia="en-US"/>
              </w:rPr>
            </w:pPr>
          </w:p>
          <w:p w14:paraId="231F21F4">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48B8832B">
            <w:pPr>
              <w:jc w:val="left"/>
              <w:rPr>
                <w:rFonts w:hint="eastAsia" w:ascii="宋体" w:hAnsi="宋体"/>
                <w:szCs w:val="21"/>
              </w:rPr>
            </w:pPr>
          </w:p>
        </w:tc>
        <w:tc>
          <w:tcPr>
            <w:tcW w:w="1419" w:type="dxa"/>
            <w:noWrap w:val="0"/>
            <w:vAlign w:val="top"/>
          </w:tcPr>
          <w:p w14:paraId="2EECBBBA">
            <w:pPr>
              <w:jc w:val="left"/>
              <w:rPr>
                <w:rFonts w:hint="eastAsia" w:ascii="宋体" w:hAnsi="宋体"/>
                <w:kern w:val="0"/>
                <w:szCs w:val="21"/>
                <w:lang w:eastAsia="en-US"/>
              </w:rPr>
            </w:pPr>
          </w:p>
          <w:p w14:paraId="65A77C30">
            <w:pPr>
              <w:jc w:val="left"/>
              <w:rPr>
                <w:rFonts w:hint="eastAsia" w:ascii="宋体" w:hAnsi="宋体" w:cs="黑体"/>
                <w:kern w:val="0"/>
                <w:szCs w:val="21"/>
                <w:lang w:eastAsia="en-US"/>
              </w:rPr>
            </w:pPr>
            <w:r>
              <w:rPr>
                <w:rFonts w:ascii="宋体" w:hAnsi="宋体" w:cs="黑体"/>
                <w:kern w:val="0"/>
                <w:szCs w:val="21"/>
                <w:lang w:eastAsia="en-US"/>
              </w:rPr>
              <w:t>★核心</w:t>
            </w:r>
            <w:r>
              <w:rPr>
                <w:rFonts w:ascii="宋体" w:hAnsi="宋体" w:cs="黑体"/>
                <w:spacing w:val="-66"/>
                <w:kern w:val="0"/>
                <w:szCs w:val="21"/>
                <w:lang w:eastAsia="en-US"/>
              </w:rPr>
              <w:t xml:space="preserve"> </w:t>
            </w:r>
            <w:r>
              <w:rPr>
                <w:rFonts w:ascii="宋体" w:hAnsi="宋体" w:cs="黑体"/>
                <w:kern w:val="0"/>
                <w:szCs w:val="21"/>
                <w:lang w:eastAsia="en-US"/>
              </w:rPr>
              <w:t>SQL</w:t>
            </w:r>
            <w:r>
              <w:rPr>
                <w:rFonts w:ascii="宋体" w:hAnsi="宋体" w:cs="黑体"/>
                <w:spacing w:val="-67"/>
                <w:kern w:val="0"/>
                <w:szCs w:val="21"/>
                <w:lang w:eastAsia="en-US"/>
              </w:rPr>
              <w:t xml:space="preserve"> </w:t>
            </w:r>
            <w:r>
              <w:rPr>
                <w:rFonts w:ascii="宋体" w:hAnsi="宋体" w:cs="黑体"/>
                <w:kern w:val="0"/>
                <w:szCs w:val="21"/>
                <w:lang w:eastAsia="en-US"/>
              </w:rPr>
              <w:t>能 力</w:t>
            </w:r>
          </w:p>
        </w:tc>
        <w:tc>
          <w:tcPr>
            <w:tcW w:w="3912" w:type="dxa"/>
            <w:noWrap w:val="0"/>
            <w:vAlign w:val="top"/>
          </w:tcPr>
          <w:p w14:paraId="5F928AEE">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支持左外连接； b)</w:t>
            </w:r>
            <w:r>
              <w:rPr>
                <w:rFonts w:ascii="宋体" w:hAnsi="宋体" w:cs="黑体"/>
                <w:spacing w:val="-2"/>
                <w:kern w:val="0"/>
                <w:szCs w:val="21"/>
              </w:rPr>
              <w:t xml:space="preserve"> </w:t>
            </w:r>
            <w:r>
              <w:rPr>
                <w:rFonts w:ascii="宋体" w:hAnsi="宋体" w:cs="黑体"/>
                <w:kern w:val="0"/>
                <w:szCs w:val="21"/>
              </w:rPr>
              <w:t>支持右外连接； c)</w:t>
            </w:r>
            <w:r>
              <w:rPr>
                <w:rFonts w:ascii="宋体" w:hAnsi="宋体" w:cs="黑体"/>
                <w:spacing w:val="-2"/>
                <w:kern w:val="0"/>
                <w:szCs w:val="21"/>
              </w:rPr>
              <w:t xml:space="preserve"> </w:t>
            </w:r>
            <w:r>
              <w:rPr>
                <w:rFonts w:ascii="宋体" w:hAnsi="宋体" w:cs="黑体"/>
                <w:kern w:val="0"/>
                <w:szCs w:val="21"/>
              </w:rPr>
              <w:t>支持内连接；</w:t>
            </w:r>
          </w:p>
          <w:p w14:paraId="45818DCF">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支持全连接</w:t>
            </w:r>
          </w:p>
        </w:tc>
      </w:tr>
      <w:tr w14:paraId="78C0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67AEAA8C">
            <w:pPr>
              <w:jc w:val="left"/>
              <w:rPr>
                <w:rFonts w:hint="eastAsia" w:ascii="宋体" w:hAnsi="宋体"/>
                <w:kern w:val="0"/>
                <w:szCs w:val="21"/>
                <w:lang w:eastAsia="en-US"/>
              </w:rPr>
            </w:pPr>
            <w:r>
              <w:rPr>
                <w:rFonts w:ascii="宋体" w:hAnsi="宋体"/>
                <w:kern w:val="0"/>
                <w:szCs w:val="21"/>
                <w:lang w:eastAsia="en-US"/>
              </w:rPr>
              <w:t>18</w:t>
            </w:r>
          </w:p>
        </w:tc>
        <w:tc>
          <w:tcPr>
            <w:tcW w:w="565" w:type="dxa"/>
            <w:noWrap w:val="0"/>
            <w:vAlign w:val="top"/>
          </w:tcPr>
          <w:p w14:paraId="502AA688">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213614C9">
            <w:pPr>
              <w:jc w:val="left"/>
              <w:rPr>
                <w:rFonts w:hint="eastAsia" w:ascii="宋体" w:hAnsi="宋体"/>
                <w:szCs w:val="21"/>
              </w:rPr>
            </w:pPr>
          </w:p>
        </w:tc>
        <w:tc>
          <w:tcPr>
            <w:tcW w:w="1419" w:type="dxa"/>
            <w:noWrap w:val="0"/>
            <w:vAlign w:val="top"/>
          </w:tcPr>
          <w:p w14:paraId="2CB88672">
            <w:pPr>
              <w:jc w:val="left"/>
              <w:rPr>
                <w:rFonts w:hint="eastAsia" w:ascii="宋体" w:hAnsi="宋体" w:cs="黑体"/>
                <w:kern w:val="0"/>
                <w:szCs w:val="21"/>
                <w:lang w:eastAsia="en-US"/>
              </w:rPr>
            </w:pPr>
            <w:r>
              <w:rPr>
                <w:rFonts w:ascii="宋体" w:hAnsi="宋体" w:cs="黑体"/>
                <w:kern w:val="0"/>
                <w:szCs w:val="21"/>
                <w:lang w:eastAsia="en-US"/>
              </w:rPr>
              <w:t>★字符集</w:t>
            </w:r>
          </w:p>
        </w:tc>
        <w:tc>
          <w:tcPr>
            <w:tcW w:w="3912" w:type="dxa"/>
            <w:noWrap w:val="0"/>
            <w:vAlign w:val="top"/>
          </w:tcPr>
          <w:p w14:paraId="3E5E4933">
            <w:pPr>
              <w:jc w:val="left"/>
              <w:rPr>
                <w:rFonts w:hint="eastAsia" w:ascii="宋体" w:hAnsi="宋体" w:cs="黑体"/>
                <w:kern w:val="0"/>
                <w:szCs w:val="21"/>
                <w:lang w:eastAsia="en-US"/>
              </w:rPr>
            </w:pPr>
            <w:r>
              <w:rPr>
                <w:rFonts w:ascii="宋体" w:hAnsi="宋体" w:cs="黑体"/>
                <w:kern w:val="0"/>
                <w:szCs w:val="21"/>
                <w:lang w:eastAsia="en-US"/>
              </w:rPr>
              <w:t>中文字符集符合</w:t>
            </w:r>
            <w:r>
              <w:rPr>
                <w:rFonts w:ascii="宋体" w:hAnsi="宋体" w:cs="黑体"/>
                <w:spacing w:val="-49"/>
                <w:kern w:val="0"/>
                <w:szCs w:val="21"/>
                <w:lang w:eastAsia="en-US"/>
              </w:rPr>
              <w:t xml:space="preserve"> </w:t>
            </w:r>
            <w:r>
              <w:rPr>
                <w:rFonts w:ascii="宋体" w:hAnsi="宋体" w:cs="黑体"/>
                <w:kern w:val="0"/>
                <w:szCs w:val="21"/>
                <w:lang w:eastAsia="en-US"/>
              </w:rPr>
              <w:t>GB</w:t>
            </w:r>
            <w:r>
              <w:rPr>
                <w:rFonts w:ascii="宋体" w:hAnsi="宋体" w:cs="黑体"/>
                <w:spacing w:val="-2"/>
                <w:kern w:val="0"/>
                <w:szCs w:val="21"/>
                <w:lang w:eastAsia="en-US"/>
              </w:rPr>
              <w:t xml:space="preserve"> </w:t>
            </w:r>
            <w:r>
              <w:rPr>
                <w:rFonts w:ascii="宋体" w:hAnsi="宋体" w:cs="黑体"/>
                <w:kern w:val="0"/>
                <w:szCs w:val="21"/>
                <w:lang w:eastAsia="en-US"/>
              </w:rPr>
              <w:t>18030</w:t>
            </w:r>
            <w:r>
              <w:rPr>
                <w:rFonts w:ascii="宋体" w:hAnsi="宋体" w:cs="黑体"/>
                <w:spacing w:val="-46"/>
                <w:kern w:val="0"/>
                <w:szCs w:val="21"/>
                <w:lang w:eastAsia="en-US"/>
              </w:rPr>
              <w:t xml:space="preserve"> </w:t>
            </w:r>
            <w:r>
              <w:rPr>
                <w:rFonts w:ascii="宋体" w:hAnsi="宋体" w:cs="黑体"/>
                <w:kern w:val="0"/>
                <w:szCs w:val="21"/>
                <w:lang w:eastAsia="en-US"/>
              </w:rPr>
              <w:t>的要求</w:t>
            </w:r>
          </w:p>
        </w:tc>
      </w:tr>
      <w:tr w14:paraId="23F7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009670C9">
            <w:pPr>
              <w:jc w:val="left"/>
              <w:rPr>
                <w:rFonts w:hint="eastAsia" w:ascii="宋体" w:hAnsi="宋体"/>
                <w:kern w:val="0"/>
                <w:szCs w:val="21"/>
              </w:rPr>
            </w:pPr>
          </w:p>
          <w:p w14:paraId="6D7E864B">
            <w:pPr>
              <w:jc w:val="left"/>
              <w:rPr>
                <w:rFonts w:hint="eastAsia" w:ascii="宋体" w:hAnsi="宋体"/>
                <w:kern w:val="0"/>
                <w:szCs w:val="21"/>
                <w:lang w:eastAsia="en-US"/>
              </w:rPr>
            </w:pPr>
            <w:r>
              <w:rPr>
                <w:rFonts w:ascii="宋体" w:hAnsi="宋体"/>
                <w:kern w:val="0"/>
                <w:szCs w:val="21"/>
                <w:lang w:eastAsia="en-US"/>
              </w:rPr>
              <w:t>19</w:t>
            </w:r>
          </w:p>
        </w:tc>
        <w:tc>
          <w:tcPr>
            <w:tcW w:w="565" w:type="dxa"/>
            <w:noWrap w:val="0"/>
            <w:vAlign w:val="top"/>
          </w:tcPr>
          <w:p w14:paraId="6800206D">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34082D8F">
            <w:pPr>
              <w:jc w:val="left"/>
              <w:rPr>
                <w:rFonts w:hint="eastAsia" w:ascii="宋体" w:hAnsi="宋体"/>
                <w:szCs w:val="21"/>
              </w:rPr>
            </w:pPr>
          </w:p>
        </w:tc>
        <w:tc>
          <w:tcPr>
            <w:tcW w:w="1419" w:type="dxa"/>
            <w:noWrap w:val="0"/>
            <w:vAlign w:val="top"/>
          </w:tcPr>
          <w:p w14:paraId="4CACE992">
            <w:pPr>
              <w:jc w:val="left"/>
              <w:rPr>
                <w:rFonts w:hint="eastAsia" w:ascii="宋体" w:hAnsi="宋体" w:cs="黑体"/>
                <w:kern w:val="0"/>
                <w:szCs w:val="21"/>
                <w:lang w:eastAsia="en-US"/>
              </w:rPr>
            </w:pPr>
            <w:r>
              <w:rPr>
                <w:rFonts w:ascii="宋体" w:hAnsi="宋体" w:cs="黑体"/>
                <w:kern w:val="0"/>
                <w:szCs w:val="21"/>
                <w:lang w:eastAsia="en-US"/>
              </w:rPr>
              <w:t>★常用操作 符</w:t>
            </w:r>
          </w:p>
        </w:tc>
        <w:tc>
          <w:tcPr>
            <w:tcW w:w="3912" w:type="dxa"/>
            <w:noWrap w:val="0"/>
            <w:vAlign w:val="top"/>
          </w:tcPr>
          <w:p w14:paraId="11A087CB">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支持逻辑操作符及相关运算； b)</w:t>
            </w:r>
            <w:r>
              <w:rPr>
                <w:rFonts w:ascii="宋体" w:hAnsi="宋体" w:cs="黑体"/>
                <w:spacing w:val="-2"/>
                <w:kern w:val="0"/>
                <w:szCs w:val="21"/>
              </w:rPr>
              <w:t xml:space="preserve"> </w:t>
            </w:r>
            <w:r>
              <w:rPr>
                <w:rFonts w:ascii="宋体" w:hAnsi="宋体" w:cs="黑体"/>
                <w:kern w:val="0"/>
                <w:szCs w:val="21"/>
              </w:rPr>
              <w:t>支持比较操作符及相关运算； c)</w:t>
            </w:r>
            <w:r>
              <w:rPr>
                <w:rFonts w:ascii="宋体" w:hAnsi="宋体" w:cs="黑体"/>
                <w:spacing w:val="-2"/>
                <w:kern w:val="0"/>
                <w:szCs w:val="21"/>
              </w:rPr>
              <w:t xml:space="preserve"> </w:t>
            </w:r>
            <w:r>
              <w:rPr>
                <w:rFonts w:ascii="宋体" w:hAnsi="宋体" w:cs="黑体"/>
                <w:kern w:val="0"/>
                <w:szCs w:val="21"/>
              </w:rPr>
              <w:t>支持算术运算符及相关运算</w:t>
            </w:r>
          </w:p>
        </w:tc>
      </w:tr>
      <w:tr w14:paraId="7B70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2D179B5">
            <w:pPr>
              <w:jc w:val="left"/>
              <w:rPr>
                <w:rFonts w:hint="eastAsia" w:ascii="宋体" w:hAnsi="宋体"/>
                <w:kern w:val="0"/>
                <w:szCs w:val="21"/>
              </w:rPr>
            </w:pPr>
          </w:p>
          <w:p w14:paraId="3CB52D27">
            <w:pPr>
              <w:jc w:val="left"/>
              <w:rPr>
                <w:rFonts w:hint="eastAsia" w:ascii="宋体" w:hAnsi="宋体"/>
                <w:kern w:val="0"/>
                <w:szCs w:val="21"/>
              </w:rPr>
            </w:pPr>
          </w:p>
          <w:p w14:paraId="04DCD2C2">
            <w:pPr>
              <w:jc w:val="left"/>
              <w:rPr>
                <w:rFonts w:hint="eastAsia" w:ascii="宋体" w:hAnsi="宋体"/>
                <w:kern w:val="0"/>
                <w:szCs w:val="21"/>
              </w:rPr>
            </w:pPr>
          </w:p>
          <w:p w14:paraId="1170A323">
            <w:pPr>
              <w:jc w:val="left"/>
              <w:rPr>
                <w:rFonts w:hint="eastAsia" w:ascii="宋体" w:hAnsi="宋体"/>
                <w:kern w:val="0"/>
                <w:szCs w:val="21"/>
              </w:rPr>
            </w:pPr>
          </w:p>
          <w:p w14:paraId="19FD7DB7">
            <w:pPr>
              <w:jc w:val="left"/>
              <w:rPr>
                <w:rFonts w:hint="eastAsia" w:ascii="宋体" w:hAnsi="宋体"/>
                <w:kern w:val="0"/>
                <w:szCs w:val="21"/>
                <w:lang w:eastAsia="en-US"/>
              </w:rPr>
            </w:pPr>
            <w:r>
              <w:rPr>
                <w:rFonts w:ascii="宋体" w:hAnsi="宋体"/>
                <w:kern w:val="0"/>
                <w:szCs w:val="21"/>
                <w:lang w:eastAsia="en-US"/>
              </w:rPr>
              <w:t>20</w:t>
            </w:r>
          </w:p>
        </w:tc>
        <w:tc>
          <w:tcPr>
            <w:tcW w:w="565" w:type="dxa"/>
            <w:noWrap w:val="0"/>
            <w:vAlign w:val="top"/>
          </w:tcPr>
          <w:p w14:paraId="0447EA24">
            <w:pPr>
              <w:jc w:val="left"/>
              <w:rPr>
                <w:rFonts w:hint="eastAsia" w:ascii="宋体" w:hAnsi="宋体"/>
                <w:kern w:val="0"/>
                <w:szCs w:val="21"/>
                <w:lang w:eastAsia="en-US"/>
              </w:rPr>
            </w:pPr>
          </w:p>
          <w:p w14:paraId="59DAE35C">
            <w:pPr>
              <w:jc w:val="left"/>
              <w:rPr>
                <w:rFonts w:hint="eastAsia" w:ascii="宋体" w:hAnsi="宋体"/>
                <w:kern w:val="0"/>
                <w:szCs w:val="21"/>
                <w:lang w:eastAsia="en-US"/>
              </w:rPr>
            </w:pPr>
          </w:p>
          <w:p w14:paraId="30F09F0A">
            <w:pPr>
              <w:jc w:val="left"/>
              <w:rPr>
                <w:rFonts w:hint="eastAsia" w:ascii="宋体" w:hAnsi="宋体"/>
                <w:kern w:val="0"/>
                <w:szCs w:val="21"/>
                <w:lang w:eastAsia="en-US"/>
              </w:rPr>
            </w:pPr>
          </w:p>
          <w:p w14:paraId="1593145D">
            <w:pPr>
              <w:jc w:val="left"/>
              <w:rPr>
                <w:rFonts w:hint="eastAsia" w:ascii="宋体" w:hAnsi="宋体"/>
                <w:kern w:val="0"/>
                <w:szCs w:val="21"/>
                <w:lang w:eastAsia="en-US"/>
              </w:rPr>
            </w:pPr>
          </w:p>
          <w:p w14:paraId="5B1ECF0E">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4AAACD8E">
            <w:pPr>
              <w:jc w:val="left"/>
              <w:rPr>
                <w:rFonts w:hint="eastAsia" w:ascii="宋体" w:hAnsi="宋体"/>
                <w:szCs w:val="21"/>
              </w:rPr>
            </w:pPr>
          </w:p>
        </w:tc>
        <w:tc>
          <w:tcPr>
            <w:tcW w:w="1419" w:type="dxa"/>
            <w:noWrap w:val="0"/>
            <w:vAlign w:val="top"/>
          </w:tcPr>
          <w:p w14:paraId="0EBA29CC">
            <w:pPr>
              <w:jc w:val="left"/>
              <w:rPr>
                <w:rFonts w:hint="eastAsia" w:ascii="宋体" w:hAnsi="宋体"/>
                <w:kern w:val="0"/>
                <w:szCs w:val="21"/>
                <w:lang w:eastAsia="en-US"/>
              </w:rPr>
            </w:pPr>
          </w:p>
          <w:p w14:paraId="31684239">
            <w:pPr>
              <w:jc w:val="left"/>
              <w:rPr>
                <w:rFonts w:hint="eastAsia" w:ascii="宋体" w:hAnsi="宋体"/>
                <w:kern w:val="0"/>
                <w:szCs w:val="21"/>
                <w:lang w:eastAsia="en-US"/>
              </w:rPr>
            </w:pPr>
          </w:p>
          <w:p w14:paraId="7ABB2FDD">
            <w:pPr>
              <w:jc w:val="left"/>
              <w:rPr>
                <w:rFonts w:hint="eastAsia" w:ascii="宋体" w:hAnsi="宋体"/>
                <w:kern w:val="0"/>
                <w:szCs w:val="21"/>
                <w:lang w:eastAsia="en-US"/>
              </w:rPr>
            </w:pPr>
          </w:p>
          <w:p w14:paraId="456E04E7">
            <w:pPr>
              <w:jc w:val="left"/>
              <w:rPr>
                <w:rFonts w:hint="eastAsia" w:ascii="宋体" w:hAnsi="宋体"/>
                <w:kern w:val="0"/>
                <w:szCs w:val="21"/>
                <w:lang w:eastAsia="en-US"/>
              </w:rPr>
            </w:pPr>
          </w:p>
          <w:p w14:paraId="0A667C4B">
            <w:pPr>
              <w:jc w:val="left"/>
              <w:rPr>
                <w:rFonts w:hint="eastAsia" w:ascii="宋体" w:hAnsi="宋体" w:cs="黑体"/>
                <w:kern w:val="0"/>
                <w:szCs w:val="21"/>
                <w:lang w:eastAsia="en-US"/>
              </w:rPr>
            </w:pPr>
            <w:r>
              <w:rPr>
                <w:rFonts w:ascii="宋体" w:hAnsi="宋体" w:cs="黑体"/>
                <w:kern w:val="0"/>
                <w:szCs w:val="21"/>
                <w:lang w:eastAsia="en-US"/>
              </w:rPr>
              <w:t>★条件表达 式</w:t>
            </w:r>
          </w:p>
        </w:tc>
        <w:tc>
          <w:tcPr>
            <w:tcW w:w="3912" w:type="dxa"/>
            <w:noWrap w:val="0"/>
            <w:vAlign w:val="top"/>
          </w:tcPr>
          <w:p w14:paraId="1312A0FF">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支持对比条件表达式； b)</w:t>
            </w:r>
            <w:r>
              <w:rPr>
                <w:rFonts w:ascii="宋体" w:hAnsi="宋体" w:cs="黑体"/>
                <w:spacing w:val="-2"/>
                <w:kern w:val="0"/>
                <w:szCs w:val="21"/>
              </w:rPr>
              <w:t xml:space="preserve"> </w:t>
            </w:r>
            <w:r>
              <w:rPr>
                <w:rFonts w:ascii="宋体" w:hAnsi="宋体" w:cs="黑体"/>
                <w:kern w:val="0"/>
                <w:szCs w:val="21"/>
              </w:rPr>
              <w:t>支持逻辑条件表达式； c)</w:t>
            </w:r>
            <w:r>
              <w:rPr>
                <w:rFonts w:ascii="宋体" w:hAnsi="宋体" w:cs="黑体"/>
                <w:spacing w:val="-2"/>
                <w:kern w:val="0"/>
                <w:szCs w:val="21"/>
              </w:rPr>
              <w:t xml:space="preserve"> </w:t>
            </w:r>
            <w:r>
              <w:rPr>
                <w:rFonts w:ascii="宋体" w:hAnsi="宋体" w:cs="黑体"/>
                <w:kern w:val="0"/>
                <w:szCs w:val="21"/>
              </w:rPr>
              <w:t>支持空值条件表达式； d)</w:t>
            </w:r>
            <w:r>
              <w:rPr>
                <w:rFonts w:ascii="宋体" w:hAnsi="宋体" w:cs="黑体"/>
                <w:spacing w:val="-2"/>
                <w:kern w:val="0"/>
                <w:szCs w:val="21"/>
              </w:rPr>
              <w:t xml:space="preserve"> </w:t>
            </w:r>
            <w:r>
              <w:rPr>
                <w:rFonts w:ascii="宋体" w:hAnsi="宋体" w:cs="黑体"/>
                <w:kern w:val="0"/>
                <w:szCs w:val="21"/>
              </w:rPr>
              <w:t>支持等于条件表达式；</w:t>
            </w:r>
          </w:p>
          <w:p w14:paraId="72756696">
            <w:pPr>
              <w:jc w:val="left"/>
              <w:rPr>
                <w:rFonts w:hint="eastAsia" w:ascii="宋体" w:hAnsi="宋体" w:cs="黑体"/>
                <w:kern w:val="0"/>
                <w:szCs w:val="21"/>
              </w:rPr>
            </w:pPr>
            <w:r>
              <w:rPr>
                <w:rFonts w:ascii="宋体" w:hAnsi="宋体" w:cs="黑体"/>
                <w:kern w:val="0"/>
                <w:szCs w:val="21"/>
              </w:rPr>
              <w:t>e)</w:t>
            </w:r>
            <w:r>
              <w:rPr>
                <w:rFonts w:ascii="宋体" w:hAnsi="宋体" w:cs="黑体"/>
                <w:spacing w:val="-2"/>
                <w:kern w:val="0"/>
                <w:szCs w:val="21"/>
              </w:rPr>
              <w:t xml:space="preserve"> </w:t>
            </w:r>
            <w:r>
              <w:rPr>
                <w:rFonts w:ascii="宋体" w:hAnsi="宋体" w:cs="黑体"/>
                <w:kern w:val="0"/>
                <w:szCs w:val="21"/>
              </w:rPr>
              <w:t>支持模式匹配条件表达式； f)</w:t>
            </w:r>
            <w:r>
              <w:rPr>
                <w:rFonts w:ascii="宋体" w:hAnsi="宋体" w:cs="黑体"/>
                <w:spacing w:val="-2"/>
                <w:kern w:val="0"/>
                <w:szCs w:val="21"/>
              </w:rPr>
              <w:t xml:space="preserve"> </w:t>
            </w:r>
            <w:r>
              <w:rPr>
                <w:rFonts w:ascii="宋体" w:hAnsi="宋体" w:cs="黑体"/>
                <w:kern w:val="0"/>
                <w:szCs w:val="21"/>
              </w:rPr>
              <w:t>支持区间条件表达式；</w:t>
            </w:r>
          </w:p>
          <w:p w14:paraId="3CED24B8">
            <w:pPr>
              <w:jc w:val="left"/>
              <w:rPr>
                <w:rFonts w:hint="eastAsia" w:ascii="宋体" w:hAnsi="宋体" w:cs="黑体"/>
                <w:kern w:val="0"/>
                <w:szCs w:val="21"/>
                <w:lang w:eastAsia="en-US"/>
              </w:rPr>
            </w:pPr>
            <w:r>
              <w:rPr>
                <w:rFonts w:ascii="宋体" w:hAnsi="宋体" w:cs="黑体"/>
                <w:kern w:val="0"/>
                <w:szCs w:val="21"/>
                <w:lang w:eastAsia="en-US"/>
              </w:rPr>
              <w:t>g)</w:t>
            </w:r>
            <w:r>
              <w:rPr>
                <w:rFonts w:ascii="宋体" w:hAnsi="宋体" w:cs="黑体"/>
                <w:spacing w:val="-2"/>
                <w:kern w:val="0"/>
                <w:szCs w:val="21"/>
                <w:lang w:eastAsia="en-US"/>
              </w:rPr>
              <w:t xml:space="preserve"> </w:t>
            </w:r>
            <w:r>
              <w:rPr>
                <w:rFonts w:ascii="宋体" w:hAnsi="宋体" w:cs="黑体"/>
                <w:kern w:val="0"/>
                <w:szCs w:val="21"/>
                <w:lang w:eastAsia="en-US"/>
              </w:rPr>
              <w:t>支持</w:t>
            </w:r>
            <w:r>
              <w:rPr>
                <w:rFonts w:ascii="宋体" w:hAnsi="宋体" w:cs="黑体"/>
                <w:spacing w:val="-46"/>
                <w:kern w:val="0"/>
                <w:szCs w:val="21"/>
                <w:lang w:eastAsia="en-US"/>
              </w:rPr>
              <w:t xml:space="preserve"> </w:t>
            </w:r>
            <w:r>
              <w:rPr>
                <w:rFonts w:ascii="宋体" w:hAnsi="宋体" w:cs="黑体"/>
                <w:kern w:val="0"/>
                <w:szCs w:val="21"/>
                <w:lang w:eastAsia="en-US"/>
              </w:rPr>
              <w:t>IN</w:t>
            </w:r>
            <w:r>
              <w:rPr>
                <w:rFonts w:ascii="宋体" w:hAnsi="宋体" w:cs="黑体"/>
                <w:spacing w:val="-45"/>
                <w:kern w:val="0"/>
                <w:szCs w:val="21"/>
                <w:lang w:eastAsia="en-US"/>
              </w:rPr>
              <w:t xml:space="preserve"> </w:t>
            </w:r>
            <w:r>
              <w:rPr>
                <w:rFonts w:ascii="宋体" w:hAnsi="宋体" w:cs="黑体"/>
                <w:kern w:val="0"/>
                <w:szCs w:val="21"/>
                <w:lang w:eastAsia="en-US"/>
              </w:rPr>
              <w:t>条件表达式； h)</w:t>
            </w:r>
            <w:r>
              <w:rPr>
                <w:rFonts w:ascii="宋体" w:hAnsi="宋体" w:cs="黑体"/>
                <w:spacing w:val="-2"/>
                <w:kern w:val="0"/>
                <w:szCs w:val="21"/>
                <w:lang w:eastAsia="en-US"/>
              </w:rPr>
              <w:t xml:space="preserve"> </w:t>
            </w:r>
            <w:r>
              <w:rPr>
                <w:rFonts w:ascii="宋体" w:hAnsi="宋体" w:cs="黑体"/>
                <w:kern w:val="0"/>
                <w:szCs w:val="21"/>
                <w:lang w:eastAsia="en-US"/>
              </w:rPr>
              <w:t>支持存在条件表达式；</w:t>
            </w:r>
          </w:p>
          <w:p w14:paraId="167D3051">
            <w:pPr>
              <w:jc w:val="left"/>
              <w:rPr>
                <w:rFonts w:hint="eastAsia" w:ascii="宋体" w:hAnsi="宋体" w:cs="黑体"/>
                <w:kern w:val="0"/>
                <w:szCs w:val="21"/>
                <w:lang w:eastAsia="en-US"/>
              </w:rPr>
            </w:pPr>
            <w:r>
              <w:rPr>
                <w:rFonts w:ascii="宋体" w:hAnsi="宋体" w:cs="黑体"/>
                <w:kern w:val="0"/>
                <w:szCs w:val="21"/>
                <w:lang w:eastAsia="en-US"/>
              </w:rPr>
              <w:t>i)</w:t>
            </w:r>
            <w:r>
              <w:rPr>
                <w:rFonts w:ascii="宋体" w:hAnsi="宋体" w:cs="黑体"/>
                <w:spacing w:val="-2"/>
                <w:kern w:val="0"/>
                <w:szCs w:val="21"/>
                <w:lang w:eastAsia="en-US"/>
              </w:rPr>
              <w:t xml:space="preserve"> </w:t>
            </w:r>
            <w:r>
              <w:rPr>
                <w:rFonts w:ascii="宋体" w:hAnsi="宋体" w:cs="黑体"/>
                <w:kern w:val="0"/>
                <w:szCs w:val="21"/>
                <w:lang w:eastAsia="en-US"/>
              </w:rPr>
              <w:t>支持以上条件表达式的复合表达式</w:t>
            </w:r>
          </w:p>
        </w:tc>
      </w:tr>
      <w:tr w14:paraId="500D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5DA634C">
            <w:pPr>
              <w:jc w:val="left"/>
              <w:rPr>
                <w:rFonts w:hint="eastAsia" w:ascii="宋体" w:hAnsi="宋体"/>
                <w:kern w:val="0"/>
                <w:szCs w:val="21"/>
                <w:lang w:eastAsia="en-US"/>
              </w:rPr>
            </w:pPr>
            <w:r>
              <w:rPr>
                <w:rFonts w:ascii="宋体" w:hAnsi="宋体"/>
                <w:kern w:val="0"/>
                <w:szCs w:val="21"/>
                <w:lang w:eastAsia="en-US"/>
              </w:rPr>
              <w:t>21</w:t>
            </w:r>
          </w:p>
        </w:tc>
        <w:tc>
          <w:tcPr>
            <w:tcW w:w="565" w:type="dxa"/>
            <w:noWrap w:val="0"/>
            <w:vAlign w:val="top"/>
          </w:tcPr>
          <w:p w14:paraId="6A47E309">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66235D8E">
            <w:pPr>
              <w:jc w:val="left"/>
              <w:rPr>
                <w:rFonts w:hint="eastAsia" w:ascii="宋体" w:hAnsi="宋体"/>
                <w:szCs w:val="21"/>
              </w:rPr>
            </w:pPr>
          </w:p>
        </w:tc>
        <w:tc>
          <w:tcPr>
            <w:tcW w:w="1419" w:type="dxa"/>
            <w:noWrap w:val="0"/>
            <w:vAlign w:val="top"/>
          </w:tcPr>
          <w:p w14:paraId="557D647F">
            <w:pPr>
              <w:jc w:val="left"/>
              <w:rPr>
                <w:rFonts w:hint="eastAsia" w:ascii="宋体" w:hAnsi="宋体" w:cs="黑体"/>
                <w:kern w:val="0"/>
                <w:szCs w:val="21"/>
                <w:lang w:eastAsia="en-US"/>
              </w:rPr>
            </w:pPr>
            <w:r>
              <w:rPr>
                <w:rFonts w:ascii="宋体" w:hAnsi="宋体" w:cs="黑体"/>
                <w:kern w:val="0"/>
                <w:szCs w:val="21"/>
                <w:lang w:eastAsia="en-US"/>
              </w:rPr>
              <w:t>★SQL</w:t>
            </w:r>
            <w:r>
              <w:rPr>
                <w:rFonts w:ascii="宋体" w:hAnsi="宋体" w:cs="黑体"/>
                <w:spacing w:val="-47"/>
                <w:kern w:val="0"/>
                <w:szCs w:val="21"/>
                <w:lang w:eastAsia="en-US"/>
              </w:rPr>
              <w:t xml:space="preserve"> </w:t>
            </w:r>
            <w:r>
              <w:rPr>
                <w:rFonts w:ascii="宋体" w:hAnsi="宋体" w:cs="黑体"/>
                <w:kern w:val="0"/>
                <w:szCs w:val="21"/>
                <w:lang w:eastAsia="en-US"/>
              </w:rPr>
              <w:t>执行计 划</w:t>
            </w:r>
          </w:p>
        </w:tc>
        <w:tc>
          <w:tcPr>
            <w:tcW w:w="3912" w:type="dxa"/>
            <w:noWrap w:val="0"/>
            <w:vAlign w:val="top"/>
          </w:tcPr>
          <w:p w14:paraId="6BED4A0D">
            <w:pPr>
              <w:jc w:val="left"/>
              <w:rPr>
                <w:rFonts w:hint="eastAsia" w:ascii="宋体" w:hAnsi="宋体" w:cs="黑体"/>
                <w:kern w:val="0"/>
                <w:szCs w:val="21"/>
              </w:rPr>
            </w:pPr>
            <w:r>
              <w:rPr>
                <w:rFonts w:ascii="宋体" w:hAnsi="宋体" w:cs="黑体"/>
                <w:kern w:val="0"/>
                <w:szCs w:val="21"/>
              </w:rPr>
              <w:t>支持</w:t>
            </w:r>
            <w:r>
              <w:rPr>
                <w:rFonts w:ascii="宋体" w:hAnsi="宋体" w:cs="黑体"/>
                <w:spacing w:val="-49"/>
                <w:kern w:val="0"/>
                <w:szCs w:val="21"/>
              </w:rPr>
              <w:t xml:space="preserve"> </w:t>
            </w:r>
            <w:r>
              <w:rPr>
                <w:rFonts w:ascii="宋体" w:hAnsi="宋体" w:cs="黑体"/>
                <w:kern w:val="0"/>
                <w:szCs w:val="21"/>
              </w:rPr>
              <w:t>SQL</w:t>
            </w:r>
            <w:r>
              <w:rPr>
                <w:rFonts w:ascii="宋体" w:hAnsi="宋体" w:cs="黑体"/>
                <w:spacing w:val="-43"/>
                <w:kern w:val="0"/>
                <w:szCs w:val="21"/>
              </w:rPr>
              <w:t xml:space="preserve"> </w:t>
            </w:r>
            <w:r>
              <w:rPr>
                <w:rFonts w:ascii="宋体" w:hAnsi="宋体" w:cs="黑体"/>
                <w:spacing w:val="-19"/>
                <w:kern w:val="0"/>
                <w:szCs w:val="21"/>
              </w:rPr>
              <w:t>计划，使</w:t>
            </w:r>
            <w:r>
              <w:rPr>
                <w:rFonts w:ascii="宋体" w:hAnsi="宋体" w:cs="黑体"/>
                <w:spacing w:val="-47"/>
                <w:kern w:val="0"/>
                <w:szCs w:val="21"/>
              </w:rPr>
              <w:t xml:space="preserve"> </w:t>
            </w:r>
            <w:r>
              <w:rPr>
                <w:rFonts w:ascii="宋体" w:hAnsi="宋体" w:cs="黑体"/>
                <w:kern w:val="0"/>
                <w:szCs w:val="21"/>
              </w:rPr>
              <w:t>SQL</w:t>
            </w:r>
            <w:r>
              <w:rPr>
                <w:rFonts w:ascii="宋体" w:hAnsi="宋体" w:cs="黑体"/>
                <w:spacing w:val="-46"/>
                <w:kern w:val="0"/>
                <w:szCs w:val="21"/>
              </w:rPr>
              <w:t xml:space="preserve"> </w:t>
            </w:r>
            <w:r>
              <w:rPr>
                <w:rFonts w:ascii="宋体" w:hAnsi="宋体" w:cs="黑体"/>
                <w:kern w:val="0"/>
                <w:szCs w:val="21"/>
              </w:rPr>
              <w:t>按照指定的语句 执行，并实现预期结果</w:t>
            </w:r>
          </w:p>
        </w:tc>
      </w:tr>
      <w:tr w14:paraId="3BB2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F32DEB8">
            <w:pPr>
              <w:jc w:val="left"/>
              <w:rPr>
                <w:rFonts w:hint="eastAsia" w:ascii="宋体" w:hAnsi="宋体"/>
                <w:kern w:val="0"/>
                <w:szCs w:val="21"/>
              </w:rPr>
            </w:pPr>
          </w:p>
          <w:p w14:paraId="68D03236">
            <w:pPr>
              <w:jc w:val="left"/>
              <w:rPr>
                <w:rFonts w:hint="eastAsia" w:ascii="宋体" w:hAnsi="宋体"/>
                <w:kern w:val="0"/>
                <w:szCs w:val="21"/>
              </w:rPr>
            </w:pPr>
          </w:p>
          <w:p w14:paraId="648CFFFF">
            <w:pPr>
              <w:jc w:val="left"/>
              <w:rPr>
                <w:rFonts w:hint="eastAsia" w:ascii="宋体" w:hAnsi="宋体"/>
                <w:kern w:val="0"/>
                <w:szCs w:val="21"/>
              </w:rPr>
            </w:pPr>
          </w:p>
          <w:p w14:paraId="2C523774">
            <w:pPr>
              <w:jc w:val="left"/>
              <w:rPr>
                <w:rFonts w:hint="eastAsia" w:ascii="宋体" w:hAnsi="宋体"/>
                <w:kern w:val="0"/>
                <w:szCs w:val="21"/>
              </w:rPr>
            </w:pPr>
          </w:p>
          <w:p w14:paraId="39C05AE0">
            <w:pPr>
              <w:jc w:val="left"/>
              <w:rPr>
                <w:rFonts w:hint="eastAsia" w:ascii="宋体" w:hAnsi="宋体"/>
                <w:kern w:val="0"/>
                <w:szCs w:val="21"/>
              </w:rPr>
            </w:pPr>
          </w:p>
          <w:p w14:paraId="566116BD">
            <w:pPr>
              <w:jc w:val="left"/>
              <w:rPr>
                <w:rFonts w:hint="eastAsia" w:ascii="宋体" w:hAnsi="宋体"/>
                <w:kern w:val="0"/>
                <w:szCs w:val="21"/>
              </w:rPr>
            </w:pPr>
          </w:p>
          <w:p w14:paraId="4858E7AD">
            <w:pPr>
              <w:jc w:val="left"/>
              <w:rPr>
                <w:rFonts w:hint="eastAsia" w:ascii="宋体" w:hAnsi="宋体"/>
                <w:kern w:val="0"/>
                <w:szCs w:val="21"/>
                <w:lang w:eastAsia="en-US"/>
              </w:rPr>
            </w:pPr>
            <w:r>
              <w:rPr>
                <w:rFonts w:ascii="宋体" w:hAnsi="宋体"/>
                <w:kern w:val="0"/>
                <w:szCs w:val="21"/>
                <w:lang w:eastAsia="en-US"/>
              </w:rPr>
              <w:t>22</w:t>
            </w:r>
          </w:p>
        </w:tc>
        <w:tc>
          <w:tcPr>
            <w:tcW w:w="565" w:type="dxa"/>
            <w:noWrap w:val="0"/>
            <w:vAlign w:val="top"/>
          </w:tcPr>
          <w:p w14:paraId="0FDDC36A">
            <w:pPr>
              <w:jc w:val="left"/>
              <w:rPr>
                <w:rFonts w:hint="eastAsia" w:ascii="宋体" w:hAnsi="宋体"/>
                <w:kern w:val="0"/>
                <w:szCs w:val="21"/>
                <w:lang w:eastAsia="en-US"/>
              </w:rPr>
            </w:pPr>
          </w:p>
          <w:p w14:paraId="1041422E">
            <w:pPr>
              <w:jc w:val="left"/>
              <w:rPr>
                <w:rFonts w:hint="eastAsia" w:ascii="宋体" w:hAnsi="宋体"/>
                <w:kern w:val="0"/>
                <w:szCs w:val="21"/>
                <w:lang w:eastAsia="en-US"/>
              </w:rPr>
            </w:pPr>
          </w:p>
          <w:p w14:paraId="4160524A">
            <w:pPr>
              <w:jc w:val="left"/>
              <w:rPr>
                <w:rFonts w:hint="eastAsia" w:ascii="宋体" w:hAnsi="宋体"/>
                <w:kern w:val="0"/>
                <w:szCs w:val="21"/>
                <w:lang w:eastAsia="en-US"/>
              </w:rPr>
            </w:pPr>
          </w:p>
          <w:p w14:paraId="5BA3763D">
            <w:pPr>
              <w:jc w:val="left"/>
              <w:rPr>
                <w:rFonts w:hint="eastAsia" w:ascii="宋体" w:hAnsi="宋体"/>
                <w:kern w:val="0"/>
                <w:szCs w:val="21"/>
                <w:lang w:eastAsia="en-US"/>
              </w:rPr>
            </w:pPr>
          </w:p>
          <w:p w14:paraId="4BA64BE2">
            <w:pPr>
              <w:jc w:val="left"/>
              <w:rPr>
                <w:rFonts w:hint="eastAsia" w:ascii="宋体" w:hAnsi="宋体"/>
                <w:kern w:val="0"/>
                <w:szCs w:val="21"/>
                <w:lang w:eastAsia="en-US"/>
              </w:rPr>
            </w:pPr>
          </w:p>
          <w:p w14:paraId="34D577F2">
            <w:pPr>
              <w:jc w:val="left"/>
              <w:rPr>
                <w:rFonts w:hint="eastAsia" w:ascii="宋体" w:hAnsi="宋体"/>
                <w:kern w:val="0"/>
                <w:szCs w:val="21"/>
                <w:lang w:eastAsia="en-US"/>
              </w:rPr>
            </w:pPr>
          </w:p>
          <w:p w14:paraId="7A1D9B2D">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restart"/>
            <w:noWrap w:val="0"/>
            <w:vAlign w:val="top"/>
          </w:tcPr>
          <w:p w14:paraId="108A455C">
            <w:pPr>
              <w:jc w:val="left"/>
              <w:rPr>
                <w:rFonts w:hint="eastAsia" w:ascii="宋体" w:hAnsi="宋体"/>
                <w:kern w:val="0"/>
                <w:szCs w:val="21"/>
                <w:lang w:eastAsia="en-US"/>
              </w:rPr>
            </w:pPr>
          </w:p>
          <w:p w14:paraId="1ED3A5EE">
            <w:pPr>
              <w:jc w:val="left"/>
              <w:rPr>
                <w:rFonts w:hint="eastAsia" w:ascii="宋体" w:hAnsi="宋体"/>
                <w:kern w:val="0"/>
                <w:szCs w:val="21"/>
                <w:lang w:eastAsia="en-US"/>
              </w:rPr>
            </w:pPr>
          </w:p>
          <w:p w14:paraId="70F26E5C">
            <w:pPr>
              <w:jc w:val="left"/>
              <w:rPr>
                <w:rFonts w:hint="eastAsia" w:ascii="宋体" w:hAnsi="宋体"/>
                <w:kern w:val="0"/>
                <w:szCs w:val="21"/>
                <w:lang w:eastAsia="en-US"/>
              </w:rPr>
            </w:pPr>
          </w:p>
          <w:p w14:paraId="0EE9F2A2">
            <w:pPr>
              <w:jc w:val="left"/>
              <w:rPr>
                <w:rFonts w:hint="eastAsia" w:ascii="宋体" w:hAnsi="宋体"/>
                <w:kern w:val="0"/>
                <w:szCs w:val="21"/>
                <w:lang w:eastAsia="en-US"/>
              </w:rPr>
            </w:pPr>
          </w:p>
          <w:p w14:paraId="1CA3F538">
            <w:pPr>
              <w:jc w:val="left"/>
              <w:rPr>
                <w:rFonts w:hint="eastAsia" w:ascii="宋体" w:hAnsi="宋体"/>
                <w:kern w:val="0"/>
                <w:szCs w:val="21"/>
                <w:lang w:eastAsia="en-US"/>
              </w:rPr>
            </w:pPr>
          </w:p>
          <w:p w14:paraId="2ED32372">
            <w:pPr>
              <w:jc w:val="left"/>
              <w:rPr>
                <w:rFonts w:hint="eastAsia" w:ascii="宋体" w:hAnsi="宋体"/>
                <w:kern w:val="0"/>
                <w:szCs w:val="21"/>
                <w:lang w:eastAsia="en-US"/>
              </w:rPr>
            </w:pPr>
          </w:p>
          <w:p w14:paraId="68E02138">
            <w:pPr>
              <w:jc w:val="left"/>
              <w:rPr>
                <w:rFonts w:hint="eastAsia" w:ascii="宋体" w:hAnsi="宋体"/>
                <w:kern w:val="0"/>
                <w:szCs w:val="21"/>
                <w:lang w:eastAsia="en-US"/>
              </w:rPr>
            </w:pPr>
          </w:p>
          <w:p w14:paraId="6F5F3E81">
            <w:pPr>
              <w:jc w:val="left"/>
              <w:rPr>
                <w:rFonts w:hint="eastAsia" w:ascii="宋体" w:hAnsi="宋体"/>
                <w:kern w:val="0"/>
                <w:szCs w:val="21"/>
                <w:lang w:eastAsia="en-US"/>
              </w:rPr>
            </w:pPr>
          </w:p>
          <w:p w14:paraId="6BDBBDA1">
            <w:pPr>
              <w:jc w:val="left"/>
              <w:rPr>
                <w:rFonts w:hint="eastAsia" w:ascii="宋体" w:hAnsi="宋体"/>
                <w:kern w:val="0"/>
                <w:szCs w:val="21"/>
                <w:lang w:eastAsia="en-US"/>
              </w:rPr>
            </w:pPr>
          </w:p>
          <w:p w14:paraId="0443252D">
            <w:pPr>
              <w:jc w:val="left"/>
              <w:rPr>
                <w:rFonts w:hint="eastAsia" w:ascii="宋体" w:hAnsi="宋体"/>
                <w:kern w:val="0"/>
                <w:szCs w:val="21"/>
                <w:lang w:eastAsia="en-US"/>
              </w:rPr>
            </w:pPr>
          </w:p>
          <w:p w14:paraId="3C7EFCCC">
            <w:pPr>
              <w:jc w:val="left"/>
              <w:rPr>
                <w:rFonts w:hint="eastAsia" w:ascii="宋体" w:hAnsi="宋体"/>
                <w:kern w:val="0"/>
                <w:szCs w:val="21"/>
                <w:lang w:eastAsia="en-US"/>
              </w:rPr>
            </w:pPr>
          </w:p>
          <w:p w14:paraId="0145165C">
            <w:pPr>
              <w:jc w:val="left"/>
              <w:rPr>
                <w:rFonts w:hint="eastAsia" w:ascii="宋体" w:hAnsi="宋体"/>
                <w:kern w:val="0"/>
                <w:szCs w:val="21"/>
                <w:lang w:eastAsia="en-US"/>
              </w:rPr>
            </w:pPr>
          </w:p>
          <w:p w14:paraId="62EDE480">
            <w:pPr>
              <w:jc w:val="left"/>
              <w:rPr>
                <w:rFonts w:hint="eastAsia" w:ascii="宋体" w:hAnsi="宋体" w:cs="黑体"/>
                <w:kern w:val="0"/>
                <w:szCs w:val="21"/>
                <w:lang w:eastAsia="en-US"/>
              </w:rPr>
            </w:pPr>
            <w:r>
              <w:rPr>
                <w:rFonts w:ascii="宋体" w:hAnsi="宋体" w:cs="黑体"/>
                <w:kern w:val="0"/>
                <w:szCs w:val="21"/>
                <w:lang w:eastAsia="en-US"/>
              </w:rPr>
              <w:t>数据库对象</w:t>
            </w:r>
          </w:p>
        </w:tc>
        <w:tc>
          <w:tcPr>
            <w:tcW w:w="1419" w:type="dxa"/>
            <w:noWrap w:val="0"/>
            <w:vAlign w:val="top"/>
          </w:tcPr>
          <w:p w14:paraId="45EAED02">
            <w:pPr>
              <w:jc w:val="left"/>
              <w:rPr>
                <w:rFonts w:hint="eastAsia" w:ascii="宋体" w:hAnsi="宋体"/>
                <w:kern w:val="0"/>
                <w:szCs w:val="21"/>
                <w:lang w:eastAsia="en-US"/>
              </w:rPr>
            </w:pPr>
          </w:p>
          <w:p w14:paraId="06A7916C">
            <w:pPr>
              <w:jc w:val="left"/>
              <w:rPr>
                <w:rFonts w:hint="eastAsia" w:ascii="宋体" w:hAnsi="宋体"/>
                <w:kern w:val="0"/>
                <w:szCs w:val="21"/>
                <w:lang w:eastAsia="en-US"/>
              </w:rPr>
            </w:pPr>
          </w:p>
          <w:p w14:paraId="76F6E6FF">
            <w:pPr>
              <w:jc w:val="left"/>
              <w:rPr>
                <w:rFonts w:hint="eastAsia" w:ascii="宋体" w:hAnsi="宋体"/>
                <w:kern w:val="0"/>
                <w:szCs w:val="21"/>
                <w:lang w:eastAsia="en-US"/>
              </w:rPr>
            </w:pPr>
          </w:p>
          <w:p w14:paraId="56D512A0">
            <w:pPr>
              <w:jc w:val="left"/>
              <w:rPr>
                <w:rFonts w:hint="eastAsia" w:ascii="宋体" w:hAnsi="宋体"/>
                <w:kern w:val="0"/>
                <w:szCs w:val="21"/>
                <w:lang w:eastAsia="en-US"/>
              </w:rPr>
            </w:pPr>
          </w:p>
          <w:p w14:paraId="1547FBC4">
            <w:pPr>
              <w:jc w:val="left"/>
              <w:rPr>
                <w:rFonts w:hint="eastAsia" w:ascii="宋体" w:hAnsi="宋体"/>
                <w:kern w:val="0"/>
                <w:szCs w:val="21"/>
                <w:lang w:eastAsia="en-US"/>
              </w:rPr>
            </w:pPr>
          </w:p>
          <w:p w14:paraId="76E5EB1F">
            <w:pPr>
              <w:jc w:val="left"/>
              <w:rPr>
                <w:rFonts w:hint="eastAsia" w:ascii="宋体" w:hAnsi="宋体"/>
                <w:kern w:val="0"/>
                <w:szCs w:val="21"/>
                <w:lang w:eastAsia="en-US"/>
              </w:rPr>
            </w:pPr>
          </w:p>
          <w:p w14:paraId="50182479">
            <w:pPr>
              <w:jc w:val="left"/>
              <w:rPr>
                <w:rFonts w:hint="eastAsia" w:ascii="宋体" w:hAnsi="宋体" w:cs="黑体"/>
                <w:kern w:val="0"/>
                <w:szCs w:val="21"/>
                <w:lang w:eastAsia="en-US"/>
              </w:rPr>
            </w:pPr>
            <w:r>
              <w:rPr>
                <w:rFonts w:ascii="宋体" w:hAnsi="宋体" w:cs="黑体"/>
                <w:kern w:val="0"/>
                <w:szCs w:val="21"/>
                <w:lang w:eastAsia="en-US"/>
              </w:rPr>
              <w:t>★基础对象 类型</w:t>
            </w:r>
          </w:p>
        </w:tc>
        <w:tc>
          <w:tcPr>
            <w:tcW w:w="3912" w:type="dxa"/>
            <w:noWrap w:val="0"/>
            <w:vAlign w:val="top"/>
          </w:tcPr>
          <w:p w14:paraId="0E5E9299">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支持用户的创建、删除、修改； b)</w:t>
            </w:r>
            <w:r>
              <w:rPr>
                <w:rFonts w:ascii="宋体" w:hAnsi="宋体" w:cs="黑体"/>
                <w:spacing w:val="-2"/>
                <w:kern w:val="0"/>
                <w:szCs w:val="21"/>
              </w:rPr>
              <w:t xml:space="preserve"> </w:t>
            </w:r>
            <w:r>
              <w:rPr>
                <w:rFonts w:ascii="宋体" w:hAnsi="宋体" w:cs="黑体"/>
                <w:kern w:val="0"/>
                <w:szCs w:val="21"/>
              </w:rPr>
              <w:t>支持角色的创建、删除、修改；</w:t>
            </w:r>
          </w:p>
          <w:p w14:paraId="7B00246F">
            <w:pPr>
              <w:jc w:val="left"/>
              <w:rPr>
                <w:rFonts w:hint="eastAsia" w:ascii="宋体" w:hAnsi="宋体" w:cs="黑体"/>
                <w:kern w:val="0"/>
                <w:szCs w:val="21"/>
              </w:rPr>
            </w:pPr>
            <w:r>
              <w:rPr>
                <w:rFonts w:ascii="宋体" w:hAnsi="宋体" w:cs="黑体"/>
                <w:kern w:val="0"/>
                <w:szCs w:val="21"/>
              </w:rPr>
              <w:t>c)</w:t>
            </w:r>
            <w:r>
              <w:rPr>
                <w:rFonts w:ascii="宋体" w:hAnsi="宋体" w:cs="黑体"/>
                <w:spacing w:val="5"/>
                <w:kern w:val="0"/>
                <w:szCs w:val="21"/>
              </w:rPr>
              <w:t xml:space="preserve"> </w:t>
            </w:r>
            <w:r>
              <w:rPr>
                <w:rFonts w:ascii="宋体" w:hAnsi="宋体" w:cs="黑体"/>
                <w:spacing w:val="-5"/>
                <w:kern w:val="0"/>
                <w:szCs w:val="21"/>
              </w:rPr>
              <w:t>支持存储过程的创建、删除、修改；</w:t>
            </w:r>
            <w:r>
              <w:rPr>
                <w:rFonts w:ascii="宋体" w:hAnsi="宋体" w:cs="黑体"/>
                <w:kern w:val="0"/>
                <w:szCs w:val="21"/>
              </w:rPr>
              <w:t xml:space="preserve"> d)</w:t>
            </w:r>
            <w:r>
              <w:rPr>
                <w:rFonts w:ascii="宋体" w:hAnsi="宋体" w:cs="黑体"/>
                <w:spacing w:val="-2"/>
                <w:kern w:val="0"/>
                <w:szCs w:val="21"/>
              </w:rPr>
              <w:t xml:space="preserve"> </w:t>
            </w:r>
            <w:r>
              <w:rPr>
                <w:rFonts w:ascii="宋体" w:hAnsi="宋体" w:cs="黑体"/>
                <w:kern w:val="0"/>
                <w:szCs w:val="21"/>
              </w:rPr>
              <w:t>支持表操作功能；</w:t>
            </w:r>
          </w:p>
          <w:p w14:paraId="222F02F9">
            <w:pPr>
              <w:jc w:val="left"/>
              <w:rPr>
                <w:rFonts w:hint="eastAsia" w:ascii="宋体" w:hAnsi="宋体" w:cs="黑体"/>
                <w:kern w:val="0"/>
                <w:szCs w:val="21"/>
              </w:rPr>
            </w:pPr>
            <w:r>
              <w:rPr>
                <w:rFonts w:ascii="宋体" w:hAnsi="宋体" w:cs="黑体"/>
                <w:kern w:val="0"/>
                <w:szCs w:val="21"/>
              </w:rPr>
              <w:t>e)</w:t>
            </w:r>
            <w:r>
              <w:rPr>
                <w:rFonts w:ascii="宋体" w:hAnsi="宋体" w:cs="黑体"/>
                <w:spacing w:val="-2"/>
                <w:kern w:val="0"/>
                <w:szCs w:val="21"/>
              </w:rPr>
              <w:t xml:space="preserve"> </w:t>
            </w:r>
            <w:r>
              <w:rPr>
                <w:rFonts w:ascii="宋体" w:hAnsi="宋体" w:cs="黑体"/>
                <w:kern w:val="0"/>
                <w:szCs w:val="21"/>
              </w:rPr>
              <w:t>支持自增序列；</w:t>
            </w:r>
          </w:p>
          <w:p w14:paraId="33F39D91">
            <w:pPr>
              <w:jc w:val="left"/>
              <w:rPr>
                <w:rFonts w:hint="eastAsia" w:ascii="宋体" w:hAnsi="宋体" w:cs="黑体"/>
                <w:kern w:val="0"/>
                <w:szCs w:val="21"/>
              </w:rPr>
            </w:pPr>
            <w:r>
              <w:rPr>
                <w:rFonts w:ascii="宋体" w:hAnsi="宋体" w:cs="黑体"/>
                <w:kern w:val="0"/>
                <w:szCs w:val="21"/>
              </w:rPr>
              <w:t>f)</w:t>
            </w:r>
            <w:r>
              <w:rPr>
                <w:rFonts w:ascii="宋体" w:hAnsi="宋体" w:cs="黑体"/>
                <w:spacing w:val="12"/>
                <w:kern w:val="0"/>
                <w:szCs w:val="21"/>
              </w:rPr>
              <w:t xml:space="preserve"> </w:t>
            </w:r>
            <w:r>
              <w:rPr>
                <w:rFonts w:ascii="宋体" w:hAnsi="宋体" w:cs="黑体"/>
                <w:kern w:val="0"/>
                <w:szCs w:val="21"/>
              </w:rPr>
              <w:t>支持主键约束、外键约束、唯一性 约束、检查约束和联合主键约束；</w:t>
            </w:r>
          </w:p>
          <w:p w14:paraId="626411B8">
            <w:pPr>
              <w:jc w:val="left"/>
              <w:rPr>
                <w:rFonts w:hint="eastAsia" w:ascii="宋体" w:hAnsi="宋体" w:cs="黑体"/>
                <w:kern w:val="0"/>
                <w:szCs w:val="21"/>
              </w:rPr>
            </w:pPr>
            <w:r>
              <w:rPr>
                <w:rFonts w:ascii="宋体" w:hAnsi="宋体" w:cs="黑体"/>
                <w:kern w:val="0"/>
                <w:szCs w:val="21"/>
              </w:rPr>
              <w:t>g)</w:t>
            </w:r>
            <w:r>
              <w:rPr>
                <w:rFonts w:ascii="宋体" w:hAnsi="宋体" w:cs="黑体"/>
                <w:spacing w:val="-2"/>
                <w:kern w:val="0"/>
                <w:szCs w:val="21"/>
              </w:rPr>
              <w:t xml:space="preserve"> </w:t>
            </w:r>
            <w:r>
              <w:rPr>
                <w:rFonts w:ascii="宋体" w:hAnsi="宋体" w:cs="黑体"/>
                <w:kern w:val="0"/>
                <w:szCs w:val="21"/>
              </w:rPr>
              <w:t>支持游标功能；</w:t>
            </w:r>
          </w:p>
          <w:p w14:paraId="3440E129">
            <w:pPr>
              <w:jc w:val="left"/>
              <w:rPr>
                <w:rFonts w:hint="eastAsia" w:ascii="宋体" w:hAnsi="宋体" w:cs="黑体"/>
                <w:kern w:val="0"/>
                <w:szCs w:val="21"/>
              </w:rPr>
            </w:pPr>
            <w:r>
              <w:rPr>
                <w:rFonts w:ascii="宋体" w:hAnsi="宋体" w:cs="黑体"/>
                <w:kern w:val="0"/>
                <w:szCs w:val="21"/>
              </w:rPr>
              <w:t>h)</w:t>
            </w:r>
            <w:r>
              <w:rPr>
                <w:rFonts w:ascii="宋体" w:hAnsi="宋体" w:cs="黑体"/>
                <w:spacing w:val="-2"/>
                <w:kern w:val="0"/>
                <w:szCs w:val="21"/>
              </w:rPr>
              <w:t xml:space="preserve"> </w:t>
            </w:r>
            <w:r>
              <w:rPr>
                <w:rFonts w:ascii="宋体" w:hAnsi="宋体" w:cs="黑体"/>
                <w:kern w:val="0"/>
                <w:szCs w:val="21"/>
              </w:rPr>
              <w:t>支持视图的创建、删除、修改；</w:t>
            </w:r>
          </w:p>
          <w:p w14:paraId="392BFC42">
            <w:pPr>
              <w:jc w:val="left"/>
              <w:rPr>
                <w:rFonts w:hint="eastAsia" w:ascii="宋体" w:hAnsi="宋体" w:cs="黑体"/>
                <w:kern w:val="0"/>
                <w:szCs w:val="21"/>
              </w:rPr>
            </w:pPr>
            <w:r>
              <w:rPr>
                <w:rFonts w:ascii="宋体" w:hAnsi="宋体" w:cs="黑体"/>
                <w:kern w:val="0"/>
                <w:szCs w:val="21"/>
              </w:rPr>
              <w:t>i)</w:t>
            </w:r>
            <w:r>
              <w:rPr>
                <w:rFonts w:ascii="宋体" w:hAnsi="宋体" w:cs="黑体"/>
                <w:spacing w:val="5"/>
                <w:kern w:val="0"/>
                <w:szCs w:val="21"/>
              </w:rPr>
              <w:t xml:space="preserve"> </w:t>
            </w:r>
            <w:r>
              <w:rPr>
                <w:rFonts w:ascii="宋体" w:hAnsi="宋体" w:cs="黑体"/>
                <w:spacing w:val="-5"/>
                <w:kern w:val="0"/>
                <w:szCs w:val="21"/>
              </w:rPr>
              <w:t>支持数值计算函数、字符处理函数、</w:t>
            </w:r>
            <w:r>
              <w:rPr>
                <w:rFonts w:ascii="宋体" w:hAnsi="宋体" w:cs="黑体"/>
                <w:kern w:val="0"/>
                <w:szCs w:val="21"/>
              </w:rPr>
              <w:t xml:space="preserve"> </w:t>
            </w:r>
            <w:r>
              <w:rPr>
                <w:rFonts w:ascii="宋体" w:hAnsi="宋体" w:cs="黑体"/>
                <w:spacing w:val="-5"/>
                <w:kern w:val="0"/>
                <w:szCs w:val="21"/>
              </w:rPr>
              <w:t>日期时间值函数、间隔函数、类型转换</w:t>
            </w:r>
            <w:r>
              <w:rPr>
                <w:rFonts w:ascii="宋体" w:hAnsi="宋体" w:cs="黑体"/>
                <w:spacing w:val="-80"/>
                <w:kern w:val="0"/>
                <w:szCs w:val="21"/>
              </w:rPr>
              <w:t xml:space="preserve"> </w:t>
            </w:r>
            <w:r>
              <w:rPr>
                <w:rFonts w:ascii="宋体" w:hAnsi="宋体" w:cs="黑体"/>
                <w:spacing w:val="-10"/>
                <w:kern w:val="0"/>
                <w:szCs w:val="21"/>
              </w:rPr>
              <w:t>函数、位运算函数、聚合函数、格式化、</w:t>
            </w:r>
            <w:r>
              <w:rPr>
                <w:rFonts w:ascii="宋体" w:hAnsi="宋体" w:cs="黑体"/>
                <w:spacing w:val="-75"/>
                <w:kern w:val="0"/>
                <w:szCs w:val="21"/>
              </w:rPr>
              <w:t xml:space="preserve"> </w:t>
            </w:r>
            <w:r>
              <w:rPr>
                <w:rFonts w:ascii="宋体" w:hAnsi="宋体" w:cs="黑体"/>
                <w:kern w:val="0"/>
                <w:szCs w:val="21"/>
              </w:rPr>
              <w:t>系统信息等常用函数</w:t>
            </w:r>
          </w:p>
          <w:p w14:paraId="026458CC">
            <w:pPr>
              <w:jc w:val="left"/>
              <w:rPr>
                <w:rFonts w:hint="eastAsia" w:ascii="宋体" w:hAnsi="宋体" w:cs="黑体"/>
                <w:kern w:val="0"/>
                <w:szCs w:val="21"/>
              </w:rPr>
            </w:pPr>
            <w:r>
              <w:rPr>
                <w:rFonts w:hint="eastAsia" w:ascii="宋体" w:hAnsi="宋体" w:cs="黑体"/>
                <w:kern w:val="0"/>
                <w:szCs w:val="21"/>
              </w:rPr>
              <w:t>j)</w:t>
            </w:r>
            <w:r>
              <w:rPr>
                <w:rFonts w:hint="eastAsia" w:ascii="宋体" w:hAnsi="宋体" w:cs="宋体"/>
                <w:bCs/>
                <w:kern w:val="0"/>
                <w:szCs w:val="21"/>
                <w:lang w:eastAsia="en-US"/>
              </w:rPr>
              <w:t xml:space="preserve"> 支持调用percentile_cont函数和percentile_disc函数时带over子句</w:t>
            </w:r>
            <w:r>
              <w:rPr>
                <w:rFonts w:hint="eastAsia" w:ascii="宋体" w:hAnsi="宋体" w:cs="宋体"/>
                <w:b/>
                <w:kern w:val="0"/>
                <w:szCs w:val="21"/>
                <w:lang w:eastAsia="en-US"/>
              </w:rPr>
              <w:t>；</w:t>
            </w:r>
          </w:p>
        </w:tc>
      </w:tr>
      <w:tr w14:paraId="3332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7999D70F">
            <w:pPr>
              <w:jc w:val="left"/>
              <w:rPr>
                <w:rFonts w:hint="eastAsia" w:ascii="宋体" w:hAnsi="宋体"/>
                <w:kern w:val="0"/>
                <w:szCs w:val="21"/>
                <w:lang w:eastAsia="en-US"/>
              </w:rPr>
            </w:pPr>
          </w:p>
          <w:p w14:paraId="53705618">
            <w:pPr>
              <w:jc w:val="left"/>
              <w:rPr>
                <w:rFonts w:hint="eastAsia" w:ascii="宋体" w:hAnsi="宋体"/>
                <w:kern w:val="0"/>
                <w:szCs w:val="21"/>
                <w:lang w:eastAsia="en-US"/>
              </w:rPr>
            </w:pPr>
          </w:p>
          <w:p w14:paraId="24271DA2">
            <w:pPr>
              <w:jc w:val="left"/>
              <w:rPr>
                <w:rFonts w:hint="eastAsia" w:ascii="宋体" w:hAnsi="宋体"/>
                <w:kern w:val="0"/>
                <w:szCs w:val="21"/>
                <w:lang w:eastAsia="en-US"/>
              </w:rPr>
            </w:pPr>
          </w:p>
          <w:p w14:paraId="5F339C83">
            <w:pPr>
              <w:jc w:val="left"/>
              <w:rPr>
                <w:rFonts w:hint="eastAsia" w:ascii="宋体" w:hAnsi="宋体"/>
                <w:kern w:val="0"/>
                <w:szCs w:val="21"/>
                <w:lang w:eastAsia="en-US"/>
              </w:rPr>
            </w:pPr>
            <w:r>
              <w:rPr>
                <w:rFonts w:ascii="宋体" w:hAnsi="宋体"/>
                <w:kern w:val="0"/>
                <w:szCs w:val="21"/>
                <w:lang w:eastAsia="en-US"/>
              </w:rPr>
              <w:t>23</w:t>
            </w:r>
          </w:p>
        </w:tc>
        <w:tc>
          <w:tcPr>
            <w:tcW w:w="565" w:type="dxa"/>
            <w:noWrap w:val="0"/>
            <w:vAlign w:val="top"/>
          </w:tcPr>
          <w:p w14:paraId="46D8C59C">
            <w:pPr>
              <w:jc w:val="left"/>
              <w:rPr>
                <w:rFonts w:hint="eastAsia" w:ascii="宋体" w:hAnsi="宋体"/>
                <w:kern w:val="0"/>
                <w:szCs w:val="21"/>
                <w:lang w:eastAsia="en-US"/>
              </w:rPr>
            </w:pPr>
          </w:p>
          <w:p w14:paraId="74C7C9F0">
            <w:pPr>
              <w:jc w:val="left"/>
              <w:rPr>
                <w:rFonts w:hint="eastAsia" w:ascii="宋体" w:hAnsi="宋体"/>
                <w:kern w:val="0"/>
                <w:szCs w:val="21"/>
                <w:lang w:eastAsia="en-US"/>
              </w:rPr>
            </w:pPr>
          </w:p>
          <w:p w14:paraId="32B0A6F5">
            <w:pPr>
              <w:jc w:val="left"/>
              <w:rPr>
                <w:rFonts w:hint="eastAsia" w:ascii="宋体" w:hAnsi="宋体"/>
                <w:kern w:val="0"/>
                <w:szCs w:val="21"/>
                <w:lang w:eastAsia="en-US"/>
              </w:rPr>
            </w:pPr>
          </w:p>
          <w:p w14:paraId="5F5E5EC4">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45603F1B">
            <w:pPr>
              <w:jc w:val="left"/>
              <w:rPr>
                <w:rFonts w:hint="eastAsia" w:ascii="宋体" w:hAnsi="宋体"/>
                <w:szCs w:val="21"/>
              </w:rPr>
            </w:pPr>
          </w:p>
        </w:tc>
        <w:tc>
          <w:tcPr>
            <w:tcW w:w="1419" w:type="dxa"/>
            <w:noWrap w:val="0"/>
            <w:vAlign w:val="top"/>
          </w:tcPr>
          <w:p w14:paraId="02216EDF">
            <w:pPr>
              <w:jc w:val="left"/>
              <w:rPr>
                <w:rFonts w:hint="eastAsia" w:ascii="宋体" w:hAnsi="宋体"/>
                <w:kern w:val="0"/>
                <w:szCs w:val="21"/>
                <w:lang w:eastAsia="en-US"/>
              </w:rPr>
            </w:pPr>
          </w:p>
          <w:p w14:paraId="6768BE09">
            <w:pPr>
              <w:jc w:val="left"/>
              <w:rPr>
                <w:rFonts w:hint="eastAsia" w:ascii="宋体" w:hAnsi="宋体"/>
                <w:kern w:val="0"/>
                <w:szCs w:val="21"/>
                <w:lang w:eastAsia="en-US"/>
              </w:rPr>
            </w:pPr>
          </w:p>
          <w:p w14:paraId="23BC2033">
            <w:pPr>
              <w:jc w:val="left"/>
              <w:rPr>
                <w:rFonts w:hint="eastAsia" w:ascii="宋体" w:hAnsi="宋体"/>
                <w:kern w:val="0"/>
                <w:szCs w:val="21"/>
                <w:lang w:eastAsia="en-US"/>
              </w:rPr>
            </w:pPr>
          </w:p>
          <w:p w14:paraId="70A06BA2">
            <w:pPr>
              <w:jc w:val="left"/>
              <w:rPr>
                <w:rFonts w:hint="eastAsia" w:ascii="宋体" w:hAnsi="宋体" w:cs="黑体"/>
                <w:kern w:val="0"/>
                <w:szCs w:val="21"/>
                <w:lang w:eastAsia="en-US"/>
              </w:rPr>
            </w:pPr>
            <w:r>
              <w:rPr>
                <w:rFonts w:ascii="宋体" w:hAnsi="宋体" w:cs="黑体"/>
                <w:kern w:val="0"/>
                <w:szCs w:val="21"/>
                <w:lang w:eastAsia="en-US"/>
              </w:rPr>
              <w:t>扩展对象类 型</w:t>
            </w:r>
          </w:p>
        </w:tc>
        <w:tc>
          <w:tcPr>
            <w:tcW w:w="3912" w:type="dxa"/>
            <w:noWrap w:val="0"/>
            <w:vAlign w:val="top"/>
          </w:tcPr>
          <w:p w14:paraId="03EAA7DB">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支持包的创建、删除、修改；</w:t>
            </w:r>
          </w:p>
          <w:p w14:paraId="66ABBBE0">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支持触发器的创建、删除、修改； c)</w:t>
            </w:r>
            <w:r>
              <w:rPr>
                <w:rFonts w:ascii="宋体" w:hAnsi="宋体" w:cs="黑体"/>
                <w:spacing w:val="12"/>
                <w:kern w:val="0"/>
                <w:szCs w:val="21"/>
              </w:rPr>
              <w:t xml:space="preserve"> </w:t>
            </w:r>
            <w:r>
              <w:rPr>
                <w:rFonts w:ascii="宋体" w:hAnsi="宋体" w:cs="黑体"/>
                <w:kern w:val="0"/>
                <w:szCs w:val="21"/>
              </w:rPr>
              <w:t>支持外部链接的创建、删除，并可 以通过外部链接进行外部访问；</w:t>
            </w:r>
          </w:p>
          <w:p w14:paraId="1E9565EC">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支持作业的创建、删除、修改； e)</w:t>
            </w:r>
            <w:r>
              <w:rPr>
                <w:rFonts w:ascii="宋体" w:hAnsi="宋体" w:cs="黑体"/>
                <w:spacing w:val="-2"/>
                <w:kern w:val="0"/>
                <w:szCs w:val="21"/>
              </w:rPr>
              <w:t xml:space="preserve"> </w:t>
            </w:r>
            <w:r>
              <w:rPr>
                <w:rFonts w:ascii="宋体" w:hAnsi="宋体" w:cs="黑体"/>
                <w:kern w:val="0"/>
                <w:szCs w:val="21"/>
              </w:rPr>
              <w:t>支持全局唯一的自增序列；</w:t>
            </w:r>
          </w:p>
          <w:p w14:paraId="1CDFF0BF">
            <w:pPr>
              <w:jc w:val="left"/>
              <w:rPr>
                <w:rFonts w:hint="eastAsia" w:ascii="宋体" w:hAnsi="宋体" w:cs="黑体"/>
                <w:kern w:val="0"/>
                <w:szCs w:val="21"/>
              </w:rPr>
            </w:pPr>
            <w:r>
              <w:rPr>
                <w:rFonts w:ascii="宋体" w:hAnsi="宋体" w:cs="黑体"/>
                <w:kern w:val="0"/>
                <w:szCs w:val="21"/>
              </w:rPr>
              <w:t>f)</w:t>
            </w:r>
            <w:r>
              <w:rPr>
                <w:rFonts w:ascii="宋体" w:hAnsi="宋体" w:cs="黑体"/>
                <w:spacing w:val="-2"/>
                <w:kern w:val="0"/>
                <w:szCs w:val="21"/>
              </w:rPr>
              <w:t xml:space="preserve"> </w:t>
            </w:r>
            <w:r>
              <w:rPr>
                <w:rFonts w:ascii="宋体" w:hAnsi="宋体" w:cs="黑体"/>
                <w:kern w:val="0"/>
                <w:szCs w:val="21"/>
              </w:rPr>
              <w:t>支持创建函数索引； g)</w:t>
            </w:r>
            <w:r>
              <w:rPr>
                <w:rFonts w:ascii="宋体" w:hAnsi="宋体" w:cs="黑体"/>
                <w:spacing w:val="-2"/>
                <w:kern w:val="0"/>
                <w:szCs w:val="21"/>
              </w:rPr>
              <w:t xml:space="preserve"> </w:t>
            </w:r>
            <w:r>
              <w:rPr>
                <w:rFonts w:ascii="宋体" w:hAnsi="宋体" w:cs="黑体"/>
                <w:kern w:val="0"/>
                <w:szCs w:val="21"/>
              </w:rPr>
              <w:t>支持定义同义词</w:t>
            </w:r>
          </w:p>
        </w:tc>
      </w:tr>
      <w:tr w14:paraId="317E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715" w:type="dxa"/>
            <w:tcBorders>
              <w:bottom w:val="single" w:color="auto" w:sz="4" w:space="0"/>
            </w:tcBorders>
            <w:noWrap w:val="0"/>
            <w:vAlign w:val="top"/>
          </w:tcPr>
          <w:p w14:paraId="596C325C">
            <w:pPr>
              <w:jc w:val="left"/>
              <w:rPr>
                <w:rFonts w:hint="eastAsia" w:ascii="宋体" w:hAnsi="宋体"/>
                <w:kern w:val="0"/>
                <w:szCs w:val="21"/>
                <w:lang w:eastAsia="en-US"/>
              </w:rPr>
            </w:pPr>
            <w:r>
              <w:rPr>
                <w:rFonts w:ascii="宋体" w:hAnsi="宋体"/>
                <w:kern w:val="0"/>
                <w:szCs w:val="21"/>
                <w:lang w:eastAsia="en-US"/>
              </w:rPr>
              <w:t>24</w:t>
            </w:r>
          </w:p>
        </w:tc>
        <w:tc>
          <w:tcPr>
            <w:tcW w:w="565" w:type="dxa"/>
            <w:tcBorders>
              <w:bottom w:val="single" w:color="auto" w:sz="4" w:space="0"/>
            </w:tcBorders>
            <w:noWrap w:val="0"/>
            <w:vAlign w:val="top"/>
          </w:tcPr>
          <w:p w14:paraId="1902577C">
            <w:pPr>
              <w:jc w:val="left"/>
              <w:rPr>
                <w:rFonts w:hint="eastAsia" w:ascii="宋体" w:hAnsi="宋体" w:cs="黑体"/>
                <w:kern w:val="0"/>
                <w:szCs w:val="21"/>
                <w:lang w:eastAsia="en-US"/>
              </w:rPr>
            </w:pPr>
            <w:r>
              <w:rPr>
                <w:rFonts w:ascii="宋体" w:hAnsi="宋体" w:cs="黑体"/>
                <w:kern w:val="0"/>
                <w:szCs w:val="21"/>
                <w:lang w:eastAsia="en-US"/>
              </w:rPr>
              <w:t>功能</w:t>
            </w:r>
          </w:p>
          <w:p w14:paraId="7E15AAA2">
            <w:pPr>
              <w:jc w:val="left"/>
              <w:rPr>
                <w:rFonts w:hint="eastAsia" w:ascii="宋体" w:hAnsi="宋体" w:cs="黑体"/>
                <w:kern w:val="0"/>
                <w:szCs w:val="21"/>
                <w:lang w:eastAsia="en-US"/>
              </w:rPr>
            </w:pPr>
            <w:r>
              <w:rPr>
                <w:rFonts w:ascii="宋体" w:hAnsi="宋体" w:cs="黑体"/>
                <w:kern w:val="0"/>
                <w:szCs w:val="21"/>
                <w:lang w:eastAsia="en-US"/>
              </w:rPr>
              <w:t>要求</w:t>
            </w:r>
          </w:p>
        </w:tc>
        <w:tc>
          <w:tcPr>
            <w:tcW w:w="1705" w:type="dxa"/>
            <w:vMerge w:val="continue"/>
            <w:noWrap w:val="0"/>
            <w:vAlign w:val="top"/>
          </w:tcPr>
          <w:p w14:paraId="28CEF70B">
            <w:pPr>
              <w:jc w:val="left"/>
              <w:rPr>
                <w:rFonts w:hint="eastAsia" w:ascii="宋体" w:hAnsi="宋体"/>
                <w:szCs w:val="21"/>
              </w:rPr>
            </w:pPr>
          </w:p>
        </w:tc>
        <w:tc>
          <w:tcPr>
            <w:tcW w:w="1419" w:type="dxa"/>
            <w:tcBorders>
              <w:bottom w:val="single" w:color="auto" w:sz="4" w:space="0"/>
            </w:tcBorders>
            <w:noWrap w:val="0"/>
            <w:vAlign w:val="top"/>
          </w:tcPr>
          <w:p w14:paraId="2ABDCEED">
            <w:pPr>
              <w:jc w:val="left"/>
              <w:rPr>
                <w:rFonts w:hint="eastAsia" w:ascii="宋体" w:hAnsi="宋体" w:cs="黑体"/>
                <w:kern w:val="0"/>
                <w:szCs w:val="21"/>
                <w:lang w:eastAsia="en-US"/>
              </w:rPr>
            </w:pPr>
            <w:r>
              <w:rPr>
                <w:rFonts w:ascii="宋体" w:hAnsi="宋体" w:cs="黑体"/>
                <w:kern w:val="0"/>
                <w:szCs w:val="21"/>
                <w:lang w:eastAsia="en-US"/>
              </w:rPr>
              <w:t>★基础表分</w:t>
            </w:r>
          </w:p>
          <w:p w14:paraId="5420B4F6">
            <w:pPr>
              <w:jc w:val="left"/>
              <w:rPr>
                <w:rFonts w:hint="eastAsia" w:ascii="宋体" w:hAnsi="宋体" w:cs="黑体"/>
                <w:kern w:val="0"/>
                <w:szCs w:val="21"/>
                <w:lang w:eastAsia="en-US"/>
              </w:rPr>
            </w:pPr>
            <w:r>
              <w:rPr>
                <w:rFonts w:ascii="宋体" w:hAnsi="宋体" w:cs="黑体"/>
                <w:kern w:val="0"/>
                <w:szCs w:val="21"/>
                <w:lang w:eastAsia="en-US"/>
              </w:rPr>
              <w:t>区管理</w:t>
            </w:r>
          </w:p>
        </w:tc>
        <w:tc>
          <w:tcPr>
            <w:tcW w:w="3912" w:type="dxa"/>
            <w:tcBorders>
              <w:bottom w:val="single" w:color="auto" w:sz="4" w:space="0"/>
            </w:tcBorders>
            <w:noWrap w:val="0"/>
            <w:vAlign w:val="top"/>
          </w:tcPr>
          <w:p w14:paraId="6D4593A4">
            <w:pPr>
              <w:jc w:val="left"/>
              <w:rPr>
                <w:rFonts w:hint="eastAsia" w:ascii="宋体" w:hAnsi="宋体" w:cs="黑体"/>
                <w:kern w:val="0"/>
                <w:szCs w:val="21"/>
                <w:lang w:eastAsia="en-US"/>
              </w:rPr>
            </w:pPr>
            <w:r>
              <w:rPr>
                <w:rFonts w:ascii="宋体" w:hAnsi="宋体" w:cs="黑体"/>
                <w:kern w:val="0"/>
                <w:szCs w:val="21"/>
                <w:lang w:eastAsia="en-US"/>
              </w:rPr>
              <w:t>a)</w:t>
            </w:r>
            <w:r>
              <w:rPr>
                <w:rFonts w:ascii="宋体" w:hAnsi="宋体" w:cs="黑体"/>
                <w:spacing w:val="-2"/>
                <w:kern w:val="0"/>
                <w:szCs w:val="21"/>
                <w:lang w:eastAsia="en-US"/>
              </w:rPr>
              <w:t xml:space="preserve"> </w:t>
            </w:r>
            <w:r>
              <w:rPr>
                <w:rFonts w:ascii="宋体" w:hAnsi="宋体" w:cs="黑体"/>
                <w:kern w:val="0"/>
                <w:szCs w:val="21"/>
                <w:lang w:eastAsia="en-US"/>
              </w:rPr>
              <w:t>哈希分区方式；</w:t>
            </w:r>
          </w:p>
          <w:p w14:paraId="39442348">
            <w:pPr>
              <w:jc w:val="left"/>
              <w:rPr>
                <w:rFonts w:hint="eastAsia" w:ascii="宋体" w:hAnsi="宋体" w:cs="黑体"/>
                <w:kern w:val="0"/>
                <w:szCs w:val="21"/>
                <w:lang w:eastAsia="en-US"/>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范围分区方式； c)</w:t>
            </w:r>
            <w:r>
              <w:rPr>
                <w:rFonts w:ascii="宋体" w:hAnsi="宋体" w:cs="黑体"/>
                <w:spacing w:val="-2"/>
                <w:kern w:val="0"/>
                <w:szCs w:val="21"/>
              </w:rPr>
              <w:t xml:space="preserve"> </w:t>
            </w:r>
            <w:r>
              <w:rPr>
                <w:rFonts w:ascii="宋体" w:hAnsi="宋体" w:cs="黑体"/>
                <w:kern w:val="0"/>
                <w:szCs w:val="21"/>
              </w:rPr>
              <w:t>列表分区方式</w:t>
            </w:r>
          </w:p>
        </w:tc>
      </w:tr>
      <w:tr w14:paraId="6A10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3B2F2264">
            <w:pPr>
              <w:jc w:val="left"/>
              <w:rPr>
                <w:rFonts w:hint="eastAsia" w:ascii="宋体" w:hAnsi="宋体"/>
                <w:kern w:val="0"/>
                <w:szCs w:val="21"/>
              </w:rPr>
            </w:pPr>
          </w:p>
          <w:p w14:paraId="50610BBA">
            <w:pPr>
              <w:jc w:val="left"/>
              <w:rPr>
                <w:rFonts w:hint="eastAsia" w:ascii="宋体" w:hAnsi="宋体"/>
                <w:kern w:val="0"/>
                <w:szCs w:val="21"/>
                <w:lang w:eastAsia="en-US"/>
              </w:rPr>
            </w:pPr>
            <w:r>
              <w:rPr>
                <w:rFonts w:ascii="宋体" w:hAnsi="宋体"/>
                <w:kern w:val="0"/>
                <w:szCs w:val="21"/>
                <w:lang w:eastAsia="en-US"/>
              </w:rPr>
              <w:t>25</w:t>
            </w:r>
          </w:p>
        </w:tc>
        <w:tc>
          <w:tcPr>
            <w:tcW w:w="565" w:type="dxa"/>
            <w:noWrap w:val="0"/>
            <w:vAlign w:val="top"/>
          </w:tcPr>
          <w:p w14:paraId="6BAD2B10">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A22FD88">
            <w:pPr>
              <w:jc w:val="left"/>
              <w:rPr>
                <w:rFonts w:hint="eastAsia" w:ascii="宋体" w:hAnsi="宋体"/>
                <w:szCs w:val="21"/>
              </w:rPr>
            </w:pPr>
          </w:p>
        </w:tc>
        <w:tc>
          <w:tcPr>
            <w:tcW w:w="1419" w:type="dxa"/>
            <w:noWrap w:val="0"/>
            <w:vAlign w:val="top"/>
          </w:tcPr>
          <w:p w14:paraId="767181A3">
            <w:pPr>
              <w:jc w:val="left"/>
              <w:rPr>
                <w:rFonts w:hint="eastAsia" w:ascii="宋体" w:hAnsi="宋体" w:cs="黑体"/>
                <w:kern w:val="0"/>
                <w:szCs w:val="21"/>
                <w:lang w:eastAsia="en-US"/>
              </w:rPr>
            </w:pPr>
            <w:r>
              <w:rPr>
                <w:rFonts w:ascii="宋体" w:hAnsi="宋体" w:cs="黑体"/>
                <w:kern w:val="0"/>
                <w:szCs w:val="21"/>
                <w:lang w:eastAsia="en-US"/>
              </w:rPr>
              <w:t>扩展表分区 管理</w:t>
            </w:r>
          </w:p>
        </w:tc>
        <w:tc>
          <w:tcPr>
            <w:tcW w:w="3912" w:type="dxa"/>
            <w:noWrap w:val="0"/>
            <w:vAlign w:val="top"/>
          </w:tcPr>
          <w:p w14:paraId="790E16DC">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支持数据库表分区及二级分区能 力；</w:t>
            </w:r>
          </w:p>
          <w:p w14:paraId="00DAF047">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支持建立分区索引</w:t>
            </w:r>
          </w:p>
          <w:p w14:paraId="1E8E3C5E">
            <w:pPr>
              <w:jc w:val="left"/>
              <w:rPr>
                <w:rFonts w:hint="eastAsia" w:ascii="宋体" w:hAnsi="宋体" w:cs="黑体"/>
                <w:kern w:val="0"/>
                <w:szCs w:val="21"/>
              </w:rPr>
            </w:pPr>
            <w:r>
              <w:rPr>
                <w:rFonts w:hint="eastAsia" w:ascii="宋体" w:hAnsi="宋体" w:cs="黑体"/>
                <w:kern w:val="0"/>
                <w:szCs w:val="21"/>
              </w:rPr>
              <w:t>c) 支持全文检索，并支持多种查询，包括:相似度查询、邻近查询、范围查询等。支持对流式文件、版式文件等文档格式进行全文检索，全文索引可及时更新，实现全文检索的即指即读。</w:t>
            </w:r>
            <w:r>
              <w:rPr>
                <w:rFonts w:hint="eastAsia" w:ascii="宋体" w:hAnsi="宋体" w:cs="黑体"/>
                <w:kern w:val="0"/>
                <w:szCs w:val="21"/>
                <w:lang w:eastAsia="en-US"/>
              </w:rPr>
              <w:t>上述功能须提供第三方测评中心检测报告；</w:t>
            </w:r>
          </w:p>
        </w:tc>
      </w:tr>
      <w:tr w14:paraId="79BA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65A7AFF6">
            <w:pPr>
              <w:jc w:val="left"/>
              <w:rPr>
                <w:rFonts w:hint="eastAsia" w:ascii="宋体" w:hAnsi="宋体"/>
                <w:kern w:val="0"/>
                <w:szCs w:val="21"/>
              </w:rPr>
            </w:pPr>
          </w:p>
          <w:p w14:paraId="62D3C0E9">
            <w:pPr>
              <w:jc w:val="left"/>
              <w:rPr>
                <w:rFonts w:hint="eastAsia" w:ascii="宋体" w:hAnsi="宋体"/>
                <w:kern w:val="0"/>
                <w:szCs w:val="21"/>
              </w:rPr>
            </w:pPr>
          </w:p>
          <w:p w14:paraId="575D1B2B">
            <w:pPr>
              <w:jc w:val="left"/>
              <w:rPr>
                <w:rFonts w:hint="eastAsia" w:ascii="宋体" w:hAnsi="宋体"/>
                <w:kern w:val="0"/>
                <w:szCs w:val="21"/>
              </w:rPr>
            </w:pPr>
          </w:p>
          <w:p w14:paraId="38AC5962">
            <w:pPr>
              <w:jc w:val="left"/>
              <w:rPr>
                <w:rFonts w:hint="eastAsia" w:ascii="宋体" w:hAnsi="宋体"/>
                <w:kern w:val="0"/>
                <w:szCs w:val="21"/>
                <w:lang w:eastAsia="en-US"/>
              </w:rPr>
            </w:pPr>
            <w:r>
              <w:rPr>
                <w:rFonts w:ascii="宋体" w:hAnsi="宋体"/>
                <w:kern w:val="0"/>
                <w:szCs w:val="21"/>
                <w:lang w:eastAsia="en-US"/>
              </w:rPr>
              <w:t>26</w:t>
            </w:r>
          </w:p>
        </w:tc>
        <w:tc>
          <w:tcPr>
            <w:tcW w:w="565" w:type="dxa"/>
            <w:noWrap w:val="0"/>
            <w:vAlign w:val="top"/>
          </w:tcPr>
          <w:p w14:paraId="525C85B8">
            <w:pPr>
              <w:jc w:val="left"/>
              <w:rPr>
                <w:rFonts w:hint="eastAsia" w:ascii="宋体" w:hAnsi="宋体"/>
                <w:kern w:val="0"/>
                <w:szCs w:val="21"/>
                <w:lang w:eastAsia="en-US"/>
              </w:rPr>
            </w:pPr>
          </w:p>
          <w:p w14:paraId="461C0F03">
            <w:pPr>
              <w:jc w:val="left"/>
              <w:rPr>
                <w:rFonts w:hint="eastAsia" w:ascii="宋体" w:hAnsi="宋体"/>
                <w:kern w:val="0"/>
                <w:szCs w:val="21"/>
                <w:lang w:eastAsia="en-US"/>
              </w:rPr>
            </w:pPr>
          </w:p>
          <w:p w14:paraId="13E071E4">
            <w:pPr>
              <w:jc w:val="left"/>
              <w:rPr>
                <w:rFonts w:hint="eastAsia" w:ascii="宋体" w:hAnsi="宋体"/>
                <w:kern w:val="0"/>
                <w:szCs w:val="21"/>
                <w:lang w:eastAsia="en-US"/>
              </w:rPr>
            </w:pPr>
          </w:p>
          <w:p w14:paraId="1B5A96AA">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0C8B816">
            <w:pPr>
              <w:jc w:val="left"/>
              <w:rPr>
                <w:rFonts w:hint="eastAsia" w:ascii="宋体" w:hAnsi="宋体"/>
                <w:szCs w:val="21"/>
              </w:rPr>
            </w:pPr>
          </w:p>
        </w:tc>
        <w:tc>
          <w:tcPr>
            <w:tcW w:w="1419" w:type="dxa"/>
            <w:noWrap w:val="0"/>
            <w:vAlign w:val="top"/>
          </w:tcPr>
          <w:p w14:paraId="3F82CC2F">
            <w:pPr>
              <w:jc w:val="left"/>
              <w:rPr>
                <w:rFonts w:hint="eastAsia" w:ascii="宋体" w:hAnsi="宋体"/>
                <w:kern w:val="0"/>
                <w:szCs w:val="21"/>
                <w:lang w:eastAsia="en-US"/>
              </w:rPr>
            </w:pPr>
          </w:p>
          <w:p w14:paraId="336B2FA0">
            <w:pPr>
              <w:jc w:val="left"/>
              <w:rPr>
                <w:rFonts w:hint="eastAsia" w:ascii="宋体" w:hAnsi="宋体"/>
                <w:kern w:val="0"/>
                <w:szCs w:val="21"/>
                <w:lang w:eastAsia="en-US"/>
              </w:rPr>
            </w:pPr>
          </w:p>
          <w:p w14:paraId="3B6C0CE6">
            <w:pPr>
              <w:jc w:val="left"/>
              <w:rPr>
                <w:rFonts w:hint="eastAsia" w:ascii="宋体" w:hAnsi="宋体"/>
                <w:kern w:val="0"/>
                <w:szCs w:val="21"/>
                <w:lang w:eastAsia="en-US"/>
              </w:rPr>
            </w:pPr>
          </w:p>
          <w:p w14:paraId="1CD4A204">
            <w:pPr>
              <w:jc w:val="left"/>
              <w:rPr>
                <w:rFonts w:hint="eastAsia" w:ascii="宋体" w:hAnsi="宋体" w:cs="黑体"/>
                <w:kern w:val="0"/>
                <w:szCs w:val="21"/>
                <w:lang w:eastAsia="en-US"/>
              </w:rPr>
            </w:pPr>
            <w:r>
              <w:rPr>
                <w:rFonts w:ascii="宋体" w:hAnsi="宋体" w:cs="黑体"/>
                <w:kern w:val="0"/>
                <w:szCs w:val="21"/>
                <w:lang w:eastAsia="en-US"/>
              </w:rPr>
              <w:t>查看对象</w:t>
            </w:r>
          </w:p>
        </w:tc>
        <w:tc>
          <w:tcPr>
            <w:tcW w:w="3912" w:type="dxa"/>
            <w:noWrap w:val="0"/>
            <w:vAlign w:val="top"/>
          </w:tcPr>
          <w:p w14:paraId="20AD9FA6">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支持查看数据库信息； b)</w:t>
            </w:r>
            <w:r>
              <w:rPr>
                <w:rFonts w:ascii="宋体" w:hAnsi="宋体" w:cs="黑体"/>
                <w:spacing w:val="-2"/>
                <w:kern w:val="0"/>
                <w:szCs w:val="21"/>
              </w:rPr>
              <w:t xml:space="preserve"> </w:t>
            </w:r>
            <w:r>
              <w:rPr>
                <w:rFonts w:ascii="宋体" w:hAnsi="宋体" w:cs="黑体"/>
                <w:kern w:val="0"/>
                <w:szCs w:val="21"/>
              </w:rPr>
              <w:t>支持查看表对象信息；</w:t>
            </w:r>
          </w:p>
          <w:p w14:paraId="617E3791">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支持查看索引对象信息； d)</w:t>
            </w:r>
            <w:r>
              <w:rPr>
                <w:rFonts w:ascii="宋体" w:hAnsi="宋体" w:cs="黑体"/>
                <w:spacing w:val="-2"/>
                <w:kern w:val="0"/>
                <w:szCs w:val="21"/>
              </w:rPr>
              <w:t xml:space="preserve"> </w:t>
            </w:r>
            <w:r>
              <w:rPr>
                <w:rFonts w:ascii="宋体" w:hAnsi="宋体" w:cs="黑体"/>
                <w:kern w:val="0"/>
                <w:szCs w:val="21"/>
              </w:rPr>
              <w:t>支持查看字段对象信息； e）支持查看约束对象信息；</w:t>
            </w:r>
          </w:p>
          <w:p w14:paraId="6753F25E">
            <w:pPr>
              <w:jc w:val="left"/>
              <w:rPr>
                <w:rFonts w:hint="eastAsia" w:ascii="宋体" w:hAnsi="宋体" w:cs="黑体"/>
                <w:kern w:val="0"/>
                <w:szCs w:val="21"/>
              </w:rPr>
            </w:pPr>
            <w:r>
              <w:rPr>
                <w:rFonts w:ascii="宋体" w:hAnsi="宋体" w:cs="黑体"/>
                <w:kern w:val="0"/>
                <w:szCs w:val="21"/>
              </w:rPr>
              <w:t>f）支持查看数据库实例信息； g）支持查看表空间信息</w:t>
            </w:r>
          </w:p>
        </w:tc>
      </w:tr>
      <w:tr w14:paraId="0F67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015F2FAC">
            <w:pPr>
              <w:jc w:val="left"/>
              <w:rPr>
                <w:rFonts w:hint="eastAsia" w:ascii="宋体" w:hAnsi="宋体"/>
                <w:kern w:val="0"/>
                <w:szCs w:val="21"/>
              </w:rPr>
            </w:pPr>
          </w:p>
          <w:p w14:paraId="15C32D53">
            <w:pPr>
              <w:jc w:val="left"/>
              <w:rPr>
                <w:rFonts w:hint="eastAsia" w:ascii="宋体" w:hAnsi="宋体"/>
                <w:kern w:val="0"/>
                <w:szCs w:val="21"/>
              </w:rPr>
            </w:pPr>
          </w:p>
          <w:p w14:paraId="378BACFD">
            <w:pPr>
              <w:jc w:val="left"/>
              <w:rPr>
                <w:rFonts w:hint="eastAsia" w:ascii="宋体" w:hAnsi="宋体"/>
                <w:kern w:val="0"/>
                <w:szCs w:val="21"/>
              </w:rPr>
            </w:pPr>
          </w:p>
          <w:p w14:paraId="1D27F653">
            <w:pPr>
              <w:jc w:val="left"/>
              <w:rPr>
                <w:rFonts w:hint="eastAsia" w:ascii="宋体" w:hAnsi="宋体"/>
                <w:kern w:val="0"/>
                <w:szCs w:val="21"/>
                <w:lang w:eastAsia="en-US"/>
              </w:rPr>
            </w:pPr>
            <w:r>
              <w:rPr>
                <w:rFonts w:ascii="宋体" w:hAnsi="宋体"/>
                <w:kern w:val="0"/>
                <w:szCs w:val="21"/>
                <w:lang w:eastAsia="en-US"/>
              </w:rPr>
              <w:t>27</w:t>
            </w:r>
          </w:p>
        </w:tc>
        <w:tc>
          <w:tcPr>
            <w:tcW w:w="565" w:type="dxa"/>
            <w:noWrap w:val="0"/>
            <w:vAlign w:val="top"/>
          </w:tcPr>
          <w:p w14:paraId="7BD27D77">
            <w:pPr>
              <w:jc w:val="left"/>
              <w:rPr>
                <w:rFonts w:hint="eastAsia" w:ascii="宋体" w:hAnsi="宋体"/>
                <w:kern w:val="0"/>
                <w:szCs w:val="21"/>
                <w:lang w:eastAsia="en-US"/>
              </w:rPr>
            </w:pPr>
          </w:p>
          <w:p w14:paraId="5F6C05EE">
            <w:pPr>
              <w:jc w:val="left"/>
              <w:rPr>
                <w:rFonts w:hint="eastAsia" w:ascii="宋体" w:hAnsi="宋体"/>
                <w:kern w:val="0"/>
                <w:szCs w:val="21"/>
                <w:lang w:eastAsia="en-US"/>
              </w:rPr>
            </w:pPr>
          </w:p>
          <w:p w14:paraId="1CBAD61A">
            <w:pPr>
              <w:jc w:val="left"/>
              <w:rPr>
                <w:rFonts w:hint="eastAsia" w:ascii="宋体" w:hAnsi="宋体"/>
                <w:kern w:val="0"/>
                <w:szCs w:val="21"/>
                <w:lang w:eastAsia="en-US"/>
              </w:rPr>
            </w:pPr>
          </w:p>
          <w:p w14:paraId="4756418D">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44908269">
            <w:pPr>
              <w:jc w:val="left"/>
              <w:rPr>
                <w:rFonts w:hint="eastAsia" w:ascii="宋体" w:hAnsi="宋体"/>
                <w:szCs w:val="21"/>
              </w:rPr>
            </w:pPr>
          </w:p>
        </w:tc>
        <w:tc>
          <w:tcPr>
            <w:tcW w:w="1419" w:type="dxa"/>
            <w:noWrap w:val="0"/>
            <w:vAlign w:val="top"/>
          </w:tcPr>
          <w:p w14:paraId="4A8BB350">
            <w:pPr>
              <w:jc w:val="left"/>
              <w:rPr>
                <w:rFonts w:hint="eastAsia" w:ascii="宋体" w:hAnsi="宋体"/>
                <w:kern w:val="0"/>
                <w:szCs w:val="21"/>
                <w:lang w:eastAsia="en-US"/>
              </w:rPr>
            </w:pPr>
          </w:p>
          <w:p w14:paraId="530A241C">
            <w:pPr>
              <w:jc w:val="left"/>
              <w:rPr>
                <w:rFonts w:hint="eastAsia" w:ascii="宋体" w:hAnsi="宋体"/>
                <w:kern w:val="0"/>
                <w:szCs w:val="21"/>
                <w:lang w:eastAsia="en-US"/>
              </w:rPr>
            </w:pPr>
          </w:p>
          <w:p w14:paraId="1301123B">
            <w:pPr>
              <w:jc w:val="left"/>
              <w:rPr>
                <w:rFonts w:hint="eastAsia" w:ascii="宋体" w:hAnsi="宋体"/>
                <w:kern w:val="0"/>
                <w:szCs w:val="21"/>
                <w:lang w:eastAsia="en-US"/>
              </w:rPr>
            </w:pPr>
          </w:p>
          <w:p w14:paraId="27D77DF0">
            <w:pPr>
              <w:jc w:val="left"/>
              <w:rPr>
                <w:rFonts w:hint="eastAsia" w:ascii="宋体" w:hAnsi="宋体" w:cs="黑体"/>
                <w:kern w:val="0"/>
                <w:szCs w:val="21"/>
                <w:lang w:eastAsia="en-US"/>
              </w:rPr>
            </w:pPr>
            <w:r>
              <w:rPr>
                <w:rFonts w:ascii="宋体" w:hAnsi="宋体" w:cs="黑体"/>
                <w:kern w:val="0"/>
                <w:szCs w:val="21"/>
                <w:lang w:eastAsia="en-US"/>
              </w:rPr>
              <w:t>查看日志、 系统信息</w:t>
            </w:r>
          </w:p>
        </w:tc>
        <w:tc>
          <w:tcPr>
            <w:tcW w:w="3912" w:type="dxa"/>
            <w:noWrap w:val="0"/>
            <w:vAlign w:val="top"/>
          </w:tcPr>
          <w:p w14:paraId="2E54EF14">
            <w:pPr>
              <w:jc w:val="left"/>
              <w:rPr>
                <w:rFonts w:hint="eastAsia" w:ascii="宋体" w:hAnsi="宋体" w:cs="黑体"/>
                <w:kern w:val="0"/>
                <w:szCs w:val="21"/>
              </w:rPr>
            </w:pPr>
            <w:r>
              <w:rPr>
                <w:rFonts w:ascii="宋体" w:hAnsi="宋体" w:cs="黑体"/>
                <w:kern w:val="0"/>
                <w:szCs w:val="21"/>
              </w:rPr>
              <w:t>a)</w:t>
            </w:r>
            <w:r>
              <w:rPr>
                <w:rFonts w:ascii="宋体" w:hAnsi="宋体" w:cs="黑体"/>
                <w:spacing w:val="-1"/>
                <w:kern w:val="0"/>
                <w:szCs w:val="21"/>
              </w:rPr>
              <w:t xml:space="preserve"> </w:t>
            </w:r>
            <w:r>
              <w:rPr>
                <w:rFonts w:ascii="宋体" w:hAnsi="宋体" w:cs="黑体"/>
                <w:kern w:val="0"/>
                <w:szCs w:val="21"/>
              </w:rPr>
              <w:t>支持查看日志文件的能力； b）厂商提供查看实例数据缓存的视图 或图形化管理工具； c）厂商提供查看日志缓存的视图或图 形化管理工具； d）厂商提供查看数据字典的视图或图 形化管理工具</w:t>
            </w:r>
          </w:p>
        </w:tc>
      </w:tr>
      <w:tr w14:paraId="3FB0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7EA454BE">
            <w:pPr>
              <w:jc w:val="left"/>
              <w:rPr>
                <w:rFonts w:hint="eastAsia" w:ascii="宋体" w:hAnsi="宋体"/>
                <w:kern w:val="0"/>
                <w:szCs w:val="21"/>
              </w:rPr>
            </w:pPr>
          </w:p>
          <w:p w14:paraId="4B7F2EC0">
            <w:pPr>
              <w:jc w:val="left"/>
              <w:rPr>
                <w:rFonts w:hint="eastAsia" w:ascii="宋体" w:hAnsi="宋体"/>
                <w:kern w:val="0"/>
                <w:szCs w:val="21"/>
                <w:lang w:eastAsia="en-US"/>
              </w:rPr>
            </w:pPr>
            <w:r>
              <w:rPr>
                <w:rFonts w:ascii="宋体" w:hAnsi="宋体"/>
                <w:kern w:val="0"/>
                <w:szCs w:val="21"/>
                <w:lang w:eastAsia="en-US"/>
              </w:rPr>
              <w:t>28</w:t>
            </w:r>
          </w:p>
        </w:tc>
        <w:tc>
          <w:tcPr>
            <w:tcW w:w="565" w:type="dxa"/>
            <w:noWrap w:val="0"/>
            <w:vAlign w:val="top"/>
          </w:tcPr>
          <w:p w14:paraId="64E5E193">
            <w:pPr>
              <w:jc w:val="left"/>
              <w:rPr>
                <w:rFonts w:hint="eastAsia" w:ascii="宋体" w:hAnsi="宋体"/>
                <w:kern w:val="0"/>
                <w:szCs w:val="21"/>
                <w:lang w:eastAsia="en-US"/>
              </w:rPr>
            </w:pPr>
          </w:p>
          <w:p w14:paraId="20FAB271">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E6614BA">
            <w:pPr>
              <w:jc w:val="left"/>
              <w:rPr>
                <w:rFonts w:hint="eastAsia" w:ascii="宋体" w:hAnsi="宋体"/>
                <w:szCs w:val="21"/>
              </w:rPr>
            </w:pPr>
          </w:p>
        </w:tc>
        <w:tc>
          <w:tcPr>
            <w:tcW w:w="1419" w:type="dxa"/>
            <w:noWrap w:val="0"/>
            <w:vAlign w:val="top"/>
          </w:tcPr>
          <w:p w14:paraId="07FC68C6">
            <w:pPr>
              <w:jc w:val="left"/>
              <w:rPr>
                <w:rFonts w:hint="eastAsia" w:ascii="宋体" w:hAnsi="宋体"/>
                <w:kern w:val="0"/>
                <w:szCs w:val="21"/>
                <w:lang w:eastAsia="en-US"/>
              </w:rPr>
            </w:pPr>
          </w:p>
          <w:p w14:paraId="782B1A99">
            <w:pPr>
              <w:jc w:val="left"/>
              <w:rPr>
                <w:rFonts w:hint="eastAsia" w:ascii="宋体" w:hAnsi="宋体" w:cs="黑体"/>
                <w:kern w:val="0"/>
                <w:szCs w:val="21"/>
                <w:lang w:eastAsia="en-US"/>
              </w:rPr>
            </w:pPr>
            <w:r>
              <w:rPr>
                <w:rFonts w:ascii="宋体" w:hAnsi="宋体" w:cs="黑体"/>
                <w:kern w:val="0"/>
                <w:szCs w:val="21"/>
                <w:lang w:eastAsia="en-US"/>
              </w:rPr>
              <w:t>★对象变更</w:t>
            </w:r>
          </w:p>
        </w:tc>
        <w:tc>
          <w:tcPr>
            <w:tcW w:w="3912" w:type="dxa"/>
            <w:noWrap w:val="0"/>
            <w:vAlign w:val="top"/>
          </w:tcPr>
          <w:p w14:paraId="2AAD9F01">
            <w:pPr>
              <w:jc w:val="left"/>
              <w:rPr>
                <w:rFonts w:hint="eastAsia" w:ascii="宋体" w:hAnsi="宋体" w:cs="黑体"/>
                <w:kern w:val="0"/>
                <w:szCs w:val="21"/>
              </w:rPr>
            </w:pPr>
            <w:r>
              <w:rPr>
                <w:rFonts w:ascii="宋体" w:hAnsi="宋体" w:cs="黑体"/>
                <w:spacing w:val="-5"/>
                <w:kern w:val="0"/>
                <w:szCs w:val="21"/>
              </w:rPr>
              <w:t>a)支持数据库的创建、删除、更新以及</w:t>
            </w:r>
            <w:r>
              <w:rPr>
                <w:rFonts w:ascii="宋体" w:hAnsi="宋体" w:cs="黑体"/>
                <w:spacing w:val="-76"/>
                <w:kern w:val="0"/>
                <w:szCs w:val="21"/>
              </w:rPr>
              <w:t xml:space="preserve"> </w:t>
            </w:r>
            <w:r>
              <w:rPr>
                <w:rFonts w:ascii="宋体" w:hAnsi="宋体" w:cs="黑体"/>
                <w:kern w:val="0"/>
                <w:szCs w:val="21"/>
              </w:rPr>
              <w:t xml:space="preserve">数据库属性的查询； b)支持在线变更表结构、索引； </w:t>
            </w:r>
            <w:r>
              <w:rPr>
                <w:rFonts w:ascii="宋体" w:hAnsi="宋体" w:cs="黑体"/>
                <w:spacing w:val="-5"/>
                <w:kern w:val="0"/>
                <w:szCs w:val="21"/>
              </w:rPr>
              <w:t>c)支持数据的增加、删除、修改和查询</w:t>
            </w:r>
          </w:p>
        </w:tc>
      </w:tr>
      <w:tr w14:paraId="24E1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5313700B">
            <w:pPr>
              <w:jc w:val="left"/>
              <w:rPr>
                <w:rFonts w:hint="eastAsia" w:ascii="宋体" w:hAnsi="宋体"/>
                <w:kern w:val="0"/>
                <w:szCs w:val="21"/>
              </w:rPr>
            </w:pPr>
          </w:p>
          <w:p w14:paraId="60BAFEB8">
            <w:pPr>
              <w:jc w:val="left"/>
              <w:rPr>
                <w:rFonts w:hint="eastAsia" w:ascii="宋体" w:hAnsi="宋体"/>
                <w:kern w:val="0"/>
                <w:szCs w:val="21"/>
              </w:rPr>
            </w:pPr>
          </w:p>
          <w:p w14:paraId="535C88BF">
            <w:pPr>
              <w:jc w:val="left"/>
              <w:rPr>
                <w:rFonts w:hint="eastAsia" w:ascii="宋体" w:hAnsi="宋体"/>
                <w:kern w:val="0"/>
                <w:szCs w:val="21"/>
              </w:rPr>
            </w:pPr>
          </w:p>
          <w:p w14:paraId="291C2428">
            <w:pPr>
              <w:jc w:val="left"/>
              <w:rPr>
                <w:rFonts w:hint="eastAsia" w:ascii="宋体" w:hAnsi="宋体"/>
                <w:kern w:val="0"/>
                <w:szCs w:val="21"/>
              </w:rPr>
            </w:pPr>
          </w:p>
          <w:p w14:paraId="3DE82E4E">
            <w:pPr>
              <w:jc w:val="left"/>
              <w:rPr>
                <w:rFonts w:hint="eastAsia" w:ascii="宋体" w:hAnsi="宋体"/>
                <w:kern w:val="0"/>
                <w:szCs w:val="21"/>
              </w:rPr>
            </w:pPr>
          </w:p>
          <w:p w14:paraId="5505A247">
            <w:pPr>
              <w:jc w:val="left"/>
              <w:rPr>
                <w:rFonts w:hint="eastAsia" w:ascii="宋体" w:hAnsi="宋体"/>
                <w:kern w:val="0"/>
                <w:szCs w:val="21"/>
              </w:rPr>
            </w:pPr>
          </w:p>
          <w:p w14:paraId="7482CCD8">
            <w:pPr>
              <w:jc w:val="left"/>
              <w:rPr>
                <w:rFonts w:hint="eastAsia" w:ascii="宋体" w:hAnsi="宋体"/>
                <w:kern w:val="0"/>
                <w:szCs w:val="21"/>
              </w:rPr>
            </w:pPr>
          </w:p>
          <w:p w14:paraId="617D11B3">
            <w:pPr>
              <w:jc w:val="left"/>
              <w:rPr>
                <w:rFonts w:hint="eastAsia" w:ascii="宋体" w:hAnsi="宋体"/>
                <w:kern w:val="0"/>
                <w:szCs w:val="21"/>
              </w:rPr>
            </w:pPr>
          </w:p>
          <w:p w14:paraId="266C6B69">
            <w:pPr>
              <w:jc w:val="left"/>
              <w:rPr>
                <w:rFonts w:hint="eastAsia" w:ascii="宋体" w:hAnsi="宋体"/>
                <w:kern w:val="0"/>
                <w:szCs w:val="21"/>
              </w:rPr>
            </w:pPr>
          </w:p>
          <w:p w14:paraId="4EEDF579">
            <w:pPr>
              <w:jc w:val="left"/>
              <w:rPr>
                <w:rFonts w:hint="eastAsia" w:ascii="宋体" w:hAnsi="宋体"/>
                <w:kern w:val="0"/>
                <w:szCs w:val="21"/>
              </w:rPr>
            </w:pPr>
          </w:p>
          <w:p w14:paraId="3EEECCB1">
            <w:pPr>
              <w:jc w:val="left"/>
              <w:rPr>
                <w:rFonts w:hint="eastAsia" w:ascii="宋体" w:hAnsi="宋体"/>
                <w:kern w:val="0"/>
                <w:szCs w:val="21"/>
                <w:lang w:eastAsia="en-US"/>
              </w:rPr>
            </w:pPr>
            <w:r>
              <w:rPr>
                <w:rFonts w:ascii="宋体" w:hAnsi="宋体"/>
                <w:kern w:val="0"/>
                <w:szCs w:val="21"/>
                <w:lang w:eastAsia="en-US"/>
              </w:rPr>
              <w:t>29</w:t>
            </w:r>
          </w:p>
        </w:tc>
        <w:tc>
          <w:tcPr>
            <w:tcW w:w="565" w:type="dxa"/>
            <w:noWrap w:val="0"/>
            <w:vAlign w:val="top"/>
          </w:tcPr>
          <w:p w14:paraId="589EE927">
            <w:pPr>
              <w:jc w:val="left"/>
              <w:rPr>
                <w:rFonts w:hint="eastAsia" w:ascii="宋体" w:hAnsi="宋体"/>
                <w:kern w:val="0"/>
                <w:szCs w:val="21"/>
                <w:lang w:eastAsia="en-US"/>
              </w:rPr>
            </w:pPr>
          </w:p>
          <w:p w14:paraId="6F573B11">
            <w:pPr>
              <w:jc w:val="left"/>
              <w:rPr>
                <w:rFonts w:hint="eastAsia" w:ascii="宋体" w:hAnsi="宋体"/>
                <w:kern w:val="0"/>
                <w:szCs w:val="21"/>
                <w:lang w:eastAsia="en-US"/>
              </w:rPr>
            </w:pPr>
          </w:p>
          <w:p w14:paraId="40846C70">
            <w:pPr>
              <w:jc w:val="left"/>
              <w:rPr>
                <w:rFonts w:hint="eastAsia" w:ascii="宋体" w:hAnsi="宋体"/>
                <w:kern w:val="0"/>
                <w:szCs w:val="21"/>
                <w:lang w:eastAsia="en-US"/>
              </w:rPr>
            </w:pPr>
          </w:p>
          <w:p w14:paraId="234E2336">
            <w:pPr>
              <w:jc w:val="left"/>
              <w:rPr>
                <w:rFonts w:hint="eastAsia" w:ascii="宋体" w:hAnsi="宋体"/>
                <w:kern w:val="0"/>
                <w:szCs w:val="21"/>
                <w:lang w:eastAsia="en-US"/>
              </w:rPr>
            </w:pPr>
          </w:p>
          <w:p w14:paraId="06400130">
            <w:pPr>
              <w:jc w:val="left"/>
              <w:rPr>
                <w:rFonts w:hint="eastAsia" w:ascii="宋体" w:hAnsi="宋体"/>
                <w:kern w:val="0"/>
                <w:szCs w:val="21"/>
                <w:lang w:eastAsia="en-US"/>
              </w:rPr>
            </w:pPr>
          </w:p>
          <w:p w14:paraId="424A7C95">
            <w:pPr>
              <w:jc w:val="left"/>
              <w:rPr>
                <w:rFonts w:hint="eastAsia" w:ascii="宋体" w:hAnsi="宋体"/>
                <w:kern w:val="0"/>
                <w:szCs w:val="21"/>
                <w:lang w:eastAsia="en-US"/>
              </w:rPr>
            </w:pPr>
          </w:p>
          <w:p w14:paraId="401410FD">
            <w:pPr>
              <w:jc w:val="left"/>
              <w:rPr>
                <w:rFonts w:hint="eastAsia" w:ascii="宋体" w:hAnsi="宋体"/>
                <w:kern w:val="0"/>
                <w:szCs w:val="21"/>
                <w:lang w:eastAsia="en-US"/>
              </w:rPr>
            </w:pPr>
          </w:p>
          <w:p w14:paraId="7F1C1485">
            <w:pPr>
              <w:jc w:val="left"/>
              <w:rPr>
                <w:rFonts w:hint="eastAsia" w:ascii="宋体" w:hAnsi="宋体"/>
                <w:kern w:val="0"/>
                <w:szCs w:val="21"/>
                <w:lang w:eastAsia="en-US"/>
              </w:rPr>
            </w:pPr>
          </w:p>
          <w:p w14:paraId="5C5F87E7">
            <w:pPr>
              <w:jc w:val="left"/>
              <w:rPr>
                <w:rFonts w:hint="eastAsia" w:ascii="宋体" w:hAnsi="宋体"/>
                <w:kern w:val="0"/>
                <w:szCs w:val="21"/>
                <w:lang w:eastAsia="en-US"/>
              </w:rPr>
            </w:pPr>
          </w:p>
          <w:p w14:paraId="48D1B1C8">
            <w:pPr>
              <w:jc w:val="left"/>
              <w:rPr>
                <w:rFonts w:hint="eastAsia" w:ascii="宋体" w:hAnsi="宋体"/>
                <w:kern w:val="0"/>
                <w:szCs w:val="21"/>
                <w:lang w:eastAsia="en-US"/>
              </w:rPr>
            </w:pPr>
          </w:p>
          <w:p w14:paraId="31325266">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3CB2598">
            <w:pPr>
              <w:jc w:val="left"/>
              <w:rPr>
                <w:rFonts w:hint="eastAsia" w:ascii="宋体" w:hAnsi="宋体"/>
                <w:szCs w:val="21"/>
              </w:rPr>
            </w:pPr>
          </w:p>
        </w:tc>
        <w:tc>
          <w:tcPr>
            <w:tcW w:w="1419" w:type="dxa"/>
            <w:noWrap w:val="0"/>
            <w:vAlign w:val="top"/>
          </w:tcPr>
          <w:p w14:paraId="2ACA6A29">
            <w:pPr>
              <w:jc w:val="left"/>
              <w:rPr>
                <w:rFonts w:hint="eastAsia" w:ascii="宋体" w:hAnsi="宋体"/>
                <w:kern w:val="0"/>
                <w:szCs w:val="21"/>
                <w:lang w:eastAsia="en-US"/>
              </w:rPr>
            </w:pPr>
          </w:p>
          <w:p w14:paraId="2CEA9C37">
            <w:pPr>
              <w:jc w:val="left"/>
              <w:rPr>
                <w:rFonts w:hint="eastAsia" w:ascii="宋体" w:hAnsi="宋体"/>
                <w:kern w:val="0"/>
                <w:szCs w:val="21"/>
                <w:lang w:eastAsia="en-US"/>
              </w:rPr>
            </w:pPr>
          </w:p>
          <w:p w14:paraId="74B4A169">
            <w:pPr>
              <w:jc w:val="left"/>
              <w:rPr>
                <w:rFonts w:hint="eastAsia" w:ascii="宋体" w:hAnsi="宋体"/>
                <w:kern w:val="0"/>
                <w:szCs w:val="21"/>
                <w:lang w:eastAsia="en-US"/>
              </w:rPr>
            </w:pPr>
          </w:p>
          <w:p w14:paraId="016337BE">
            <w:pPr>
              <w:jc w:val="left"/>
              <w:rPr>
                <w:rFonts w:hint="eastAsia" w:ascii="宋体" w:hAnsi="宋体"/>
                <w:kern w:val="0"/>
                <w:szCs w:val="21"/>
                <w:lang w:eastAsia="en-US"/>
              </w:rPr>
            </w:pPr>
          </w:p>
          <w:p w14:paraId="34F1BB9E">
            <w:pPr>
              <w:jc w:val="left"/>
              <w:rPr>
                <w:rFonts w:hint="eastAsia" w:ascii="宋体" w:hAnsi="宋体"/>
                <w:kern w:val="0"/>
                <w:szCs w:val="21"/>
                <w:lang w:eastAsia="en-US"/>
              </w:rPr>
            </w:pPr>
          </w:p>
          <w:p w14:paraId="390D082D">
            <w:pPr>
              <w:jc w:val="left"/>
              <w:rPr>
                <w:rFonts w:hint="eastAsia" w:ascii="宋体" w:hAnsi="宋体"/>
                <w:kern w:val="0"/>
                <w:szCs w:val="21"/>
                <w:lang w:eastAsia="en-US"/>
              </w:rPr>
            </w:pPr>
          </w:p>
          <w:p w14:paraId="2694B25A">
            <w:pPr>
              <w:jc w:val="left"/>
              <w:rPr>
                <w:rFonts w:hint="eastAsia" w:ascii="宋体" w:hAnsi="宋体"/>
                <w:kern w:val="0"/>
                <w:szCs w:val="21"/>
                <w:lang w:eastAsia="en-US"/>
              </w:rPr>
            </w:pPr>
          </w:p>
          <w:p w14:paraId="56E9E3F6">
            <w:pPr>
              <w:jc w:val="left"/>
              <w:rPr>
                <w:rFonts w:hint="eastAsia" w:ascii="宋体" w:hAnsi="宋体"/>
                <w:kern w:val="0"/>
                <w:szCs w:val="21"/>
                <w:lang w:eastAsia="en-US"/>
              </w:rPr>
            </w:pPr>
          </w:p>
          <w:p w14:paraId="62FC6FA7">
            <w:pPr>
              <w:jc w:val="left"/>
              <w:rPr>
                <w:rFonts w:hint="eastAsia" w:ascii="宋体" w:hAnsi="宋体"/>
                <w:kern w:val="0"/>
                <w:szCs w:val="21"/>
                <w:lang w:eastAsia="en-US"/>
              </w:rPr>
            </w:pPr>
          </w:p>
          <w:p w14:paraId="665C5B71">
            <w:pPr>
              <w:jc w:val="left"/>
              <w:rPr>
                <w:rFonts w:hint="eastAsia" w:ascii="宋体" w:hAnsi="宋体"/>
                <w:kern w:val="0"/>
                <w:szCs w:val="21"/>
                <w:lang w:eastAsia="en-US"/>
              </w:rPr>
            </w:pPr>
          </w:p>
          <w:p w14:paraId="4AA6E191">
            <w:pPr>
              <w:jc w:val="left"/>
              <w:rPr>
                <w:rFonts w:hint="eastAsia" w:ascii="宋体" w:hAnsi="宋体" w:cs="黑体"/>
                <w:kern w:val="0"/>
                <w:szCs w:val="21"/>
                <w:lang w:eastAsia="en-US"/>
              </w:rPr>
            </w:pPr>
            <w:r>
              <w:rPr>
                <w:rFonts w:ascii="宋体" w:hAnsi="宋体" w:cs="黑体"/>
                <w:kern w:val="0"/>
                <w:szCs w:val="21"/>
                <w:lang w:eastAsia="en-US"/>
              </w:rPr>
              <w:t>查看会话系 统表/视图</w:t>
            </w:r>
          </w:p>
        </w:tc>
        <w:tc>
          <w:tcPr>
            <w:tcW w:w="3912" w:type="dxa"/>
            <w:noWrap w:val="0"/>
            <w:vAlign w:val="top"/>
          </w:tcPr>
          <w:p w14:paraId="23B70002">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提供查看会话标识的视图或图形化 管理工具；</w:t>
            </w:r>
          </w:p>
          <w:p w14:paraId="47245681">
            <w:pPr>
              <w:jc w:val="left"/>
              <w:rPr>
                <w:rFonts w:hint="eastAsia" w:ascii="宋体" w:hAnsi="宋体" w:cs="黑体"/>
                <w:kern w:val="0"/>
                <w:szCs w:val="21"/>
              </w:rPr>
            </w:pPr>
            <w:r>
              <w:rPr>
                <w:rFonts w:ascii="宋体" w:hAnsi="宋体" w:cs="黑体"/>
                <w:kern w:val="0"/>
                <w:szCs w:val="21"/>
              </w:rPr>
              <w:t>b)</w:t>
            </w:r>
            <w:r>
              <w:rPr>
                <w:rFonts w:ascii="宋体" w:hAnsi="宋体" w:cs="黑体"/>
                <w:spacing w:val="-1"/>
                <w:kern w:val="0"/>
                <w:szCs w:val="21"/>
              </w:rPr>
              <w:t xml:space="preserve"> </w:t>
            </w:r>
            <w:r>
              <w:rPr>
                <w:rFonts w:ascii="宋体" w:hAnsi="宋体" w:cs="黑体"/>
                <w:kern w:val="0"/>
                <w:szCs w:val="21"/>
              </w:rPr>
              <w:t>提供查看进程/线程标识的视图或 图形化管理工具；</w:t>
            </w:r>
          </w:p>
          <w:p w14:paraId="3E05EB41">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提供查看用户标识的视图或图形化 管理工具；</w:t>
            </w:r>
          </w:p>
          <w:p w14:paraId="6C8A54C0">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提供查看最近的用户请求命令的视 图或图形化管理工具；</w:t>
            </w:r>
          </w:p>
          <w:p w14:paraId="0A624C7E">
            <w:pPr>
              <w:jc w:val="left"/>
              <w:rPr>
                <w:rFonts w:hint="eastAsia" w:ascii="宋体" w:hAnsi="宋体" w:cs="黑体"/>
                <w:kern w:val="0"/>
                <w:szCs w:val="21"/>
              </w:rPr>
            </w:pPr>
            <w:r>
              <w:rPr>
                <w:rFonts w:ascii="宋体" w:hAnsi="宋体" w:cs="黑体"/>
                <w:kern w:val="0"/>
                <w:szCs w:val="21"/>
              </w:rPr>
              <w:t>e)</w:t>
            </w:r>
            <w:r>
              <w:rPr>
                <w:rFonts w:ascii="宋体" w:hAnsi="宋体" w:cs="黑体"/>
                <w:spacing w:val="-2"/>
                <w:kern w:val="0"/>
                <w:szCs w:val="21"/>
              </w:rPr>
              <w:t xml:space="preserve"> </w:t>
            </w:r>
            <w:r>
              <w:rPr>
                <w:rFonts w:ascii="宋体" w:hAnsi="宋体" w:cs="黑体"/>
                <w:kern w:val="0"/>
                <w:szCs w:val="21"/>
              </w:rPr>
              <w:t>提供查看缺省模式的视图或图形化 管理工具；</w:t>
            </w:r>
          </w:p>
          <w:p w14:paraId="5005B3C3">
            <w:pPr>
              <w:jc w:val="left"/>
              <w:rPr>
                <w:rFonts w:hint="eastAsia" w:ascii="宋体" w:hAnsi="宋体" w:cs="黑体"/>
                <w:kern w:val="0"/>
                <w:szCs w:val="21"/>
              </w:rPr>
            </w:pPr>
            <w:r>
              <w:rPr>
                <w:rFonts w:ascii="宋体" w:hAnsi="宋体" w:cs="黑体"/>
                <w:kern w:val="0"/>
                <w:szCs w:val="21"/>
              </w:rPr>
              <w:t>f)</w:t>
            </w:r>
            <w:r>
              <w:rPr>
                <w:rFonts w:ascii="宋体" w:hAnsi="宋体" w:cs="黑体"/>
                <w:spacing w:val="-1"/>
                <w:kern w:val="0"/>
                <w:szCs w:val="21"/>
              </w:rPr>
              <w:t xml:space="preserve"> </w:t>
            </w:r>
            <w:r>
              <w:rPr>
                <w:rFonts w:ascii="宋体" w:hAnsi="宋体" w:cs="黑体"/>
                <w:kern w:val="0"/>
                <w:szCs w:val="21"/>
              </w:rPr>
              <w:t>提供查看登录时间/会话状态的视 图或图形化管理工具；</w:t>
            </w:r>
          </w:p>
          <w:p w14:paraId="51E7D5BC">
            <w:pPr>
              <w:jc w:val="left"/>
              <w:rPr>
                <w:rFonts w:hint="eastAsia" w:ascii="宋体" w:hAnsi="宋体" w:cs="黑体"/>
                <w:kern w:val="0"/>
                <w:szCs w:val="21"/>
              </w:rPr>
            </w:pPr>
            <w:r>
              <w:rPr>
                <w:rFonts w:ascii="宋体" w:hAnsi="宋体" w:cs="黑体"/>
                <w:kern w:val="0"/>
                <w:szCs w:val="21"/>
              </w:rPr>
              <w:t>g)</w:t>
            </w:r>
            <w:r>
              <w:rPr>
                <w:rFonts w:ascii="宋体" w:hAnsi="宋体" w:cs="黑体"/>
                <w:spacing w:val="-2"/>
                <w:kern w:val="0"/>
                <w:szCs w:val="21"/>
              </w:rPr>
              <w:t xml:space="preserve"> </w:t>
            </w:r>
            <w:r>
              <w:rPr>
                <w:rFonts w:ascii="宋体" w:hAnsi="宋体" w:cs="黑体"/>
                <w:kern w:val="0"/>
                <w:szCs w:val="21"/>
              </w:rPr>
              <w:t>提供查看会话状态的视图或图形化 管理工具；</w:t>
            </w:r>
          </w:p>
          <w:p w14:paraId="4D16B542">
            <w:pPr>
              <w:jc w:val="left"/>
              <w:rPr>
                <w:rFonts w:hint="eastAsia" w:ascii="宋体" w:hAnsi="宋体" w:cs="黑体"/>
                <w:kern w:val="0"/>
                <w:szCs w:val="21"/>
              </w:rPr>
            </w:pPr>
            <w:r>
              <w:rPr>
                <w:rFonts w:ascii="宋体" w:hAnsi="宋体" w:cs="黑体"/>
                <w:kern w:val="0"/>
                <w:szCs w:val="21"/>
              </w:rPr>
              <w:t>h)</w:t>
            </w:r>
            <w:r>
              <w:rPr>
                <w:rFonts w:ascii="宋体" w:hAnsi="宋体" w:cs="黑体"/>
                <w:spacing w:val="-2"/>
                <w:kern w:val="0"/>
                <w:szCs w:val="21"/>
              </w:rPr>
              <w:t xml:space="preserve"> </w:t>
            </w:r>
            <w:r>
              <w:rPr>
                <w:rFonts w:ascii="宋体" w:hAnsi="宋体" w:cs="黑体"/>
                <w:kern w:val="0"/>
                <w:szCs w:val="21"/>
              </w:rPr>
              <w:t>提供查看等待会话的锁信息的视图 或图形化管理工具；</w:t>
            </w:r>
          </w:p>
          <w:p w14:paraId="2A1A44A7">
            <w:pPr>
              <w:jc w:val="left"/>
              <w:rPr>
                <w:rFonts w:hint="eastAsia" w:ascii="宋体" w:hAnsi="宋体" w:cs="黑体"/>
                <w:kern w:val="0"/>
                <w:szCs w:val="21"/>
              </w:rPr>
            </w:pPr>
            <w:r>
              <w:rPr>
                <w:rFonts w:ascii="宋体" w:hAnsi="宋体" w:cs="黑体"/>
                <w:kern w:val="0"/>
                <w:szCs w:val="21"/>
              </w:rPr>
              <w:t>i)</w:t>
            </w:r>
            <w:r>
              <w:rPr>
                <w:rFonts w:ascii="宋体" w:hAnsi="宋体" w:cs="黑体"/>
                <w:spacing w:val="-2"/>
                <w:kern w:val="0"/>
                <w:szCs w:val="21"/>
              </w:rPr>
              <w:t xml:space="preserve"> </w:t>
            </w:r>
            <w:r>
              <w:rPr>
                <w:rFonts w:ascii="宋体" w:hAnsi="宋体" w:cs="黑体"/>
                <w:kern w:val="0"/>
                <w:szCs w:val="21"/>
              </w:rPr>
              <w:t>提供查看等待时间统计信息的视图 或图形化管理工具；</w:t>
            </w:r>
          </w:p>
          <w:p w14:paraId="44A49128">
            <w:pPr>
              <w:jc w:val="left"/>
              <w:rPr>
                <w:rFonts w:hint="eastAsia" w:ascii="宋体" w:hAnsi="宋体" w:cs="黑体"/>
                <w:kern w:val="0"/>
                <w:szCs w:val="21"/>
              </w:rPr>
            </w:pPr>
            <w:r>
              <w:rPr>
                <w:rFonts w:ascii="宋体" w:hAnsi="宋体" w:cs="黑体"/>
                <w:kern w:val="0"/>
                <w:szCs w:val="21"/>
              </w:rPr>
              <w:t>j)</w:t>
            </w:r>
            <w:r>
              <w:rPr>
                <w:rFonts w:ascii="宋体" w:hAnsi="宋体" w:cs="黑体"/>
                <w:spacing w:val="-2"/>
                <w:kern w:val="0"/>
                <w:szCs w:val="21"/>
              </w:rPr>
              <w:t xml:space="preserve"> </w:t>
            </w:r>
            <w:r>
              <w:rPr>
                <w:rFonts w:ascii="宋体" w:hAnsi="宋体" w:cs="黑体"/>
                <w:kern w:val="0"/>
                <w:szCs w:val="21"/>
              </w:rPr>
              <w:t>提供查看使用时间统计信息的视图 或图形化管理工具</w:t>
            </w:r>
          </w:p>
        </w:tc>
      </w:tr>
      <w:tr w14:paraId="2989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67827DA1">
            <w:pPr>
              <w:jc w:val="left"/>
              <w:rPr>
                <w:rFonts w:hint="eastAsia" w:ascii="宋体" w:hAnsi="宋体"/>
                <w:kern w:val="0"/>
                <w:szCs w:val="21"/>
              </w:rPr>
            </w:pPr>
          </w:p>
          <w:p w14:paraId="257D5393">
            <w:pPr>
              <w:jc w:val="left"/>
              <w:rPr>
                <w:rFonts w:hint="eastAsia" w:ascii="宋体" w:hAnsi="宋体"/>
                <w:kern w:val="0"/>
                <w:szCs w:val="21"/>
              </w:rPr>
            </w:pPr>
          </w:p>
          <w:p w14:paraId="760CA3A2">
            <w:pPr>
              <w:jc w:val="left"/>
              <w:rPr>
                <w:rFonts w:hint="eastAsia" w:ascii="宋体" w:hAnsi="宋体"/>
                <w:kern w:val="0"/>
                <w:szCs w:val="21"/>
              </w:rPr>
            </w:pPr>
          </w:p>
          <w:p w14:paraId="07462C66">
            <w:pPr>
              <w:jc w:val="left"/>
              <w:rPr>
                <w:rFonts w:hint="eastAsia" w:ascii="宋体" w:hAnsi="宋体"/>
                <w:kern w:val="0"/>
                <w:szCs w:val="21"/>
              </w:rPr>
            </w:pPr>
          </w:p>
          <w:p w14:paraId="2F747309">
            <w:pPr>
              <w:jc w:val="left"/>
              <w:rPr>
                <w:rFonts w:hint="eastAsia" w:ascii="宋体" w:hAnsi="宋体"/>
                <w:kern w:val="0"/>
                <w:szCs w:val="21"/>
                <w:lang w:eastAsia="en-US"/>
              </w:rPr>
            </w:pPr>
            <w:r>
              <w:rPr>
                <w:rFonts w:ascii="宋体" w:hAnsi="宋体"/>
                <w:kern w:val="0"/>
                <w:szCs w:val="21"/>
                <w:lang w:eastAsia="en-US"/>
              </w:rPr>
              <w:t>30</w:t>
            </w:r>
          </w:p>
        </w:tc>
        <w:tc>
          <w:tcPr>
            <w:tcW w:w="565" w:type="dxa"/>
            <w:noWrap w:val="0"/>
            <w:vAlign w:val="top"/>
          </w:tcPr>
          <w:p w14:paraId="3006E6F3">
            <w:pPr>
              <w:jc w:val="left"/>
              <w:rPr>
                <w:rFonts w:hint="eastAsia" w:ascii="宋体" w:hAnsi="宋体"/>
                <w:kern w:val="0"/>
                <w:szCs w:val="21"/>
                <w:lang w:eastAsia="en-US"/>
              </w:rPr>
            </w:pPr>
          </w:p>
          <w:p w14:paraId="0241583E">
            <w:pPr>
              <w:jc w:val="left"/>
              <w:rPr>
                <w:rFonts w:hint="eastAsia" w:ascii="宋体" w:hAnsi="宋体"/>
                <w:kern w:val="0"/>
                <w:szCs w:val="21"/>
                <w:lang w:eastAsia="en-US"/>
              </w:rPr>
            </w:pPr>
          </w:p>
          <w:p w14:paraId="04E3480F">
            <w:pPr>
              <w:jc w:val="left"/>
              <w:rPr>
                <w:rFonts w:hint="eastAsia" w:ascii="宋体" w:hAnsi="宋体"/>
                <w:kern w:val="0"/>
                <w:szCs w:val="21"/>
                <w:lang w:eastAsia="en-US"/>
              </w:rPr>
            </w:pPr>
          </w:p>
          <w:p w14:paraId="77BE4D58">
            <w:pPr>
              <w:jc w:val="left"/>
              <w:rPr>
                <w:rFonts w:hint="eastAsia" w:ascii="宋体" w:hAnsi="宋体"/>
                <w:kern w:val="0"/>
                <w:szCs w:val="21"/>
                <w:lang w:eastAsia="en-US"/>
              </w:rPr>
            </w:pPr>
          </w:p>
          <w:p w14:paraId="3D071810">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24A13C91">
            <w:pPr>
              <w:jc w:val="left"/>
              <w:rPr>
                <w:rFonts w:hint="eastAsia" w:ascii="宋体" w:hAnsi="宋体"/>
                <w:szCs w:val="21"/>
              </w:rPr>
            </w:pPr>
          </w:p>
        </w:tc>
        <w:tc>
          <w:tcPr>
            <w:tcW w:w="1419" w:type="dxa"/>
            <w:noWrap w:val="0"/>
            <w:vAlign w:val="top"/>
          </w:tcPr>
          <w:p w14:paraId="465BDFC8">
            <w:pPr>
              <w:jc w:val="left"/>
              <w:rPr>
                <w:rFonts w:hint="eastAsia" w:ascii="宋体" w:hAnsi="宋体"/>
                <w:kern w:val="0"/>
                <w:szCs w:val="21"/>
              </w:rPr>
            </w:pPr>
          </w:p>
          <w:p w14:paraId="2663C1F7">
            <w:pPr>
              <w:jc w:val="left"/>
              <w:rPr>
                <w:rFonts w:hint="eastAsia" w:ascii="宋体" w:hAnsi="宋体"/>
                <w:kern w:val="0"/>
                <w:szCs w:val="21"/>
              </w:rPr>
            </w:pPr>
          </w:p>
          <w:p w14:paraId="6006BE1B">
            <w:pPr>
              <w:jc w:val="left"/>
              <w:rPr>
                <w:rFonts w:hint="eastAsia" w:ascii="宋体" w:hAnsi="宋体"/>
                <w:kern w:val="0"/>
                <w:szCs w:val="21"/>
              </w:rPr>
            </w:pPr>
          </w:p>
          <w:p w14:paraId="786DEC06">
            <w:pPr>
              <w:jc w:val="left"/>
              <w:rPr>
                <w:rFonts w:hint="eastAsia" w:ascii="宋体" w:hAnsi="宋体"/>
                <w:kern w:val="0"/>
                <w:szCs w:val="21"/>
              </w:rPr>
            </w:pPr>
          </w:p>
          <w:p w14:paraId="26560932">
            <w:pPr>
              <w:jc w:val="left"/>
              <w:rPr>
                <w:rFonts w:hint="eastAsia" w:ascii="宋体" w:hAnsi="宋体" w:cs="黑体"/>
                <w:kern w:val="0"/>
                <w:szCs w:val="21"/>
              </w:rPr>
            </w:pPr>
            <w:r>
              <w:rPr>
                <w:rFonts w:ascii="宋体" w:hAnsi="宋体" w:cs="黑体"/>
                <w:kern w:val="0"/>
                <w:szCs w:val="21"/>
              </w:rPr>
              <w:t>查看监控连 接系统表/ 视图</w:t>
            </w:r>
          </w:p>
        </w:tc>
        <w:tc>
          <w:tcPr>
            <w:tcW w:w="3912" w:type="dxa"/>
            <w:noWrap w:val="0"/>
            <w:vAlign w:val="top"/>
          </w:tcPr>
          <w:p w14:paraId="0F6E8043">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提供查看连接标识的视图或图形化 管理工具；</w:t>
            </w:r>
          </w:p>
          <w:p w14:paraId="5DEECC14">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提供查看连接状态的视图或图形化 管理工具；</w:t>
            </w:r>
          </w:p>
          <w:p w14:paraId="67239E24">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提供查看连接用户的视图或图形化 管理工具；</w:t>
            </w:r>
          </w:p>
          <w:p w14:paraId="211666C0">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提供查看连接类型的视图或图形化 管理工具；</w:t>
            </w:r>
          </w:p>
          <w:p w14:paraId="161712D8">
            <w:pPr>
              <w:jc w:val="left"/>
              <w:rPr>
                <w:rFonts w:hint="eastAsia" w:ascii="宋体" w:hAnsi="宋体" w:cs="黑体"/>
                <w:kern w:val="0"/>
                <w:szCs w:val="21"/>
              </w:rPr>
            </w:pPr>
            <w:r>
              <w:rPr>
                <w:rFonts w:ascii="宋体" w:hAnsi="宋体" w:cs="黑体"/>
                <w:kern w:val="0"/>
                <w:szCs w:val="21"/>
              </w:rPr>
              <w:t>e)</w:t>
            </w:r>
            <w:r>
              <w:rPr>
                <w:rFonts w:ascii="宋体" w:hAnsi="宋体" w:cs="黑体"/>
                <w:spacing w:val="-2"/>
                <w:kern w:val="0"/>
                <w:szCs w:val="21"/>
              </w:rPr>
              <w:t xml:space="preserve"> </w:t>
            </w:r>
            <w:r>
              <w:rPr>
                <w:rFonts w:ascii="宋体" w:hAnsi="宋体" w:cs="黑体"/>
                <w:kern w:val="0"/>
                <w:szCs w:val="21"/>
              </w:rPr>
              <w:t>提供查看当前事务信息的视图或图 形化管理工具</w:t>
            </w:r>
          </w:p>
        </w:tc>
      </w:tr>
      <w:tr w14:paraId="21B7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D953523">
            <w:pPr>
              <w:jc w:val="left"/>
              <w:rPr>
                <w:rFonts w:hint="eastAsia" w:ascii="宋体" w:hAnsi="宋体"/>
                <w:kern w:val="0"/>
                <w:szCs w:val="21"/>
                <w:lang w:eastAsia="en-US"/>
              </w:rPr>
            </w:pPr>
            <w:r>
              <w:rPr>
                <w:rFonts w:ascii="宋体" w:hAnsi="宋体"/>
                <w:kern w:val="0"/>
                <w:szCs w:val="21"/>
                <w:lang w:eastAsia="en-US"/>
              </w:rPr>
              <w:t>31</w:t>
            </w:r>
          </w:p>
        </w:tc>
        <w:tc>
          <w:tcPr>
            <w:tcW w:w="565" w:type="dxa"/>
            <w:noWrap w:val="0"/>
            <w:vAlign w:val="top"/>
          </w:tcPr>
          <w:p w14:paraId="1F5DDFDD">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2C98DD8F">
            <w:pPr>
              <w:jc w:val="left"/>
              <w:rPr>
                <w:rFonts w:hint="eastAsia" w:ascii="宋体" w:hAnsi="宋体"/>
                <w:szCs w:val="21"/>
              </w:rPr>
            </w:pPr>
          </w:p>
        </w:tc>
        <w:tc>
          <w:tcPr>
            <w:tcW w:w="1419" w:type="dxa"/>
            <w:noWrap w:val="0"/>
            <w:vAlign w:val="top"/>
          </w:tcPr>
          <w:p w14:paraId="63A120BF">
            <w:pPr>
              <w:jc w:val="left"/>
              <w:rPr>
                <w:rFonts w:hint="eastAsia" w:ascii="宋体" w:hAnsi="宋体" w:cs="黑体"/>
                <w:kern w:val="0"/>
                <w:szCs w:val="21"/>
                <w:lang w:eastAsia="en-US"/>
              </w:rPr>
            </w:pPr>
            <w:r>
              <w:rPr>
                <w:rFonts w:ascii="宋体" w:hAnsi="宋体" w:cs="黑体"/>
                <w:kern w:val="0"/>
                <w:szCs w:val="21"/>
                <w:lang w:eastAsia="en-US"/>
              </w:rPr>
              <w:t>异构数据库 联机访问</w:t>
            </w:r>
          </w:p>
        </w:tc>
        <w:tc>
          <w:tcPr>
            <w:tcW w:w="3912" w:type="dxa"/>
            <w:noWrap w:val="0"/>
            <w:vAlign w:val="top"/>
          </w:tcPr>
          <w:p w14:paraId="61B4BB79">
            <w:pPr>
              <w:jc w:val="left"/>
              <w:rPr>
                <w:rFonts w:hint="eastAsia" w:ascii="宋体" w:hAnsi="宋体" w:cs="黑体"/>
                <w:kern w:val="0"/>
                <w:szCs w:val="21"/>
              </w:rPr>
            </w:pPr>
            <w:r>
              <w:rPr>
                <w:rFonts w:ascii="宋体" w:hAnsi="宋体" w:cs="黑体"/>
                <w:kern w:val="0"/>
                <w:szCs w:val="21"/>
              </w:rPr>
              <w:t>提供异构数据库数据联机访问功能</w:t>
            </w:r>
          </w:p>
        </w:tc>
      </w:tr>
      <w:tr w14:paraId="21CB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4" w:hRule="atLeast"/>
        </w:trPr>
        <w:tc>
          <w:tcPr>
            <w:tcW w:w="715" w:type="dxa"/>
            <w:tcBorders>
              <w:bottom w:val="single" w:color="auto" w:sz="4" w:space="0"/>
            </w:tcBorders>
            <w:noWrap w:val="0"/>
            <w:vAlign w:val="top"/>
          </w:tcPr>
          <w:p w14:paraId="0C6D6871">
            <w:pPr>
              <w:jc w:val="left"/>
              <w:rPr>
                <w:rFonts w:hint="eastAsia" w:ascii="宋体" w:hAnsi="宋体"/>
                <w:kern w:val="0"/>
                <w:szCs w:val="21"/>
              </w:rPr>
            </w:pPr>
          </w:p>
          <w:p w14:paraId="7BD9C837">
            <w:pPr>
              <w:jc w:val="left"/>
              <w:rPr>
                <w:rFonts w:hint="eastAsia" w:ascii="宋体" w:hAnsi="宋体"/>
                <w:kern w:val="0"/>
                <w:szCs w:val="21"/>
                <w:lang w:eastAsia="en-US"/>
              </w:rPr>
            </w:pPr>
            <w:r>
              <w:rPr>
                <w:rFonts w:ascii="宋体" w:hAnsi="宋体"/>
                <w:kern w:val="0"/>
                <w:szCs w:val="21"/>
                <w:lang w:eastAsia="en-US"/>
              </w:rPr>
              <w:t>32</w:t>
            </w:r>
          </w:p>
        </w:tc>
        <w:tc>
          <w:tcPr>
            <w:tcW w:w="565" w:type="dxa"/>
            <w:tcBorders>
              <w:bottom w:val="single" w:color="auto" w:sz="4" w:space="0"/>
            </w:tcBorders>
            <w:noWrap w:val="0"/>
            <w:vAlign w:val="top"/>
          </w:tcPr>
          <w:p w14:paraId="1C3508FA">
            <w:pPr>
              <w:jc w:val="left"/>
              <w:rPr>
                <w:rFonts w:hint="eastAsia" w:ascii="宋体" w:hAnsi="宋体"/>
                <w:kern w:val="0"/>
                <w:szCs w:val="21"/>
                <w:lang w:eastAsia="en-US"/>
              </w:rPr>
            </w:pPr>
          </w:p>
          <w:p w14:paraId="73A94EC6">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tcBorders>
              <w:bottom w:val="single" w:color="auto" w:sz="4" w:space="0"/>
            </w:tcBorders>
            <w:noWrap w:val="0"/>
            <w:vAlign w:val="top"/>
          </w:tcPr>
          <w:p w14:paraId="7D647F5E">
            <w:pPr>
              <w:jc w:val="left"/>
              <w:rPr>
                <w:rFonts w:hint="eastAsia" w:ascii="宋体" w:hAnsi="宋体"/>
                <w:szCs w:val="21"/>
              </w:rPr>
            </w:pPr>
          </w:p>
        </w:tc>
        <w:tc>
          <w:tcPr>
            <w:tcW w:w="1419" w:type="dxa"/>
            <w:tcBorders>
              <w:bottom w:val="single" w:color="auto" w:sz="4" w:space="0"/>
            </w:tcBorders>
            <w:noWrap w:val="0"/>
            <w:vAlign w:val="top"/>
          </w:tcPr>
          <w:p w14:paraId="18F57C30">
            <w:pPr>
              <w:jc w:val="left"/>
              <w:rPr>
                <w:rFonts w:hint="eastAsia" w:ascii="宋体" w:hAnsi="宋体"/>
                <w:kern w:val="0"/>
                <w:szCs w:val="21"/>
                <w:lang w:eastAsia="en-US"/>
              </w:rPr>
            </w:pPr>
          </w:p>
          <w:p w14:paraId="02A1995C">
            <w:pPr>
              <w:jc w:val="left"/>
              <w:rPr>
                <w:rFonts w:hint="eastAsia" w:ascii="宋体" w:hAnsi="宋体" w:cs="黑体"/>
                <w:kern w:val="0"/>
                <w:szCs w:val="21"/>
                <w:lang w:eastAsia="en-US"/>
              </w:rPr>
            </w:pPr>
            <w:r>
              <w:rPr>
                <w:rFonts w:ascii="宋体" w:hAnsi="宋体" w:cs="黑体"/>
                <w:kern w:val="0"/>
                <w:szCs w:val="21"/>
                <w:lang w:eastAsia="en-US"/>
              </w:rPr>
              <w:t>完整性管理</w:t>
            </w:r>
          </w:p>
        </w:tc>
        <w:tc>
          <w:tcPr>
            <w:tcW w:w="3912" w:type="dxa"/>
            <w:tcBorders>
              <w:bottom w:val="single" w:color="auto" w:sz="4" w:space="0"/>
            </w:tcBorders>
            <w:noWrap w:val="0"/>
            <w:vAlign w:val="top"/>
          </w:tcPr>
          <w:p w14:paraId="201400F0">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支持验证表存储完整性；</w:t>
            </w:r>
          </w:p>
          <w:p w14:paraId="3689C5B3">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支持验证索引存储完整性；</w:t>
            </w:r>
          </w:p>
          <w:p w14:paraId="5FEF9548">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支持验证数据库存储结构完整性； d)</w:t>
            </w:r>
            <w:r>
              <w:rPr>
                <w:rFonts w:ascii="宋体" w:hAnsi="宋体" w:cs="黑体"/>
                <w:spacing w:val="-2"/>
                <w:kern w:val="0"/>
                <w:szCs w:val="21"/>
              </w:rPr>
              <w:t xml:space="preserve"> </w:t>
            </w:r>
            <w:r>
              <w:rPr>
                <w:rFonts w:ascii="宋体" w:hAnsi="宋体" w:cs="黑体"/>
                <w:kern w:val="0"/>
                <w:szCs w:val="21"/>
              </w:rPr>
              <w:t>支持查看视图定义完整性；</w:t>
            </w:r>
          </w:p>
          <w:p w14:paraId="4FDD5F1D">
            <w:pPr>
              <w:jc w:val="left"/>
              <w:rPr>
                <w:rFonts w:hint="eastAsia" w:ascii="宋体" w:hAnsi="宋体" w:cs="黑体"/>
                <w:kern w:val="0"/>
                <w:szCs w:val="21"/>
              </w:rPr>
            </w:pPr>
            <w:r>
              <w:rPr>
                <w:rFonts w:ascii="宋体" w:hAnsi="宋体" w:cs="黑体"/>
                <w:kern w:val="0"/>
                <w:szCs w:val="21"/>
              </w:rPr>
              <w:t>e)</w:t>
            </w:r>
            <w:r>
              <w:rPr>
                <w:rFonts w:ascii="宋体" w:hAnsi="宋体" w:cs="黑体"/>
                <w:spacing w:val="-1"/>
                <w:kern w:val="0"/>
                <w:szCs w:val="21"/>
              </w:rPr>
              <w:t xml:space="preserve"> </w:t>
            </w:r>
            <w:r>
              <w:rPr>
                <w:rFonts w:ascii="宋体" w:hAnsi="宋体" w:cs="黑体"/>
                <w:kern w:val="0"/>
                <w:szCs w:val="21"/>
              </w:rPr>
              <w:t>支持查看存储过程/函数定义完整 性</w:t>
            </w:r>
          </w:p>
        </w:tc>
      </w:tr>
      <w:tr w14:paraId="1EC2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08BF289C">
            <w:pPr>
              <w:jc w:val="left"/>
              <w:rPr>
                <w:rFonts w:hint="eastAsia" w:ascii="宋体" w:hAnsi="宋体"/>
                <w:kern w:val="0"/>
                <w:szCs w:val="21"/>
                <w:lang w:eastAsia="en-US"/>
              </w:rPr>
            </w:pPr>
            <w:r>
              <w:rPr>
                <w:rFonts w:ascii="宋体" w:hAnsi="宋体"/>
                <w:kern w:val="0"/>
                <w:szCs w:val="21"/>
                <w:lang w:eastAsia="en-US"/>
              </w:rPr>
              <w:t>33</w:t>
            </w:r>
          </w:p>
        </w:tc>
        <w:tc>
          <w:tcPr>
            <w:tcW w:w="565" w:type="dxa"/>
            <w:noWrap w:val="0"/>
            <w:vAlign w:val="top"/>
          </w:tcPr>
          <w:p w14:paraId="7A5A9507">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restart"/>
            <w:noWrap w:val="0"/>
            <w:vAlign w:val="top"/>
          </w:tcPr>
          <w:p w14:paraId="187DFD67">
            <w:pPr>
              <w:jc w:val="left"/>
              <w:rPr>
                <w:rFonts w:hint="eastAsia" w:ascii="宋体" w:hAnsi="宋体"/>
                <w:kern w:val="0"/>
                <w:szCs w:val="21"/>
                <w:lang w:eastAsia="en-US"/>
              </w:rPr>
            </w:pPr>
          </w:p>
          <w:p w14:paraId="7132E54D">
            <w:pPr>
              <w:jc w:val="left"/>
              <w:rPr>
                <w:rFonts w:hint="eastAsia" w:ascii="宋体" w:hAnsi="宋体"/>
                <w:kern w:val="0"/>
                <w:szCs w:val="21"/>
                <w:lang w:eastAsia="en-US"/>
              </w:rPr>
            </w:pPr>
          </w:p>
          <w:p w14:paraId="21C8CF7B">
            <w:pPr>
              <w:jc w:val="left"/>
              <w:rPr>
                <w:rFonts w:hint="eastAsia" w:ascii="宋体" w:hAnsi="宋体"/>
                <w:kern w:val="0"/>
                <w:szCs w:val="21"/>
                <w:lang w:eastAsia="en-US"/>
              </w:rPr>
            </w:pPr>
          </w:p>
          <w:p w14:paraId="041DEEF2">
            <w:pPr>
              <w:jc w:val="left"/>
              <w:rPr>
                <w:rFonts w:hint="eastAsia" w:ascii="宋体" w:hAnsi="宋体" w:cs="黑体"/>
                <w:kern w:val="0"/>
                <w:szCs w:val="21"/>
                <w:lang w:eastAsia="en-US"/>
              </w:rPr>
            </w:pPr>
            <w:r>
              <w:rPr>
                <w:rFonts w:ascii="宋体" w:hAnsi="宋体" w:cs="黑体"/>
                <w:kern w:val="0"/>
                <w:szCs w:val="21"/>
                <w:lang w:eastAsia="en-US"/>
              </w:rPr>
              <w:t>事务能力</w:t>
            </w:r>
          </w:p>
        </w:tc>
        <w:tc>
          <w:tcPr>
            <w:tcW w:w="1419" w:type="dxa"/>
            <w:noWrap w:val="0"/>
            <w:vAlign w:val="top"/>
          </w:tcPr>
          <w:p w14:paraId="572208B5">
            <w:pPr>
              <w:jc w:val="left"/>
              <w:rPr>
                <w:rFonts w:hint="eastAsia" w:ascii="宋体" w:hAnsi="宋体" w:cs="黑体"/>
                <w:kern w:val="0"/>
                <w:szCs w:val="21"/>
                <w:lang w:eastAsia="en-US"/>
              </w:rPr>
            </w:pPr>
            <w:r>
              <w:rPr>
                <w:rFonts w:ascii="宋体" w:hAnsi="宋体" w:cs="黑体"/>
                <w:kern w:val="0"/>
                <w:szCs w:val="21"/>
                <w:lang w:eastAsia="en-US"/>
              </w:rPr>
              <w:t>★事务基础 特性</w:t>
            </w:r>
          </w:p>
        </w:tc>
        <w:tc>
          <w:tcPr>
            <w:tcW w:w="3912" w:type="dxa"/>
            <w:noWrap w:val="0"/>
            <w:vAlign w:val="top"/>
          </w:tcPr>
          <w:p w14:paraId="674FA2AC">
            <w:pPr>
              <w:jc w:val="left"/>
              <w:rPr>
                <w:rFonts w:hint="eastAsia" w:ascii="宋体" w:hAnsi="宋体" w:cs="黑体"/>
                <w:kern w:val="0"/>
                <w:szCs w:val="21"/>
                <w:lang w:eastAsia="en-US"/>
              </w:rPr>
            </w:pPr>
            <w:r>
              <w:rPr>
                <w:rFonts w:ascii="宋体" w:hAnsi="宋体" w:cs="黑体"/>
                <w:kern w:val="0"/>
                <w:szCs w:val="21"/>
                <w:lang w:eastAsia="en-US"/>
              </w:rPr>
              <w:t>支持事务的</w:t>
            </w:r>
            <w:r>
              <w:rPr>
                <w:rFonts w:ascii="宋体" w:hAnsi="宋体" w:cs="黑体"/>
                <w:spacing w:val="-50"/>
                <w:kern w:val="0"/>
                <w:szCs w:val="21"/>
                <w:lang w:eastAsia="en-US"/>
              </w:rPr>
              <w:t xml:space="preserve"> </w:t>
            </w:r>
            <w:r>
              <w:rPr>
                <w:rFonts w:ascii="宋体" w:hAnsi="宋体" w:cs="黑体"/>
                <w:kern w:val="0"/>
                <w:szCs w:val="21"/>
                <w:lang w:eastAsia="en-US"/>
              </w:rPr>
              <w:t>ACID</w:t>
            </w:r>
          </w:p>
        </w:tc>
      </w:tr>
      <w:tr w14:paraId="601E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87301D3">
            <w:pPr>
              <w:jc w:val="left"/>
              <w:rPr>
                <w:rFonts w:hint="eastAsia" w:ascii="宋体" w:hAnsi="宋体"/>
                <w:kern w:val="0"/>
                <w:szCs w:val="21"/>
              </w:rPr>
            </w:pPr>
          </w:p>
          <w:p w14:paraId="525D1432">
            <w:pPr>
              <w:jc w:val="left"/>
              <w:rPr>
                <w:rFonts w:hint="eastAsia" w:ascii="宋体" w:hAnsi="宋体"/>
                <w:kern w:val="0"/>
                <w:szCs w:val="21"/>
              </w:rPr>
            </w:pPr>
          </w:p>
          <w:p w14:paraId="2148A8F8">
            <w:pPr>
              <w:jc w:val="left"/>
              <w:rPr>
                <w:rFonts w:hint="eastAsia" w:ascii="宋体" w:hAnsi="宋体"/>
                <w:kern w:val="0"/>
                <w:szCs w:val="21"/>
                <w:lang w:eastAsia="en-US"/>
              </w:rPr>
            </w:pPr>
            <w:r>
              <w:rPr>
                <w:rFonts w:ascii="宋体" w:hAnsi="宋体"/>
                <w:kern w:val="0"/>
                <w:szCs w:val="21"/>
                <w:lang w:eastAsia="en-US"/>
              </w:rPr>
              <w:t>34</w:t>
            </w:r>
          </w:p>
        </w:tc>
        <w:tc>
          <w:tcPr>
            <w:tcW w:w="565" w:type="dxa"/>
            <w:noWrap w:val="0"/>
            <w:vAlign w:val="top"/>
          </w:tcPr>
          <w:p w14:paraId="4C70992E">
            <w:pPr>
              <w:jc w:val="left"/>
              <w:rPr>
                <w:rFonts w:hint="eastAsia" w:ascii="宋体" w:hAnsi="宋体"/>
                <w:kern w:val="0"/>
                <w:szCs w:val="21"/>
                <w:lang w:eastAsia="en-US"/>
              </w:rPr>
            </w:pPr>
          </w:p>
          <w:p w14:paraId="2808B56A">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3A4CB29B">
            <w:pPr>
              <w:jc w:val="left"/>
              <w:rPr>
                <w:rFonts w:hint="eastAsia" w:ascii="宋体" w:hAnsi="宋体"/>
                <w:szCs w:val="21"/>
              </w:rPr>
            </w:pPr>
          </w:p>
        </w:tc>
        <w:tc>
          <w:tcPr>
            <w:tcW w:w="1419" w:type="dxa"/>
            <w:noWrap w:val="0"/>
            <w:vAlign w:val="top"/>
          </w:tcPr>
          <w:p w14:paraId="4BDF8362">
            <w:pPr>
              <w:jc w:val="left"/>
              <w:rPr>
                <w:rFonts w:hint="eastAsia" w:ascii="宋体" w:hAnsi="宋体"/>
                <w:kern w:val="0"/>
                <w:szCs w:val="21"/>
                <w:lang w:eastAsia="en-US"/>
              </w:rPr>
            </w:pPr>
          </w:p>
          <w:p w14:paraId="49674198">
            <w:pPr>
              <w:jc w:val="left"/>
              <w:rPr>
                <w:rFonts w:hint="eastAsia" w:ascii="宋体" w:hAnsi="宋体" w:cs="黑体"/>
                <w:kern w:val="0"/>
                <w:szCs w:val="21"/>
                <w:lang w:eastAsia="en-US"/>
              </w:rPr>
            </w:pPr>
            <w:r>
              <w:rPr>
                <w:rFonts w:ascii="宋体" w:hAnsi="宋体" w:cs="黑体"/>
                <w:kern w:val="0"/>
                <w:szCs w:val="21"/>
                <w:lang w:eastAsia="en-US"/>
              </w:rPr>
              <w:t>★死锁检测 与处理</w:t>
            </w:r>
          </w:p>
        </w:tc>
        <w:tc>
          <w:tcPr>
            <w:tcW w:w="3912" w:type="dxa"/>
            <w:noWrap w:val="0"/>
            <w:vAlign w:val="top"/>
          </w:tcPr>
          <w:p w14:paraId="6E8E7571">
            <w:pPr>
              <w:jc w:val="left"/>
              <w:rPr>
                <w:rFonts w:hint="eastAsia" w:ascii="宋体" w:hAnsi="宋体" w:cs="黑体"/>
                <w:kern w:val="0"/>
                <w:szCs w:val="21"/>
              </w:rPr>
            </w:pPr>
            <w:r>
              <w:rPr>
                <w:rFonts w:ascii="宋体" w:hAnsi="宋体" w:cs="黑体"/>
                <w:kern w:val="0"/>
                <w:szCs w:val="21"/>
              </w:rPr>
              <w:t>a)</w:t>
            </w:r>
            <w:r>
              <w:rPr>
                <w:rFonts w:ascii="宋体" w:hAnsi="宋体" w:cs="黑体"/>
                <w:spacing w:val="5"/>
                <w:kern w:val="0"/>
                <w:szCs w:val="21"/>
              </w:rPr>
              <w:t xml:space="preserve"> </w:t>
            </w:r>
            <w:r>
              <w:rPr>
                <w:rFonts w:ascii="宋体" w:hAnsi="宋体" w:cs="黑体"/>
                <w:spacing w:val="-5"/>
                <w:kern w:val="0"/>
                <w:szCs w:val="21"/>
              </w:rPr>
              <w:t>在并发执行过程中，能检测到死锁；</w:t>
            </w:r>
            <w:r>
              <w:rPr>
                <w:rFonts w:ascii="宋体" w:hAnsi="宋体" w:cs="黑体"/>
                <w:kern w:val="0"/>
                <w:szCs w:val="21"/>
              </w:rPr>
              <w:t xml:space="preserve"> b)</w:t>
            </w:r>
            <w:r>
              <w:rPr>
                <w:rFonts w:ascii="宋体" w:hAnsi="宋体" w:cs="黑体"/>
                <w:spacing w:val="-2"/>
                <w:kern w:val="0"/>
                <w:szCs w:val="21"/>
              </w:rPr>
              <w:t xml:space="preserve"> </w:t>
            </w:r>
            <w:r>
              <w:rPr>
                <w:rFonts w:ascii="宋体" w:hAnsi="宋体" w:cs="黑体"/>
                <w:kern w:val="0"/>
                <w:szCs w:val="21"/>
              </w:rPr>
              <w:t>提供解决全局死锁的机制；</w:t>
            </w:r>
          </w:p>
          <w:p w14:paraId="063A698A">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具备死锁处理能力；</w:t>
            </w:r>
          </w:p>
          <w:p w14:paraId="41BA2852">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具备死锁超时回滚的能力；</w:t>
            </w:r>
          </w:p>
          <w:p w14:paraId="1B505CA9">
            <w:pPr>
              <w:jc w:val="left"/>
              <w:rPr>
                <w:rFonts w:hint="eastAsia" w:ascii="宋体" w:hAnsi="宋体" w:cs="黑体"/>
                <w:kern w:val="0"/>
                <w:szCs w:val="21"/>
              </w:rPr>
            </w:pPr>
            <w:r>
              <w:rPr>
                <w:rFonts w:ascii="宋体" w:hAnsi="宋体" w:cs="黑体"/>
                <w:kern w:val="0"/>
                <w:szCs w:val="21"/>
              </w:rPr>
              <w:t>e)</w:t>
            </w:r>
            <w:r>
              <w:rPr>
                <w:rFonts w:ascii="宋体" w:hAnsi="宋体" w:cs="黑体"/>
                <w:spacing w:val="-2"/>
                <w:kern w:val="0"/>
                <w:szCs w:val="21"/>
              </w:rPr>
              <w:t xml:space="preserve"> </w:t>
            </w:r>
            <w:r>
              <w:rPr>
                <w:rFonts w:ascii="宋体" w:hAnsi="宋体" w:cs="黑体"/>
                <w:kern w:val="0"/>
                <w:szCs w:val="21"/>
              </w:rPr>
              <w:t>具备死锁检测与处理记录功能</w:t>
            </w:r>
          </w:p>
        </w:tc>
      </w:tr>
      <w:tr w14:paraId="2E54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2D8095A">
            <w:pPr>
              <w:jc w:val="left"/>
              <w:rPr>
                <w:rFonts w:hint="eastAsia" w:ascii="宋体" w:hAnsi="宋体"/>
                <w:kern w:val="0"/>
                <w:szCs w:val="21"/>
              </w:rPr>
            </w:pPr>
          </w:p>
          <w:p w14:paraId="14AE65FB">
            <w:pPr>
              <w:jc w:val="left"/>
              <w:rPr>
                <w:rFonts w:hint="eastAsia" w:ascii="宋体" w:hAnsi="宋体"/>
                <w:kern w:val="0"/>
                <w:szCs w:val="21"/>
              </w:rPr>
            </w:pPr>
          </w:p>
          <w:p w14:paraId="3E5B1F21">
            <w:pPr>
              <w:jc w:val="left"/>
              <w:rPr>
                <w:rFonts w:hint="eastAsia" w:ascii="宋体" w:hAnsi="宋体"/>
                <w:kern w:val="0"/>
                <w:szCs w:val="21"/>
              </w:rPr>
            </w:pPr>
          </w:p>
          <w:p w14:paraId="789DA4C4">
            <w:pPr>
              <w:jc w:val="left"/>
              <w:rPr>
                <w:rFonts w:hint="eastAsia" w:ascii="宋体" w:hAnsi="宋体"/>
                <w:kern w:val="0"/>
                <w:szCs w:val="21"/>
              </w:rPr>
            </w:pPr>
          </w:p>
          <w:p w14:paraId="33DE9690">
            <w:pPr>
              <w:jc w:val="left"/>
              <w:rPr>
                <w:rFonts w:hint="eastAsia" w:ascii="宋体" w:hAnsi="宋体"/>
                <w:kern w:val="0"/>
                <w:szCs w:val="21"/>
                <w:lang w:eastAsia="en-US"/>
              </w:rPr>
            </w:pPr>
            <w:r>
              <w:rPr>
                <w:rFonts w:ascii="宋体" w:hAnsi="宋体"/>
                <w:kern w:val="0"/>
                <w:szCs w:val="21"/>
                <w:lang w:eastAsia="en-US"/>
              </w:rPr>
              <w:t>35</w:t>
            </w:r>
          </w:p>
        </w:tc>
        <w:tc>
          <w:tcPr>
            <w:tcW w:w="565" w:type="dxa"/>
            <w:noWrap w:val="0"/>
            <w:vAlign w:val="top"/>
          </w:tcPr>
          <w:p w14:paraId="2B3DB020">
            <w:pPr>
              <w:jc w:val="left"/>
              <w:rPr>
                <w:rFonts w:hint="eastAsia" w:ascii="宋体" w:hAnsi="宋体"/>
                <w:kern w:val="0"/>
                <w:szCs w:val="21"/>
                <w:lang w:eastAsia="en-US"/>
              </w:rPr>
            </w:pPr>
          </w:p>
          <w:p w14:paraId="161189A7">
            <w:pPr>
              <w:jc w:val="left"/>
              <w:rPr>
                <w:rFonts w:hint="eastAsia" w:ascii="宋体" w:hAnsi="宋体"/>
                <w:kern w:val="0"/>
                <w:szCs w:val="21"/>
                <w:lang w:eastAsia="en-US"/>
              </w:rPr>
            </w:pPr>
          </w:p>
          <w:p w14:paraId="16AD61AB">
            <w:pPr>
              <w:jc w:val="left"/>
              <w:rPr>
                <w:rFonts w:hint="eastAsia" w:ascii="宋体" w:hAnsi="宋体"/>
                <w:kern w:val="0"/>
                <w:szCs w:val="21"/>
                <w:lang w:eastAsia="en-US"/>
              </w:rPr>
            </w:pPr>
          </w:p>
          <w:p w14:paraId="7D8E8351">
            <w:pPr>
              <w:jc w:val="left"/>
              <w:rPr>
                <w:rFonts w:hint="eastAsia" w:ascii="宋体" w:hAnsi="宋体"/>
                <w:kern w:val="0"/>
                <w:szCs w:val="21"/>
                <w:lang w:eastAsia="en-US"/>
              </w:rPr>
            </w:pPr>
          </w:p>
          <w:p w14:paraId="509D888D">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noWrap w:val="0"/>
            <w:vAlign w:val="top"/>
          </w:tcPr>
          <w:p w14:paraId="688B131F">
            <w:pPr>
              <w:jc w:val="left"/>
              <w:rPr>
                <w:rFonts w:hint="eastAsia" w:ascii="宋体" w:hAnsi="宋体"/>
                <w:kern w:val="0"/>
                <w:szCs w:val="21"/>
                <w:lang w:eastAsia="en-US"/>
              </w:rPr>
            </w:pPr>
          </w:p>
          <w:p w14:paraId="21B7CA24">
            <w:pPr>
              <w:jc w:val="left"/>
              <w:rPr>
                <w:rFonts w:hint="eastAsia" w:ascii="宋体" w:hAnsi="宋体"/>
                <w:kern w:val="0"/>
                <w:szCs w:val="21"/>
                <w:lang w:eastAsia="en-US"/>
              </w:rPr>
            </w:pPr>
          </w:p>
          <w:p w14:paraId="61E723A5">
            <w:pPr>
              <w:jc w:val="left"/>
              <w:rPr>
                <w:rFonts w:hint="eastAsia" w:ascii="宋体" w:hAnsi="宋体"/>
                <w:kern w:val="0"/>
                <w:szCs w:val="21"/>
                <w:lang w:eastAsia="en-US"/>
              </w:rPr>
            </w:pPr>
          </w:p>
          <w:p w14:paraId="354FB536">
            <w:pPr>
              <w:jc w:val="left"/>
              <w:rPr>
                <w:rFonts w:hint="eastAsia" w:ascii="宋体" w:hAnsi="宋体"/>
                <w:kern w:val="0"/>
                <w:szCs w:val="21"/>
                <w:lang w:eastAsia="en-US"/>
              </w:rPr>
            </w:pPr>
          </w:p>
          <w:p w14:paraId="25528FE1">
            <w:pPr>
              <w:jc w:val="left"/>
              <w:rPr>
                <w:rFonts w:hint="eastAsia" w:ascii="宋体" w:hAnsi="宋体" w:cs="黑体"/>
                <w:kern w:val="0"/>
                <w:szCs w:val="21"/>
                <w:lang w:eastAsia="en-US"/>
              </w:rPr>
            </w:pPr>
            <w:r>
              <w:rPr>
                <w:rFonts w:ascii="宋体" w:hAnsi="宋体" w:cs="黑体"/>
                <w:kern w:val="0"/>
                <w:szCs w:val="21"/>
                <w:lang w:eastAsia="en-US"/>
              </w:rPr>
              <w:t>运维</w:t>
            </w:r>
          </w:p>
        </w:tc>
        <w:tc>
          <w:tcPr>
            <w:tcW w:w="1419" w:type="dxa"/>
            <w:noWrap w:val="0"/>
            <w:vAlign w:val="top"/>
          </w:tcPr>
          <w:p w14:paraId="2150D09B">
            <w:pPr>
              <w:jc w:val="left"/>
              <w:rPr>
                <w:rFonts w:hint="eastAsia" w:ascii="宋体" w:hAnsi="宋体"/>
                <w:kern w:val="0"/>
                <w:szCs w:val="21"/>
              </w:rPr>
            </w:pPr>
          </w:p>
          <w:p w14:paraId="2545F297">
            <w:pPr>
              <w:jc w:val="left"/>
              <w:rPr>
                <w:rFonts w:hint="eastAsia" w:ascii="宋体" w:hAnsi="宋体"/>
                <w:kern w:val="0"/>
                <w:szCs w:val="21"/>
              </w:rPr>
            </w:pPr>
          </w:p>
          <w:p w14:paraId="54E49E83">
            <w:pPr>
              <w:jc w:val="left"/>
              <w:rPr>
                <w:rFonts w:hint="eastAsia" w:ascii="宋体" w:hAnsi="宋体"/>
                <w:kern w:val="0"/>
                <w:szCs w:val="21"/>
              </w:rPr>
            </w:pPr>
          </w:p>
          <w:p w14:paraId="2E9E1BC2">
            <w:pPr>
              <w:jc w:val="left"/>
              <w:rPr>
                <w:rFonts w:hint="eastAsia" w:ascii="宋体" w:hAnsi="宋体" w:cs="黑体"/>
                <w:kern w:val="0"/>
                <w:szCs w:val="21"/>
              </w:rPr>
            </w:pPr>
            <w:r>
              <w:rPr>
                <w:rFonts w:ascii="宋体" w:hAnsi="宋体" w:cs="黑体"/>
                <w:kern w:val="0"/>
                <w:szCs w:val="21"/>
              </w:rPr>
              <w:t>★运行时统 计信息基础 功能</w:t>
            </w:r>
          </w:p>
        </w:tc>
        <w:tc>
          <w:tcPr>
            <w:tcW w:w="3912" w:type="dxa"/>
            <w:noWrap w:val="0"/>
            <w:vAlign w:val="top"/>
          </w:tcPr>
          <w:p w14:paraId="4301D740">
            <w:pPr>
              <w:jc w:val="left"/>
              <w:rPr>
                <w:rFonts w:hint="eastAsia" w:ascii="宋体" w:hAnsi="宋体" w:cs="黑体"/>
                <w:kern w:val="0"/>
                <w:szCs w:val="21"/>
              </w:rPr>
            </w:pPr>
            <w:r>
              <w:rPr>
                <w:rFonts w:ascii="宋体" w:hAnsi="宋体" w:cs="黑体"/>
                <w:kern w:val="0"/>
                <w:szCs w:val="21"/>
              </w:rPr>
              <w:t>a）数据库慢</w:t>
            </w:r>
            <w:r>
              <w:rPr>
                <w:rFonts w:ascii="宋体" w:hAnsi="宋体" w:cs="黑体"/>
                <w:spacing w:val="-48"/>
                <w:kern w:val="0"/>
                <w:szCs w:val="21"/>
              </w:rPr>
              <w:t xml:space="preserve"> </w:t>
            </w:r>
            <w:r>
              <w:rPr>
                <w:rFonts w:ascii="宋体" w:hAnsi="宋体" w:cs="黑体"/>
                <w:kern w:val="0"/>
                <w:szCs w:val="21"/>
              </w:rPr>
              <w:t>SQL</w:t>
            </w:r>
            <w:r>
              <w:rPr>
                <w:rFonts w:ascii="宋体" w:hAnsi="宋体" w:cs="黑体"/>
                <w:spacing w:val="-47"/>
                <w:kern w:val="0"/>
                <w:szCs w:val="21"/>
              </w:rPr>
              <w:t xml:space="preserve"> </w:t>
            </w:r>
            <w:r>
              <w:rPr>
                <w:rFonts w:ascii="宋体" w:hAnsi="宋体" w:cs="黑体"/>
                <w:kern w:val="0"/>
                <w:szCs w:val="21"/>
              </w:rPr>
              <w:t>统计： 1）支持统计</w:t>
            </w:r>
            <w:r>
              <w:rPr>
                <w:rFonts w:ascii="宋体" w:hAnsi="宋体" w:cs="黑体"/>
                <w:spacing w:val="-48"/>
                <w:kern w:val="0"/>
                <w:szCs w:val="21"/>
              </w:rPr>
              <w:t xml:space="preserve"> </w:t>
            </w:r>
            <w:r>
              <w:rPr>
                <w:rFonts w:ascii="宋体" w:hAnsi="宋体" w:cs="黑体"/>
                <w:kern w:val="0"/>
                <w:szCs w:val="21"/>
              </w:rPr>
              <w:t>SQL</w:t>
            </w:r>
            <w:r>
              <w:rPr>
                <w:rFonts w:ascii="宋体" w:hAnsi="宋体" w:cs="黑体"/>
                <w:spacing w:val="-47"/>
                <w:kern w:val="0"/>
                <w:szCs w:val="21"/>
              </w:rPr>
              <w:t xml:space="preserve"> </w:t>
            </w:r>
            <w:r>
              <w:rPr>
                <w:rFonts w:ascii="宋体" w:hAnsi="宋体" w:cs="黑体"/>
                <w:kern w:val="0"/>
                <w:szCs w:val="21"/>
              </w:rPr>
              <w:t>语句；</w:t>
            </w:r>
          </w:p>
          <w:p w14:paraId="0A1B53FC">
            <w:pPr>
              <w:jc w:val="left"/>
              <w:rPr>
                <w:rFonts w:hint="eastAsia" w:ascii="宋体" w:hAnsi="宋体" w:cs="黑体"/>
                <w:kern w:val="0"/>
                <w:szCs w:val="21"/>
              </w:rPr>
            </w:pPr>
            <w:r>
              <w:rPr>
                <w:rFonts w:ascii="宋体" w:hAnsi="宋体" w:cs="黑体"/>
                <w:kern w:val="0"/>
                <w:szCs w:val="21"/>
              </w:rPr>
              <w:t>2）支持统计用户名；</w:t>
            </w:r>
          </w:p>
          <w:p w14:paraId="514C59BC">
            <w:pPr>
              <w:jc w:val="left"/>
              <w:rPr>
                <w:rFonts w:hint="eastAsia" w:ascii="宋体" w:hAnsi="宋体" w:cs="黑体"/>
                <w:kern w:val="0"/>
                <w:szCs w:val="21"/>
              </w:rPr>
            </w:pPr>
            <w:r>
              <w:rPr>
                <w:rFonts w:ascii="宋体" w:hAnsi="宋体" w:cs="黑体"/>
                <w:kern w:val="0"/>
                <w:szCs w:val="21"/>
              </w:rPr>
              <w:t>3）支持统计数据库名；</w:t>
            </w:r>
          </w:p>
          <w:p w14:paraId="3D1B7ACF">
            <w:pPr>
              <w:jc w:val="left"/>
              <w:rPr>
                <w:rFonts w:hint="eastAsia" w:ascii="宋体" w:hAnsi="宋体" w:cs="黑体"/>
                <w:kern w:val="0"/>
                <w:szCs w:val="21"/>
              </w:rPr>
            </w:pPr>
            <w:r>
              <w:rPr>
                <w:rFonts w:ascii="宋体" w:hAnsi="宋体" w:cs="黑体"/>
                <w:kern w:val="0"/>
                <w:szCs w:val="21"/>
              </w:rPr>
              <w:t>4）支持统计执行时长； b）数据库性能状态统计： 1）支持统计每秒事务数和查询数；</w:t>
            </w:r>
          </w:p>
          <w:p w14:paraId="7C9A450B">
            <w:pPr>
              <w:jc w:val="left"/>
              <w:rPr>
                <w:rFonts w:hint="eastAsia" w:ascii="宋体" w:hAnsi="宋体" w:cs="黑体"/>
                <w:kern w:val="0"/>
                <w:szCs w:val="21"/>
              </w:rPr>
            </w:pPr>
            <w:r>
              <w:rPr>
                <w:rFonts w:ascii="宋体" w:hAnsi="宋体" w:cs="黑体"/>
                <w:kern w:val="0"/>
                <w:szCs w:val="21"/>
              </w:rPr>
              <w:t>2）支持统计</w:t>
            </w:r>
            <w:r>
              <w:rPr>
                <w:rFonts w:ascii="宋体" w:hAnsi="宋体" w:cs="黑体"/>
                <w:spacing w:val="-48"/>
                <w:kern w:val="0"/>
                <w:szCs w:val="21"/>
              </w:rPr>
              <w:t xml:space="preserve"> </w:t>
            </w:r>
            <w:r>
              <w:rPr>
                <w:rFonts w:ascii="宋体" w:hAnsi="宋体" w:cs="黑体"/>
                <w:kern w:val="0"/>
                <w:szCs w:val="21"/>
              </w:rPr>
              <w:t>SQL</w:t>
            </w:r>
            <w:r>
              <w:rPr>
                <w:rFonts w:ascii="宋体" w:hAnsi="宋体" w:cs="黑体"/>
                <w:spacing w:val="-47"/>
                <w:kern w:val="0"/>
                <w:szCs w:val="21"/>
              </w:rPr>
              <w:t xml:space="preserve"> </w:t>
            </w:r>
            <w:r>
              <w:rPr>
                <w:rFonts w:ascii="宋体" w:hAnsi="宋体" w:cs="黑体"/>
                <w:kern w:val="0"/>
                <w:szCs w:val="21"/>
              </w:rPr>
              <w:t>平均响应时间；</w:t>
            </w:r>
          </w:p>
          <w:p w14:paraId="015B042E">
            <w:pPr>
              <w:jc w:val="left"/>
              <w:rPr>
                <w:rFonts w:hint="eastAsia" w:ascii="宋体" w:hAnsi="宋体" w:cs="黑体"/>
                <w:kern w:val="0"/>
                <w:szCs w:val="21"/>
              </w:rPr>
            </w:pPr>
            <w:r>
              <w:rPr>
                <w:rFonts w:ascii="宋体" w:hAnsi="宋体" w:cs="黑体"/>
                <w:kern w:val="0"/>
                <w:szCs w:val="21"/>
              </w:rPr>
              <w:t>3）支持统计高频</w:t>
            </w:r>
            <w:r>
              <w:rPr>
                <w:rFonts w:ascii="宋体" w:hAnsi="宋体" w:cs="黑体"/>
                <w:spacing w:val="-51"/>
                <w:kern w:val="0"/>
                <w:szCs w:val="21"/>
              </w:rPr>
              <w:t xml:space="preserve"> </w:t>
            </w:r>
            <w:r>
              <w:rPr>
                <w:rFonts w:ascii="宋体" w:hAnsi="宋体" w:cs="黑体"/>
                <w:kern w:val="0"/>
                <w:szCs w:val="21"/>
              </w:rPr>
              <w:t>SQL</w:t>
            </w:r>
          </w:p>
        </w:tc>
      </w:tr>
      <w:tr w14:paraId="08B8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5B17BD57">
            <w:pPr>
              <w:jc w:val="left"/>
              <w:rPr>
                <w:rFonts w:hint="eastAsia" w:ascii="宋体" w:hAnsi="宋体"/>
                <w:kern w:val="0"/>
                <w:szCs w:val="21"/>
              </w:rPr>
            </w:pPr>
          </w:p>
          <w:p w14:paraId="088DDB84">
            <w:pPr>
              <w:jc w:val="left"/>
              <w:rPr>
                <w:rFonts w:hint="eastAsia" w:ascii="宋体" w:hAnsi="宋体"/>
                <w:kern w:val="0"/>
                <w:szCs w:val="21"/>
                <w:lang w:eastAsia="en-US"/>
              </w:rPr>
            </w:pPr>
            <w:r>
              <w:rPr>
                <w:rFonts w:ascii="宋体" w:hAnsi="宋体"/>
                <w:kern w:val="0"/>
                <w:szCs w:val="21"/>
                <w:lang w:eastAsia="en-US"/>
              </w:rPr>
              <w:t>36</w:t>
            </w:r>
          </w:p>
        </w:tc>
        <w:tc>
          <w:tcPr>
            <w:tcW w:w="565" w:type="dxa"/>
            <w:noWrap w:val="0"/>
            <w:vAlign w:val="top"/>
          </w:tcPr>
          <w:p w14:paraId="269182B4">
            <w:pPr>
              <w:jc w:val="left"/>
              <w:rPr>
                <w:rFonts w:hint="eastAsia" w:ascii="宋体" w:hAnsi="宋体"/>
                <w:kern w:val="0"/>
                <w:szCs w:val="21"/>
                <w:lang w:eastAsia="en-US"/>
              </w:rPr>
            </w:pPr>
          </w:p>
          <w:p w14:paraId="55ECEE06">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restart"/>
            <w:noWrap w:val="0"/>
            <w:vAlign w:val="top"/>
          </w:tcPr>
          <w:p w14:paraId="6C4CAC1C">
            <w:pPr>
              <w:jc w:val="left"/>
              <w:rPr>
                <w:rFonts w:hint="eastAsia" w:ascii="宋体" w:hAnsi="宋体"/>
                <w:kern w:val="0"/>
                <w:szCs w:val="21"/>
                <w:lang w:eastAsia="en-US"/>
              </w:rPr>
            </w:pPr>
          </w:p>
          <w:p w14:paraId="46E45E54">
            <w:pPr>
              <w:jc w:val="left"/>
              <w:rPr>
                <w:rFonts w:hint="eastAsia" w:ascii="宋体" w:hAnsi="宋体"/>
                <w:kern w:val="0"/>
                <w:szCs w:val="21"/>
                <w:lang w:eastAsia="en-US"/>
              </w:rPr>
            </w:pPr>
          </w:p>
          <w:p w14:paraId="6B1F7BFF">
            <w:pPr>
              <w:jc w:val="left"/>
              <w:rPr>
                <w:rFonts w:hint="eastAsia" w:ascii="宋体" w:hAnsi="宋体"/>
                <w:kern w:val="0"/>
                <w:szCs w:val="21"/>
                <w:lang w:eastAsia="en-US"/>
              </w:rPr>
            </w:pPr>
          </w:p>
          <w:p w14:paraId="78EE2845">
            <w:pPr>
              <w:jc w:val="left"/>
              <w:rPr>
                <w:rFonts w:hint="eastAsia" w:ascii="宋体" w:hAnsi="宋体"/>
                <w:kern w:val="0"/>
                <w:szCs w:val="21"/>
                <w:lang w:eastAsia="en-US"/>
              </w:rPr>
            </w:pPr>
          </w:p>
          <w:p w14:paraId="330AE475">
            <w:pPr>
              <w:jc w:val="left"/>
              <w:rPr>
                <w:rFonts w:hint="eastAsia" w:ascii="宋体" w:hAnsi="宋体"/>
                <w:kern w:val="0"/>
                <w:szCs w:val="21"/>
                <w:lang w:eastAsia="en-US"/>
              </w:rPr>
            </w:pPr>
          </w:p>
          <w:p w14:paraId="380AD85A">
            <w:pPr>
              <w:jc w:val="left"/>
              <w:rPr>
                <w:rFonts w:hint="eastAsia" w:ascii="宋体" w:hAnsi="宋体"/>
                <w:kern w:val="0"/>
                <w:szCs w:val="21"/>
                <w:lang w:eastAsia="en-US"/>
              </w:rPr>
            </w:pPr>
          </w:p>
          <w:p w14:paraId="79E72050">
            <w:pPr>
              <w:jc w:val="left"/>
              <w:rPr>
                <w:rFonts w:hint="eastAsia" w:ascii="宋体" w:hAnsi="宋体"/>
                <w:kern w:val="0"/>
                <w:szCs w:val="21"/>
                <w:lang w:eastAsia="en-US"/>
              </w:rPr>
            </w:pPr>
          </w:p>
          <w:p w14:paraId="7DEA8E8A">
            <w:pPr>
              <w:jc w:val="left"/>
              <w:rPr>
                <w:rFonts w:hint="eastAsia" w:ascii="宋体" w:hAnsi="宋体"/>
                <w:kern w:val="0"/>
                <w:szCs w:val="21"/>
                <w:lang w:eastAsia="en-US"/>
              </w:rPr>
            </w:pPr>
          </w:p>
          <w:p w14:paraId="28BB958B">
            <w:pPr>
              <w:jc w:val="left"/>
              <w:rPr>
                <w:rFonts w:hint="eastAsia" w:ascii="宋体" w:hAnsi="宋体"/>
                <w:kern w:val="0"/>
                <w:szCs w:val="21"/>
                <w:lang w:eastAsia="en-US"/>
              </w:rPr>
            </w:pPr>
          </w:p>
          <w:p w14:paraId="06AA3E8E">
            <w:pPr>
              <w:jc w:val="left"/>
              <w:rPr>
                <w:rFonts w:hint="eastAsia" w:ascii="宋体" w:hAnsi="宋体"/>
                <w:kern w:val="0"/>
                <w:szCs w:val="21"/>
                <w:lang w:eastAsia="en-US"/>
              </w:rPr>
            </w:pPr>
          </w:p>
          <w:p w14:paraId="4C8BA3A0">
            <w:pPr>
              <w:jc w:val="left"/>
              <w:rPr>
                <w:rFonts w:hint="eastAsia" w:ascii="宋体" w:hAnsi="宋体"/>
                <w:kern w:val="0"/>
                <w:szCs w:val="21"/>
                <w:lang w:eastAsia="en-US"/>
              </w:rPr>
            </w:pPr>
          </w:p>
          <w:p w14:paraId="4E240DC1">
            <w:pPr>
              <w:jc w:val="left"/>
              <w:rPr>
                <w:rFonts w:hint="eastAsia" w:ascii="宋体" w:hAnsi="宋体"/>
                <w:kern w:val="0"/>
                <w:szCs w:val="21"/>
                <w:lang w:eastAsia="en-US"/>
              </w:rPr>
            </w:pPr>
          </w:p>
          <w:p w14:paraId="6ECD978E">
            <w:pPr>
              <w:jc w:val="left"/>
              <w:rPr>
                <w:rFonts w:hint="eastAsia" w:ascii="宋体" w:hAnsi="宋体"/>
                <w:kern w:val="0"/>
                <w:szCs w:val="21"/>
                <w:lang w:eastAsia="en-US"/>
              </w:rPr>
            </w:pPr>
          </w:p>
          <w:p w14:paraId="73B0E328">
            <w:pPr>
              <w:jc w:val="left"/>
              <w:rPr>
                <w:rFonts w:hint="eastAsia" w:ascii="宋体" w:hAnsi="宋体"/>
                <w:kern w:val="0"/>
                <w:szCs w:val="21"/>
                <w:lang w:eastAsia="en-US"/>
              </w:rPr>
            </w:pPr>
          </w:p>
          <w:p w14:paraId="4AAF45C0">
            <w:pPr>
              <w:jc w:val="left"/>
              <w:rPr>
                <w:rFonts w:hint="eastAsia" w:ascii="宋体" w:hAnsi="宋体"/>
                <w:kern w:val="0"/>
                <w:szCs w:val="21"/>
                <w:lang w:eastAsia="en-US"/>
              </w:rPr>
            </w:pPr>
          </w:p>
          <w:p w14:paraId="0DC4502F">
            <w:pPr>
              <w:jc w:val="left"/>
              <w:rPr>
                <w:rFonts w:hint="eastAsia" w:ascii="宋体" w:hAnsi="宋体" w:cs="黑体"/>
                <w:kern w:val="0"/>
                <w:szCs w:val="21"/>
                <w:lang w:eastAsia="en-US"/>
              </w:rPr>
            </w:pPr>
            <w:r>
              <w:rPr>
                <w:rFonts w:ascii="宋体" w:hAnsi="宋体" w:cs="黑体"/>
                <w:kern w:val="0"/>
                <w:szCs w:val="21"/>
                <w:lang w:eastAsia="en-US"/>
              </w:rPr>
              <w:t>运维</w:t>
            </w:r>
          </w:p>
        </w:tc>
        <w:tc>
          <w:tcPr>
            <w:tcW w:w="1419" w:type="dxa"/>
            <w:noWrap w:val="0"/>
            <w:vAlign w:val="top"/>
          </w:tcPr>
          <w:p w14:paraId="0425A523">
            <w:pPr>
              <w:jc w:val="left"/>
              <w:rPr>
                <w:rFonts w:hint="eastAsia" w:ascii="宋体" w:hAnsi="宋体" w:cs="黑体"/>
                <w:kern w:val="0"/>
                <w:szCs w:val="21"/>
              </w:rPr>
            </w:pPr>
            <w:r>
              <w:rPr>
                <w:rFonts w:ascii="宋体" w:hAnsi="宋体" w:cs="黑体"/>
                <w:kern w:val="0"/>
                <w:szCs w:val="21"/>
              </w:rPr>
              <w:t>运行时统计 信息增强功 能</w:t>
            </w:r>
          </w:p>
        </w:tc>
        <w:tc>
          <w:tcPr>
            <w:tcW w:w="3912" w:type="dxa"/>
            <w:noWrap w:val="0"/>
            <w:vAlign w:val="top"/>
          </w:tcPr>
          <w:p w14:paraId="7D76B5D6">
            <w:pPr>
              <w:jc w:val="left"/>
              <w:rPr>
                <w:rFonts w:hint="eastAsia" w:ascii="宋体" w:hAnsi="宋体" w:cs="黑体"/>
                <w:kern w:val="0"/>
                <w:szCs w:val="21"/>
              </w:rPr>
            </w:pPr>
            <w:r>
              <w:rPr>
                <w:rFonts w:ascii="宋体" w:hAnsi="宋体" w:cs="黑体"/>
                <w:kern w:val="0"/>
                <w:szCs w:val="21"/>
              </w:rPr>
              <w:t>a)支持统计集群节点</w:t>
            </w:r>
            <w:r>
              <w:rPr>
                <w:rFonts w:ascii="宋体" w:hAnsi="宋体" w:cs="黑体"/>
                <w:spacing w:val="-49"/>
                <w:kern w:val="0"/>
                <w:szCs w:val="21"/>
              </w:rPr>
              <w:t xml:space="preserve"> </w:t>
            </w:r>
            <w:r>
              <w:rPr>
                <w:rFonts w:ascii="宋体" w:hAnsi="宋体" w:cs="黑体"/>
                <w:kern w:val="0"/>
                <w:szCs w:val="21"/>
              </w:rPr>
              <w:t>CPU</w:t>
            </w:r>
            <w:r>
              <w:rPr>
                <w:rFonts w:ascii="宋体" w:hAnsi="宋体" w:cs="黑体"/>
                <w:spacing w:val="-44"/>
                <w:kern w:val="0"/>
                <w:szCs w:val="21"/>
              </w:rPr>
              <w:t xml:space="preserve"> </w:t>
            </w:r>
            <w:r>
              <w:rPr>
                <w:rFonts w:ascii="宋体" w:hAnsi="宋体" w:cs="黑体"/>
                <w:kern w:val="0"/>
                <w:szCs w:val="21"/>
              </w:rPr>
              <w:t>使用情况； b)支持统计集群节点内存使用情况； c)支持统计集群节点磁盘使用情况； d)支持统计集群节点网络使用情况</w:t>
            </w:r>
          </w:p>
        </w:tc>
      </w:tr>
      <w:tr w14:paraId="38CF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7A688395">
            <w:pPr>
              <w:jc w:val="left"/>
              <w:rPr>
                <w:rFonts w:hint="eastAsia" w:ascii="宋体" w:hAnsi="宋体"/>
                <w:kern w:val="0"/>
                <w:szCs w:val="21"/>
              </w:rPr>
            </w:pPr>
          </w:p>
          <w:p w14:paraId="709CE803">
            <w:pPr>
              <w:jc w:val="left"/>
              <w:rPr>
                <w:rFonts w:hint="eastAsia" w:ascii="宋体" w:hAnsi="宋体"/>
                <w:kern w:val="0"/>
                <w:szCs w:val="21"/>
              </w:rPr>
            </w:pPr>
          </w:p>
          <w:p w14:paraId="0F13B00E">
            <w:pPr>
              <w:jc w:val="left"/>
              <w:rPr>
                <w:rFonts w:hint="eastAsia" w:ascii="宋体" w:hAnsi="宋体"/>
                <w:kern w:val="0"/>
                <w:szCs w:val="21"/>
              </w:rPr>
            </w:pPr>
          </w:p>
          <w:p w14:paraId="32138504">
            <w:pPr>
              <w:jc w:val="left"/>
              <w:rPr>
                <w:rFonts w:hint="eastAsia" w:ascii="宋体" w:hAnsi="宋体"/>
                <w:kern w:val="0"/>
                <w:szCs w:val="21"/>
              </w:rPr>
            </w:pPr>
          </w:p>
          <w:p w14:paraId="7A43BC63">
            <w:pPr>
              <w:jc w:val="left"/>
              <w:rPr>
                <w:rFonts w:hint="eastAsia" w:ascii="宋体" w:hAnsi="宋体"/>
                <w:kern w:val="0"/>
                <w:szCs w:val="21"/>
                <w:lang w:eastAsia="en-US"/>
              </w:rPr>
            </w:pPr>
            <w:r>
              <w:rPr>
                <w:rFonts w:ascii="宋体" w:hAnsi="宋体"/>
                <w:kern w:val="0"/>
                <w:szCs w:val="21"/>
                <w:lang w:eastAsia="en-US"/>
              </w:rPr>
              <w:t>37</w:t>
            </w:r>
          </w:p>
        </w:tc>
        <w:tc>
          <w:tcPr>
            <w:tcW w:w="565" w:type="dxa"/>
            <w:noWrap w:val="0"/>
            <w:vAlign w:val="top"/>
          </w:tcPr>
          <w:p w14:paraId="59CDC7A2">
            <w:pPr>
              <w:jc w:val="left"/>
              <w:rPr>
                <w:rFonts w:hint="eastAsia" w:ascii="宋体" w:hAnsi="宋体"/>
                <w:kern w:val="0"/>
                <w:szCs w:val="21"/>
                <w:lang w:eastAsia="en-US"/>
              </w:rPr>
            </w:pPr>
          </w:p>
          <w:p w14:paraId="6B1C00BC">
            <w:pPr>
              <w:jc w:val="left"/>
              <w:rPr>
                <w:rFonts w:hint="eastAsia" w:ascii="宋体" w:hAnsi="宋体"/>
                <w:kern w:val="0"/>
                <w:szCs w:val="21"/>
                <w:lang w:eastAsia="en-US"/>
              </w:rPr>
            </w:pPr>
          </w:p>
          <w:p w14:paraId="3F90E58F">
            <w:pPr>
              <w:jc w:val="left"/>
              <w:rPr>
                <w:rFonts w:hint="eastAsia" w:ascii="宋体" w:hAnsi="宋体"/>
                <w:kern w:val="0"/>
                <w:szCs w:val="21"/>
                <w:lang w:eastAsia="en-US"/>
              </w:rPr>
            </w:pPr>
          </w:p>
          <w:p w14:paraId="2814AE3C">
            <w:pPr>
              <w:jc w:val="left"/>
              <w:rPr>
                <w:rFonts w:hint="eastAsia" w:ascii="宋体" w:hAnsi="宋体"/>
                <w:kern w:val="0"/>
                <w:szCs w:val="21"/>
                <w:lang w:eastAsia="en-US"/>
              </w:rPr>
            </w:pPr>
          </w:p>
          <w:p w14:paraId="0C6D66D2">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5A7AB066">
            <w:pPr>
              <w:jc w:val="left"/>
              <w:rPr>
                <w:rFonts w:hint="eastAsia" w:ascii="宋体" w:hAnsi="宋体"/>
                <w:szCs w:val="21"/>
              </w:rPr>
            </w:pPr>
          </w:p>
        </w:tc>
        <w:tc>
          <w:tcPr>
            <w:tcW w:w="1419" w:type="dxa"/>
            <w:noWrap w:val="0"/>
            <w:vAlign w:val="top"/>
          </w:tcPr>
          <w:p w14:paraId="06CB1BE4">
            <w:pPr>
              <w:jc w:val="left"/>
              <w:rPr>
                <w:rFonts w:hint="eastAsia" w:ascii="宋体" w:hAnsi="宋体"/>
                <w:kern w:val="0"/>
                <w:szCs w:val="21"/>
                <w:lang w:eastAsia="en-US"/>
              </w:rPr>
            </w:pPr>
          </w:p>
          <w:p w14:paraId="2B519851">
            <w:pPr>
              <w:jc w:val="left"/>
              <w:rPr>
                <w:rFonts w:hint="eastAsia" w:ascii="宋体" w:hAnsi="宋体"/>
                <w:kern w:val="0"/>
                <w:szCs w:val="21"/>
                <w:lang w:eastAsia="en-US"/>
              </w:rPr>
            </w:pPr>
          </w:p>
          <w:p w14:paraId="2CDC1FE8">
            <w:pPr>
              <w:jc w:val="left"/>
              <w:rPr>
                <w:rFonts w:hint="eastAsia" w:ascii="宋体" w:hAnsi="宋体"/>
                <w:kern w:val="0"/>
                <w:szCs w:val="21"/>
                <w:lang w:eastAsia="en-US"/>
              </w:rPr>
            </w:pPr>
          </w:p>
          <w:p w14:paraId="10730ACD">
            <w:pPr>
              <w:jc w:val="left"/>
              <w:rPr>
                <w:rFonts w:hint="eastAsia" w:ascii="宋体" w:hAnsi="宋体"/>
                <w:kern w:val="0"/>
                <w:szCs w:val="21"/>
                <w:lang w:eastAsia="en-US"/>
              </w:rPr>
            </w:pPr>
          </w:p>
          <w:p w14:paraId="2EC16E75">
            <w:pPr>
              <w:jc w:val="left"/>
              <w:rPr>
                <w:rFonts w:hint="eastAsia" w:ascii="宋体" w:hAnsi="宋体" w:cs="黑体"/>
                <w:kern w:val="0"/>
                <w:szCs w:val="21"/>
                <w:lang w:eastAsia="en-US"/>
              </w:rPr>
            </w:pPr>
            <w:r>
              <w:rPr>
                <w:rFonts w:ascii="宋体" w:hAnsi="宋体" w:cs="黑体"/>
                <w:kern w:val="0"/>
                <w:szCs w:val="21"/>
                <w:lang w:eastAsia="en-US"/>
              </w:rPr>
              <w:t>★日志</w:t>
            </w:r>
          </w:p>
        </w:tc>
        <w:tc>
          <w:tcPr>
            <w:tcW w:w="3912" w:type="dxa"/>
            <w:noWrap w:val="0"/>
            <w:vAlign w:val="top"/>
          </w:tcPr>
          <w:p w14:paraId="1A053548">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 xml:space="preserve">具备对各类事件进行日志记录的功 </w:t>
            </w:r>
            <w:r>
              <w:rPr>
                <w:rFonts w:ascii="宋体" w:hAnsi="宋体" w:cs="黑体"/>
                <w:spacing w:val="-5"/>
                <w:kern w:val="0"/>
                <w:szCs w:val="21"/>
              </w:rPr>
              <w:t>能，可通过日志查看操作内容、执行过</w:t>
            </w:r>
            <w:r>
              <w:rPr>
                <w:rFonts w:ascii="宋体" w:hAnsi="宋体" w:cs="黑体"/>
                <w:spacing w:val="-80"/>
                <w:kern w:val="0"/>
                <w:szCs w:val="21"/>
              </w:rPr>
              <w:t xml:space="preserve"> </w:t>
            </w:r>
            <w:r>
              <w:rPr>
                <w:rFonts w:ascii="宋体" w:hAnsi="宋体" w:cs="黑体"/>
                <w:kern w:val="0"/>
                <w:szCs w:val="21"/>
              </w:rPr>
              <w:t>程和结果；</w:t>
            </w:r>
          </w:p>
          <w:p w14:paraId="47C920FC">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 xml:space="preserve">具备提示和警告功能，提示或警告 </w:t>
            </w:r>
            <w:r>
              <w:rPr>
                <w:rFonts w:ascii="宋体" w:hAnsi="宋体" w:cs="黑体"/>
                <w:spacing w:val="-5"/>
                <w:kern w:val="0"/>
                <w:szCs w:val="21"/>
              </w:rPr>
              <w:t>数据库结构修改、数据库运行配置修改</w:t>
            </w:r>
            <w:r>
              <w:rPr>
                <w:rFonts w:ascii="宋体" w:hAnsi="宋体" w:cs="黑体"/>
                <w:spacing w:val="-80"/>
                <w:kern w:val="0"/>
                <w:szCs w:val="21"/>
              </w:rPr>
              <w:t xml:space="preserve"> </w:t>
            </w:r>
            <w:r>
              <w:rPr>
                <w:rFonts w:ascii="宋体" w:hAnsi="宋体" w:cs="黑体"/>
                <w:kern w:val="0"/>
                <w:szCs w:val="21"/>
              </w:rPr>
              <w:t>等重要操作；</w:t>
            </w:r>
          </w:p>
          <w:p w14:paraId="0C2DFFCD">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日志完整正确，并且提供可读文本 的形式；</w:t>
            </w:r>
          </w:p>
          <w:p w14:paraId="044DF9E2">
            <w:pPr>
              <w:jc w:val="left"/>
              <w:rPr>
                <w:rFonts w:hint="eastAsia" w:ascii="宋体" w:hAnsi="宋体" w:cs="黑体"/>
                <w:kern w:val="0"/>
                <w:szCs w:val="21"/>
                <w:lang w:eastAsia="en-US"/>
              </w:rPr>
            </w:pPr>
            <w:r>
              <w:rPr>
                <w:rFonts w:ascii="宋体" w:hAnsi="宋体" w:cs="黑体"/>
                <w:kern w:val="0"/>
                <w:szCs w:val="21"/>
                <w:lang w:eastAsia="en-US"/>
              </w:rPr>
              <w:t>d)</w:t>
            </w:r>
            <w:r>
              <w:rPr>
                <w:rFonts w:ascii="宋体" w:hAnsi="宋体" w:cs="黑体"/>
                <w:spacing w:val="-2"/>
                <w:kern w:val="0"/>
                <w:szCs w:val="21"/>
                <w:lang w:eastAsia="en-US"/>
              </w:rPr>
              <w:t xml:space="preserve"> </w:t>
            </w:r>
            <w:r>
              <w:rPr>
                <w:rFonts w:ascii="宋体" w:hAnsi="宋体" w:cs="黑体"/>
                <w:kern w:val="0"/>
                <w:szCs w:val="21"/>
                <w:lang w:eastAsia="en-US"/>
              </w:rPr>
              <w:t>支持中文日志</w:t>
            </w:r>
          </w:p>
        </w:tc>
      </w:tr>
      <w:tr w14:paraId="117D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5901BBD9">
            <w:pPr>
              <w:jc w:val="left"/>
              <w:rPr>
                <w:rFonts w:hint="eastAsia" w:ascii="宋体" w:hAnsi="宋体"/>
                <w:kern w:val="0"/>
                <w:szCs w:val="21"/>
                <w:lang w:eastAsia="en-US"/>
              </w:rPr>
            </w:pPr>
            <w:r>
              <w:rPr>
                <w:rFonts w:ascii="宋体" w:hAnsi="宋体"/>
                <w:kern w:val="0"/>
                <w:szCs w:val="21"/>
                <w:lang w:eastAsia="en-US"/>
              </w:rPr>
              <w:t>38</w:t>
            </w:r>
          </w:p>
        </w:tc>
        <w:tc>
          <w:tcPr>
            <w:tcW w:w="565" w:type="dxa"/>
            <w:noWrap w:val="0"/>
            <w:vAlign w:val="top"/>
          </w:tcPr>
          <w:p w14:paraId="5780DE72">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3A8C94A">
            <w:pPr>
              <w:jc w:val="left"/>
              <w:rPr>
                <w:rFonts w:hint="eastAsia" w:ascii="宋体" w:hAnsi="宋体"/>
                <w:szCs w:val="21"/>
              </w:rPr>
            </w:pPr>
          </w:p>
        </w:tc>
        <w:tc>
          <w:tcPr>
            <w:tcW w:w="1419" w:type="dxa"/>
            <w:noWrap w:val="0"/>
            <w:vAlign w:val="top"/>
          </w:tcPr>
          <w:p w14:paraId="58F505AA">
            <w:pPr>
              <w:jc w:val="left"/>
              <w:rPr>
                <w:rFonts w:hint="eastAsia" w:ascii="宋体" w:hAnsi="宋体" w:cs="黑体"/>
                <w:kern w:val="0"/>
                <w:szCs w:val="21"/>
                <w:lang w:eastAsia="en-US"/>
              </w:rPr>
            </w:pPr>
            <w:r>
              <w:rPr>
                <w:rFonts w:ascii="宋体" w:hAnsi="宋体" w:cs="黑体"/>
                <w:kern w:val="0"/>
                <w:szCs w:val="21"/>
                <w:lang w:eastAsia="en-US"/>
              </w:rPr>
              <w:t>★远程运维</w:t>
            </w:r>
          </w:p>
        </w:tc>
        <w:tc>
          <w:tcPr>
            <w:tcW w:w="3912" w:type="dxa"/>
            <w:noWrap w:val="0"/>
            <w:vAlign w:val="top"/>
          </w:tcPr>
          <w:p w14:paraId="29A6DEDF">
            <w:pPr>
              <w:jc w:val="left"/>
              <w:rPr>
                <w:rFonts w:hint="eastAsia" w:ascii="宋体" w:hAnsi="宋体" w:cs="黑体"/>
                <w:kern w:val="0"/>
                <w:szCs w:val="21"/>
                <w:lang w:eastAsia="en-US"/>
              </w:rPr>
            </w:pPr>
            <w:r>
              <w:rPr>
                <w:rFonts w:ascii="宋体" w:hAnsi="宋体" w:cs="黑体"/>
                <w:kern w:val="0"/>
                <w:szCs w:val="21"/>
                <w:lang w:eastAsia="en-US"/>
              </w:rPr>
              <w:t>具备远程维护功能</w:t>
            </w:r>
          </w:p>
        </w:tc>
      </w:tr>
      <w:tr w14:paraId="5ACF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9505E03">
            <w:pPr>
              <w:jc w:val="left"/>
              <w:rPr>
                <w:rFonts w:hint="eastAsia" w:ascii="宋体" w:hAnsi="宋体"/>
                <w:kern w:val="0"/>
                <w:szCs w:val="21"/>
              </w:rPr>
            </w:pPr>
          </w:p>
          <w:p w14:paraId="18AAC837">
            <w:pPr>
              <w:jc w:val="left"/>
              <w:rPr>
                <w:rFonts w:hint="eastAsia" w:ascii="宋体" w:hAnsi="宋体"/>
                <w:kern w:val="0"/>
                <w:szCs w:val="21"/>
              </w:rPr>
            </w:pPr>
          </w:p>
          <w:p w14:paraId="2F9B7E93">
            <w:pPr>
              <w:jc w:val="left"/>
              <w:rPr>
                <w:rFonts w:hint="eastAsia" w:ascii="宋体" w:hAnsi="宋体"/>
                <w:kern w:val="0"/>
                <w:szCs w:val="21"/>
              </w:rPr>
            </w:pPr>
          </w:p>
          <w:p w14:paraId="5F55E413">
            <w:pPr>
              <w:jc w:val="left"/>
              <w:rPr>
                <w:rFonts w:hint="eastAsia" w:ascii="宋体" w:hAnsi="宋体"/>
                <w:kern w:val="0"/>
                <w:szCs w:val="21"/>
                <w:lang w:eastAsia="en-US"/>
              </w:rPr>
            </w:pPr>
            <w:r>
              <w:rPr>
                <w:rFonts w:ascii="宋体" w:hAnsi="宋体"/>
                <w:kern w:val="0"/>
                <w:szCs w:val="21"/>
                <w:lang w:eastAsia="en-US"/>
              </w:rPr>
              <w:t>39</w:t>
            </w:r>
          </w:p>
        </w:tc>
        <w:tc>
          <w:tcPr>
            <w:tcW w:w="565" w:type="dxa"/>
            <w:noWrap w:val="0"/>
            <w:vAlign w:val="top"/>
          </w:tcPr>
          <w:p w14:paraId="409F6C26">
            <w:pPr>
              <w:jc w:val="left"/>
              <w:rPr>
                <w:rFonts w:hint="eastAsia" w:ascii="宋体" w:hAnsi="宋体"/>
                <w:kern w:val="0"/>
                <w:szCs w:val="21"/>
                <w:lang w:eastAsia="en-US"/>
              </w:rPr>
            </w:pPr>
          </w:p>
          <w:p w14:paraId="4812ED4C">
            <w:pPr>
              <w:jc w:val="left"/>
              <w:rPr>
                <w:rFonts w:hint="eastAsia" w:ascii="宋体" w:hAnsi="宋体"/>
                <w:kern w:val="0"/>
                <w:szCs w:val="21"/>
                <w:lang w:eastAsia="en-US"/>
              </w:rPr>
            </w:pPr>
          </w:p>
          <w:p w14:paraId="19DC7690">
            <w:pPr>
              <w:jc w:val="left"/>
              <w:rPr>
                <w:rFonts w:hint="eastAsia" w:ascii="宋体" w:hAnsi="宋体"/>
                <w:kern w:val="0"/>
                <w:szCs w:val="21"/>
                <w:lang w:eastAsia="en-US"/>
              </w:rPr>
            </w:pPr>
          </w:p>
          <w:p w14:paraId="317E5EB4">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5E4F3CA">
            <w:pPr>
              <w:jc w:val="left"/>
              <w:rPr>
                <w:rFonts w:hint="eastAsia" w:ascii="宋体" w:hAnsi="宋体"/>
                <w:szCs w:val="21"/>
              </w:rPr>
            </w:pPr>
          </w:p>
        </w:tc>
        <w:tc>
          <w:tcPr>
            <w:tcW w:w="1419" w:type="dxa"/>
            <w:noWrap w:val="0"/>
            <w:vAlign w:val="top"/>
          </w:tcPr>
          <w:p w14:paraId="7F06F2A5">
            <w:pPr>
              <w:jc w:val="left"/>
              <w:rPr>
                <w:rFonts w:hint="eastAsia" w:ascii="宋体" w:hAnsi="宋体"/>
                <w:kern w:val="0"/>
                <w:szCs w:val="21"/>
                <w:lang w:eastAsia="en-US"/>
              </w:rPr>
            </w:pPr>
          </w:p>
          <w:p w14:paraId="525172E0">
            <w:pPr>
              <w:jc w:val="left"/>
              <w:rPr>
                <w:rFonts w:hint="eastAsia" w:ascii="宋体" w:hAnsi="宋体"/>
                <w:kern w:val="0"/>
                <w:szCs w:val="21"/>
                <w:lang w:eastAsia="en-US"/>
              </w:rPr>
            </w:pPr>
          </w:p>
          <w:p w14:paraId="61805275">
            <w:pPr>
              <w:jc w:val="left"/>
              <w:rPr>
                <w:rFonts w:hint="eastAsia" w:ascii="宋体" w:hAnsi="宋体"/>
                <w:kern w:val="0"/>
                <w:szCs w:val="21"/>
                <w:lang w:eastAsia="en-US"/>
              </w:rPr>
            </w:pPr>
          </w:p>
          <w:p w14:paraId="78CAF7EE">
            <w:pPr>
              <w:jc w:val="left"/>
              <w:rPr>
                <w:rFonts w:hint="eastAsia" w:ascii="宋体" w:hAnsi="宋体"/>
                <w:kern w:val="0"/>
                <w:szCs w:val="21"/>
                <w:lang w:eastAsia="en-US"/>
              </w:rPr>
            </w:pPr>
          </w:p>
          <w:p w14:paraId="7F1EBC95">
            <w:pPr>
              <w:jc w:val="left"/>
              <w:rPr>
                <w:rFonts w:hint="eastAsia" w:ascii="宋体" w:hAnsi="宋体" w:cs="黑体"/>
                <w:kern w:val="0"/>
                <w:szCs w:val="21"/>
                <w:lang w:eastAsia="en-US"/>
              </w:rPr>
            </w:pPr>
            <w:r>
              <w:rPr>
                <w:rFonts w:ascii="宋体" w:hAnsi="宋体" w:cs="黑体"/>
                <w:kern w:val="0"/>
                <w:szCs w:val="21"/>
                <w:lang w:eastAsia="en-US"/>
              </w:rPr>
              <w:t>★报警</w:t>
            </w:r>
          </w:p>
        </w:tc>
        <w:tc>
          <w:tcPr>
            <w:tcW w:w="3912" w:type="dxa"/>
            <w:noWrap w:val="0"/>
            <w:vAlign w:val="top"/>
          </w:tcPr>
          <w:p w14:paraId="237148FA">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厂商提供通知管理员的方法或工 具；</w:t>
            </w:r>
          </w:p>
          <w:p w14:paraId="1C41FD44">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 xml:space="preserve">支持设置报警基线，数据库运行中 </w:t>
            </w:r>
            <w:r>
              <w:rPr>
                <w:rFonts w:ascii="宋体" w:hAnsi="宋体" w:cs="黑体"/>
                <w:spacing w:val="-5"/>
                <w:kern w:val="0"/>
                <w:szCs w:val="21"/>
              </w:rPr>
              <w:t>遇到重要事件、异常事件和状态、超过</w:t>
            </w:r>
            <w:r>
              <w:rPr>
                <w:rFonts w:ascii="宋体" w:hAnsi="宋体" w:cs="黑体"/>
                <w:spacing w:val="-80"/>
                <w:kern w:val="0"/>
                <w:szCs w:val="21"/>
              </w:rPr>
              <w:t xml:space="preserve"> </w:t>
            </w:r>
            <w:r>
              <w:rPr>
                <w:rFonts w:ascii="宋体" w:hAnsi="宋体" w:cs="黑体"/>
                <w:kern w:val="0"/>
                <w:szCs w:val="21"/>
              </w:rPr>
              <w:t>报警阈值等情况时，通知管理员；</w:t>
            </w:r>
          </w:p>
          <w:p w14:paraId="3599DEE5">
            <w:pPr>
              <w:jc w:val="left"/>
              <w:rPr>
                <w:rFonts w:hint="eastAsia" w:ascii="宋体" w:hAnsi="宋体" w:cs="黑体"/>
                <w:kern w:val="0"/>
                <w:szCs w:val="21"/>
              </w:rPr>
            </w:pPr>
            <w:r>
              <w:rPr>
                <w:rFonts w:ascii="宋体" w:hAnsi="宋体" w:cs="黑体"/>
                <w:kern w:val="0"/>
                <w:szCs w:val="21"/>
              </w:rPr>
              <w:t>c) 提供报警</w:t>
            </w:r>
            <w:r>
              <w:rPr>
                <w:rFonts w:ascii="宋体" w:hAnsi="宋体" w:cs="黑体"/>
                <w:spacing w:val="-50"/>
                <w:kern w:val="0"/>
                <w:szCs w:val="21"/>
              </w:rPr>
              <w:t xml:space="preserve"> </w:t>
            </w:r>
            <w:r>
              <w:rPr>
                <w:rFonts w:ascii="宋体" w:hAnsi="宋体" w:cs="黑体"/>
                <w:kern w:val="0"/>
                <w:szCs w:val="21"/>
              </w:rPr>
              <w:t>API；</w:t>
            </w:r>
          </w:p>
          <w:p w14:paraId="7F8E56F7">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报警发生时，支持报警信息的实时 展示</w:t>
            </w:r>
          </w:p>
        </w:tc>
      </w:tr>
      <w:tr w14:paraId="2E6D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DB2DAA1">
            <w:pPr>
              <w:jc w:val="left"/>
              <w:rPr>
                <w:rFonts w:hint="eastAsia" w:ascii="宋体" w:hAnsi="宋体"/>
                <w:kern w:val="0"/>
                <w:szCs w:val="21"/>
              </w:rPr>
            </w:pPr>
          </w:p>
          <w:p w14:paraId="236F96E2">
            <w:pPr>
              <w:jc w:val="left"/>
              <w:rPr>
                <w:rFonts w:hint="eastAsia" w:ascii="宋体" w:hAnsi="宋体"/>
                <w:kern w:val="0"/>
                <w:szCs w:val="21"/>
                <w:lang w:eastAsia="en-US"/>
              </w:rPr>
            </w:pPr>
            <w:r>
              <w:rPr>
                <w:rFonts w:ascii="宋体" w:hAnsi="宋体"/>
                <w:kern w:val="0"/>
                <w:szCs w:val="21"/>
                <w:lang w:eastAsia="en-US"/>
              </w:rPr>
              <w:t>40</w:t>
            </w:r>
          </w:p>
        </w:tc>
        <w:tc>
          <w:tcPr>
            <w:tcW w:w="565" w:type="dxa"/>
            <w:noWrap w:val="0"/>
            <w:vAlign w:val="top"/>
          </w:tcPr>
          <w:p w14:paraId="7C128330">
            <w:pPr>
              <w:jc w:val="left"/>
              <w:rPr>
                <w:rFonts w:hint="eastAsia" w:ascii="宋体" w:hAnsi="宋体"/>
                <w:kern w:val="0"/>
                <w:szCs w:val="21"/>
                <w:lang w:eastAsia="en-US"/>
              </w:rPr>
            </w:pPr>
          </w:p>
          <w:p w14:paraId="2C1BE626">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35856297">
            <w:pPr>
              <w:jc w:val="left"/>
              <w:rPr>
                <w:rFonts w:hint="eastAsia" w:ascii="宋体" w:hAnsi="宋体"/>
                <w:szCs w:val="21"/>
              </w:rPr>
            </w:pPr>
          </w:p>
        </w:tc>
        <w:tc>
          <w:tcPr>
            <w:tcW w:w="1419" w:type="dxa"/>
            <w:noWrap w:val="0"/>
            <w:vAlign w:val="top"/>
          </w:tcPr>
          <w:p w14:paraId="68FB2AEC">
            <w:pPr>
              <w:jc w:val="left"/>
              <w:rPr>
                <w:rFonts w:hint="eastAsia" w:ascii="宋体" w:hAnsi="宋体"/>
                <w:kern w:val="0"/>
                <w:szCs w:val="21"/>
              </w:rPr>
            </w:pPr>
          </w:p>
          <w:p w14:paraId="44ECDB79">
            <w:pPr>
              <w:jc w:val="left"/>
              <w:rPr>
                <w:rFonts w:hint="eastAsia" w:ascii="宋体" w:hAnsi="宋体" w:cs="黑体"/>
                <w:kern w:val="0"/>
                <w:szCs w:val="21"/>
              </w:rPr>
            </w:pPr>
            <w:r>
              <w:rPr>
                <w:rFonts w:ascii="宋体" w:hAnsi="宋体" w:cs="黑体"/>
                <w:kern w:val="0"/>
                <w:szCs w:val="21"/>
              </w:rPr>
              <w:t>SQL</w:t>
            </w:r>
            <w:r>
              <w:rPr>
                <w:rFonts w:ascii="宋体" w:hAnsi="宋体" w:cs="黑体"/>
                <w:spacing w:val="-47"/>
                <w:kern w:val="0"/>
                <w:szCs w:val="21"/>
              </w:rPr>
              <w:t xml:space="preserve"> </w:t>
            </w:r>
            <w:r>
              <w:rPr>
                <w:rFonts w:ascii="宋体" w:hAnsi="宋体" w:cs="黑体"/>
                <w:kern w:val="0"/>
                <w:szCs w:val="21"/>
              </w:rPr>
              <w:t>监测与 优化建议</w:t>
            </w:r>
          </w:p>
        </w:tc>
        <w:tc>
          <w:tcPr>
            <w:tcW w:w="3912" w:type="dxa"/>
            <w:noWrap w:val="0"/>
            <w:vAlign w:val="top"/>
          </w:tcPr>
          <w:p w14:paraId="56B35033">
            <w:pPr>
              <w:jc w:val="left"/>
              <w:rPr>
                <w:rFonts w:hint="eastAsia" w:ascii="宋体" w:hAnsi="宋体" w:cs="黑体"/>
                <w:kern w:val="0"/>
                <w:szCs w:val="21"/>
              </w:rPr>
            </w:pPr>
            <w:r>
              <w:rPr>
                <w:rFonts w:ascii="宋体" w:hAnsi="宋体" w:cs="黑体"/>
                <w:kern w:val="0"/>
                <w:szCs w:val="21"/>
              </w:rPr>
              <w:t>a)</w:t>
            </w:r>
            <w:r>
              <w:rPr>
                <w:rFonts w:ascii="宋体" w:hAnsi="宋体" w:cs="黑体"/>
                <w:spacing w:val="-3"/>
                <w:kern w:val="0"/>
                <w:szCs w:val="21"/>
              </w:rPr>
              <w:t xml:space="preserve"> </w:t>
            </w:r>
            <w:r>
              <w:rPr>
                <w:rFonts w:ascii="宋体" w:hAnsi="宋体" w:cs="黑体"/>
                <w:kern w:val="0"/>
                <w:szCs w:val="21"/>
              </w:rPr>
              <w:t>实时监测</w:t>
            </w:r>
            <w:r>
              <w:rPr>
                <w:rFonts w:ascii="宋体" w:hAnsi="宋体" w:cs="黑体"/>
                <w:spacing w:val="-47"/>
                <w:kern w:val="0"/>
                <w:szCs w:val="21"/>
              </w:rPr>
              <w:t xml:space="preserve"> </w:t>
            </w:r>
            <w:r>
              <w:rPr>
                <w:rFonts w:ascii="宋体" w:hAnsi="宋体" w:cs="黑体"/>
                <w:kern w:val="0"/>
                <w:szCs w:val="21"/>
              </w:rPr>
              <w:t>SQL</w:t>
            </w:r>
            <w:r>
              <w:rPr>
                <w:rFonts w:ascii="宋体" w:hAnsi="宋体" w:cs="黑体"/>
                <w:spacing w:val="-46"/>
                <w:kern w:val="0"/>
                <w:szCs w:val="21"/>
              </w:rPr>
              <w:t xml:space="preserve"> </w:t>
            </w:r>
            <w:r>
              <w:rPr>
                <w:rFonts w:ascii="宋体" w:hAnsi="宋体" w:cs="黑体"/>
                <w:kern w:val="0"/>
                <w:szCs w:val="21"/>
              </w:rPr>
              <w:t>执行过程中资源使用 情况；</w:t>
            </w:r>
          </w:p>
          <w:p w14:paraId="42656365">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提供查询计划的缓存管理功能； c)</w:t>
            </w:r>
            <w:r>
              <w:rPr>
                <w:rFonts w:ascii="宋体" w:hAnsi="宋体" w:cs="黑体"/>
                <w:spacing w:val="-3"/>
                <w:kern w:val="0"/>
                <w:szCs w:val="21"/>
              </w:rPr>
              <w:t xml:space="preserve"> </w:t>
            </w:r>
            <w:r>
              <w:rPr>
                <w:rFonts w:ascii="宋体" w:hAnsi="宋体" w:cs="黑体"/>
                <w:kern w:val="0"/>
                <w:szCs w:val="21"/>
              </w:rPr>
              <w:t>提供</w:t>
            </w:r>
            <w:r>
              <w:rPr>
                <w:rFonts w:ascii="宋体" w:hAnsi="宋体" w:cs="黑体"/>
                <w:spacing w:val="-47"/>
                <w:kern w:val="0"/>
                <w:szCs w:val="21"/>
              </w:rPr>
              <w:t xml:space="preserve"> </w:t>
            </w:r>
            <w:r>
              <w:rPr>
                <w:rFonts w:ascii="宋体" w:hAnsi="宋体" w:cs="黑体"/>
                <w:kern w:val="0"/>
                <w:szCs w:val="21"/>
              </w:rPr>
              <w:t>SQL</w:t>
            </w:r>
            <w:r>
              <w:rPr>
                <w:rFonts w:ascii="宋体" w:hAnsi="宋体" w:cs="黑体"/>
                <w:spacing w:val="-46"/>
                <w:kern w:val="0"/>
                <w:szCs w:val="21"/>
              </w:rPr>
              <w:t xml:space="preserve"> </w:t>
            </w:r>
            <w:r>
              <w:rPr>
                <w:rFonts w:ascii="宋体" w:hAnsi="宋体" w:cs="黑体"/>
                <w:kern w:val="0"/>
                <w:szCs w:val="21"/>
              </w:rPr>
              <w:t>改写的优化建议</w:t>
            </w:r>
          </w:p>
        </w:tc>
      </w:tr>
      <w:tr w14:paraId="095D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B3A8EDB">
            <w:pPr>
              <w:jc w:val="left"/>
              <w:rPr>
                <w:rFonts w:hint="eastAsia" w:ascii="宋体" w:hAnsi="宋体"/>
                <w:kern w:val="0"/>
                <w:szCs w:val="21"/>
              </w:rPr>
            </w:pPr>
          </w:p>
          <w:p w14:paraId="19439449">
            <w:pPr>
              <w:jc w:val="left"/>
              <w:rPr>
                <w:rFonts w:hint="eastAsia" w:ascii="宋体" w:hAnsi="宋体"/>
                <w:kern w:val="0"/>
                <w:szCs w:val="21"/>
              </w:rPr>
            </w:pPr>
          </w:p>
          <w:p w14:paraId="7B4A161C">
            <w:pPr>
              <w:jc w:val="left"/>
              <w:rPr>
                <w:rFonts w:hint="eastAsia" w:ascii="宋体" w:hAnsi="宋体"/>
                <w:kern w:val="0"/>
                <w:szCs w:val="21"/>
              </w:rPr>
            </w:pPr>
          </w:p>
          <w:p w14:paraId="4A99A777">
            <w:pPr>
              <w:jc w:val="left"/>
              <w:rPr>
                <w:rFonts w:hint="eastAsia" w:ascii="宋体" w:hAnsi="宋体"/>
                <w:kern w:val="0"/>
                <w:szCs w:val="21"/>
                <w:lang w:eastAsia="en-US"/>
              </w:rPr>
            </w:pPr>
            <w:r>
              <w:rPr>
                <w:rFonts w:ascii="宋体" w:hAnsi="宋体"/>
                <w:kern w:val="0"/>
                <w:szCs w:val="21"/>
                <w:lang w:eastAsia="en-US"/>
              </w:rPr>
              <w:t>41</w:t>
            </w:r>
          </w:p>
        </w:tc>
        <w:tc>
          <w:tcPr>
            <w:tcW w:w="565" w:type="dxa"/>
            <w:noWrap w:val="0"/>
            <w:vAlign w:val="top"/>
          </w:tcPr>
          <w:p w14:paraId="724DD425">
            <w:pPr>
              <w:jc w:val="left"/>
              <w:rPr>
                <w:rFonts w:hint="eastAsia" w:ascii="宋体" w:hAnsi="宋体"/>
                <w:kern w:val="0"/>
                <w:szCs w:val="21"/>
                <w:lang w:eastAsia="en-US"/>
              </w:rPr>
            </w:pPr>
          </w:p>
          <w:p w14:paraId="311163CE">
            <w:pPr>
              <w:jc w:val="left"/>
              <w:rPr>
                <w:rFonts w:hint="eastAsia" w:ascii="宋体" w:hAnsi="宋体"/>
                <w:kern w:val="0"/>
                <w:szCs w:val="21"/>
                <w:lang w:eastAsia="en-US"/>
              </w:rPr>
            </w:pPr>
          </w:p>
          <w:p w14:paraId="62769996">
            <w:pPr>
              <w:jc w:val="left"/>
              <w:rPr>
                <w:rFonts w:hint="eastAsia" w:ascii="宋体" w:hAnsi="宋体"/>
                <w:kern w:val="0"/>
                <w:szCs w:val="21"/>
                <w:lang w:eastAsia="en-US"/>
              </w:rPr>
            </w:pPr>
          </w:p>
          <w:p w14:paraId="71DA7156">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restart"/>
            <w:noWrap w:val="0"/>
            <w:vAlign w:val="top"/>
          </w:tcPr>
          <w:p w14:paraId="435CCC9C">
            <w:pPr>
              <w:jc w:val="left"/>
              <w:rPr>
                <w:rFonts w:hint="eastAsia" w:ascii="宋体" w:hAnsi="宋体"/>
                <w:kern w:val="0"/>
                <w:szCs w:val="21"/>
                <w:lang w:eastAsia="en-US"/>
              </w:rPr>
            </w:pPr>
          </w:p>
          <w:p w14:paraId="4F60F60A">
            <w:pPr>
              <w:jc w:val="left"/>
              <w:rPr>
                <w:rFonts w:hint="eastAsia" w:ascii="宋体" w:hAnsi="宋体"/>
                <w:kern w:val="0"/>
                <w:szCs w:val="21"/>
                <w:lang w:eastAsia="en-US"/>
              </w:rPr>
            </w:pPr>
          </w:p>
          <w:p w14:paraId="7B120681">
            <w:pPr>
              <w:jc w:val="left"/>
              <w:rPr>
                <w:rFonts w:hint="eastAsia" w:ascii="宋体" w:hAnsi="宋体"/>
                <w:kern w:val="0"/>
                <w:szCs w:val="21"/>
                <w:lang w:eastAsia="en-US"/>
              </w:rPr>
            </w:pPr>
          </w:p>
          <w:p w14:paraId="42A6F5E5">
            <w:pPr>
              <w:jc w:val="left"/>
              <w:rPr>
                <w:rFonts w:hint="eastAsia" w:ascii="宋体" w:hAnsi="宋体"/>
                <w:kern w:val="0"/>
                <w:szCs w:val="21"/>
                <w:lang w:eastAsia="en-US"/>
              </w:rPr>
            </w:pPr>
          </w:p>
          <w:p w14:paraId="7CCD88BB">
            <w:pPr>
              <w:jc w:val="left"/>
              <w:rPr>
                <w:rFonts w:hint="eastAsia" w:ascii="宋体" w:hAnsi="宋体"/>
                <w:kern w:val="0"/>
                <w:szCs w:val="21"/>
                <w:lang w:eastAsia="en-US"/>
              </w:rPr>
            </w:pPr>
          </w:p>
          <w:p w14:paraId="679E00D9">
            <w:pPr>
              <w:jc w:val="left"/>
              <w:rPr>
                <w:rFonts w:hint="eastAsia" w:ascii="宋体" w:hAnsi="宋体"/>
                <w:kern w:val="0"/>
                <w:szCs w:val="21"/>
                <w:lang w:eastAsia="en-US"/>
              </w:rPr>
            </w:pPr>
          </w:p>
          <w:p w14:paraId="64F08C40">
            <w:pPr>
              <w:jc w:val="left"/>
              <w:rPr>
                <w:rFonts w:hint="eastAsia" w:ascii="宋体" w:hAnsi="宋体"/>
                <w:kern w:val="0"/>
                <w:szCs w:val="21"/>
                <w:lang w:eastAsia="en-US"/>
              </w:rPr>
            </w:pPr>
          </w:p>
          <w:p w14:paraId="399E0AAD">
            <w:pPr>
              <w:jc w:val="left"/>
              <w:rPr>
                <w:rFonts w:hint="eastAsia" w:ascii="宋体" w:hAnsi="宋体" w:cs="黑体"/>
                <w:kern w:val="0"/>
                <w:szCs w:val="21"/>
                <w:lang w:eastAsia="en-US"/>
              </w:rPr>
            </w:pPr>
            <w:r>
              <w:rPr>
                <w:rFonts w:ascii="宋体" w:hAnsi="宋体" w:cs="黑体"/>
                <w:kern w:val="0"/>
                <w:szCs w:val="21"/>
                <w:lang w:eastAsia="en-US"/>
              </w:rPr>
              <w:t>迁移</w:t>
            </w:r>
          </w:p>
        </w:tc>
        <w:tc>
          <w:tcPr>
            <w:tcW w:w="1419" w:type="dxa"/>
            <w:noWrap w:val="0"/>
            <w:vAlign w:val="top"/>
          </w:tcPr>
          <w:p w14:paraId="2749101F">
            <w:pPr>
              <w:jc w:val="left"/>
              <w:rPr>
                <w:rFonts w:hint="eastAsia" w:ascii="宋体" w:hAnsi="宋体"/>
                <w:kern w:val="0"/>
                <w:szCs w:val="21"/>
                <w:lang w:eastAsia="en-US"/>
              </w:rPr>
            </w:pPr>
          </w:p>
          <w:p w14:paraId="722AF813">
            <w:pPr>
              <w:jc w:val="left"/>
              <w:rPr>
                <w:rFonts w:hint="eastAsia" w:ascii="宋体" w:hAnsi="宋体"/>
                <w:kern w:val="0"/>
                <w:szCs w:val="21"/>
                <w:lang w:eastAsia="en-US"/>
              </w:rPr>
            </w:pPr>
          </w:p>
          <w:p w14:paraId="55545EB7">
            <w:pPr>
              <w:jc w:val="left"/>
              <w:rPr>
                <w:rFonts w:hint="eastAsia" w:ascii="宋体" w:hAnsi="宋体"/>
                <w:kern w:val="0"/>
                <w:szCs w:val="21"/>
                <w:lang w:eastAsia="en-US"/>
              </w:rPr>
            </w:pPr>
          </w:p>
          <w:p w14:paraId="61C4E34A">
            <w:pPr>
              <w:jc w:val="left"/>
              <w:rPr>
                <w:rFonts w:hint="eastAsia" w:ascii="宋体" w:hAnsi="宋体"/>
                <w:kern w:val="0"/>
                <w:szCs w:val="21"/>
                <w:lang w:eastAsia="en-US"/>
              </w:rPr>
            </w:pPr>
          </w:p>
          <w:p w14:paraId="19B13147">
            <w:pPr>
              <w:jc w:val="left"/>
              <w:rPr>
                <w:rFonts w:hint="eastAsia" w:ascii="宋体" w:hAnsi="宋体" w:cs="黑体"/>
                <w:kern w:val="0"/>
                <w:szCs w:val="21"/>
                <w:lang w:eastAsia="en-US"/>
              </w:rPr>
            </w:pPr>
            <w:r>
              <w:rPr>
                <w:rFonts w:ascii="宋体" w:hAnsi="宋体" w:cs="黑体"/>
                <w:kern w:val="0"/>
                <w:szCs w:val="21"/>
                <w:lang w:eastAsia="en-US"/>
              </w:rPr>
              <w:t>应用迁移</w:t>
            </w:r>
          </w:p>
        </w:tc>
        <w:tc>
          <w:tcPr>
            <w:tcW w:w="3912" w:type="dxa"/>
            <w:noWrap w:val="0"/>
            <w:vAlign w:val="top"/>
          </w:tcPr>
          <w:p w14:paraId="6607A13A">
            <w:pPr>
              <w:jc w:val="left"/>
              <w:rPr>
                <w:rFonts w:hint="eastAsia" w:ascii="宋体" w:hAnsi="宋体" w:cs="黑体"/>
                <w:kern w:val="0"/>
                <w:szCs w:val="21"/>
              </w:rPr>
            </w:pPr>
            <w:r>
              <w:rPr>
                <w:rFonts w:ascii="宋体" w:hAnsi="宋体" w:cs="黑体"/>
                <w:kern w:val="0"/>
                <w:szCs w:val="21"/>
              </w:rPr>
              <w:t>a) 提供</w:t>
            </w:r>
            <w:r>
              <w:rPr>
                <w:rFonts w:ascii="宋体" w:hAnsi="宋体" w:cs="黑体"/>
                <w:spacing w:val="-74"/>
                <w:kern w:val="0"/>
                <w:szCs w:val="21"/>
              </w:rPr>
              <w:t xml:space="preserve"> </w:t>
            </w:r>
            <w:r>
              <w:rPr>
                <w:rFonts w:ascii="宋体" w:hAnsi="宋体" w:cs="黑体"/>
                <w:kern w:val="0"/>
                <w:szCs w:val="21"/>
              </w:rPr>
              <w:t>SQL、存储过程等价语法转换， 并将转换后的语法在目标库进行校验， 转换后语法可编译可执行；</w:t>
            </w:r>
          </w:p>
          <w:p w14:paraId="499CC3A3">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 xml:space="preserve">对转换出错或校验出错的语法进行 </w:t>
            </w:r>
            <w:r>
              <w:rPr>
                <w:rFonts w:ascii="宋体" w:hAnsi="宋体" w:cs="黑体"/>
                <w:spacing w:val="-5"/>
                <w:kern w:val="0"/>
                <w:szCs w:val="21"/>
              </w:rPr>
              <w:t>定位，引导用户进行错误校正后再次编</w:t>
            </w:r>
            <w:r>
              <w:rPr>
                <w:rFonts w:ascii="宋体" w:hAnsi="宋体" w:cs="黑体"/>
                <w:spacing w:val="-80"/>
                <w:kern w:val="0"/>
                <w:szCs w:val="21"/>
              </w:rPr>
              <w:t xml:space="preserve"> </w:t>
            </w:r>
            <w:r>
              <w:rPr>
                <w:rFonts w:ascii="宋体" w:hAnsi="宋体" w:cs="黑体"/>
                <w:kern w:val="0"/>
                <w:szCs w:val="21"/>
              </w:rPr>
              <w:t>译校验；</w:t>
            </w:r>
          </w:p>
          <w:p w14:paraId="26452168">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尽量减少应用的修改，从源数据库 迁移到目标数据库，并可运行</w:t>
            </w:r>
          </w:p>
        </w:tc>
      </w:tr>
      <w:tr w14:paraId="24A9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0" w:hRule="atLeast"/>
        </w:trPr>
        <w:tc>
          <w:tcPr>
            <w:tcW w:w="715" w:type="dxa"/>
            <w:noWrap w:val="0"/>
            <w:vAlign w:val="top"/>
          </w:tcPr>
          <w:p w14:paraId="51EFC860">
            <w:pPr>
              <w:jc w:val="left"/>
              <w:rPr>
                <w:rFonts w:hint="eastAsia" w:ascii="宋体" w:hAnsi="宋体"/>
                <w:kern w:val="0"/>
                <w:szCs w:val="21"/>
              </w:rPr>
            </w:pPr>
          </w:p>
          <w:p w14:paraId="202F4DD9">
            <w:pPr>
              <w:jc w:val="left"/>
              <w:rPr>
                <w:rFonts w:hint="eastAsia" w:ascii="宋体" w:hAnsi="宋体"/>
                <w:kern w:val="0"/>
                <w:szCs w:val="21"/>
              </w:rPr>
            </w:pPr>
          </w:p>
          <w:p w14:paraId="288CED9B">
            <w:pPr>
              <w:jc w:val="left"/>
              <w:rPr>
                <w:rFonts w:hint="eastAsia" w:ascii="宋体" w:hAnsi="宋体"/>
                <w:kern w:val="0"/>
                <w:szCs w:val="21"/>
                <w:lang w:eastAsia="en-US"/>
              </w:rPr>
            </w:pPr>
            <w:r>
              <w:rPr>
                <w:rFonts w:ascii="宋体" w:hAnsi="宋体"/>
                <w:kern w:val="0"/>
                <w:szCs w:val="21"/>
                <w:lang w:eastAsia="en-US"/>
              </w:rPr>
              <w:t>42</w:t>
            </w:r>
          </w:p>
        </w:tc>
        <w:tc>
          <w:tcPr>
            <w:tcW w:w="565" w:type="dxa"/>
            <w:noWrap w:val="0"/>
            <w:vAlign w:val="top"/>
          </w:tcPr>
          <w:p w14:paraId="32D8AAD5">
            <w:pPr>
              <w:jc w:val="left"/>
              <w:rPr>
                <w:rFonts w:hint="eastAsia" w:ascii="宋体" w:hAnsi="宋体"/>
                <w:kern w:val="0"/>
                <w:szCs w:val="21"/>
                <w:lang w:eastAsia="en-US"/>
              </w:rPr>
            </w:pPr>
          </w:p>
          <w:p w14:paraId="16DA4FEB">
            <w:pPr>
              <w:jc w:val="left"/>
              <w:rPr>
                <w:rFonts w:hint="eastAsia" w:ascii="宋体" w:hAnsi="宋体"/>
                <w:kern w:val="0"/>
                <w:szCs w:val="21"/>
                <w:lang w:eastAsia="en-US"/>
              </w:rPr>
            </w:pPr>
          </w:p>
          <w:p w14:paraId="5CB6CC4E">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884E15F">
            <w:pPr>
              <w:jc w:val="left"/>
              <w:rPr>
                <w:rFonts w:hint="eastAsia" w:ascii="宋体" w:hAnsi="宋体"/>
                <w:szCs w:val="21"/>
              </w:rPr>
            </w:pPr>
          </w:p>
        </w:tc>
        <w:tc>
          <w:tcPr>
            <w:tcW w:w="1419" w:type="dxa"/>
            <w:noWrap w:val="0"/>
            <w:vAlign w:val="top"/>
          </w:tcPr>
          <w:p w14:paraId="68BAB9F2">
            <w:pPr>
              <w:jc w:val="left"/>
              <w:rPr>
                <w:rFonts w:hint="eastAsia" w:ascii="宋体" w:hAnsi="宋体"/>
                <w:kern w:val="0"/>
                <w:szCs w:val="21"/>
                <w:lang w:eastAsia="en-US"/>
              </w:rPr>
            </w:pPr>
          </w:p>
          <w:p w14:paraId="4946F4D8">
            <w:pPr>
              <w:jc w:val="left"/>
              <w:rPr>
                <w:rFonts w:hint="eastAsia" w:ascii="宋体" w:hAnsi="宋体"/>
                <w:kern w:val="0"/>
                <w:szCs w:val="21"/>
                <w:lang w:eastAsia="en-US"/>
              </w:rPr>
            </w:pPr>
          </w:p>
          <w:p w14:paraId="60E3DB45">
            <w:pPr>
              <w:jc w:val="left"/>
              <w:rPr>
                <w:rFonts w:hint="eastAsia" w:ascii="宋体" w:hAnsi="宋体"/>
                <w:kern w:val="0"/>
                <w:szCs w:val="21"/>
                <w:lang w:eastAsia="en-US"/>
              </w:rPr>
            </w:pPr>
          </w:p>
          <w:p w14:paraId="68AA2F67">
            <w:pPr>
              <w:jc w:val="left"/>
              <w:rPr>
                <w:rFonts w:hint="eastAsia" w:ascii="宋体" w:hAnsi="宋体" w:cs="黑体"/>
                <w:kern w:val="0"/>
                <w:szCs w:val="21"/>
                <w:lang w:eastAsia="en-US"/>
              </w:rPr>
            </w:pPr>
            <w:r>
              <w:rPr>
                <w:rFonts w:ascii="宋体" w:hAnsi="宋体" w:cs="黑体"/>
                <w:kern w:val="0"/>
                <w:szCs w:val="21"/>
                <w:lang w:eastAsia="en-US"/>
              </w:rPr>
              <w:t>★数据迁移</w:t>
            </w:r>
          </w:p>
        </w:tc>
        <w:tc>
          <w:tcPr>
            <w:tcW w:w="3912" w:type="dxa"/>
            <w:noWrap w:val="0"/>
            <w:vAlign w:val="top"/>
          </w:tcPr>
          <w:p w14:paraId="711A4175">
            <w:pPr>
              <w:jc w:val="left"/>
              <w:rPr>
                <w:rFonts w:hint="eastAsia" w:ascii="宋体" w:hAnsi="宋体" w:cs="黑体"/>
                <w:kern w:val="0"/>
                <w:szCs w:val="21"/>
              </w:rPr>
            </w:pPr>
            <w:r>
              <w:rPr>
                <w:rFonts w:ascii="宋体" w:hAnsi="宋体" w:cs="黑体"/>
                <w:kern w:val="0"/>
                <w:szCs w:val="21"/>
              </w:rPr>
              <w:t>a)</w:t>
            </w:r>
            <w:r>
              <w:rPr>
                <w:rFonts w:ascii="宋体" w:hAnsi="宋体" w:cs="黑体"/>
                <w:spacing w:val="5"/>
                <w:kern w:val="0"/>
                <w:szCs w:val="21"/>
              </w:rPr>
              <w:t xml:space="preserve"> </w:t>
            </w:r>
            <w:r>
              <w:rPr>
                <w:rFonts w:ascii="宋体" w:hAnsi="宋体" w:cs="黑体"/>
                <w:spacing w:val="-5"/>
                <w:kern w:val="0"/>
                <w:szCs w:val="21"/>
              </w:rPr>
              <w:t>提供元数据、数据库、数据库对象、</w:t>
            </w:r>
            <w:r>
              <w:rPr>
                <w:rFonts w:ascii="宋体" w:hAnsi="宋体" w:cs="黑体"/>
                <w:kern w:val="0"/>
                <w:szCs w:val="21"/>
              </w:rPr>
              <w:t xml:space="preserve"> 表数据快速迁移的功能；</w:t>
            </w:r>
          </w:p>
          <w:p w14:paraId="526BD9C9">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支持数据迁移工具实现同构或异构 数据库之间的数据迁移；</w:t>
            </w:r>
          </w:p>
          <w:p w14:paraId="05238FEA">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支持全量数据迁移、增量数据持续 同步等迁移模式；</w:t>
            </w:r>
          </w:p>
          <w:p w14:paraId="3F01901B">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在数据迁移过程中具备应对传输异</w:t>
            </w:r>
          </w:p>
          <w:p w14:paraId="34312C94">
            <w:pPr>
              <w:jc w:val="left"/>
              <w:rPr>
                <w:rFonts w:hint="eastAsia" w:ascii="宋体" w:hAnsi="宋体" w:cs="黑体"/>
                <w:kern w:val="0"/>
                <w:szCs w:val="21"/>
              </w:rPr>
            </w:pPr>
            <w:r>
              <w:rPr>
                <w:rFonts w:ascii="宋体" w:hAnsi="宋体" w:cs="黑体"/>
                <w:spacing w:val="-5"/>
                <w:kern w:val="0"/>
                <w:szCs w:val="21"/>
              </w:rPr>
              <w:t>常的能力，保障数据迁移的稳定性、连</w:t>
            </w:r>
          </w:p>
          <w:p w14:paraId="32FD1B74">
            <w:pPr>
              <w:jc w:val="left"/>
              <w:rPr>
                <w:rFonts w:hint="eastAsia" w:ascii="宋体" w:hAnsi="宋体" w:cs="黑体"/>
                <w:kern w:val="0"/>
                <w:szCs w:val="21"/>
              </w:rPr>
            </w:pPr>
            <w:r>
              <w:rPr>
                <w:rFonts w:ascii="宋体" w:hAnsi="宋体" w:cs="黑体"/>
                <w:kern w:val="0"/>
                <w:szCs w:val="21"/>
              </w:rPr>
              <w:t>续性和一致性；</w:t>
            </w:r>
          </w:p>
          <w:p w14:paraId="183A8A5A">
            <w:pPr>
              <w:jc w:val="left"/>
              <w:rPr>
                <w:rFonts w:hint="eastAsia" w:ascii="宋体" w:hAnsi="宋体" w:cs="黑体"/>
                <w:kern w:val="0"/>
                <w:szCs w:val="21"/>
              </w:rPr>
            </w:pPr>
            <w:r>
              <w:rPr>
                <w:rFonts w:ascii="宋体" w:hAnsi="宋体" w:cs="黑体"/>
                <w:kern w:val="0"/>
                <w:szCs w:val="21"/>
              </w:rPr>
              <w:t>e)</w:t>
            </w:r>
            <w:r>
              <w:rPr>
                <w:rFonts w:ascii="宋体" w:hAnsi="宋体" w:cs="黑体"/>
                <w:spacing w:val="-2"/>
                <w:kern w:val="0"/>
                <w:szCs w:val="21"/>
              </w:rPr>
              <w:t xml:space="preserve"> </w:t>
            </w:r>
            <w:r>
              <w:rPr>
                <w:rFonts w:ascii="宋体" w:hAnsi="宋体" w:cs="黑体"/>
                <w:kern w:val="0"/>
                <w:szCs w:val="21"/>
              </w:rPr>
              <w:t>支持存量数据的一次性迁移和增量</w:t>
            </w:r>
          </w:p>
          <w:p w14:paraId="370CB971">
            <w:pPr>
              <w:jc w:val="left"/>
              <w:rPr>
                <w:rFonts w:hint="eastAsia" w:ascii="宋体" w:hAnsi="宋体" w:cs="黑体"/>
                <w:kern w:val="0"/>
                <w:szCs w:val="21"/>
              </w:rPr>
            </w:pPr>
            <w:r>
              <w:rPr>
                <w:rFonts w:ascii="宋体" w:hAnsi="宋体" w:cs="黑体"/>
                <w:kern w:val="0"/>
                <w:szCs w:val="21"/>
              </w:rPr>
              <w:t>数据库的持续同步；</w:t>
            </w:r>
          </w:p>
          <w:p w14:paraId="4D183476">
            <w:pPr>
              <w:jc w:val="left"/>
              <w:rPr>
                <w:rFonts w:hint="eastAsia" w:ascii="宋体" w:hAnsi="宋体" w:cs="黑体"/>
                <w:kern w:val="0"/>
                <w:szCs w:val="21"/>
              </w:rPr>
            </w:pPr>
            <w:r>
              <w:rPr>
                <w:rFonts w:ascii="宋体" w:hAnsi="宋体" w:cs="黑体"/>
                <w:kern w:val="0"/>
                <w:szCs w:val="21"/>
              </w:rPr>
              <w:t>f)</w:t>
            </w:r>
            <w:r>
              <w:rPr>
                <w:rFonts w:ascii="宋体" w:hAnsi="宋体" w:cs="黑体"/>
                <w:spacing w:val="-2"/>
                <w:kern w:val="0"/>
                <w:szCs w:val="21"/>
              </w:rPr>
              <w:t xml:space="preserve"> </w:t>
            </w:r>
            <w:r>
              <w:rPr>
                <w:rFonts w:ascii="宋体" w:hAnsi="宋体" w:cs="黑体"/>
                <w:kern w:val="0"/>
                <w:szCs w:val="21"/>
              </w:rPr>
              <w:t>支持多种不同类型的源数据库和目</w:t>
            </w:r>
          </w:p>
          <w:p w14:paraId="33D7D0BB">
            <w:pPr>
              <w:jc w:val="left"/>
              <w:rPr>
                <w:rFonts w:hint="eastAsia" w:ascii="宋体" w:hAnsi="宋体" w:cs="黑体"/>
                <w:kern w:val="0"/>
                <w:szCs w:val="21"/>
              </w:rPr>
            </w:pPr>
            <w:r>
              <w:rPr>
                <w:rFonts w:ascii="宋体" w:hAnsi="宋体" w:cs="黑体"/>
                <w:kern w:val="0"/>
                <w:szCs w:val="21"/>
              </w:rPr>
              <w:t>标数据库之间的数据迁移</w:t>
            </w:r>
          </w:p>
          <w:p w14:paraId="26F0369C">
            <w:pPr>
              <w:jc w:val="left"/>
              <w:rPr>
                <w:rFonts w:hint="eastAsia" w:ascii="宋体" w:hAnsi="宋体" w:cs="黑体"/>
                <w:kern w:val="0"/>
                <w:szCs w:val="21"/>
              </w:rPr>
            </w:pPr>
            <w:r>
              <w:rPr>
                <w:rFonts w:hint="eastAsia" w:ascii="宋体" w:hAnsi="宋体" w:cs="黑体"/>
                <w:kern w:val="0"/>
                <w:szCs w:val="21"/>
              </w:rPr>
              <w:t>g）</w:t>
            </w:r>
            <w:r>
              <w:rPr>
                <w:rFonts w:hint="eastAsia" w:ascii="宋体" w:hAnsi="宋体" w:cs="宋体"/>
                <w:kern w:val="0"/>
                <w:szCs w:val="21"/>
                <w:lang w:eastAsia="en-US"/>
              </w:rPr>
              <w:t>提供配套迁移工具，支持 Oracle sde.st_geometry 数据及sqlserver的geometry的地理数据迁移至目标数据库，</w:t>
            </w:r>
            <w:r>
              <w:rPr>
                <w:rFonts w:hint="eastAsia" w:ascii="宋体" w:hAnsi="宋体" w:cs="宋体"/>
                <w:kern w:val="0"/>
                <w:szCs w:val="21"/>
              </w:rPr>
              <w:t>并提供相关证明材料。</w:t>
            </w:r>
          </w:p>
        </w:tc>
      </w:tr>
      <w:tr w14:paraId="6CEE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EBCBF89">
            <w:pPr>
              <w:jc w:val="left"/>
              <w:rPr>
                <w:rFonts w:hint="eastAsia" w:ascii="宋体" w:hAnsi="宋体"/>
                <w:kern w:val="0"/>
                <w:szCs w:val="21"/>
              </w:rPr>
            </w:pPr>
          </w:p>
          <w:p w14:paraId="270FEE52">
            <w:pPr>
              <w:jc w:val="left"/>
              <w:rPr>
                <w:rFonts w:hint="eastAsia" w:ascii="宋体" w:hAnsi="宋体"/>
                <w:kern w:val="0"/>
                <w:szCs w:val="21"/>
                <w:lang w:eastAsia="en-US"/>
              </w:rPr>
            </w:pPr>
            <w:r>
              <w:rPr>
                <w:rFonts w:ascii="宋体" w:hAnsi="宋体"/>
                <w:kern w:val="0"/>
                <w:szCs w:val="21"/>
                <w:lang w:eastAsia="en-US"/>
              </w:rPr>
              <w:t>43</w:t>
            </w:r>
          </w:p>
        </w:tc>
        <w:tc>
          <w:tcPr>
            <w:tcW w:w="565" w:type="dxa"/>
            <w:noWrap w:val="0"/>
            <w:vAlign w:val="top"/>
          </w:tcPr>
          <w:p w14:paraId="11B8888A">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06446E09">
            <w:pPr>
              <w:jc w:val="left"/>
              <w:rPr>
                <w:rFonts w:hint="eastAsia" w:ascii="宋体" w:hAnsi="宋体"/>
                <w:szCs w:val="21"/>
              </w:rPr>
            </w:pPr>
          </w:p>
        </w:tc>
        <w:tc>
          <w:tcPr>
            <w:tcW w:w="1419" w:type="dxa"/>
            <w:noWrap w:val="0"/>
            <w:vAlign w:val="top"/>
          </w:tcPr>
          <w:p w14:paraId="4C296C8D">
            <w:pPr>
              <w:jc w:val="left"/>
              <w:rPr>
                <w:rFonts w:hint="eastAsia" w:ascii="宋体" w:hAnsi="宋体" w:cs="黑体"/>
                <w:kern w:val="0"/>
                <w:szCs w:val="21"/>
                <w:lang w:eastAsia="en-US"/>
              </w:rPr>
            </w:pPr>
            <w:r>
              <w:rPr>
                <w:rFonts w:ascii="宋体" w:hAnsi="宋体" w:cs="黑体"/>
                <w:kern w:val="0"/>
                <w:szCs w:val="21"/>
                <w:lang w:eastAsia="en-US"/>
              </w:rPr>
              <w:t>★数据比对 基础功能</w:t>
            </w:r>
          </w:p>
        </w:tc>
        <w:tc>
          <w:tcPr>
            <w:tcW w:w="3912" w:type="dxa"/>
            <w:noWrap w:val="0"/>
            <w:vAlign w:val="top"/>
          </w:tcPr>
          <w:p w14:paraId="21A1F8D2">
            <w:pPr>
              <w:jc w:val="left"/>
              <w:rPr>
                <w:rFonts w:hint="eastAsia" w:ascii="宋体" w:hAnsi="宋体" w:cs="黑体"/>
                <w:kern w:val="0"/>
                <w:szCs w:val="21"/>
              </w:rPr>
            </w:pPr>
            <w:r>
              <w:rPr>
                <w:rFonts w:ascii="宋体" w:hAnsi="宋体" w:cs="黑体"/>
                <w:kern w:val="0"/>
                <w:szCs w:val="21"/>
              </w:rPr>
              <w:t xml:space="preserve">对源数据库和目标数据库之间的数据 </w:t>
            </w:r>
            <w:r>
              <w:rPr>
                <w:rFonts w:ascii="宋体" w:hAnsi="宋体" w:cs="黑体"/>
                <w:spacing w:val="-5"/>
                <w:kern w:val="0"/>
                <w:szCs w:val="21"/>
              </w:rPr>
              <w:t>进行比对，支持数据一致性，并提供一</w:t>
            </w:r>
            <w:r>
              <w:rPr>
                <w:rFonts w:ascii="宋体" w:hAnsi="宋体" w:cs="黑体"/>
                <w:spacing w:val="-80"/>
                <w:kern w:val="0"/>
                <w:szCs w:val="21"/>
              </w:rPr>
              <w:t xml:space="preserve"> </w:t>
            </w:r>
            <w:r>
              <w:rPr>
                <w:rFonts w:ascii="宋体" w:hAnsi="宋体" w:cs="黑体"/>
                <w:kern w:val="0"/>
                <w:szCs w:val="21"/>
              </w:rPr>
              <w:t>致性比对报告</w:t>
            </w:r>
          </w:p>
        </w:tc>
      </w:tr>
      <w:tr w14:paraId="53D9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7E837A18">
            <w:pPr>
              <w:jc w:val="left"/>
              <w:rPr>
                <w:rFonts w:hint="eastAsia" w:ascii="宋体" w:hAnsi="宋体"/>
                <w:kern w:val="0"/>
                <w:szCs w:val="21"/>
              </w:rPr>
            </w:pPr>
          </w:p>
          <w:p w14:paraId="607078F3">
            <w:pPr>
              <w:jc w:val="left"/>
              <w:rPr>
                <w:rFonts w:hint="eastAsia" w:ascii="宋体" w:hAnsi="宋体"/>
                <w:kern w:val="0"/>
                <w:szCs w:val="21"/>
                <w:lang w:eastAsia="en-US"/>
              </w:rPr>
            </w:pPr>
            <w:r>
              <w:rPr>
                <w:rFonts w:ascii="宋体" w:hAnsi="宋体"/>
                <w:kern w:val="0"/>
                <w:szCs w:val="21"/>
                <w:lang w:eastAsia="en-US"/>
              </w:rPr>
              <w:t>44</w:t>
            </w:r>
          </w:p>
        </w:tc>
        <w:tc>
          <w:tcPr>
            <w:tcW w:w="565" w:type="dxa"/>
            <w:noWrap w:val="0"/>
            <w:vAlign w:val="top"/>
          </w:tcPr>
          <w:p w14:paraId="54ECA85B">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5BC98683">
            <w:pPr>
              <w:jc w:val="left"/>
              <w:rPr>
                <w:rFonts w:hint="eastAsia" w:ascii="宋体" w:hAnsi="宋体"/>
                <w:szCs w:val="21"/>
              </w:rPr>
            </w:pPr>
          </w:p>
        </w:tc>
        <w:tc>
          <w:tcPr>
            <w:tcW w:w="1419" w:type="dxa"/>
            <w:noWrap w:val="0"/>
            <w:vAlign w:val="top"/>
          </w:tcPr>
          <w:p w14:paraId="79A14E4D">
            <w:pPr>
              <w:jc w:val="left"/>
              <w:rPr>
                <w:rFonts w:hint="eastAsia" w:ascii="宋体" w:hAnsi="宋体" w:cs="黑体"/>
                <w:kern w:val="0"/>
                <w:szCs w:val="21"/>
                <w:lang w:eastAsia="en-US"/>
              </w:rPr>
            </w:pPr>
            <w:r>
              <w:rPr>
                <w:rFonts w:ascii="宋体" w:hAnsi="宋体" w:cs="黑体"/>
                <w:kern w:val="0"/>
                <w:szCs w:val="21"/>
                <w:lang w:eastAsia="en-US"/>
              </w:rPr>
              <w:t>数据比对增 强功能</w:t>
            </w:r>
          </w:p>
        </w:tc>
        <w:tc>
          <w:tcPr>
            <w:tcW w:w="3912" w:type="dxa"/>
            <w:noWrap w:val="0"/>
            <w:vAlign w:val="top"/>
          </w:tcPr>
          <w:p w14:paraId="75424012">
            <w:pPr>
              <w:jc w:val="left"/>
              <w:rPr>
                <w:rFonts w:hint="eastAsia" w:ascii="宋体" w:hAnsi="宋体" w:cs="黑体"/>
                <w:kern w:val="0"/>
                <w:szCs w:val="21"/>
              </w:rPr>
            </w:pPr>
            <w:r>
              <w:rPr>
                <w:rFonts w:ascii="宋体" w:hAnsi="宋体" w:cs="黑体"/>
                <w:spacing w:val="-5"/>
                <w:kern w:val="0"/>
                <w:szCs w:val="21"/>
              </w:rPr>
              <w:t>数据比对规模是可配置的，用户可根据</w:t>
            </w:r>
            <w:r>
              <w:rPr>
                <w:rFonts w:ascii="宋体" w:hAnsi="宋体" w:cs="黑体"/>
                <w:spacing w:val="-80"/>
                <w:kern w:val="0"/>
                <w:szCs w:val="21"/>
              </w:rPr>
              <w:t xml:space="preserve"> </w:t>
            </w:r>
            <w:r>
              <w:rPr>
                <w:rFonts w:ascii="宋体" w:hAnsi="宋体" w:cs="黑体"/>
                <w:spacing w:val="-5"/>
                <w:kern w:val="0"/>
                <w:szCs w:val="21"/>
              </w:rPr>
              <w:t>业务需求，进行库级、表级等级别的比</w:t>
            </w:r>
            <w:r>
              <w:rPr>
                <w:rFonts w:ascii="宋体" w:hAnsi="宋体" w:cs="黑体"/>
                <w:spacing w:val="-80"/>
                <w:kern w:val="0"/>
                <w:szCs w:val="21"/>
              </w:rPr>
              <w:t xml:space="preserve"> </w:t>
            </w:r>
            <w:r>
              <w:rPr>
                <w:rFonts w:ascii="宋体" w:hAnsi="宋体" w:cs="黑体"/>
                <w:kern w:val="0"/>
                <w:szCs w:val="21"/>
              </w:rPr>
              <w:t>对，提供数据修复功能</w:t>
            </w:r>
          </w:p>
        </w:tc>
      </w:tr>
      <w:tr w14:paraId="2B8B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trPr>
        <w:tc>
          <w:tcPr>
            <w:tcW w:w="715" w:type="dxa"/>
            <w:noWrap w:val="0"/>
            <w:vAlign w:val="top"/>
          </w:tcPr>
          <w:p w14:paraId="605AABB3">
            <w:pPr>
              <w:jc w:val="left"/>
              <w:rPr>
                <w:rFonts w:hint="eastAsia" w:ascii="宋体" w:hAnsi="宋体"/>
                <w:kern w:val="0"/>
                <w:szCs w:val="21"/>
              </w:rPr>
            </w:pPr>
          </w:p>
          <w:p w14:paraId="349F8FC7">
            <w:pPr>
              <w:jc w:val="left"/>
              <w:rPr>
                <w:rFonts w:hint="eastAsia" w:ascii="宋体" w:hAnsi="宋体"/>
                <w:kern w:val="0"/>
                <w:szCs w:val="21"/>
              </w:rPr>
            </w:pPr>
          </w:p>
          <w:p w14:paraId="22F29B47">
            <w:pPr>
              <w:jc w:val="left"/>
              <w:rPr>
                <w:rFonts w:hint="eastAsia" w:ascii="宋体" w:hAnsi="宋体"/>
                <w:kern w:val="0"/>
                <w:szCs w:val="21"/>
                <w:lang w:eastAsia="en-US"/>
              </w:rPr>
            </w:pPr>
            <w:r>
              <w:rPr>
                <w:rFonts w:ascii="宋体" w:hAnsi="宋体"/>
                <w:kern w:val="0"/>
                <w:szCs w:val="21"/>
                <w:lang w:eastAsia="en-US"/>
              </w:rPr>
              <w:t>45</w:t>
            </w:r>
          </w:p>
        </w:tc>
        <w:tc>
          <w:tcPr>
            <w:tcW w:w="565" w:type="dxa"/>
            <w:noWrap w:val="0"/>
            <w:vAlign w:val="top"/>
          </w:tcPr>
          <w:p w14:paraId="1641E81E">
            <w:pPr>
              <w:jc w:val="left"/>
              <w:rPr>
                <w:rFonts w:hint="eastAsia" w:ascii="宋体" w:hAnsi="宋体"/>
                <w:kern w:val="0"/>
                <w:szCs w:val="21"/>
                <w:lang w:eastAsia="en-US"/>
              </w:rPr>
            </w:pPr>
          </w:p>
          <w:p w14:paraId="7CADB2A2">
            <w:pPr>
              <w:jc w:val="left"/>
              <w:rPr>
                <w:rFonts w:hint="eastAsia" w:ascii="宋体" w:hAnsi="宋体"/>
                <w:kern w:val="0"/>
                <w:szCs w:val="21"/>
                <w:lang w:eastAsia="en-US"/>
              </w:rPr>
            </w:pPr>
          </w:p>
          <w:p w14:paraId="7BFCAD0B">
            <w:pPr>
              <w:jc w:val="left"/>
              <w:rPr>
                <w:rFonts w:hint="eastAsia" w:ascii="宋体" w:hAnsi="宋体" w:cs="黑体"/>
                <w:kern w:val="0"/>
                <w:szCs w:val="21"/>
                <w:lang w:eastAsia="en-US"/>
              </w:rPr>
            </w:pPr>
            <w:r>
              <w:rPr>
                <w:rFonts w:ascii="宋体" w:hAnsi="宋体" w:cs="黑体"/>
                <w:kern w:val="0"/>
                <w:szCs w:val="21"/>
                <w:lang w:eastAsia="en-US"/>
              </w:rPr>
              <w:t>功能</w:t>
            </w:r>
          </w:p>
          <w:p w14:paraId="6B27337B">
            <w:pPr>
              <w:jc w:val="left"/>
              <w:rPr>
                <w:rFonts w:hint="eastAsia" w:ascii="宋体" w:hAnsi="宋体" w:cs="黑体"/>
                <w:kern w:val="0"/>
                <w:szCs w:val="21"/>
                <w:lang w:eastAsia="en-US"/>
              </w:rPr>
            </w:pPr>
            <w:r>
              <w:rPr>
                <w:rFonts w:ascii="宋体" w:hAnsi="宋体" w:cs="黑体"/>
                <w:kern w:val="0"/>
                <w:szCs w:val="21"/>
                <w:lang w:eastAsia="en-US"/>
              </w:rPr>
              <w:t>要求</w:t>
            </w:r>
          </w:p>
        </w:tc>
        <w:tc>
          <w:tcPr>
            <w:tcW w:w="1705" w:type="dxa"/>
            <w:vMerge w:val="restart"/>
            <w:noWrap w:val="0"/>
            <w:vAlign w:val="top"/>
          </w:tcPr>
          <w:p w14:paraId="6D9E0F46">
            <w:pPr>
              <w:jc w:val="left"/>
              <w:rPr>
                <w:rFonts w:hint="eastAsia" w:ascii="宋体" w:hAnsi="宋体"/>
                <w:kern w:val="0"/>
                <w:szCs w:val="21"/>
                <w:lang w:eastAsia="en-US"/>
              </w:rPr>
            </w:pPr>
          </w:p>
          <w:p w14:paraId="085E0914">
            <w:pPr>
              <w:jc w:val="left"/>
              <w:rPr>
                <w:rFonts w:hint="eastAsia" w:ascii="宋体" w:hAnsi="宋体"/>
                <w:kern w:val="0"/>
                <w:szCs w:val="21"/>
                <w:lang w:eastAsia="en-US"/>
              </w:rPr>
            </w:pPr>
          </w:p>
          <w:p w14:paraId="5B05C5B5">
            <w:pPr>
              <w:jc w:val="left"/>
              <w:rPr>
                <w:rFonts w:hint="eastAsia" w:ascii="宋体" w:hAnsi="宋体"/>
                <w:kern w:val="0"/>
                <w:szCs w:val="21"/>
                <w:lang w:eastAsia="en-US"/>
              </w:rPr>
            </w:pPr>
          </w:p>
          <w:p w14:paraId="26A9968A">
            <w:pPr>
              <w:jc w:val="left"/>
              <w:rPr>
                <w:rFonts w:hint="eastAsia" w:ascii="宋体" w:hAnsi="宋体"/>
                <w:kern w:val="0"/>
                <w:szCs w:val="21"/>
                <w:lang w:eastAsia="en-US"/>
              </w:rPr>
            </w:pPr>
          </w:p>
          <w:p w14:paraId="2B15EA6B">
            <w:pPr>
              <w:jc w:val="left"/>
              <w:rPr>
                <w:rFonts w:hint="eastAsia" w:ascii="宋体" w:hAnsi="宋体"/>
                <w:kern w:val="0"/>
                <w:szCs w:val="21"/>
                <w:lang w:eastAsia="en-US"/>
              </w:rPr>
            </w:pPr>
          </w:p>
          <w:p w14:paraId="60896572">
            <w:pPr>
              <w:jc w:val="left"/>
              <w:rPr>
                <w:rFonts w:hint="eastAsia" w:ascii="宋体" w:hAnsi="宋体"/>
                <w:kern w:val="0"/>
                <w:szCs w:val="21"/>
                <w:lang w:eastAsia="en-US"/>
              </w:rPr>
            </w:pPr>
          </w:p>
          <w:p w14:paraId="6D6A8694">
            <w:pPr>
              <w:jc w:val="left"/>
              <w:rPr>
                <w:rFonts w:hint="eastAsia" w:ascii="宋体" w:hAnsi="宋体"/>
                <w:kern w:val="0"/>
                <w:szCs w:val="21"/>
                <w:lang w:eastAsia="en-US"/>
              </w:rPr>
            </w:pPr>
          </w:p>
          <w:p w14:paraId="28540B60">
            <w:pPr>
              <w:jc w:val="left"/>
              <w:rPr>
                <w:rFonts w:hint="eastAsia" w:ascii="宋体" w:hAnsi="宋体"/>
                <w:kern w:val="0"/>
                <w:szCs w:val="21"/>
                <w:lang w:eastAsia="en-US"/>
              </w:rPr>
            </w:pPr>
          </w:p>
          <w:p w14:paraId="225D1270">
            <w:pPr>
              <w:jc w:val="left"/>
              <w:rPr>
                <w:rFonts w:hint="eastAsia" w:ascii="宋体" w:hAnsi="宋体"/>
                <w:kern w:val="0"/>
                <w:szCs w:val="21"/>
                <w:lang w:eastAsia="en-US"/>
              </w:rPr>
            </w:pPr>
          </w:p>
          <w:p w14:paraId="14CAB0C4">
            <w:pPr>
              <w:jc w:val="left"/>
              <w:rPr>
                <w:rFonts w:hint="eastAsia" w:ascii="宋体" w:hAnsi="宋体"/>
                <w:kern w:val="0"/>
                <w:szCs w:val="21"/>
                <w:lang w:eastAsia="en-US"/>
              </w:rPr>
            </w:pPr>
          </w:p>
          <w:p w14:paraId="3544A044">
            <w:pPr>
              <w:jc w:val="left"/>
              <w:rPr>
                <w:rFonts w:hint="eastAsia" w:ascii="宋体" w:hAnsi="宋体"/>
                <w:kern w:val="0"/>
                <w:szCs w:val="21"/>
                <w:lang w:eastAsia="en-US"/>
              </w:rPr>
            </w:pPr>
          </w:p>
          <w:p w14:paraId="79365703">
            <w:pPr>
              <w:jc w:val="left"/>
              <w:rPr>
                <w:rFonts w:hint="eastAsia" w:ascii="宋体" w:hAnsi="宋体" w:cs="黑体"/>
                <w:kern w:val="0"/>
                <w:szCs w:val="21"/>
                <w:lang w:eastAsia="en-US"/>
              </w:rPr>
            </w:pPr>
            <w:r>
              <w:rPr>
                <w:rFonts w:ascii="宋体" w:hAnsi="宋体" w:cs="黑体"/>
                <w:kern w:val="0"/>
                <w:szCs w:val="21"/>
                <w:lang w:eastAsia="en-US"/>
              </w:rPr>
              <w:t>备份恢复</w:t>
            </w:r>
          </w:p>
        </w:tc>
        <w:tc>
          <w:tcPr>
            <w:tcW w:w="1419" w:type="dxa"/>
            <w:noWrap w:val="0"/>
            <w:vAlign w:val="top"/>
          </w:tcPr>
          <w:p w14:paraId="266EAA0F">
            <w:pPr>
              <w:jc w:val="left"/>
              <w:rPr>
                <w:rFonts w:hint="eastAsia" w:ascii="宋体" w:hAnsi="宋体"/>
                <w:kern w:val="0"/>
                <w:szCs w:val="21"/>
                <w:lang w:eastAsia="en-US"/>
              </w:rPr>
            </w:pPr>
          </w:p>
          <w:p w14:paraId="3082192D">
            <w:pPr>
              <w:jc w:val="left"/>
              <w:rPr>
                <w:rFonts w:hint="eastAsia" w:ascii="宋体" w:hAnsi="宋体"/>
                <w:kern w:val="0"/>
                <w:szCs w:val="21"/>
                <w:lang w:eastAsia="en-US"/>
              </w:rPr>
            </w:pPr>
          </w:p>
          <w:p w14:paraId="26A6F426">
            <w:pPr>
              <w:jc w:val="left"/>
              <w:rPr>
                <w:rFonts w:hint="eastAsia" w:ascii="宋体" w:hAnsi="宋体"/>
                <w:kern w:val="0"/>
                <w:szCs w:val="21"/>
                <w:lang w:eastAsia="en-US"/>
              </w:rPr>
            </w:pPr>
          </w:p>
          <w:p w14:paraId="2F3CE161">
            <w:pPr>
              <w:jc w:val="left"/>
              <w:rPr>
                <w:rFonts w:hint="eastAsia" w:ascii="宋体" w:hAnsi="宋体" w:cs="黑体"/>
                <w:kern w:val="0"/>
                <w:szCs w:val="21"/>
                <w:lang w:eastAsia="en-US"/>
              </w:rPr>
            </w:pPr>
            <w:r>
              <w:rPr>
                <w:rFonts w:ascii="宋体" w:hAnsi="宋体" w:cs="黑体"/>
                <w:kern w:val="0"/>
                <w:szCs w:val="21"/>
                <w:lang w:eastAsia="en-US"/>
              </w:rPr>
              <w:t>★数据备份</w:t>
            </w:r>
          </w:p>
        </w:tc>
        <w:tc>
          <w:tcPr>
            <w:tcW w:w="3912" w:type="dxa"/>
            <w:noWrap w:val="0"/>
            <w:vAlign w:val="top"/>
          </w:tcPr>
          <w:p w14:paraId="61F02E26">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运行状态下支持对数据库进行全库备份；</w:t>
            </w:r>
          </w:p>
          <w:p w14:paraId="7CE06607">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运行状态下支持对数据库进行部分备份；</w:t>
            </w:r>
          </w:p>
          <w:p w14:paraId="27D64ABC">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运行状态下支持对数据库进行增量备份</w:t>
            </w:r>
          </w:p>
        </w:tc>
      </w:tr>
      <w:tr w14:paraId="3D5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4952A7F">
            <w:pPr>
              <w:jc w:val="left"/>
              <w:rPr>
                <w:rFonts w:hint="eastAsia" w:ascii="宋体" w:hAnsi="宋体"/>
                <w:kern w:val="0"/>
                <w:szCs w:val="21"/>
              </w:rPr>
            </w:pPr>
          </w:p>
          <w:p w14:paraId="4A20104A">
            <w:pPr>
              <w:jc w:val="left"/>
              <w:rPr>
                <w:rFonts w:hint="eastAsia" w:ascii="宋体" w:hAnsi="宋体"/>
                <w:kern w:val="0"/>
                <w:szCs w:val="21"/>
                <w:lang w:eastAsia="en-US"/>
              </w:rPr>
            </w:pPr>
            <w:r>
              <w:rPr>
                <w:rFonts w:ascii="宋体" w:hAnsi="宋体"/>
                <w:kern w:val="0"/>
                <w:szCs w:val="21"/>
                <w:lang w:eastAsia="en-US"/>
              </w:rPr>
              <w:t>46</w:t>
            </w:r>
          </w:p>
        </w:tc>
        <w:tc>
          <w:tcPr>
            <w:tcW w:w="565" w:type="dxa"/>
            <w:noWrap w:val="0"/>
            <w:vAlign w:val="top"/>
          </w:tcPr>
          <w:p w14:paraId="451BB43C">
            <w:pPr>
              <w:jc w:val="left"/>
              <w:rPr>
                <w:rFonts w:hint="eastAsia" w:ascii="宋体" w:hAnsi="宋体"/>
                <w:kern w:val="0"/>
                <w:szCs w:val="21"/>
                <w:lang w:eastAsia="en-US"/>
              </w:rPr>
            </w:pPr>
          </w:p>
          <w:p w14:paraId="3346EF12">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0F3F8D18">
            <w:pPr>
              <w:jc w:val="left"/>
              <w:rPr>
                <w:rFonts w:hint="eastAsia" w:ascii="宋体" w:hAnsi="宋体"/>
                <w:szCs w:val="21"/>
              </w:rPr>
            </w:pPr>
          </w:p>
        </w:tc>
        <w:tc>
          <w:tcPr>
            <w:tcW w:w="1419" w:type="dxa"/>
            <w:noWrap w:val="0"/>
            <w:vAlign w:val="top"/>
          </w:tcPr>
          <w:p w14:paraId="38164265">
            <w:pPr>
              <w:jc w:val="left"/>
              <w:rPr>
                <w:rFonts w:hint="eastAsia" w:ascii="宋体" w:hAnsi="宋体"/>
                <w:kern w:val="0"/>
                <w:szCs w:val="21"/>
                <w:lang w:eastAsia="en-US"/>
              </w:rPr>
            </w:pPr>
          </w:p>
          <w:p w14:paraId="2F637A47">
            <w:pPr>
              <w:jc w:val="left"/>
              <w:rPr>
                <w:rFonts w:hint="eastAsia" w:ascii="宋体" w:hAnsi="宋体" w:cs="黑体"/>
                <w:kern w:val="0"/>
                <w:szCs w:val="21"/>
                <w:lang w:eastAsia="en-US"/>
              </w:rPr>
            </w:pPr>
            <w:r>
              <w:rPr>
                <w:rFonts w:ascii="宋体" w:hAnsi="宋体" w:cs="黑体"/>
                <w:kern w:val="0"/>
                <w:szCs w:val="21"/>
                <w:lang w:eastAsia="en-US"/>
              </w:rPr>
              <w:t>备份数据管 理</w:t>
            </w:r>
          </w:p>
        </w:tc>
        <w:tc>
          <w:tcPr>
            <w:tcW w:w="3912" w:type="dxa"/>
            <w:noWrap w:val="0"/>
            <w:vAlign w:val="top"/>
          </w:tcPr>
          <w:p w14:paraId="56F99062">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支持备份数据的加密； b)</w:t>
            </w:r>
            <w:r>
              <w:rPr>
                <w:rFonts w:ascii="宋体" w:hAnsi="宋体" w:cs="黑体"/>
                <w:spacing w:val="-2"/>
                <w:kern w:val="0"/>
                <w:szCs w:val="21"/>
              </w:rPr>
              <w:t xml:space="preserve"> </w:t>
            </w:r>
            <w:r>
              <w:rPr>
                <w:rFonts w:ascii="宋体" w:hAnsi="宋体" w:cs="黑体"/>
                <w:kern w:val="0"/>
                <w:szCs w:val="21"/>
              </w:rPr>
              <w:t>支持备份数据的压缩； c)</w:t>
            </w:r>
            <w:r>
              <w:rPr>
                <w:rFonts w:ascii="宋体" w:hAnsi="宋体" w:cs="黑体"/>
                <w:spacing w:val="-2"/>
                <w:kern w:val="0"/>
                <w:szCs w:val="21"/>
              </w:rPr>
              <w:t xml:space="preserve"> </w:t>
            </w:r>
            <w:r>
              <w:rPr>
                <w:rFonts w:ascii="宋体" w:hAnsi="宋体" w:cs="黑体"/>
                <w:kern w:val="0"/>
                <w:szCs w:val="21"/>
              </w:rPr>
              <w:t>支持备份数据的存储</w:t>
            </w:r>
          </w:p>
        </w:tc>
      </w:tr>
      <w:tr w14:paraId="7B48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trPr>
        <w:tc>
          <w:tcPr>
            <w:tcW w:w="715" w:type="dxa"/>
            <w:noWrap w:val="0"/>
            <w:vAlign w:val="top"/>
          </w:tcPr>
          <w:p w14:paraId="1E056400">
            <w:pPr>
              <w:jc w:val="left"/>
              <w:rPr>
                <w:rFonts w:hint="eastAsia" w:ascii="宋体" w:hAnsi="宋体"/>
                <w:kern w:val="0"/>
                <w:szCs w:val="21"/>
              </w:rPr>
            </w:pPr>
          </w:p>
          <w:p w14:paraId="4D024220">
            <w:pPr>
              <w:jc w:val="left"/>
              <w:rPr>
                <w:rFonts w:hint="eastAsia" w:ascii="宋体" w:hAnsi="宋体"/>
                <w:kern w:val="0"/>
                <w:szCs w:val="21"/>
                <w:lang w:eastAsia="en-US"/>
              </w:rPr>
            </w:pPr>
            <w:r>
              <w:rPr>
                <w:rFonts w:ascii="宋体" w:hAnsi="宋体"/>
                <w:kern w:val="0"/>
                <w:szCs w:val="21"/>
                <w:lang w:eastAsia="en-US"/>
              </w:rPr>
              <w:t>47</w:t>
            </w:r>
          </w:p>
        </w:tc>
        <w:tc>
          <w:tcPr>
            <w:tcW w:w="565" w:type="dxa"/>
            <w:noWrap w:val="0"/>
            <w:vAlign w:val="top"/>
          </w:tcPr>
          <w:p w14:paraId="691475A2">
            <w:pPr>
              <w:jc w:val="left"/>
              <w:rPr>
                <w:rFonts w:hint="eastAsia" w:ascii="宋体" w:hAnsi="宋体"/>
                <w:kern w:val="0"/>
                <w:szCs w:val="21"/>
                <w:lang w:eastAsia="en-US"/>
              </w:rPr>
            </w:pPr>
          </w:p>
          <w:p w14:paraId="090941F6">
            <w:pPr>
              <w:jc w:val="left"/>
              <w:rPr>
                <w:rFonts w:hint="eastAsia" w:ascii="宋体" w:hAnsi="宋体" w:cs="黑体"/>
                <w:kern w:val="0"/>
                <w:szCs w:val="21"/>
                <w:lang w:eastAsia="en-US"/>
              </w:rPr>
            </w:pPr>
            <w:r>
              <w:rPr>
                <w:rFonts w:ascii="宋体" w:hAnsi="宋体" w:cs="黑体"/>
                <w:kern w:val="0"/>
                <w:szCs w:val="21"/>
                <w:lang w:eastAsia="en-US"/>
              </w:rPr>
              <w:t>功能</w:t>
            </w:r>
          </w:p>
          <w:p w14:paraId="35F1849F">
            <w:pPr>
              <w:jc w:val="left"/>
              <w:rPr>
                <w:rFonts w:hint="eastAsia" w:ascii="宋体" w:hAnsi="宋体" w:cs="黑体"/>
                <w:kern w:val="0"/>
                <w:szCs w:val="21"/>
                <w:lang w:eastAsia="en-US"/>
              </w:rPr>
            </w:pPr>
            <w:r>
              <w:rPr>
                <w:rFonts w:ascii="宋体" w:hAnsi="宋体" w:cs="黑体"/>
                <w:kern w:val="0"/>
                <w:szCs w:val="21"/>
                <w:lang w:eastAsia="en-US"/>
              </w:rPr>
              <w:t>要求</w:t>
            </w:r>
          </w:p>
        </w:tc>
        <w:tc>
          <w:tcPr>
            <w:tcW w:w="1705" w:type="dxa"/>
            <w:vMerge w:val="continue"/>
            <w:noWrap w:val="0"/>
            <w:vAlign w:val="top"/>
          </w:tcPr>
          <w:p w14:paraId="2A73791C">
            <w:pPr>
              <w:jc w:val="left"/>
              <w:rPr>
                <w:rFonts w:hint="eastAsia" w:ascii="宋体" w:hAnsi="宋体"/>
                <w:szCs w:val="21"/>
              </w:rPr>
            </w:pPr>
          </w:p>
        </w:tc>
        <w:tc>
          <w:tcPr>
            <w:tcW w:w="1419" w:type="dxa"/>
            <w:noWrap w:val="0"/>
            <w:vAlign w:val="top"/>
          </w:tcPr>
          <w:p w14:paraId="12ED3CF1">
            <w:pPr>
              <w:jc w:val="left"/>
              <w:rPr>
                <w:rFonts w:hint="eastAsia" w:ascii="宋体" w:hAnsi="宋体"/>
                <w:kern w:val="0"/>
                <w:szCs w:val="21"/>
                <w:lang w:eastAsia="en-US"/>
              </w:rPr>
            </w:pPr>
          </w:p>
          <w:p w14:paraId="48F9F50C">
            <w:pPr>
              <w:jc w:val="left"/>
              <w:rPr>
                <w:rFonts w:hint="eastAsia" w:ascii="宋体" w:hAnsi="宋体" w:cs="黑体"/>
                <w:kern w:val="0"/>
                <w:szCs w:val="21"/>
                <w:lang w:eastAsia="en-US"/>
              </w:rPr>
            </w:pPr>
            <w:r>
              <w:rPr>
                <w:rFonts w:ascii="宋体" w:hAnsi="宋体" w:cs="黑体"/>
                <w:kern w:val="0"/>
                <w:szCs w:val="21"/>
                <w:lang w:eastAsia="en-US"/>
              </w:rPr>
              <w:t>用户/模式</w:t>
            </w:r>
          </w:p>
          <w:p w14:paraId="191FA26C">
            <w:pPr>
              <w:jc w:val="left"/>
              <w:rPr>
                <w:rFonts w:hint="eastAsia" w:ascii="宋体" w:hAnsi="宋体" w:cs="黑体"/>
                <w:kern w:val="0"/>
                <w:szCs w:val="21"/>
                <w:lang w:eastAsia="en-US"/>
              </w:rPr>
            </w:pPr>
            <w:r>
              <w:rPr>
                <w:rFonts w:ascii="宋体" w:hAnsi="宋体" w:cs="黑体"/>
                <w:kern w:val="0"/>
                <w:szCs w:val="21"/>
                <w:lang w:eastAsia="en-US"/>
              </w:rPr>
              <w:t>备份、恢复</w:t>
            </w:r>
          </w:p>
        </w:tc>
        <w:tc>
          <w:tcPr>
            <w:tcW w:w="3912" w:type="dxa"/>
            <w:noWrap w:val="0"/>
            <w:vAlign w:val="top"/>
          </w:tcPr>
          <w:p w14:paraId="1CC244BD">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支持对数据库的所有或指定用户/模式下的数据进行备份；</w:t>
            </w:r>
          </w:p>
          <w:p w14:paraId="59F9ADBE">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支持对数据库的所有或指定用户/模式下的数据备份进行恢复</w:t>
            </w:r>
          </w:p>
        </w:tc>
      </w:tr>
      <w:tr w14:paraId="2954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71D69BD3">
            <w:pPr>
              <w:jc w:val="left"/>
              <w:rPr>
                <w:rFonts w:hint="eastAsia" w:ascii="宋体" w:hAnsi="宋体"/>
                <w:kern w:val="0"/>
                <w:szCs w:val="21"/>
              </w:rPr>
            </w:pPr>
          </w:p>
          <w:p w14:paraId="747BDAE4">
            <w:pPr>
              <w:jc w:val="left"/>
              <w:rPr>
                <w:rFonts w:hint="eastAsia" w:ascii="宋体" w:hAnsi="宋体"/>
                <w:kern w:val="0"/>
                <w:szCs w:val="21"/>
                <w:lang w:eastAsia="en-US"/>
              </w:rPr>
            </w:pPr>
            <w:r>
              <w:rPr>
                <w:rFonts w:ascii="宋体" w:hAnsi="宋体"/>
                <w:kern w:val="0"/>
                <w:szCs w:val="21"/>
                <w:lang w:eastAsia="en-US"/>
              </w:rPr>
              <w:t>48</w:t>
            </w:r>
          </w:p>
        </w:tc>
        <w:tc>
          <w:tcPr>
            <w:tcW w:w="565" w:type="dxa"/>
            <w:noWrap w:val="0"/>
            <w:vAlign w:val="top"/>
          </w:tcPr>
          <w:p w14:paraId="171C91A6">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3DA9E96">
            <w:pPr>
              <w:jc w:val="left"/>
              <w:rPr>
                <w:rFonts w:hint="eastAsia" w:ascii="宋体" w:hAnsi="宋体"/>
                <w:szCs w:val="21"/>
              </w:rPr>
            </w:pPr>
          </w:p>
        </w:tc>
        <w:tc>
          <w:tcPr>
            <w:tcW w:w="1419" w:type="dxa"/>
            <w:noWrap w:val="0"/>
            <w:vAlign w:val="top"/>
          </w:tcPr>
          <w:p w14:paraId="0E609DC8">
            <w:pPr>
              <w:jc w:val="left"/>
              <w:rPr>
                <w:rFonts w:hint="eastAsia" w:ascii="宋体" w:hAnsi="宋体" w:cs="黑体"/>
                <w:kern w:val="0"/>
                <w:szCs w:val="21"/>
              </w:rPr>
            </w:pPr>
            <w:r>
              <w:rPr>
                <w:rFonts w:ascii="宋体" w:hAnsi="宋体" w:cs="黑体"/>
                <w:kern w:val="0"/>
                <w:szCs w:val="21"/>
              </w:rPr>
              <w:t>★多种存储 媒体备份、 还原</w:t>
            </w:r>
          </w:p>
        </w:tc>
        <w:tc>
          <w:tcPr>
            <w:tcW w:w="3912" w:type="dxa"/>
            <w:noWrap w:val="0"/>
            <w:vAlign w:val="top"/>
          </w:tcPr>
          <w:p w14:paraId="0581EFA5">
            <w:pPr>
              <w:jc w:val="left"/>
              <w:rPr>
                <w:rFonts w:hint="eastAsia" w:ascii="宋体" w:hAnsi="宋体" w:cs="黑体"/>
                <w:kern w:val="0"/>
                <w:szCs w:val="21"/>
              </w:rPr>
            </w:pPr>
            <w:r>
              <w:rPr>
                <w:rFonts w:ascii="宋体" w:hAnsi="宋体" w:cs="黑体"/>
                <w:spacing w:val="-5"/>
                <w:kern w:val="0"/>
                <w:szCs w:val="21"/>
              </w:rPr>
              <w:t>支持多种备份存储媒体，支持多种存储</w:t>
            </w:r>
            <w:r>
              <w:rPr>
                <w:rFonts w:ascii="宋体" w:hAnsi="宋体" w:cs="黑体"/>
                <w:spacing w:val="-80"/>
                <w:kern w:val="0"/>
                <w:szCs w:val="21"/>
              </w:rPr>
              <w:t xml:space="preserve"> </w:t>
            </w:r>
            <w:r>
              <w:rPr>
                <w:rFonts w:ascii="宋体" w:hAnsi="宋体" w:cs="黑体"/>
                <w:spacing w:val="-5"/>
                <w:kern w:val="0"/>
                <w:szCs w:val="21"/>
              </w:rPr>
              <w:t>媒体的部分、完整数据库数据还原处理</w:t>
            </w:r>
            <w:r>
              <w:rPr>
                <w:rFonts w:ascii="宋体" w:hAnsi="宋体" w:cs="黑体"/>
                <w:spacing w:val="-80"/>
                <w:kern w:val="0"/>
                <w:szCs w:val="21"/>
              </w:rPr>
              <w:t xml:space="preserve"> </w:t>
            </w:r>
            <w:r>
              <w:rPr>
                <w:rFonts w:ascii="宋体" w:hAnsi="宋体" w:cs="黑体"/>
                <w:kern w:val="0"/>
                <w:szCs w:val="21"/>
              </w:rPr>
              <w:t>能力</w:t>
            </w:r>
          </w:p>
        </w:tc>
      </w:tr>
      <w:tr w14:paraId="3D7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7BA7C97">
            <w:pPr>
              <w:jc w:val="left"/>
              <w:rPr>
                <w:rFonts w:hint="eastAsia" w:ascii="宋体" w:hAnsi="宋体"/>
                <w:kern w:val="0"/>
                <w:szCs w:val="21"/>
              </w:rPr>
            </w:pPr>
          </w:p>
          <w:p w14:paraId="2B8F5B41">
            <w:pPr>
              <w:jc w:val="left"/>
              <w:rPr>
                <w:rFonts w:hint="eastAsia" w:ascii="宋体" w:hAnsi="宋体"/>
                <w:kern w:val="0"/>
                <w:szCs w:val="21"/>
                <w:lang w:eastAsia="en-US"/>
              </w:rPr>
            </w:pPr>
            <w:r>
              <w:rPr>
                <w:rFonts w:ascii="宋体" w:hAnsi="宋体"/>
                <w:kern w:val="0"/>
                <w:szCs w:val="21"/>
                <w:lang w:eastAsia="en-US"/>
              </w:rPr>
              <w:t>49</w:t>
            </w:r>
          </w:p>
        </w:tc>
        <w:tc>
          <w:tcPr>
            <w:tcW w:w="565" w:type="dxa"/>
            <w:noWrap w:val="0"/>
            <w:vAlign w:val="top"/>
          </w:tcPr>
          <w:p w14:paraId="317F2D2B">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5BEF27C5">
            <w:pPr>
              <w:jc w:val="left"/>
              <w:rPr>
                <w:rFonts w:hint="eastAsia" w:ascii="宋体" w:hAnsi="宋体"/>
                <w:szCs w:val="21"/>
              </w:rPr>
            </w:pPr>
          </w:p>
        </w:tc>
        <w:tc>
          <w:tcPr>
            <w:tcW w:w="1419" w:type="dxa"/>
            <w:noWrap w:val="0"/>
            <w:vAlign w:val="top"/>
          </w:tcPr>
          <w:p w14:paraId="28C37BB2">
            <w:pPr>
              <w:jc w:val="left"/>
              <w:rPr>
                <w:rFonts w:hint="eastAsia" w:ascii="宋体" w:hAnsi="宋体" w:cs="黑体"/>
                <w:kern w:val="0"/>
                <w:szCs w:val="21"/>
              </w:rPr>
            </w:pPr>
            <w:r>
              <w:rPr>
                <w:rFonts w:ascii="宋体" w:hAnsi="宋体" w:cs="黑体"/>
                <w:kern w:val="0"/>
                <w:szCs w:val="21"/>
              </w:rPr>
              <w:t>★备份还原 的一致性校 验</w:t>
            </w:r>
          </w:p>
        </w:tc>
        <w:tc>
          <w:tcPr>
            <w:tcW w:w="3912" w:type="dxa"/>
            <w:noWrap w:val="0"/>
            <w:vAlign w:val="top"/>
          </w:tcPr>
          <w:p w14:paraId="4380C286">
            <w:pPr>
              <w:jc w:val="left"/>
              <w:rPr>
                <w:rFonts w:hint="eastAsia" w:ascii="宋体" w:hAnsi="宋体" w:cs="黑体"/>
                <w:kern w:val="0"/>
                <w:szCs w:val="21"/>
              </w:rPr>
            </w:pPr>
            <w:r>
              <w:rPr>
                <w:rFonts w:ascii="宋体" w:hAnsi="宋体" w:cs="黑体"/>
                <w:kern w:val="0"/>
                <w:szCs w:val="21"/>
              </w:rPr>
              <w:t>提供数据库备份数据一致性校验的命 令或工具</w:t>
            </w:r>
          </w:p>
        </w:tc>
      </w:tr>
      <w:tr w14:paraId="6880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vMerge w:val="restart"/>
            <w:noWrap w:val="0"/>
            <w:vAlign w:val="top"/>
          </w:tcPr>
          <w:p w14:paraId="15BAE6B6">
            <w:pPr>
              <w:jc w:val="left"/>
              <w:rPr>
                <w:rFonts w:hint="eastAsia" w:ascii="宋体" w:hAnsi="宋体"/>
                <w:kern w:val="0"/>
                <w:szCs w:val="21"/>
              </w:rPr>
            </w:pPr>
          </w:p>
          <w:p w14:paraId="042D3204">
            <w:pPr>
              <w:jc w:val="left"/>
              <w:rPr>
                <w:rFonts w:hint="eastAsia" w:ascii="宋体" w:hAnsi="宋体"/>
                <w:kern w:val="0"/>
                <w:szCs w:val="21"/>
              </w:rPr>
            </w:pPr>
          </w:p>
          <w:p w14:paraId="6EE86DC3">
            <w:pPr>
              <w:jc w:val="left"/>
              <w:rPr>
                <w:rFonts w:hint="eastAsia" w:ascii="宋体" w:hAnsi="宋体"/>
                <w:kern w:val="0"/>
                <w:szCs w:val="21"/>
                <w:lang w:eastAsia="en-US"/>
              </w:rPr>
            </w:pPr>
            <w:r>
              <w:rPr>
                <w:rFonts w:ascii="宋体" w:hAnsi="宋体"/>
                <w:kern w:val="0"/>
                <w:szCs w:val="21"/>
                <w:lang w:eastAsia="en-US"/>
              </w:rPr>
              <w:t>50</w:t>
            </w:r>
          </w:p>
        </w:tc>
        <w:tc>
          <w:tcPr>
            <w:tcW w:w="565" w:type="dxa"/>
            <w:vMerge w:val="restart"/>
            <w:noWrap w:val="0"/>
            <w:vAlign w:val="top"/>
          </w:tcPr>
          <w:p w14:paraId="72F36D5F">
            <w:pPr>
              <w:jc w:val="left"/>
              <w:rPr>
                <w:rFonts w:hint="eastAsia" w:ascii="宋体" w:hAnsi="宋体"/>
                <w:kern w:val="0"/>
                <w:szCs w:val="21"/>
                <w:lang w:eastAsia="en-US"/>
              </w:rPr>
            </w:pPr>
          </w:p>
          <w:p w14:paraId="00E2B126">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restart"/>
            <w:noWrap w:val="0"/>
            <w:vAlign w:val="top"/>
          </w:tcPr>
          <w:p w14:paraId="4C68A5CC">
            <w:pPr>
              <w:jc w:val="left"/>
              <w:rPr>
                <w:rFonts w:hint="eastAsia" w:ascii="宋体" w:hAnsi="宋体"/>
                <w:kern w:val="0"/>
                <w:szCs w:val="21"/>
                <w:lang w:eastAsia="en-US"/>
              </w:rPr>
            </w:pPr>
          </w:p>
          <w:p w14:paraId="5B522CEF">
            <w:pPr>
              <w:jc w:val="left"/>
              <w:rPr>
                <w:rFonts w:hint="eastAsia" w:ascii="宋体" w:hAnsi="宋体"/>
                <w:kern w:val="0"/>
                <w:szCs w:val="21"/>
                <w:lang w:eastAsia="en-US"/>
              </w:rPr>
            </w:pPr>
          </w:p>
          <w:p w14:paraId="5FD2B920">
            <w:pPr>
              <w:jc w:val="left"/>
              <w:rPr>
                <w:rFonts w:hint="eastAsia" w:ascii="宋体" w:hAnsi="宋体"/>
                <w:kern w:val="0"/>
                <w:szCs w:val="21"/>
                <w:lang w:eastAsia="en-US"/>
              </w:rPr>
            </w:pPr>
          </w:p>
          <w:p w14:paraId="5549C8FE">
            <w:pPr>
              <w:jc w:val="left"/>
              <w:rPr>
                <w:rFonts w:hint="eastAsia" w:ascii="宋体" w:hAnsi="宋体"/>
                <w:kern w:val="0"/>
                <w:szCs w:val="21"/>
                <w:lang w:eastAsia="en-US"/>
              </w:rPr>
            </w:pPr>
          </w:p>
          <w:p w14:paraId="43D1FC53">
            <w:pPr>
              <w:jc w:val="left"/>
              <w:rPr>
                <w:rFonts w:hint="eastAsia" w:ascii="宋体" w:hAnsi="宋体"/>
                <w:kern w:val="0"/>
                <w:szCs w:val="21"/>
                <w:lang w:eastAsia="en-US"/>
              </w:rPr>
            </w:pPr>
          </w:p>
          <w:p w14:paraId="58AE95E6">
            <w:pPr>
              <w:jc w:val="left"/>
              <w:rPr>
                <w:rFonts w:hint="eastAsia" w:ascii="宋体" w:hAnsi="宋体"/>
                <w:kern w:val="0"/>
                <w:szCs w:val="21"/>
                <w:lang w:eastAsia="en-US"/>
              </w:rPr>
            </w:pPr>
          </w:p>
          <w:p w14:paraId="665976A2">
            <w:pPr>
              <w:jc w:val="left"/>
              <w:rPr>
                <w:rFonts w:hint="eastAsia" w:ascii="宋体" w:hAnsi="宋体"/>
                <w:kern w:val="0"/>
                <w:szCs w:val="21"/>
                <w:lang w:eastAsia="en-US"/>
              </w:rPr>
            </w:pPr>
          </w:p>
          <w:p w14:paraId="22C93FBE">
            <w:pPr>
              <w:jc w:val="left"/>
              <w:rPr>
                <w:rFonts w:hint="eastAsia" w:ascii="宋体" w:hAnsi="宋体" w:cs="黑体"/>
                <w:kern w:val="0"/>
                <w:szCs w:val="21"/>
                <w:lang w:eastAsia="en-US"/>
              </w:rPr>
            </w:pPr>
            <w:r>
              <w:rPr>
                <w:rFonts w:ascii="宋体" w:hAnsi="宋体" w:cs="黑体"/>
                <w:kern w:val="0"/>
                <w:szCs w:val="21"/>
                <w:lang w:eastAsia="en-US"/>
              </w:rPr>
              <w:t>集群管理</w:t>
            </w:r>
          </w:p>
        </w:tc>
        <w:tc>
          <w:tcPr>
            <w:tcW w:w="1419" w:type="dxa"/>
            <w:vMerge w:val="restart"/>
            <w:noWrap w:val="0"/>
            <w:vAlign w:val="top"/>
          </w:tcPr>
          <w:p w14:paraId="3A017A6A">
            <w:pPr>
              <w:jc w:val="left"/>
              <w:rPr>
                <w:rFonts w:hint="eastAsia" w:ascii="宋体" w:hAnsi="宋体"/>
                <w:kern w:val="0"/>
                <w:szCs w:val="21"/>
                <w:lang w:eastAsia="en-US"/>
              </w:rPr>
            </w:pPr>
          </w:p>
          <w:p w14:paraId="200C53B4">
            <w:pPr>
              <w:jc w:val="left"/>
              <w:rPr>
                <w:rFonts w:hint="eastAsia" w:ascii="宋体" w:hAnsi="宋体" w:cs="黑体"/>
                <w:kern w:val="0"/>
                <w:szCs w:val="21"/>
                <w:lang w:eastAsia="en-US"/>
              </w:rPr>
            </w:pPr>
            <w:r>
              <w:rPr>
                <w:rFonts w:ascii="宋体" w:hAnsi="宋体" w:cs="黑体"/>
                <w:kern w:val="0"/>
                <w:szCs w:val="21"/>
                <w:lang w:eastAsia="en-US"/>
              </w:rPr>
              <w:t>★集群构建 与管理</w:t>
            </w:r>
          </w:p>
        </w:tc>
        <w:tc>
          <w:tcPr>
            <w:tcW w:w="3912" w:type="dxa"/>
            <w:noWrap w:val="0"/>
            <w:vAlign w:val="top"/>
          </w:tcPr>
          <w:p w14:paraId="01054D51">
            <w:pPr>
              <w:jc w:val="left"/>
              <w:rPr>
                <w:rFonts w:hint="eastAsia" w:ascii="宋体" w:hAnsi="宋体" w:cs="黑体"/>
                <w:kern w:val="0"/>
                <w:szCs w:val="21"/>
                <w:lang w:eastAsia="en-US"/>
              </w:rPr>
            </w:pPr>
            <w:r>
              <w:rPr>
                <w:rFonts w:ascii="宋体" w:hAnsi="宋体" w:cs="黑体"/>
                <w:kern w:val="0"/>
                <w:szCs w:val="21"/>
                <w:lang w:eastAsia="en-US"/>
              </w:rPr>
              <w:t>a)</w:t>
            </w:r>
            <w:r>
              <w:rPr>
                <w:rFonts w:ascii="宋体" w:hAnsi="宋体" w:cs="黑体"/>
                <w:spacing w:val="-2"/>
                <w:kern w:val="0"/>
                <w:szCs w:val="21"/>
                <w:lang w:eastAsia="en-US"/>
              </w:rPr>
              <w:t xml:space="preserve"> </w:t>
            </w:r>
            <w:r>
              <w:rPr>
                <w:rFonts w:ascii="宋体" w:hAnsi="宋体" w:cs="黑体"/>
                <w:kern w:val="0"/>
                <w:szCs w:val="21"/>
                <w:lang w:eastAsia="en-US"/>
              </w:rPr>
              <w:t>支持集群的运行环境；</w:t>
            </w:r>
          </w:p>
        </w:tc>
      </w:tr>
      <w:tr w14:paraId="0C53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trPr>
        <w:tc>
          <w:tcPr>
            <w:tcW w:w="715" w:type="dxa"/>
            <w:vMerge w:val="continue"/>
            <w:noWrap w:val="0"/>
            <w:vAlign w:val="top"/>
          </w:tcPr>
          <w:p w14:paraId="47FB92C3">
            <w:pPr>
              <w:jc w:val="left"/>
              <w:rPr>
                <w:rFonts w:hint="eastAsia" w:ascii="宋体" w:hAnsi="宋体"/>
                <w:szCs w:val="21"/>
              </w:rPr>
            </w:pPr>
          </w:p>
        </w:tc>
        <w:tc>
          <w:tcPr>
            <w:tcW w:w="565" w:type="dxa"/>
            <w:vMerge w:val="continue"/>
            <w:noWrap w:val="0"/>
            <w:vAlign w:val="top"/>
          </w:tcPr>
          <w:p w14:paraId="7F452F43">
            <w:pPr>
              <w:jc w:val="left"/>
              <w:rPr>
                <w:rFonts w:hint="eastAsia" w:ascii="宋体" w:hAnsi="宋体"/>
                <w:szCs w:val="21"/>
              </w:rPr>
            </w:pPr>
          </w:p>
        </w:tc>
        <w:tc>
          <w:tcPr>
            <w:tcW w:w="1705" w:type="dxa"/>
            <w:vMerge w:val="continue"/>
            <w:noWrap w:val="0"/>
            <w:vAlign w:val="top"/>
          </w:tcPr>
          <w:p w14:paraId="3F85DE62">
            <w:pPr>
              <w:jc w:val="left"/>
              <w:rPr>
                <w:rFonts w:hint="eastAsia" w:ascii="宋体" w:hAnsi="宋体"/>
                <w:szCs w:val="21"/>
              </w:rPr>
            </w:pPr>
          </w:p>
        </w:tc>
        <w:tc>
          <w:tcPr>
            <w:tcW w:w="1419" w:type="dxa"/>
            <w:vMerge w:val="continue"/>
            <w:noWrap w:val="0"/>
            <w:vAlign w:val="top"/>
          </w:tcPr>
          <w:p w14:paraId="7D9C0EFF">
            <w:pPr>
              <w:jc w:val="left"/>
              <w:rPr>
                <w:rFonts w:hint="eastAsia" w:ascii="宋体" w:hAnsi="宋体"/>
                <w:szCs w:val="21"/>
              </w:rPr>
            </w:pPr>
          </w:p>
        </w:tc>
        <w:tc>
          <w:tcPr>
            <w:tcW w:w="3912" w:type="dxa"/>
            <w:noWrap w:val="0"/>
            <w:vAlign w:val="top"/>
          </w:tcPr>
          <w:p w14:paraId="5AC08D1C">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支持创建并配置数据库集群；</w:t>
            </w:r>
          </w:p>
          <w:p w14:paraId="0244BF53">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 xml:space="preserve">配置信息至少包括日常运维管理、 </w:t>
            </w:r>
            <w:r>
              <w:rPr>
                <w:rFonts w:ascii="宋体" w:hAnsi="宋体" w:cs="黑体"/>
                <w:spacing w:val="-5"/>
                <w:kern w:val="0"/>
                <w:szCs w:val="21"/>
              </w:rPr>
              <w:t>容灾管理、日志管理、备份管理、监控</w:t>
            </w:r>
            <w:r>
              <w:rPr>
                <w:rFonts w:ascii="宋体" w:hAnsi="宋体" w:cs="黑体"/>
                <w:kern w:val="0"/>
                <w:szCs w:val="21"/>
              </w:rPr>
              <w:t>等</w:t>
            </w:r>
          </w:p>
        </w:tc>
      </w:tr>
      <w:tr w14:paraId="3921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BAA54B1">
            <w:pPr>
              <w:jc w:val="left"/>
              <w:rPr>
                <w:rFonts w:hint="eastAsia" w:ascii="宋体" w:hAnsi="宋体"/>
                <w:kern w:val="0"/>
                <w:szCs w:val="21"/>
              </w:rPr>
            </w:pPr>
          </w:p>
          <w:p w14:paraId="728AE7DE">
            <w:pPr>
              <w:jc w:val="left"/>
              <w:rPr>
                <w:rFonts w:hint="eastAsia" w:ascii="宋体" w:hAnsi="宋体"/>
                <w:kern w:val="0"/>
                <w:szCs w:val="21"/>
                <w:lang w:eastAsia="en-US"/>
              </w:rPr>
            </w:pPr>
            <w:r>
              <w:rPr>
                <w:rFonts w:ascii="宋体" w:hAnsi="宋体"/>
                <w:kern w:val="0"/>
                <w:szCs w:val="21"/>
                <w:lang w:eastAsia="en-US"/>
              </w:rPr>
              <w:t>51</w:t>
            </w:r>
          </w:p>
        </w:tc>
        <w:tc>
          <w:tcPr>
            <w:tcW w:w="565" w:type="dxa"/>
            <w:noWrap w:val="0"/>
            <w:vAlign w:val="top"/>
          </w:tcPr>
          <w:p w14:paraId="31ACB100">
            <w:pPr>
              <w:jc w:val="left"/>
              <w:rPr>
                <w:rFonts w:hint="eastAsia" w:ascii="宋体" w:hAnsi="宋体"/>
                <w:szCs w:val="21"/>
              </w:rPr>
            </w:pPr>
          </w:p>
        </w:tc>
        <w:tc>
          <w:tcPr>
            <w:tcW w:w="1705" w:type="dxa"/>
            <w:vMerge w:val="continue"/>
            <w:noWrap w:val="0"/>
            <w:vAlign w:val="top"/>
          </w:tcPr>
          <w:p w14:paraId="1C796CEF">
            <w:pPr>
              <w:jc w:val="left"/>
              <w:rPr>
                <w:rFonts w:hint="eastAsia" w:ascii="宋体" w:hAnsi="宋体"/>
                <w:szCs w:val="21"/>
              </w:rPr>
            </w:pPr>
          </w:p>
        </w:tc>
        <w:tc>
          <w:tcPr>
            <w:tcW w:w="1419" w:type="dxa"/>
            <w:noWrap w:val="0"/>
            <w:vAlign w:val="top"/>
          </w:tcPr>
          <w:p w14:paraId="530618A0">
            <w:pPr>
              <w:jc w:val="left"/>
              <w:rPr>
                <w:rFonts w:hint="eastAsia" w:ascii="宋体" w:hAnsi="宋体" w:cs="黑体"/>
                <w:kern w:val="0"/>
                <w:szCs w:val="21"/>
              </w:rPr>
            </w:pPr>
            <w:r>
              <w:rPr>
                <w:rFonts w:ascii="宋体" w:hAnsi="宋体" w:cs="黑体"/>
                <w:kern w:val="0"/>
                <w:szCs w:val="21"/>
              </w:rPr>
              <w:t>集群构建与 管理扩展要 求</w:t>
            </w:r>
          </w:p>
        </w:tc>
        <w:tc>
          <w:tcPr>
            <w:tcW w:w="3912" w:type="dxa"/>
            <w:noWrap w:val="0"/>
            <w:vAlign w:val="top"/>
          </w:tcPr>
          <w:p w14:paraId="5EDE05F8">
            <w:pPr>
              <w:jc w:val="left"/>
              <w:rPr>
                <w:rFonts w:hint="eastAsia" w:ascii="宋体" w:hAnsi="宋体" w:cs="黑体"/>
                <w:kern w:val="0"/>
                <w:szCs w:val="21"/>
              </w:rPr>
            </w:pPr>
            <w:r>
              <w:rPr>
                <w:rFonts w:ascii="宋体" w:hAnsi="宋体" w:cs="黑体"/>
                <w:spacing w:val="-5"/>
                <w:kern w:val="0"/>
                <w:szCs w:val="21"/>
              </w:rPr>
              <w:t>在读写操作负载差距较大时，提供读写</w:t>
            </w:r>
            <w:r>
              <w:rPr>
                <w:rFonts w:ascii="宋体" w:hAnsi="宋体" w:cs="黑体"/>
                <w:spacing w:val="-80"/>
                <w:kern w:val="0"/>
                <w:szCs w:val="21"/>
              </w:rPr>
              <w:t xml:space="preserve"> </w:t>
            </w:r>
            <w:r>
              <w:rPr>
                <w:rFonts w:ascii="宋体" w:hAnsi="宋体" w:cs="黑体"/>
                <w:kern w:val="0"/>
                <w:szCs w:val="21"/>
              </w:rPr>
              <w:t>分离能力</w:t>
            </w:r>
          </w:p>
        </w:tc>
      </w:tr>
      <w:tr w14:paraId="18FC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6" w:hRule="atLeast"/>
        </w:trPr>
        <w:tc>
          <w:tcPr>
            <w:tcW w:w="715" w:type="dxa"/>
            <w:noWrap w:val="0"/>
            <w:vAlign w:val="top"/>
          </w:tcPr>
          <w:p w14:paraId="45AF766A">
            <w:pPr>
              <w:jc w:val="left"/>
              <w:rPr>
                <w:rFonts w:hint="eastAsia" w:ascii="宋体" w:hAnsi="宋体"/>
                <w:kern w:val="0"/>
                <w:szCs w:val="21"/>
              </w:rPr>
            </w:pPr>
          </w:p>
          <w:p w14:paraId="7F756F76">
            <w:pPr>
              <w:jc w:val="left"/>
              <w:rPr>
                <w:rFonts w:hint="eastAsia" w:ascii="宋体" w:hAnsi="宋体"/>
                <w:kern w:val="0"/>
                <w:szCs w:val="21"/>
              </w:rPr>
            </w:pPr>
          </w:p>
          <w:p w14:paraId="7BD9CAEC">
            <w:pPr>
              <w:jc w:val="left"/>
              <w:rPr>
                <w:rFonts w:hint="eastAsia" w:ascii="宋体" w:hAnsi="宋体"/>
                <w:kern w:val="0"/>
                <w:szCs w:val="21"/>
                <w:lang w:eastAsia="en-US"/>
              </w:rPr>
            </w:pPr>
            <w:r>
              <w:rPr>
                <w:rFonts w:ascii="宋体" w:hAnsi="宋体"/>
                <w:kern w:val="0"/>
                <w:szCs w:val="21"/>
                <w:lang w:eastAsia="en-US"/>
              </w:rPr>
              <w:t>52</w:t>
            </w:r>
          </w:p>
        </w:tc>
        <w:tc>
          <w:tcPr>
            <w:tcW w:w="565" w:type="dxa"/>
            <w:noWrap w:val="0"/>
            <w:vAlign w:val="top"/>
          </w:tcPr>
          <w:p w14:paraId="478FA35E">
            <w:pPr>
              <w:jc w:val="left"/>
              <w:rPr>
                <w:rFonts w:hint="eastAsia" w:ascii="宋体" w:hAnsi="宋体"/>
                <w:kern w:val="0"/>
                <w:szCs w:val="21"/>
                <w:lang w:eastAsia="en-US"/>
              </w:rPr>
            </w:pPr>
          </w:p>
          <w:p w14:paraId="14C7F0DD">
            <w:pPr>
              <w:jc w:val="left"/>
              <w:rPr>
                <w:rFonts w:hint="eastAsia" w:ascii="宋体" w:hAnsi="宋体"/>
                <w:kern w:val="0"/>
                <w:szCs w:val="21"/>
                <w:lang w:eastAsia="en-US"/>
              </w:rPr>
            </w:pPr>
          </w:p>
          <w:p w14:paraId="29F96C02">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4182CAC3">
            <w:pPr>
              <w:jc w:val="left"/>
              <w:rPr>
                <w:rFonts w:hint="eastAsia" w:ascii="宋体" w:hAnsi="宋体"/>
                <w:szCs w:val="21"/>
              </w:rPr>
            </w:pPr>
          </w:p>
        </w:tc>
        <w:tc>
          <w:tcPr>
            <w:tcW w:w="1419" w:type="dxa"/>
            <w:noWrap w:val="0"/>
            <w:vAlign w:val="top"/>
          </w:tcPr>
          <w:p w14:paraId="59CE4BA6">
            <w:pPr>
              <w:jc w:val="left"/>
              <w:rPr>
                <w:rFonts w:hint="eastAsia" w:ascii="宋体" w:hAnsi="宋体"/>
                <w:kern w:val="0"/>
                <w:szCs w:val="21"/>
              </w:rPr>
            </w:pPr>
          </w:p>
          <w:p w14:paraId="0D2F4923">
            <w:pPr>
              <w:jc w:val="left"/>
              <w:rPr>
                <w:rFonts w:hint="eastAsia" w:ascii="宋体" w:hAnsi="宋体" w:cs="黑体"/>
                <w:kern w:val="0"/>
                <w:szCs w:val="21"/>
              </w:rPr>
            </w:pPr>
            <w:r>
              <w:rPr>
                <w:rFonts w:ascii="宋体" w:hAnsi="宋体" w:cs="黑体"/>
                <w:kern w:val="0"/>
                <w:szCs w:val="21"/>
              </w:rPr>
              <w:t>共享存储架 构下的集群 要求</w:t>
            </w:r>
          </w:p>
        </w:tc>
        <w:tc>
          <w:tcPr>
            <w:tcW w:w="3912" w:type="dxa"/>
            <w:noWrap w:val="0"/>
            <w:vAlign w:val="top"/>
          </w:tcPr>
          <w:p w14:paraId="3A3BE8F3">
            <w:pPr>
              <w:jc w:val="left"/>
              <w:rPr>
                <w:rFonts w:hint="eastAsia" w:ascii="宋体" w:hAnsi="宋体" w:cs="黑体"/>
                <w:kern w:val="0"/>
                <w:szCs w:val="21"/>
              </w:rPr>
            </w:pPr>
            <w:r>
              <w:rPr>
                <w:rFonts w:ascii="宋体" w:hAnsi="宋体" w:cs="黑体"/>
                <w:kern w:val="0"/>
                <w:szCs w:val="21"/>
              </w:rPr>
              <w:t>在共享存储集群架构的基础上：</w:t>
            </w:r>
          </w:p>
          <w:p w14:paraId="0F40ED00">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支持管理硬件存储资源，包括为共</w:t>
            </w:r>
          </w:p>
          <w:p w14:paraId="2997EE3F">
            <w:pPr>
              <w:jc w:val="left"/>
              <w:rPr>
                <w:rFonts w:hint="eastAsia" w:ascii="宋体" w:hAnsi="宋体" w:cs="黑体"/>
                <w:kern w:val="0"/>
                <w:szCs w:val="21"/>
              </w:rPr>
            </w:pPr>
            <w:r>
              <w:rPr>
                <w:rFonts w:ascii="宋体" w:hAnsi="宋体" w:cs="黑体"/>
                <w:kern w:val="0"/>
                <w:szCs w:val="21"/>
              </w:rPr>
              <w:t>享存储扩展存储容量；</w:t>
            </w:r>
          </w:p>
          <w:p w14:paraId="456CFA16">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支持集群多个节点同时写入或一写 多读，事务支持</w:t>
            </w:r>
            <w:r>
              <w:rPr>
                <w:rFonts w:ascii="宋体" w:hAnsi="宋体" w:cs="黑体"/>
                <w:spacing w:val="-49"/>
                <w:kern w:val="0"/>
                <w:szCs w:val="21"/>
              </w:rPr>
              <w:t xml:space="preserve"> </w:t>
            </w:r>
            <w:r>
              <w:rPr>
                <w:rFonts w:ascii="宋体" w:hAnsi="宋体" w:cs="黑体"/>
                <w:kern w:val="0"/>
                <w:szCs w:val="21"/>
              </w:rPr>
              <w:t>ACID</w:t>
            </w:r>
            <w:r>
              <w:rPr>
                <w:rFonts w:ascii="宋体" w:hAnsi="宋体" w:cs="黑体"/>
                <w:spacing w:val="-46"/>
                <w:kern w:val="0"/>
                <w:szCs w:val="21"/>
              </w:rPr>
              <w:t xml:space="preserve"> </w:t>
            </w:r>
            <w:r>
              <w:rPr>
                <w:rFonts w:ascii="宋体" w:hAnsi="宋体" w:cs="黑体"/>
                <w:kern w:val="0"/>
                <w:szCs w:val="21"/>
              </w:rPr>
              <w:t>特性；</w:t>
            </w:r>
          </w:p>
          <w:p w14:paraId="1744745C">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支持节点间的缓存一致性</w:t>
            </w:r>
          </w:p>
        </w:tc>
      </w:tr>
      <w:tr w14:paraId="16B0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trPr>
        <w:tc>
          <w:tcPr>
            <w:tcW w:w="715" w:type="dxa"/>
            <w:noWrap w:val="0"/>
            <w:vAlign w:val="top"/>
          </w:tcPr>
          <w:p w14:paraId="05D6014C">
            <w:pPr>
              <w:jc w:val="left"/>
              <w:rPr>
                <w:rFonts w:hint="eastAsia" w:ascii="宋体" w:hAnsi="宋体"/>
                <w:kern w:val="0"/>
                <w:szCs w:val="21"/>
              </w:rPr>
            </w:pPr>
          </w:p>
          <w:p w14:paraId="08241E02">
            <w:pPr>
              <w:jc w:val="left"/>
              <w:rPr>
                <w:rFonts w:hint="eastAsia" w:ascii="宋体" w:hAnsi="宋体"/>
                <w:kern w:val="0"/>
                <w:szCs w:val="21"/>
              </w:rPr>
            </w:pPr>
          </w:p>
          <w:p w14:paraId="682498E7">
            <w:pPr>
              <w:jc w:val="left"/>
              <w:rPr>
                <w:rFonts w:hint="eastAsia" w:ascii="宋体" w:hAnsi="宋体"/>
                <w:kern w:val="0"/>
                <w:szCs w:val="21"/>
              </w:rPr>
            </w:pPr>
          </w:p>
          <w:p w14:paraId="571D47C6">
            <w:pPr>
              <w:jc w:val="left"/>
              <w:rPr>
                <w:rFonts w:hint="eastAsia" w:ascii="宋体" w:hAnsi="宋体"/>
                <w:kern w:val="0"/>
                <w:szCs w:val="21"/>
                <w:lang w:eastAsia="en-US"/>
              </w:rPr>
            </w:pPr>
            <w:r>
              <w:rPr>
                <w:rFonts w:ascii="宋体" w:hAnsi="宋体"/>
                <w:kern w:val="0"/>
                <w:szCs w:val="21"/>
                <w:lang w:eastAsia="en-US"/>
              </w:rPr>
              <w:t>53</w:t>
            </w:r>
          </w:p>
        </w:tc>
        <w:tc>
          <w:tcPr>
            <w:tcW w:w="565" w:type="dxa"/>
            <w:noWrap w:val="0"/>
            <w:vAlign w:val="top"/>
          </w:tcPr>
          <w:p w14:paraId="034CD345">
            <w:pPr>
              <w:jc w:val="left"/>
              <w:rPr>
                <w:rFonts w:hint="eastAsia" w:ascii="宋体" w:hAnsi="宋体"/>
                <w:kern w:val="0"/>
                <w:szCs w:val="21"/>
                <w:lang w:eastAsia="en-US"/>
              </w:rPr>
            </w:pPr>
          </w:p>
          <w:p w14:paraId="2EE87CD6">
            <w:pPr>
              <w:jc w:val="left"/>
              <w:rPr>
                <w:rFonts w:hint="eastAsia" w:ascii="宋体" w:hAnsi="宋体"/>
                <w:kern w:val="0"/>
                <w:szCs w:val="21"/>
                <w:lang w:eastAsia="en-US"/>
              </w:rPr>
            </w:pPr>
          </w:p>
          <w:p w14:paraId="0CA28496">
            <w:pPr>
              <w:jc w:val="left"/>
              <w:rPr>
                <w:rFonts w:hint="eastAsia" w:ascii="宋体" w:hAnsi="宋体"/>
                <w:kern w:val="0"/>
                <w:szCs w:val="21"/>
                <w:lang w:eastAsia="en-US"/>
              </w:rPr>
            </w:pPr>
          </w:p>
          <w:p w14:paraId="582CC494">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restart"/>
            <w:noWrap w:val="0"/>
            <w:vAlign w:val="top"/>
          </w:tcPr>
          <w:p w14:paraId="4E92ED6F">
            <w:pPr>
              <w:jc w:val="left"/>
              <w:rPr>
                <w:rFonts w:hint="eastAsia" w:ascii="宋体" w:hAnsi="宋体"/>
                <w:kern w:val="0"/>
                <w:szCs w:val="21"/>
                <w:lang w:eastAsia="en-US"/>
              </w:rPr>
            </w:pPr>
          </w:p>
          <w:p w14:paraId="07A3DD2F">
            <w:pPr>
              <w:jc w:val="left"/>
              <w:rPr>
                <w:rFonts w:hint="eastAsia" w:ascii="宋体" w:hAnsi="宋体"/>
                <w:kern w:val="0"/>
                <w:szCs w:val="21"/>
                <w:lang w:eastAsia="en-US"/>
              </w:rPr>
            </w:pPr>
          </w:p>
          <w:p w14:paraId="6EAEBDC6">
            <w:pPr>
              <w:jc w:val="left"/>
              <w:rPr>
                <w:rFonts w:hint="eastAsia" w:ascii="宋体" w:hAnsi="宋体"/>
                <w:kern w:val="0"/>
                <w:szCs w:val="21"/>
                <w:lang w:eastAsia="en-US"/>
              </w:rPr>
            </w:pPr>
          </w:p>
          <w:p w14:paraId="21103D1F">
            <w:pPr>
              <w:jc w:val="left"/>
              <w:rPr>
                <w:rFonts w:hint="eastAsia" w:ascii="宋体" w:hAnsi="宋体"/>
                <w:kern w:val="0"/>
                <w:szCs w:val="21"/>
                <w:lang w:eastAsia="en-US"/>
              </w:rPr>
            </w:pPr>
          </w:p>
          <w:p w14:paraId="5EFC0235">
            <w:pPr>
              <w:jc w:val="left"/>
              <w:rPr>
                <w:rFonts w:hint="eastAsia" w:ascii="宋体" w:hAnsi="宋体"/>
                <w:kern w:val="0"/>
                <w:szCs w:val="21"/>
                <w:lang w:eastAsia="en-US"/>
              </w:rPr>
            </w:pPr>
          </w:p>
          <w:p w14:paraId="1ABDBC4C">
            <w:pPr>
              <w:jc w:val="left"/>
              <w:rPr>
                <w:rFonts w:hint="eastAsia" w:ascii="宋体" w:hAnsi="宋体" w:cs="黑体"/>
                <w:kern w:val="0"/>
                <w:szCs w:val="21"/>
                <w:lang w:eastAsia="en-US"/>
              </w:rPr>
            </w:pPr>
            <w:r>
              <w:rPr>
                <w:rFonts w:ascii="宋体" w:hAnsi="宋体" w:cs="黑体"/>
                <w:kern w:val="0"/>
                <w:szCs w:val="21"/>
                <w:lang w:eastAsia="en-US"/>
              </w:rPr>
              <w:t>工具</w:t>
            </w:r>
          </w:p>
        </w:tc>
        <w:tc>
          <w:tcPr>
            <w:tcW w:w="1419" w:type="dxa"/>
            <w:noWrap w:val="0"/>
            <w:vAlign w:val="top"/>
          </w:tcPr>
          <w:p w14:paraId="510C9B4A">
            <w:pPr>
              <w:jc w:val="left"/>
              <w:rPr>
                <w:rFonts w:hint="eastAsia" w:ascii="宋体" w:hAnsi="宋体"/>
                <w:kern w:val="0"/>
                <w:szCs w:val="21"/>
              </w:rPr>
            </w:pPr>
          </w:p>
          <w:p w14:paraId="10A184C5">
            <w:pPr>
              <w:jc w:val="left"/>
              <w:rPr>
                <w:rFonts w:hint="eastAsia" w:ascii="宋体" w:hAnsi="宋体"/>
                <w:kern w:val="0"/>
                <w:szCs w:val="21"/>
              </w:rPr>
            </w:pPr>
          </w:p>
          <w:p w14:paraId="32B35FB0">
            <w:pPr>
              <w:jc w:val="left"/>
              <w:rPr>
                <w:rFonts w:hint="eastAsia" w:ascii="宋体" w:hAnsi="宋体"/>
                <w:kern w:val="0"/>
                <w:szCs w:val="21"/>
              </w:rPr>
            </w:pPr>
          </w:p>
          <w:p w14:paraId="4610F749">
            <w:pPr>
              <w:jc w:val="left"/>
              <w:rPr>
                <w:rFonts w:hint="eastAsia" w:ascii="宋体" w:hAnsi="宋体" w:cs="黑体"/>
                <w:kern w:val="0"/>
                <w:szCs w:val="21"/>
              </w:rPr>
            </w:pPr>
            <w:r>
              <w:rPr>
                <w:rFonts w:ascii="宋体" w:hAnsi="宋体" w:cs="黑体"/>
                <w:kern w:val="0"/>
                <w:szCs w:val="21"/>
              </w:rPr>
              <w:t>★数据库开 发调试工具</w:t>
            </w:r>
          </w:p>
        </w:tc>
        <w:tc>
          <w:tcPr>
            <w:tcW w:w="3912" w:type="dxa"/>
            <w:noWrap w:val="0"/>
            <w:vAlign w:val="top"/>
          </w:tcPr>
          <w:p w14:paraId="214DE4A2">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具备图形化功能，提高易用性；</w:t>
            </w:r>
          </w:p>
          <w:p w14:paraId="2A9D4F2D">
            <w:pPr>
              <w:jc w:val="left"/>
              <w:rPr>
                <w:rFonts w:hint="eastAsia" w:ascii="宋体" w:hAnsi="宋体" w:cs="黑体"/>
                <w:kern w:val="0"/>
                <w:szCs w:val="21"/>
              </w:rPr>
            </w:pPr>
            <w:r>
              <w:rPr>
                <w:rFonts w:ascii="宋体" w:hAnsi="宋体" w:cs="黑体"/>
                <w:kern w:val="0"/>
                <w:szCs w:val="21"/>
              </w:rPr>
              <w:t>b) 具备导入、编辑、保存、执行</w:t>
            </w:r>
            <w:r>
              <w:rPr>
                <w:rFonts w:ascii="宋体" w:hAnsi="宋体" w:cs="黑体"/>
                <w:spacing w:val="-48"/>
                <w:kern w:val="0"/>
                <w:szCs w:val="21"/>
              </w:rPr>
              <w:t xml:space="preserve"> </w:t>
            </w:r>
            <w:r>
              <w:rPr>
                <w:rFonts w:ascii="宋体" w:hAnsi="宋体" w:cs="黑体"/>
                <w:kern w:val="0"/>
                <w:szCs w:val="21"/>
              </w:rPr>
              <w:t>SQL语句和</w:t>
            </w:r>
            <w:r>
              <w:rPr>
                <w:rFonts w:ascii="宋体" w:hAnsi="宋体" w:cs="黑体"/>
                <w:spacing w:val="-49"/>
                <w:kern w:val="0"/>
                <w:szCs w:val="21"/>
              </w:rPr>
              <w:t xml:space="preserve"> </w:t>
            </w:r>
            <w:r>
              <w:rPr>
                <w:rFonts w:ascii="宋体" w:hAnsi="宋体" w:cs="黑体"/>
                <w:kern w:val="0"/>
                <w:szCs w:val="21"/>
              </w:rPr>
              <w:t>SQL</w:t>
            </w:r>
            <w:r>
              <w:rPr>
                <w:rFonts w:ascii="宋体" w:hAnsi="宋体" w:cs="黑体"/>
                <w:spacing w:val="-44"/>
                <w:kern w:val="0"/>
                <w:szCs w:val="21"/>
              </w:rPr>
              <w:t xml:space="preserve"> </w:t>
            </w:r>
            <w:r>
              <w:rPr>
                <w:rFonts w:ascii="宋体" w:hAnsi="宋体" w:cs="黑体"/>
                <w:kern w:val="0"/>
                <w:szCs w:val="21"/>
              </w:rPr>
              <w:t>脚本功能；</w:t>
            </w:r>
          </w:p>
          <w:p w14:paraId="097B616B">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具备复制、编辑现有数据库对象功 能；</w:t>
            </w:r>
          </w:p>
          <w:p w14:paraId="16BA4C5C">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具备关键词显示标记、动态语法提示的</w:t>
            </w:r>
            <w:r>
              <w:rPr>
                <w:rFonts w:ascii="宋体" w:hAnsi="宋体" w:cs="黑体"/>
                <w:spacing w:val="-49"/>
                <w:kern w:val="0"/>
                <w:szCs w:val="21"/>
              </w:rPr>
              <w:t xml:space="preserve"> </w:t>
            </w:r>
            <w:r>
              <w:rPr>
                <w:rFonts w:ascii="宋体" w:hAnsi="宋体" w:cs="黑体"/>
                <w:kern w:val="0"/>
                <w:szCs w:val="21"/>
              </w:rPr>
              <w:t>SQL</w:t>
            </w:r>
            <w:r>
              <w:rPr>
                <w:rFonts w:ascii="宋体" w:hAnsi="宋体" w:cs="黑体"/>
                <w:spacing w:val="-44"/>
                <w:kern w:val="0"/>
                <w:szCs w:val="21"/>
              </w:rPr>
              <w:t xml:space="preserve"> </w:t>
            </w:r>
            <w:r>
              <w:rPr>
                <w:rFonts w:ascii="宋体" w:hAnsi="宋体" w:cs="黑体"/>
                <w:kern w:val="0"/>
                <w:szCs w:val="21"/>
              </w:rPr>
              <w:t>编辑器功能</w:t>
            </w:r>
          </w:p>
        </w:tc>
      </w:tr>
      <w:tr w14:paraId="7460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rPr>
        <w:tc>
          <w:tcPr>
            <w:tcW w:w="715" w:type="dxa"/>
            <w:noWrap w:val="0"/>
            <w:vAlign w:val="top"/>
          </w:tcPr>
          <w:p w14:paraId="60AE5EE8">
            <w:pPr>
              <w:jc w:val="left"/>
              <w:rPr>
                <w:rFonts w:hint="eastAsia" w:ascii="宋体" w:hAnsi="宋体"/>
                <w:kern w:val="0"/>
                <w:szCs w:val="21"/>
                <w:lang w:eastAsia="en-US"/>
              </w:rPr>
            </w:pPr>
            <w:r>
              <w:rPr>
                <w:rFonts w:ascii="宋体" w:hAnsi="宋体"/>
                <w:kern w:val="0"/>
                <w:szCs w:val="21"/>
                <w:lang w:eastAsia="en-US"/>
              </w:rPr>
              <w:t>54</w:t>
            </w:r>
          </w:p>
        </w:tc>
        <w:tc>
          <w:tcPr>
            <w:tcW w:w="565" w:type="dxa"/>
            <w:noWrap w:val="0"/>
            <w:vAlign w:val="top"/>
          </w:tcPr>
          <w:p w14:paraId="18C9A52E">
            <w:pPr>
              <w:jc w:val="left"/>
              <w:rPr>
                <w:rFonts w:hint="eastAsia" w:ascii="宋体" w:hAnsi="宋体" w:cs="黑体"/>
                <w:kern w:val="0"/>
                <w:szCs w:val="21"/>
                <w:lang w:eastAsia="en-US"/>
              </w:rPr>
            </w:pPr>
            <w:r>
              <w:rPr>
                <w:rFonts w:ascii="宋体" w:hAnsi="宋体" w:cs="黑体"/>
                <w:kern w:val="0"/>
                <w:szCs w:val="21"/>
                <w:lang w:eastAsia="en-US"/>
              </w:rPr>
              <w:t>功能</w:t>
            </w:r>
          </w:p>
          <w:p w14:paraId="61FD5E00">
            <w:pPr>
              <w:jc w:val="left"/>
              <w:rPr>
                <w:rFonts w:hint="eastAsia" w:ascii="宋体" w:hAnsi="宋体" w:cs="黑体"/>
                <w:kern w:val="0"/>
                <w:szCs w:val="21"/>
                <w:lang w:eastAsia="en-US"/>
              </w:rPr>
            </w:pPr>
            <w:r>
              <w:rPr>
                <w:rFonts w:ascii="宋体" w:hAnsi="宋体" w:cs="黑体"/>
                <w:kern w:val="0"/>
                <w:szCs w:val="21"/>
                <w:lang w:eastAsia="en-US"/>
              </w:rPr>
              <w:t>要求</w:t>
            </w:r>
          </w:p>
        </w:tc>
        <w:tc>
          <w:tcPr>
            <w:tcW w:w="1705" w:type="dxa"/>
            <w:vMerge w:val="continue"/>
            <w:noWrap w:val="0"/>
            <w:vAlign w:val="top"/>
          </w:tcPr>
          <w:p w14:paraId="6FA2D136">
            <w:pPr>
              <w:jc w:val="left"/>
              <w:rPr>
                <w:rFonts w:hint="eastAsia" w:ascii="宋体" w:hAnsi="宋体"/>
                <w:szCs w:val="21"/>
              </w:rPr>
            </w:pPr>
          </w:p>
        </w:tc>
        <w:tc>
          <w:tcPr>
            <w:tcW w:w="1419" w:type="dxa"/>
            <w:noWrap w:val="0"/>
            <w:vAlign w:val="top"/>
          </w:tcPr>
          <w:p w14:paraId="71CAF53D">
            <w:pPr>
              <w:jc w:val="left"/>
              <w:rPr>
                <w:rFonts w:hint="eastAsia" w:ascii="宋体" w:hAnsi="宋体" w:cs="黑体"/>
                <w:kern w:val="0"/>
                <w:szCs w:val="21"/>
                <w:lang w:eastAsia="en-US"/>
              </w:rPr>
            </w:pPr>
            <w:r>
              <w:rPr>
                <w:rFonts w:ascii="宋体" w:hAnsi="宋体" w:cs="黑体"/>
                <w:kern w:val="0"/>
                <w:szCs w:val="21"/>
                <w:lang w:eastAsia="en-US"/>
              </w:rPr>
              <w:t>数据库预编</w:t>
            </w:r>
          </w:p>
          <w:p w14:paraId="3EC4E749">
            <w:pPr>
              <w:jc w:val="left"/>
              <w:rPr>
                <w:rFonts w:hint="eastAsia" w:ascii="宋体" w:hAnsi="宋体" w:cs="黑体"/>
                <w:kern w:val="0"/>
                <w:szCs w:val="21"/>
                <w:lang w:eastAsia="en-US"/>
              </w:rPr>
            </w:pPr>
            <w:r>
              <w:rPr>
                <w:rFonts w:ascii="宋体" w:hAnsi="宋体" w:cs="黑体"/>
                <w:kern w:val="0"/>
                <w:szCs w:val="21"/>
                <w:lang w:eastAsia="en-US"/>
              </w:rPr>
              <w:t>译工具</w:t>
            </w:r>
          </w:p>
        </w:tc>
        <w:tc>
          <w:tcPr>
            <w:tcW w:w="3912" w:type="dxa"/>
            <w:noWrap w:val="0"/>
            <w:vAlign w:val="top"/>
          </w:tcPr>
          <w:p w14:paraId="3C7A968F">
            <w:pPr>
              <w:jc w:val="left"/>
              <w:rPr>
                <w:rFonts w:hint="eastAsia" w:ascii="宋体" w:hAnsi="宋体" w:cs="黑体"/>
                <w:kern w:val="0"/>
                <w:szCs w:val="21"/>
              </w:rPr>
            </w:pPr>
            <w:r>
              <w:rPr>
                <w:rFonts w:ascii="宋体" w:hAnsi="宋体" w:cs="黑体"/>
                <w:kern w:val="0"/>
                <w:szCs w:val="21"/>
              </w:rPr>
              <w:t>厂商提供预编译工具，支持嵌入式</w:t>
            </w:r>
            <w:r>
              <w:rPr>
                <w:rFonts w:ascii="宋体" w:hAnsi="宋体" w:cs="黑体"/>
                <w:spacing w:val="-75"/>
                <w:kern w:val="0"/>
                <w:szCs w:val="21"/>
              </w:rPr>
              <w:t xml:space="preserve"> </w:t>
            </w:r>
            <w:r>
              <w:rPr>
                <w:rFonts w:ascii="宋体" w:hAnsi="宋体" w:cs="黑体"/>
                <w:kern w:val="0"/>
                <w:szCs w:val="21"/>
              </w:rPr>
              <w:t>SQL编程</w:t>
            </w:r>
          </w:p>
        </w:tc>
      </w:tr>
      <w:tr w14:paraId="4AA0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15" w:type="dxa"/>
            <w:tcBorders>
              <w:bottom w:val="single" w:color="auto" w:sz="4" w:space="0"/>
            </w:tcBorders>
            <w:noWrap w:val="0"/>
            <w:vAlign w:val="top"/>
          </w:tcPr>
          <w:p w14:paraId="7D9AD5E2">
            <w:pPr>
              <w:jc w:val="left"/>
              <w:rPr>
                <w:rFonts w:hint="eastAsia" w:ascii="宋体" w:hAnsi="宋体"/>
                <w:kern w:val="0"/>
                <w:szCs w:val="21"/>
                <w:lang w:eastAsia="en-US"/>
              </w:rPr>
            </w:pPr>
            <w:r>
              <w:rPr>
                <w:rFonts w:ascii="宋体" w:hAnsi="宋体"/>
                <w:kern w:val="0"/>
                <w:szCs w:val="21"/>
                <w:lang w:eastAsia="en-US"/>
              </w:rPr>
              <w:t>55</w:t>
            </w:r>
          </w:p>
        </w:tc>
        <w:tc>
          <w:tcPr>
            <w:tcW w:w="565" w:type="dxa"/>
            <w:tcBorders>
              <w:bottom w:val="single" w:color="auto" w:sz="4" w:space="0"/>
            </w:tcBorders>
            <w:noWrap w:val="0"/>
            <w:vAlign w:val="top"/>
          </w:tcPr>
          <w:p w14:paraId="22C1C21C">
            <w:pPr>
              <w:jc w:val="left"/>
              <w:rPr>
                <w:rFonts w:hint="eastAsia" w:ascii="宋体" w:hAnsi="宋体" w:cs="黑体"/>
                <w:kern w:val="0"/>
                <w:szCs w:val="21"/>
                <w:lang w:eastAsia="en-US"/>
              </w:rPr>
            </w:pPr>
            <w:r>
              <w:rPr>
                <w:rFonts w:ascii="宋体" w:hAnsi="宋体" w:cs="黑体"/>
                <w:kern w:val="0"/>
                <w:szCs w:val="21"/>
                <w:lang w:eastAsia="en-US"/>
              </w:rPr>
              <w:t>功能</w:t>
            </w:r>
          </w:p>
          <w:p w14:paraId="65237F21">
            <w:pPr>
              <w:jc w:val="left"/>
              <w:rPr>
                <w:rFonts w:hint="eastAsia" w:ascii="宋体" w:hAnsi="宋体" w:cs="黑体"/>
                <w:kern w:val="0"/>
                <w:szCs w:val="21"/>
                <w:lang w:eastAsia="en-US"/>
              </w:rPr>
            </w:pPr>
            <w:r>
              <w:rPr>
                <w:rFonts w:ascii="宋体" w:hAnsi="宋体" w:cs="黑体"/>
                <w:kern w:val="0"/>
                <w:szCs w:val="21"/>
                <w:lang w:eastAsia="en-US"/>
              </w:rPr>
              <w:t>要求</w:t>
            </w:r>
          </w:p>
        </w:tc>
        <w:tc>
          <w:tcPr>
            <w:tcW w:w="1705" w:type="dxa"/>
            <w:vMerge w:val="continue"/>
            <w:noWrap w:val="0"/>
            <w:vAlign w:val="top"/>
          </w:tcPr>
          <w:p w14:paraId="32E354F4">
            <w:pPr>
              <w:jc w:val="left"/>
              <w:rPr>
                <w:rFonts w:hint="eastAsia" w:ascii="宋体" w:hAnsi="宋体"/>
                <w:szCs w:val="21"/>
              </w:rPr>
            </w:pPr>
          </w:p>
        </w:tc>
        <w:tc>
          <w:tcPr>
            <w:tcW w:w="1419" w:type="dxa"/>
            <w:tcBorders>
              <w:bottom w:val="single" w:color="auto" w:sz="4" w:space="0"/>
            </w:tcBorders>
            <w:noWrap w:val="0"/>
            <w:vAlign w:val="top"/>
          </w:tcPr>
          <w:p w14:paraId="78F931B1">
            <w:pPr>
              <w:jc w:val="left"/>
              <w:rPr>
                <w:rFonts w:hint="eastAsia" w:ascii="宋体" w:hAnsi="宋体" w:cs="黑体"/>
                <w:kern w:val="0"/>
                <w:szCs w:val="21"/>
                <w:lang w:eastAsia="en-US"/>
              </w:rPr>
            </w:pPr>
            <w:r>
              <w:rPr>
                <w:rFonts w:ascii="宋体" w:hAnsi="宋体" w:cs="黑体"/>
                <w:kern w:val="0"/>
                <w:szCs w:val="21"/>
                <w:lang w:eastAsia="en-US"/>
              </w:rPr>
              <w:t>网络配置工</w:t>
            </w:r>
          </w:p>
          <w:p w14:paraId="7A3DCD64">
            <w:pPr>
              <w:jc w:val="left"/>
              <w:rPr>
                <w:rFonts w:hint="eastAsia" w:ascii="宋体" w:hAnsi="宋体" w:cs="黑体"/>
                <w:kern w:val="0"/>
                <w:szCs w:val="21"/>
                <w:lang w:eastAsia="en-US"/>
              </w:rPr>
            </w:pPr>
            <w:r>
              <w:rPr>
                <w:rFonts w:ascii="宋体" w:hAnsi="宋体" w:cs="黑体"/>
                <w:kern w:val="0"/>
                <w:szCs w:val="21"/>
                <w:lang w:eastAsia="en-US"/>
              </w:rPr>
              <w:t>具</w:t>
            </w:r>
          </w:p>
        </w:tc>
        <w:tc>
          <w:tcPr>
            <w:tcW w:w="3912" w:type="dxa"/>
            <w:tcBorders>
              <w:bottom w:val="single" w:color="auto" w:sz="4" w:space="0"/>
            </w:tcBorders>
            <w:noWrap w:val="0"/>
            <w:vAlign w:val="top"/>
          </w:tcPr>
          <w:p w14:paraId="142ED4B3">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提供客户端、服务器端网络配置向导；</w:t>
            </w:r>
          </w:p>
          <w:p w14:paraId="36CBE7F0">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支持配置网络连接参数、主机、端 口、协议等内容</w:t>
            </w:r>
          </w:p>
        </w:tc>
      </w:tr>
      <w:tr w14:paraId="1CE0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3D51393F">
            <w:pPr>
              <w:jc w:val="left"/>
              <w:rPr>
                <w:rFonts w:hint="eastAsia" w:ascii="宋体" w:hAnsi="宋体"/>
                <w:kern w:val="0"/>
                <w:szCs w:val="21"/>
              </w:rPr>
            </w:pPr>
          </w:p>
          <w:p w14:paraId="1A89D96D">
            <w:pPr>
              <w:jc w:val="left"/>
              <w:rPr>
                <w:rFonts w:hint="eastAsia" w:ascii="宋体" w:hAnsi="宋体"/>
                <w:kern w:val="0"/>
                <w:szCs w:val="21"/>
              </w:rPr>
            </w:pPr>
          </w:p>
          <w:p w14:paraId="34B38B1D">
            <w:pPr>
              <w:jc w:val="left"/>
              <w:rPr>
                <w:rFonts w:hint="eastAsia" w:ascii="宋体" w:hAnsi="宋体"/>
                <w:kern w:val="0"/>
                <w:szCs w:val="21"/>
                <w:lang w:eastAsia="en-US"/>
              </w:rPr>
            </w:pPr>
            <w:r>
              <w:rPr>
                <w:rFonts w:ascii="宋体" w:hAnsi="宋体"/>
                <w:kern w:val="0"/>
                <w:szCs w:val="21"/>
                <w:lang w:eastAsia="en-US"/>
              </w:rPr>
              <w:t>56</w:t>
            </w:r>
          </w:p>
        </w:tc>
        <w:tc>
          <w:tcPr>
            <w:tcW w:w="565" w:type="dxa"/>
            <w:noWrap w:val="0"/>
            <w:vAlign w:val="top"/>
          </w:tcPr>
          <w:p w14:paraId="1EBE45B2">
            <w:pPr>
              <w:jc w:val="left"/>
              <w:rPr>
                <w:rFonts w:hint="eastAsia" w:ascii="宋体" w:hAnsi="宋体"/>
                <w:kern w:val="0"/>
                <w:szCs w:val="21"/>
                <w:lang w:eastAsia="en-US"/>
              </w:rPr>
            </w:pPr>
          </w:p>
          <w:p w14:paraId="6C508820">
            <w:pPr>
              <w:jc w:val="left"/>
              <w:rPr>
                <w:rFonts w:hint="eastAsia" w:ascii="宋体" w:hAnsi="宋体"/>
                <w:kern w:val="0"/>
                <w:szCs w:val="21"/>
                <w:lang w:eastAsia="en-US"/>
              </w:rPr>
            </w:pPr>
          </w:p>
          <w:p w14:paraId="6C6E9ACA">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0710A913">
            <w:pPr>
              <w:jc w:val="left"/>
              <w:rPr>
                <w:rFonts w:hint="eastAsia" w:ascii="宋体" w:hAnsi="宋体"/>
                <w:szCs w:val="21"/>
              </w:rPr>
            </w:pPr>
          </w:p>
        </w:tc>
        <w:tc>
          <w:tcPr>
            <w:tcW w:w="1419" w:type="dxa"/>
            <w:noWrap w:val="0"/>
            <w:vAlign w:val="top"/>
          </w:tcPr>
          <w:p w14:paraId="345A8634">
            <w:pPr>
              <w:jc w:val="left"/>
              <w:rPr>
                <w:rFonts w:hint="eastAsia" w:ascii="宋体" w:hAnsi="宋体"/>
                <w:kern w:val="0"/>
                <w:szCs w:val="21"/>
              </w:rPr>
            </w:pPr>
          </w:p>
          <w:p w14:paraId="4EB97DFB">
            <w:pPr>
              <w:jc w:val="left"/>
              <w:rPr>
                <w:rFonts w:hint="eastAsia" w:ascii="宋体" w:hAnsi="宋体"/>
                <w:kern w:val="0"/>
                <w:szCs w:val="21"/>
              </w:rPr>
            </w:pPr>
          </w:p>
          <w:p w14:paraId="6A444504">
            <w:pPr>
              <w:jc w:val="left"/>
              <w:rPr>
                <w:rFonts w:hint="eastAsia" w:ascii="宋体" w:hAnsi="宋体" w:cs="黑体"/>
                <w:kern w:val="0"/>
                <w:szCs w:val="21"/>
              </w:rPr>
            </w:pPr>
            <w:r>
              <w:rPr>
                <w:rFonts w:ascii="宋体" w:hAnsi="宋体" w:cs="黑体"/>
                <w:spacing w:val="-7"/>
                <w:kern w:val="0"/>
                <w:szCs w:val="21"/>
              </w:rPr>
              <w:t>创建、修改、</w:t>
            </w:r>
            <w:r>
              <w:rPr>
                <w:rFonts w:ascii="宋体" w:hAnsi="宋体" w:cs="黑体"/>
                <w:kern w:val="0"/>
                <w:szCs w:val="21"/>
              </w:rPr>
              <w:t xml:space="preserve"> 删除工具</w:t>
            </w:r>
          </w:p>
        </w:tc>
        <w:tc>
          <w:tcPr>
            <w:tcW w:w="3912" w:type="dxa"/>
            <w:noWrap w:val="0"/>
            <w:vAlign w:val="top"/>
          </w:tcPr>
          <w:p w14:paraId="7E9E636E">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支持数据库的创建、修改和删除； b)</w:t>
            </w:r>
            <w:r>
              <w:rPr>
                <w:rFonts w:ascii="宋体" w:hAnsi="宋体" w:cs="黑体"/>
                <w:spacing w:val="-2"/>
                <w:kern w:val="0"/>
                <w:szCs w:val="21"/>
              </w:rPr>
              <w:t xml:space="preserve"> </w:t>
            </w:r>
            <w:r>
              <w:rPr>
                <w:rFonts w:ascii="宋体" w:hAnsi="宋体" w:cs="黑体"/>
                <w:kern w:val="0"/>
                <w:szCs w:val="21"/>
              </w:rPr>
              <w:t xml:space="preserve">支持配置数据库数据文件、日志文 </w:t>
            </w:r>
            <w:r>
              <w:rPr>
                <w:rFonts w:ascii="宋体" w:hAnsi="宋体" w:cs="黑体"/>
                <w:spacing w:val="-15"/>
                <w:kern w:val="0"/>
                <w:szCs w:val="21"/>
              </w:rPr>
              <w:t>件、归档文件的存储位置、逻辑空间（如</w:t>
            </w:r>
            <w:r>
              <w:rPr>
                <w:rFonts w:ascii="宋体" w:hAnsi="宋体" w:cs="黑体"/>
                <w:spacing w:val="-76"/>
                <w:kern w:val="0"/>
                <w:szCs w:val="21"/>
              </w:rPr>
              <w:t xml:space="preserve"> </w:t>
            </w:r>
            <w:r>
              <w:rPr>
                <w:rFonts w:ascii="宋体" w:hAnsi="宋体" w:cs="黑体"/>
                <w:kern w:val="0"/>
                <w:szCs w:val="21"/>
              </w:rPr>
              <w:t>表空间）等参数；</w:t>
            </w:r>
          </w:p>
          <w:p w14:paraId="7ECFFB87">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支持配置数据库属性相关参数（如 最大连接数等）</w:t>
            </w:r>
          </w:p>
        </w:tc>
      </w:tr>
      <w:tr w14:paraId="06F5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5457672E">
            <w:pPr>
              <w:jc w:val="left"/>
              <w:rPr>
                <w:rFonts w:hint="eastAsia" w:ascii="宋体" w:hAnsi="宋体"/>
                <w:kern w:val="0"/>
                <w:szCs w:val="21"/>
              </w:rPr>
            </w:pPr>
          </w:p>
          <w:p w14:paraId="4A35EA28">
            <w:pPr>
              <w:jc w:val="left"/>
              <w:rPr>
                <w:rFonts w:hint="eastAsia" w:ascii="宋体" w:hAnsi="宋体"/>
                <w:kern w:val="0"/>
                <w:szCs w:val="21"/>
                <w:lang w:eastAsia="en-US"/>
              </w:rPr>
            </w:pPr>
            <w:r>
              <w:rPr>
                <w:rFonts w:ascii="宋体" w:hAnsi="宋体"/>
                <w:kern w:val="0"/>
                <w:szCs w:val="21"/>
                <w:lang w:eastAsia="en-US"/>
              </w:rPr>
              <w:t>57</w:t>
            </w:r>
          </w:p>
        </w:tc>
        <w:tc>
          <w:tcPr>
            <w:tcW w:w="565" w:type="dxa"/>
            <w:noWrap w:val="0"/>
            <w:vAlign w:val="top"/>
          </w:tcPr>
          <w:p w14:paraId="3DEF00B0">
            <w:pPr>
              <w:jc w:val="left"/>
              <w:rPr>
                <w:rFonts w:hint="eastAsia" w:ascii="宋体" w:hAnsi="宋体"/>
                <w:kern w:val="0"/>
                <w:szCs w:val="21"/>
                <w:lang w:eastAsia="en-US"/>
              </w:rPr>
            </w:pPr>
          </w:p>
          <w:p w14:paraId="0420B966">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2C2B7A71">
            <w:pPr>
              <w:jc w:val="left"/>
              <w:rPr>
                <w:rFonts w:hint="eastAsia" w:ascii="宋体" w:hAnsi="宋体"/>
                <w:szCs w:val="21"/>
              </w:rPr>
            </w:pPr>
          </w:p>
        </w:tc>
        <w:tc>
          <w:tcPr>
            <w:tcW w:w="1419" w:type="dxa"/>
            <w:noWrap w:val="0"/>
            <w:vAlign w:val="top"/>
          </w:tcPr>
          <w:p w14:paraId="347BE6C8">
            <w:pPr>
              <w:jc w:val="left"/>
              <w:rPr>
                <w:rFonts w:hint="eastAsia" w:ascii="宋体" w:hAnsi="宋体"/>
                <w:kern w:val="0"/>
                <w:szCs w:val="21"/>
              </w:rPr>
            </w:pPr>
          </w:p>
          <w:p w14:paraId="02DF80C1">
            <w:pPr>
              <w:jc w:val="left"/>
              <w:rPr>
                <w:rFonts w:hint="eastAsia" w:ascii="宋体" w:hAnsi="宋体" w:cs="黑体"/>
                <w:kern w:val="0"/>
                <w:szCs w:val="21"/>
              </w:rPr>
            </w:pPr>
            <w:r>
              <w:rPr>
                <w:rFonts w:ascii="宋体" w:hAnsi="宋体" w:cs="黑体"/>
                <w:spacing w:val="-7"/>
                <w:kern w:val="0"/>
                <w:szCs w:val="21"/>
              </w:rPr>
              <w:t>★用户、角色</w:t>
            </w:r>
            <w:r>
              <w:rPr>
                <w:rFonts w:ascii="宋体" w:hAnsi="宋体" w:cs="黑体"/>
                <w:kern w:val="0"/>
                <w:szCs w:val="21"/>
              </w:rPr>
              <w:t xml:space="preserve"> 管理工具</w:t>
            </w:r>
          </w:p>
        </w:tc>
        <w:tc>
          <w:tcPr>
            <w:tcW w:w="3912" w:type="dxa"/>
            <w:noWrap w:val="0"/>
            <w:vAlign w:val="top"/>
          </w:tcPr>
          <w:p w14:paraId="796E661F">
            <w:pPr>
              <w:jc w:val="left"/>
              <w:rPr>
                <w:rFonts w:hint="eastAsia" w:ascii="宋体" w:hAnsi="宋体" w:cs="黑体"/>
                <w:kern w:val="0"/>
                <w:szCs w:val="21"/>
              </w:rPr>
            </w:pPr>
            <w:r>
              <w:rPr>
                <w:rFonts w:ascii="宋体" w:hAnsi="宋体" w:cs="黑体"/>
                <w:kern w:val="0"/>
                <w:szCs w:val="21"/>
              </w:rPr>
              <w:t>a)</w:t>
            </w:r>
            <w:r>
              <w:rPr>
                <w:rFonts w:ascii="宋体" w:hAnsi="宋体" w:cs="黑体"/>
                <w:spacing w:val="5"/>
                <w:kern w:val="0"/>
                <w:szCs w:val="21"/>
              </w:rPr>
              <w:t xml:space="preserve"> </w:t>
            </w:r>
            <w:r>
              <w:rPr>
                <w:rFonts w:ascii="宋体" w:hAnsi="宋体" w:cs="黑体"/>
                <w:spacing w:val="-5"/>
                <w:kern w:val="0"/>
                <w:szCs w:val="21"/>
              </w:rPr>
              <w:t>支持创建、修改、删除用户的功能；</w:t>
            </w:r>
            <w:r>
              <w:rPr>
                <w:rFonts w:ascii="宋体" w:hAnsi="宋体" w:cs="黑体"/>
                <w:kern w:val="0"/>
                <w:szCs w:val="21"/>
              </w:rPr>
              <w:t xml:space="preserve"> b）提供定义用户的功能；</w:t>
            </w:r>
          </w:p>
          <w:p w14:paraId="3E4C7F41">
            <w:pPr>
              <w:jc w:val="left"/>
              <w:rPr>
                <w:rFonts w:hint="eastAsia" w:ascii="宋体" w:hAnsi="宋体" w:cs="黑体"/>
                <w:kern w:val="0"/>
                <w:szCs w:val="21"/>
              </w:rPr>
            </w:pPr>
            <w:r>
              <w:rPr>
                <w:rFonts w:ascii="宋体" w:hAnsi="宋体" w:cs="黑体"/>
                <w:kern w:val="0"/>
                <w:szCs w:val="21"/>
              </w:rPr>
              <w:t>c)</w:t>
            </w:r>
            <w:r>
              <w:rPr>
                <w:rFonts w:ascii="宋体" w:hAnsi="宋体" w:cs="黑体"/>
                <w:spacing w:val="5"/>
                <w:kern w:val="0"/>
                <w:szCs w:val="21"/>
              </w:rPr>
              <w:t xml:space="preserve"> </w:t>
            </w:r>
            <w:r>
              <w:rPr>
                <w:rFonts w:ascii="宋体" w:hAnsi="宋体" w:cs="黑体"/>
                <w:spacing w:val="-5"/>
                <w:kern w:val="0"/>
                <w:szCs w:val="21"/>
              </w:rPr>
              <w:t>支持创建、修改、删除角色的功能，</w:t>
            </w:r>
            <w:r>
              <w:rPr>
                <w:rFonts w:ascii="宋体" w:hAnsi="宋体" w:cs="黑体"/>
                <w:kern w:val="0"/>
                <w:szCs w:val="21"/>
              </w:rPr>
              <w:t xml:space="preserve"> 且提供用户自定义角色的功能</w:t>
            </w:r>
          </w:p>
        </w:tc>
      </w:tr>
      <w:tr w14:paraId="3BAB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0BC74DF">
            <w:pPr>
              <w:jc w:val="left"/>
              <w:rPr>
                <w:rFonts w:hint="eastAsia" w:ascii="宋体" w:hAnsi="宋体"/>
                <w:kern w:val="0"/>
                <w:szCs w:val="21"/>
              </w:rPr>
            </w:pPr>
          </w:p>
          <w:p w14:paraId="314FA092">
            <w:pPr>
              <w:jc w:val="left"/>
              <w:rPr>
                <w:rFonts w:hint="eastAsia" w:ascii="宋体" w:hAnsi="宋体"/>
                <w:kern w:val="0"/>
                <w:szCs w:val="21"/>
                <w:lang w:eastAsia="en-US"/>
              </w:rPr>
            </w:pPr>
            <w:r>
              <w:rPr>
                <w:rFonts w:ascii="宋体" w:hAnsi="宋体"/>
                <w:kern w:val="0"/>
                <w:szCs w:val="21"/>
                <w:lang w:eastAsia="en-US"/>
              </w:rPr>
              <w:t>58</w:t>
            </w:r>
          </w:p>
        </w:tc>
        <w:tc>
          <w:tcPr>
            <w:tcW w:w="565" w:type="dxa"/>
            <w:noWrap w:val="0"/>
            <w:vAlign w:val="top"/>
          </w:tcPr>
          <w:p w14:paraId="07D8B61B">
            <w:pPr>
              <w:jc w:val="left"/>
              <w:rPr>
                <w:rFonts w:hint="eastAsia" w:ascii="宋体" w:hAnsi="宋体"/>
                <w:kern w:val="0"/>
                <w:szCs w:val="21"/>
                <w:lang w:eastAsia="en-US"/>
              </w:rPr>
            </w:pPr>
          </w:p>
          <w:p w14:paraId="3A2CEF62">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5E579FDE">
            <w:pPr>
              <w:jc w:val="left"/>
              <w:rPr>
                <w:rFonts w:hint="eastAsia" w:ascii="宋体" w:hAnsi="宋体"/>
                <w:szCs w:val="21"/>
              </w:rPr>
            </w:pPr>
          </w:p>
        </w:tc>
        <w:tc>
          <w:tcPr>
            <w:tcW w:w="1419" w:type="dxa"/>
            <w:noWrap w:val="0"/>
            <w:vAlign w:val="top"/>
          </w:tcPr>
          <w:p w14:paraId="3E1C3428">
            <w:pPr>
              <w:jc w:val="left"/>
              <w:rPr>
                <w:rFonts w:hint="eastAsia" w:ascii="宋体" w:hAnsi="宋体"/>
                <w:kern w:val="0"/>
                <w:szCs w:val="21"/>
              </w:rPr>
            </w:pPr>
          </w:p>
          <w:p w14:paraId="5A0505EB">
            <w:pPr>
              <w:jc w:val="left"/>
              <w:rPr>
                <w:rFonts w:hint="eastAsia" w:ascii="宋体" w:hAnsi="宋体" w:cs="黑体"/>
                <w:kern w:val="0"/>
                <w:szCs w:val="21"/>
              </w:rPr>
            </w:pPr>
            <w:r>
              <w:rPr>
                <w:rFonts w:ascii="宋体" w:hAnsi="宋体" w:cs="黑体"/>
                <w:kern w:val="0"/>
                <w:szCs w:val="21"/>
              </w:rPr>
              <w:t>★SQL</w:t>
            </w:r>
            <w:r>
              <w:rPr>
                <w:rFonts w:ascii="宋体" w:hAnsi="宋体" w:cs="黑体"/>
                <w:spacing w:val="-47"/>
                <w:kern w:val="0"/>
                <w:szCs w:val="21"/>
              </w:rPr>
              <w:t xml:space="preserve"> </w:t>
            </w:r>
            <w:r>
              <w:rPr>
                <w:rFonts w:ascii="宋体" w:hAnsi="宋体" w:cs="黑体"/>
                <w:kern w:val="0"/>
                <w:szCs w:val="21"/>
              </w:rPr>
              <w:t>执行计 划查看工具</w:t>
            </w:r>
          </w:p>
        </w:tc>
        <w:tc>
          <w:tcPr>
            <w:tcW w:w="3912" w:type="dxa"/>
            <w:noWrap w:val="0"/>
            <w:vAlign w:val="top"/>
          </w:tcPr>
          <w:p w14:paraId="49428149">
            <w:pPr>
              <w:jc w:val="left"/>
              <w:rPr>
                <w:rFonts w:hint="eastAsia" w:ascii="宋体" w:hAnsi="宋体" w:cs="黑体"/>
                <w:kern w:val="0"/>
                <w:szCs w:val="21"/>
              </w:rPr>
            </w:pPr>
            <w:r>
              <w:rPr>
                <w:rFonts w:ascii="宋体" w:hAnsi="宋体" w:cs="黑体"/>
                <w:kern w:val="0"/>
                <w:szCs w:val="21"/>
              </w:rPr>
              <w:t>a)</w:t>
            </w:r>
            <w:r>
              <w:rPr>
                <w:rFonts w:ascii="宋体" w:hAnsi="宋体" w:cs="黑体"/>
                <w:spacing w:val="-3"/>
                <w:kern w:val="0"/>
                <w:szCs w:val="21"/>
              </w:rPr>
              <w:t xml:space="preserve"> </w:t>
            </w:r>
            <w:r>
              <w:rPr>
                <w:rFonts w:ascii="宋体" w:hAnsi="宋体" w:cs="黑体"/>
                <w:kern w:val="0"/>
                <w:szCs w:val="21"/>
              </w:rPr>
              <w:t>提供与数据库管理系统进行</w:t>
            </w:r>
            <w:r>
              <w:rPr>
                <w:rFonts w:ascii="宋体" w:hAnsi="宋体" w:cs="黑体"/>
                <w:spacing w:val="-47"/>
                <w:kern w:val="0"/>
                <w:szCs w:val="21"/>
              </w:rPr>
              <w:t xml:space="preserve"> </w:t>
            </w:r>
            <w:r>
              <w:rPr>
                <w:rFonts w:ascii="宋体" w:hAnsi="宋体" w:cs="黑体"/>
                <w:kern w:val="0"/>
                <w:szCs w:val="21"/>
              </w:rPr>
              <w:t>SQL</w:t>
            </w:r>
            <w:r>
              <w:rPr>
                <w:rFonts w:ascii="宋体" w:hAnsi="宋体" w:cs="黑体"/>
                <w:spacing w:val="-46"/>
                <w:kern w:val="0"/>
                <w:szCs w:val="21"/>
              </w:rPr>
              <w:t xml:space="preserve"> </w:t>
            </w:r>
            <w:r>
              <w:rPr>
                <w:rFonts w:ascii="宋体" w:hAnsi="宋体" w:cs="黑体"/>
                <w:kern w:val="0"/>
                <w:szCs w:val="21"/>
              </w:rPr>
              <w:t>交 互的工具，方便运维工作；</w:t>
            </w:r>
          </w:p>
          <w:p w14:paraId="0CBBDD7C">
            <w:pPr>
              <w:jc w:val="left"/>
              <w:rPr>
                <w:rFonts w:hint="eastAsia" w:ascii="宋体" w:hAnsi="宋体" w:cs="黑体"/>
                <w:kern w:val="0"/>
                <w:szCs w:val="21"/>
              </w:rPr>
            </w:pPr>
            <w:r>
              <w:rPr>
                <w:rFonts w:ascii="宋体" w:hAnsi="宋体" w:cs="黑体"/>
                <w:kern w:val="0"/>
                <w:szCs w:val="21"/>
              </w:rPr>
              <w:t>b)</w:t>
            </w:r>
            <w:r>
              <w:rPr>
                <w:rFonts w:ascii="宋体" w:hAnsi="宋体" w:cs="黑体"/>
                <w:spacing w:val="-3"/>
                <w:kern w:val="0"/>
                <w:szCs w:val="21"/>
              </w:rPr>
              <w:t xml:space="preserve"> </w:t>
            </w:r>
            <w:r>
              <w:rPr>
                <w:rFonts w:ascii="宋体" w:hAnsi="宋体" w:cs="黑体"/>
                <w:kern w:val="0"/>
                <w:szCs w:val="21"/>
              </w:rPr>
              <w:t>支持查看</w:t>
            </w:r>
            <w:r>
              <w:rPr>
                <w:rFonts w:ascii="宋体" w:hAnsi="宋体" w:cs="黑体"/>
                <w:spacing w:val="-47"/>
                <w:kern w:val="0"/>
                <w:szCs w:val="21"/>
              </w:rPr>
              <w:t xml:space="preserve"> </w:t>
            </w:r>
            <w:r>
              <w:rPr>
                <w:rFonts w:ascii="宋体" w:hAnsi="宋体" w:cs="黑体"/>
                <w:kern w:val="0"/>
                <w:szCs w:val="21"/>
              </w:rPr>
              <w:t>SQL</w:t>
            </w:r>
            <w:r>
              <w:rPr>
                <w:rFonts w:ascii="宋体" w:hAnsi="宋体" w:cs="黑体"/>
                <w:spacing w:val="-46"/>
                <w:kern w:val="0"/>
                <w:szCs w:val="21"/>
              </w:rPr>
              <w:t xml:space="preserve"> </w:t>
            </w:r>
            <w:r>
              <w:rPr>
                <w:rFonts w:ascii="宋体" w:hAnsi="宋体" w:cs="黑体"/>
                <w:kern w:val="0"/>
                <w:szCs w:val="21"/>
              </w:rPr>
              <w:t>语句查询执行计划与 统计信息</w:t>
            </w:r>
          </w:p>
        </w:tc>
      </w:tr>
      <w:tr w14:paraId="3894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3E8CEF58">
            <w:pPr>
              <w:jc w:val="left"/>
              <w:rPr>
                <w:rFonts w:hint="eastAsia" w:ascii="宋体" w:hAnsi="宋体"/>
                <w:kern w:val="0"/>
                <w:szCs w:val="21"/>
              </w:rPr>
            </w:pPr>
          </w:p>
          <w:p w14:paraId="60D98BF3">
            <w:pPr>
              <w:jc w:val="left"/>
              <w:rPr>
                <w:rFonts w:hint="eastAsia" w:ascii="宋体" w:hAnsi="宋体"/>
                <w:kern w:val="0"/>
                <w:szCs w:val="21"/>
              </w:rPr>
            </w:pPr>
          </w:p>
          <w:p w14:paraId="6617D549">
            <w:pPr>
              <w:jc w:val="left"/>
              <w:rPr>
                <w:rFonts w:hint="eastAsia" w:ascii="宋体" w:hAnsi="宋体"/>
                <w:kern w:val="0"/>
                <w:szCs w:val="21"/>
              </w:rPr>
            </w:pPr>
          </w:p>
          <w:p w14:paraId="3C248703">
            <w:pPr>
              <w:jc w:val="left"/>
              <w:rPr>
                <w:rFonts w:hint="eastAsia" w:ascii="宋体" w:hAnsi="宋体"/>
                <w:kern w:val="0"/>
                <w:szCs w:val="21"/>
              </w:rPr>
            </w:pPr>
          </w:p>
          <w:p w14:paraId="0BE8C8CB">
            <w:pPr>
              <w:jc w:val="left"/>
              <w:rPr>
                <w:rFonts w:hint="eastAsia" w:ascii="宋体" w:hAnsi="宋体"/>
                <w:kern w:val="0"/>
                <w:szCs w:val="21"/>
                <w:lang w:eastAsia="en-US"/>
              </w:rPr>
            </w:pPr>
            <w:r>
              <w:rPr>
                <w:rFonts w:ascii="宋体" w:hAnsi="宋体"/>
                <w:kern w:val="0"/>
                <w:szCs w:val="21"/>
                <w:lang w:eastAsia="en-US"/>
              </w:rPr>
              <w:t>59</w:t>
            </w:r>
          </w:p>
        </w:tc>
        <w:tc>
          <w:tcPr>
            <w:tcW w:w="565" w:type="dxa"/>
            <w:noWrap w:val="0"/>
            <w:vAlign w:val="top"/>
          </w:tcPr>
          <w:p w14:paraId="013B1318">
            <w:pPr>
              <w:jc w:val="left"/>
              <w:rPr>
                <w:rFonts w:hint="eastAsia" w:ascii="宋体" w:hAnsi="宋体"/>
                <w:kern w:val="0"/>
                <w:szCs w:val="21"/>
                <w:lang w:eastAsia="en-US"/>
              </w:rPr>
            </w:pPr>
          </w:p>
          <w:p w14:paraId="1A3801C2">
            <w:pPr>
              <w:jc w:val="left"/>
              <w:rPr>
                <w:rFonts w:hint="eastAsia" w:ascii="宋体" w:hAnsi="宋体"/>
                <w:kern w:val="0"/>
                <w:szCs w:val="21"/>
                <w:lang w:eastAsia="en-US"/>
              </w:rPr>
            </w:pPr>
          </w:p>
          <w:p w14:paraId="4F97A92E">
            <w:pPr>
              <w:jc w:val="left"/>
              <w:rPr>
                <w:rFonts w:hint="eastAsia" w:ascii="宋体" w:hAnsi="宋体"/>
                <w:kern w:val="0"/>
                <w:szCs w:val="21"/>
                <w:lang w:eastAsia="en-US"/>
              </w:rPr>
            </w:pPr>
          </w:p>
          <w:p w14:paraId="5EB73B86">
            <w:pPr>
              <w:jc w:val="left"/>
              <w:rPr>
                <w:rFonts w:hint="eastAsia" w:ascii="宋体" w:hAnsi="宋体"/>
                <w:kern w:val="0"/>
                <w:szCs w:val="21"/>
                <w:lang w:eastAsia="en-US"/>
              </w:rPr>
            </w:pPr>
          </w:p>
          <w:p w14:paraId="6AC21BE6">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82DF79E">
            <w:pPr>
              <w:jc w:val="left"/>
              <w:rPr>
                <w:rFonts w:hint="eastAsia" w:ascii="宋体" w:hAnsi="宋体"/>
                <w:szCs w:val="21"/>
              </w:rPr>
            </w:pPr>
          </w:p>
        </w:tc>
        <w:tc>
          <w:tcPr>
            <w:tcW w:w="1419" w:type="dxa"/>
            <w:noWrap w:val="0"/>
            <w:vAlign w:val="top"/>
          </w:tcPr>
          <w:p w14:paraId="017CDE9C">
            <w:pPr>
              <w:jc w:val="left"/>
              <w:rPr>
                <w:rFonts w:hint="eastAsia" w:ascii="宋体" w:hAnsi="宋体"/>
                <w:kern w:val="0"/>
                <w:szCs w:val="21"/>
                <w:lang w:eastAsia="en-US"/>
              </w:rPr>
            </w:pPr>
          </w:p>
          <w:p w14:paraId="1D2A8971">
            <w:pPr>
              <w:jc w:val="left"/>
              <w:rPr>
                <w:rFonts w:hint="eastAsia" w:ascii="宋体" w:hAnsi="宋体"/>
                <w:kern w:val="0"/>
                <w:szCs w:val="21"/>
                <w:lang w:eastAsia="en-US"/>
              </w:rPr>
            </w:pPr>
          </w:p>
          <w:p w14:paraId="32068DAF">
            <w:pPr>
              <w:jc w:val="left"/>
              <w:rPr>
                <w:rFonts w:hint="eastAsia" w:ascii="宋体" w:hAnsi="宋体"/>
                <w:kern w:val="0"/>
                <w:szCs w:val="21"/>
                <w:lang w:eastAsia="en-US"/>
              </w:rPr>
            </w:pPr>
          </w:p>
          <w:p w14:paraId="0705704C">
            <w:pPr>
              <w:jc w:val="left"/>
              <w:rPr>
                <w:rFonts w:hint="eastAsia" w:ascii="宋体" w:hAnsi="宋体"/>
                <w:kern w:val="0"/>
                <w:szCs w:val="21"/>
                <w:lang w:eastAsia="en-US"/>
              </w:rPr>
            </w:pPr>
          </w:p>
          <w:p w14:paraId="5C82AFB7">
            <w:pPr>
              <w:jc w:val="left"/>
              <w:rPr>
                <w:rFonts w:hint="eastAsia" w:ascii="宋体" w:hAnsi="宋体" w:cs="黑体"/>
                <w:kern w:val="0"/>
                <w:szCs w:val="21"/>
                <w:lang w:eastAsia="en-US"/>
              </w:rPr>
            </w:pPr>
            <w:r>
              <w:rPr>
                <w:rFonts w:ascii="宋体" w:hAnsi="宋体" w:cs="黑体"/>
                <w:kern w:val="0"/>
                <w:szCs w:val="21"/>
                <w:lang w:eastAsia="en-US"/>
              </w:rPr>
              <w:t>★数据库对 象工具</w:t>
            </w:r>
          </w:p>
        </w:tc>
        <w:tc>
          <w:tcPr>
            <w:tcW w:w="3912" w:type="dxa"/>
            <w:noWrap w:val="0"/>
            <w:vAlign w:val="top"/>
          </w:tcPr>
          <w:p w14:paraId="544BA643">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 xml:space="preserve">支持创建、修改、删除表的功能， </w:t>
            </w:r>
            <w:r>
              <w:rPr>
                <w:rFonts w:ascii="宋体" w:hAnsi="宋体" w:cs="黑体"/>
                <w:spacing w:val="-5"/>
                <w:kern w:val="0"/>
                <w:szCs w:val="21"/>
              </w:rPr>
              <w:t>支持定义表结构、约束、存储配置管理</w:t>
            </w:r>
            <w:r>
              <w:rPr>
                <w:rFonts w:ascii="宋体" w:hAnsi="宋体" w:cs="黑体"/>
                <w:spacing w:val="-80"/>
                <w:kern w:val="0"/>
                <w:szCs w:val="21"/>
              </w:rPr>
              <w:t xml:space="preserve"> </w:t>
            </w:r>
            <w:r>
              <w:rPr>
                <w:rFonts w:ascii="宋体" w:hAnsi="宋体" w:cs="黑体"/>
                <w:kern w:val="0"/>
                <w:szCs w:val="21"/>
              </w:rPr>
              <w:t>的功能；</w:t>
            </w:r>
          </w:p>
          <w:p w14:paraId="1D5286C9">
            <w:pPr>
              <w:jc w:val="left"/>
              <w:rPr>
                <w:rFonts w:hint="eastAsia" w:ascii="宋体" w:hAnsi="宋体" w:cs="黑体"/>
                <w:kern w:val="0"/>
                <w:szCs w:val="21"/>
              </w:rPr>
            </w:pPr>
            <w:r>
              <w:rPr>
                <w:rFonts w:ascii="宋体" w:hAnsi="宋体" w:cs="黑体"/>
                <w:kern w:val="0"/>
                <w:szCs w:val="21"/>
              </w:rPr>
              <w:t>b)</w:t>
            </w:r>
            <w:r>
              <w:rPr>
                <w:rFonts w:ascii="宋体" w:hAnsi="宋体" w:cs="黑体"/>
                <w:spacing w:val="5"/>
                <w:kern w:val="0"/>
                <w:szCs w:val="21"/>
              </w:rPr>
              <w:t xml:space="preserve"> </w:t>
            </w:r>
            <w:r>
              <w:rPr>
                <w:rFonts w:ascii="宋体" w:hAnsi="宋体" w:cs="黑体"/>
                <w:spacing w:val="-5"/>
                <w:kern w:val="0"/>
                <w:szCs w:val="21"/>
              </w:rPr>
              <w:t>支持创建、修改、删除索引的功能，</w:t>
            </w:r>
            <w:r>
              <w:rPr>
                <w:rFonts w:ascii="宋体" w:hAnsi="宋体" w:cs="黑体"/>
                <w:kern w:val="0"/>
                <w:szCs w:val="21"/>
              </w:rPr>
              <w:t xml:space="preserve"> </w:t>
            </w:r>
            <w:r>
              <w:rPr>
                <w:rFonts w:ascii="宋体" w:hAnsi="宋体" w:cs="黑体"/>
                <w:spacing w:val="-5"/>
                <w:kern w:val="0"/>
                <w:szCs w:val="21"/>
              </w:rPr>
              <w:t>支持定义索引结构、类型、存储配置管</w:t>
            </w:r>
            <w:r>
              <w:rPr>
                <w:rFonts w:ascii="宋体" w:hAnsi="宋体" w:cs="黑体"/>
                <w:spacing w:val="-80"/>
                <w:kern w:val="0"/>
                <w:szCs w:val="21"/>
              </w:rPr>
              <w:t xml:space="preserve"> </w:t>
            </w:r>
            <w:r>
              <w:rPr>
                <w:rFonts w:ascii="宋体" w:hAnsi="宋体" w:cs="黑体"/>
                <w:kern w:val="0"/>
                <w:szCs w:val="21"/>
              </w:rPr>
              <w:t>理的功能；</w:t>
            </w:r>
          </w:p>
          <w:p w14:paraId="2924DF60">
            <w:pPr>
              <w:jc w:val="left"/>
              <w:rPr>
                <w:rFonts w:hint="eastAsia" w:ascii="宋体" w:hAnsi="宋体" w:cs="黑体"/>
                <w:kern w:val="0"/>
                <w:szCs w:val="21"/>
              </w:rPr>
            </w:pPr>
            <w:r>
              <w:rPr>
                <w:rFonts w:ascii="宋体" w:hAnsi="宋体" w:cs="黑体"/>
                <w:kern w:val="0"/>
                <w:szCs w:val="21"/>
              </w:rPr>
              <w:t>c)</w:t>
            </w:r>
            <w:r>
              <w:rPr>
                <w:rFonts w:ascii="宋体" w:hAnsi="宋体" w:cs="黑体"/>
                <w:spacing w:val="5"/>
                <w:kern w:val="0"/>
                <w:szCs w:val="21"/>
              </w:rPr>
              <w:t xml:space="preserve"> </w:t>
            </w:r>
            <w:r>
              <w:rPr>
                <w:rFonts w:ascii="宋体" w:hAnsi="宋体" w:cs="黑体"/>
                <w:spacing w:val="-5"/>
                <w:kern w:val="0"/>
                <w:szCs w:val="21"/>
              </w:rPr>
              <w:t>支持创建、修改、删除视图的功能，</w:t>
            </w:r>
            <w:r>
              <w:rPr>
                <w:rFonts w:ascii="宋体" w:hAnsi="宋体" w:cs="黑体"/>
                <w:kern w:val="0"/>
                <w:szCs w:val="21"/>
              </w:rPr>
              <w:t xml:space="preserve"> 支持视图定义的功能；</w:t>
            </w:r>
          </w:p>
          <w:p w14:paraId="2FFBDFC9">
            <w:pPr>
              <w:jc w:val="left"/>
              <w:rPr>
                <w:rFonts w:hint="eastAsia" w:ascii="宋体" w:hAnsi="宋体" w:cs="黑体"/>
                <w:kern w:val="0"/>
                <w:szCs w:val="21"/>
              </w:rPr>
            </w:pPr>
            <w:r>
              <w:rPr>
                <w:rFonts w:ascii="宋体" w:hAnsi="宋体" w:cs="黑体"/>
                <w:kern w:val="0"/>
                <w:szCs w:val="21"/>
              </w:rPr>
              <w:t>d)</w:t>
            </w:r>
            <w:r>
              <w:rPr>
                <w:rFonts w:ascii="宋体" w:hAnsi="宋体" w:cs="黑体"/>
                <w:spacing w:val="5"/>
                <w:kern w:val="0"/>
                <w:szCs w:val="21"/>
              </w:rPr>
              <w:t xml:space="preserve"> </w:t>
            </w:r>
            <w:r>
              <w:rPr>
                <w:rFonts w:ascii="宋体" w:hAnsi="宋体" w:cs="黑体"/>
                <w:spacing w:val="-5"/>
                <w:kern w:val="0"/>
                <w:szCs w:val="21"/>
              </w:rPr>
              <w:t>支持创建、修改、删除约束的功能，</w:t>
            </w:r>
            <w:r>
              <w:rPr>
                <w:rFonts w:ascii="宋体" w:hAnsi="宋体" w:cs="黑体"/>
                <w:kern w:val="0"/>
                <w:szCs w:val="21"/>
              </w:rPr>
              <w:t xml:space="preserve"> 支持约束定义的功能</w:t>
            </w:r>
          </w:p>
        </w:tc>
      </w:tr>
      <w:tr w14:paraId="44B4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AFAB7EF">
            <w:pPr>
              <w:jc w:val="left"/>
              <w:rPr>
                <w:rFonts w:hint="eastAsia" w:ascii="宋体" w:hAnsi="宋体"/>
                <w:kern w:val="0"/>
                <w:szCs w:val="21"/>
              </w:rPr>
            </w:pPr>
          </w:p>
          <w:p w14:paraId="048C8A5F">
            <w:pPr>
              <w:jc w:val="left"/>
              <w:rPr>
                <w:rFonts w:hint="eastAsia" w:ascii="宋体" w:hAnsi="宋体"/>
                <w:kern w:val="0"/>
                <w:szCs w:val="21"/>
              </w:rPr>
            </w:pPr>
          </w:p>
          <w:p w14:paraId="29D3AA3C">
            <w:pPr>
              <w:jc w:val="left"/>
              <w:rPr>
                <w:rFonts w:hint="eastAsia" w:ascii="宋体" w:hAnsi="宋体"/>
                <w:kern w:val="0"/>
                <w:szCs w:val="21"/>
              </w:rPr>
            </w:pPr>
          </w:p>
          <w:p w14:paraId="301FEAF2">
            <w:pPr>
              <w:jc w:val="left"/>
              <w:rPr>
                <w:rFonts w:hint="eastAsia" w:ascii="宋体" w:hAnsi="宋体"/>
                <w:kern w:val="0"/>
                <w:szCs w:val="21"/>
                <w:lang w:eastAsia="en-US"/>
              </w:rPr>
            </w:pPr>
            <w:r>
              <w:rPr>
                <w:rFonts w:ascii="宋体" w:hAnsi="宋体"/>
                <w:kern w:val="0"/>
                <w:szCs w:val="21"/>
                <w:lang w:eastAsia="en-US"/>
              </w:rPr>
              <w:t>60</w:t>
            </w:r>
          </w:p>
        </w:tc>
        <w:tc>
          <w:tcPr>
            <w:tcW w:w="565" w:type="dxa"/>
            <w:noWrap w:val="0"/>
            <w:vAlign w:val="top"/>
          </w:tcPr>
          <w:p w14:paraId="36C9A047">
            <w:pPr>
              <w:jc w:val="left"/>
              <w:rPr>
                <w:rFonts w:hint="eastAsia" w:ascii="宋体" w:hAnsi="宋体"/>
                <w:kern w:val="0"/>
                <w:szCs w:val="21"/>
                <w:lang w:eastAsia="en-US"/>
              </w:rPr>
            </w:pPr>
          </w:p>
          <w:p w14:paraId="657BF544">
            <w:pPr>
              <w:jc w:val="left"/>
              <w:rPr>
                <w:rFonts w:hint="eastAsia" w:ascii="宋体" w:hAnsi="宋体"/>
                <w:kern w:val="0"/>
                <w:szCs w:val="21"/>
                <w:lang w:eastAsia="en-US"/>
              </w:rPr>
            </w:pPr>
          </w:p>
          <w:p w14:paraId="00D30D9B">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512A6905">
            <w:pPr>
              <w:jc w:val="left"/>
              <w:rPr>
                <w:rFonts w:hint="eastAsia" w:ascii="宋体" w:hAnsi="宋体"/>
                <w:szCs w:val="21"/>
              </w:rPr>
            </w:pPr>
          </w:p>
        </w:tc>
        <w:tc>
          <w:tcPr>
            <w:tcW w:w="1419" w:type="dxa"/>
            <w:noWrap w:val="0"/>
            <w:vAlign w:val="top"/>
          </w:tcPr>
          <w:p w14:paraId="27C04DE2">
            <w:pPr>
              <w:jc w:val="left"/>
              <w:rPr>
                <w:rFonts w:hint="eastAsia" w:ascii="宋体" w:hAnsi="宋体"/>
                <w:kern w:val="0"/>
                <w:szCs w:val="21"/>
                <w:lang w:eastAsia="en-US"/>
              </w:rPr>
            </w:pPr>
          </w:p>
          <w:p w14:paraId="7B3A5F27">
            <w:pPr>
              <w:jc w:val="left"/>
              <w:rPr>
                <w:rFonts w:hint="eastAsia" w:ascii="宋体" w:hAnsi="宋体"/>
                <w:kern w:val="0"/>
                <w:szCs w:val="21"/>
                <w:lang w:eastAsia="en-US"/>
              </w:rPr>
            </w:pPr>
          </w:p>
          <w:p w14:paraId="6BE731E2">
            <w:pPr>
              <w:jc w:val="left"/>
              <w:rPr>
                <w:rFonts w:hint="eastAsia" w:ascii="宋体" w:hAnsi="宋体" w:cs="黑体"/>
                <w:kern w:val="0"/>
                <w:szCs w:val="21"/>
                <w:lang w:eastAsia="en-US"/>
              </w:rPr>
            </w:pPr>
            <w:r>
              <w:rPr>
                <w:rFonts w:ascii="宋体" w:hAnsi="宋体" w:cs="黑体"/>
                <w:kern w:val="0"/>
                <w:szCs w:val="21"/>
                <w:lang w:eastAsia="en-US"/>
              </w:rPr>
              <w:t>★导入导出 工具</w:t>
            </w:r>
          </w:p>
        </w:tc>
        <w:tc>
          <w:tcPr>
            <w:tcW w:w="3912" w:type="dxa"/>
            <w:noWrap w:val="0"/>
            <w:vAlign w:val="top"/>
          </w:tcPr>
          <w:p w14:paraId="2DAA2C14">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支持导出不同格式，可以将不同格</w:t>
            </w:r>
          </w:p>
          <w:p w14:paraId="6BB49C4B">
            <w:pPr>
              <w:jc w:val="left"/>
              <w:rPr>
                <w:rFonts w:hint="eastAsia" w:ascii="宋体" w:hAnsi="宋体" w:cs="黑体"/>
                <w:kern w:val="0"/>
                <w:szCs w:val="21"/>
              </w:rPr>
            </w:pPr>
            <w:r>
              <w:rPr>
                <w:rFonts w:ascii="宋体" w:hAnsi="宋体" w:cs="黑体"/>
                <w:kern w:val="0"/>
                <w:szCs w:val="21"/>
              </w:rPr>
              <w:t>式数据导入到数据库中；</w:t>
            </w:r>
          </w:p>
          <w:p w14:paraId="5ED4DEEC">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支持不同级别和不同数据库对象的 导入/导出功能；</w:t>
            </w:r>
          </w:p>
          <w:p w14:paraId="2D68763E">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支持从文本文件或者其他上游数据 源将数据导入；</w:t>
            </w:r>
          </w:p>
          <w:p w14:paraId="1A3BF31B">
            <w:pPr>
              <w:jc w:val="left"/>
              <w:rPr>
                <w:rFonts w:hint="eastAsia" w:ascii="宋体" w:hAnsi="宋体" w:cs="黑体"/>
                <w:kern w:val="0"/>
                <w:szCs w:val="21"/>
              </w:rPr>
            </w:pPr>
            <w:r>
              <w:rPr>
                <w:rFonts w:ascii="宋体" w:hAnsi="宋体" w:cs="黑体"/>
                <w:kern w:val="0"/>
                <w:szCs w:val="21"/>
              </w:rPr>
              <w:t>d)</w:t>
            </w:r>
            <w:r>
              <w:rPr>
                <w:rFonts w:ascii="宋体" w:hAnsi="宋体" w:cs="黑体"/>
                <w:spacing w:val="-3"/>
                <w:kern w:val="0"/>
                <w:szCs w:val="21"/>
              </w:rPr>
              <w:t xml:space="preserve"> </w:t>
            </w:r>
            <w:r>
              <w:rPr>
                <w:rFonts w:ascii="宋体" w:hAnsi="宋体" w:cs="黑体"/>
                <w:kern w:val="0"/>
                <w:szCs w:val="21"/>
              </w:rPr>
              <w:t>支持</w:t>
            </w:r>
            <w:r>
              <w:rPr>
                <w:rFonts w:ascii="宋体" w:hAnsi="宋体" w:cs="黑体"/>
                <w:spacing w:val="-47"/>
                <w:kern w:val="0"/>
                <w:szCs w:val="21"/>
              </w:rPr>
              <w:t xml:space="preserve"> </w:t>
            </w:r>
            <w:r>
              <w:rPr>
                <w:rFonts w:ascii="宋体" w:hAnsi="宋体" w:cs="黑体"/>
                <w:kern w:val="0"/>
                <w:szCs w:val="21"/>
              </w:rPr>
              <w:t>SQL</w:t>
            </w:r>
            <w:r>
              <w:rPr>
                <w:rFonts w:ascii="宋体" w:hAnsi="宋体" w:cs="黑体"/>
                <w:spacing w:val="-46"/>
                <w:kern w:val="0"/>
                <w:szCs w:val="21"/>
              </w:rPr>
              <w:t xml:space="preserve"> </w:t>
            </w:r>
            <w:r>
              <w:rPr>
                <w:rFonts w:ascii="宋体" w:hAnsi="宋体" w:cs="黑体"/>
                <w:kern w:val="0"/>
                <w:szCs w:val="21"/>
              </w:rPr>
              <w:t>脚本进行导入导出</w:t>
            </w:r>
          </w:p>
        </w:tc>
      </w:tr>
      <w:tr w14:paraId="551B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3581EA39">
            <w:pPr>
              <w:jc w:val="left"/>
              <w:rPr>
                <w:rFonts w:hint="eastAsia" w:ascii="宋体" w:hAnsi="宋体"/>
                <w:kern w:val="0"/>
                <w:szCs w:val="21"/>
              </w:rPr>
            </w:pPr>
          </w:p>
          <w:p w14:paraId="24996CD4">
            <w:pPr>
              <w:jc w:val="left"/>
              <w:rPr>
                <w:rFonts w:hint="eastAsia" w:ascii="宋体" w:hAnsi="宋体"/>
                <w:kern w:val="0"/>
                <w:szCs w:val="21"/>
              </w:rPr>
            </w:pPr>
          </w:p>
          <w:p w14:paraId="297B3C95">
            <w:pPr>
              <w:jc w:val="left"/>
              <w:rPr>
                <w:rFonts w:hint="eastAsia" w:ascii="宋体" w:hAnsi="宋体"/>
                <w:kern w:val="0"/>
                <w:szCs w:val="21"/>
                <w:lang w:eastAsia="en-US"/>
              </w:rPr>
            </w:pPr>
            <w:r>
              <w:rPr>
                <w:rFonts w:ascii="宋体" w:hAnsi="宋体"/>
                <w:kern w:val="0"/>
                <w:szCs w:val="21"/>
                <w:lang w:eastAsia="en-US"/>
              </w:rPr>
              <w:t>61</w:t>
            </w:r>
          </w:p>
        </w:tc>
        <w:tc>
          <w:tcPr>
            <w:tcW w:w="565" w:type="dxa"/>
            <w:noWrap w:val="0"/>
            <w:vAlign w:val="top"/>
          </w:tcPr>
          <w:p w14:paraId="2EA5219C">
            <w:pPr>
              <w:jc w:val="left"/>
              <w:rPr>
                <w:rFonts w:hint="eastAsia" w:ascii="宋体" w:hAnsi="宋体"/>
                <w:kern w:val="0"/>
                <w:szCs w:val="21"/>
                <w:lang w:eastAsia="en-US"/>
              </w:rPr>
            </w:pPr>
          </w:p>
          <w:p w14:paraId="4265AA84">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0C3C7AE4">
            <w:pPr>
              <w:jc w:val="left"/>
              <w:rPr>
                <w:rFonts w:hint="eastAsia" w:ascii="宋体" w:hAnsi="宋体"/>
                <w:szCs w:val="21"/>
              </w:rPr>
            </w:pPr>
          </w:p>
        </w:tc>
        <w:tc>
          <w:tcPr>
            <w:tcW w:w="1419" w:type="dxa"/>
            <w:noWrap w:val="0"/>
            <w:vAlign w:val="top"/>
          </w:tcPr>
          <w:p w14:paraId="0F21B0EC">
            <w:pPr>
              <w:jc w:val="left"/>
              <w:rPr>
                <w:rFonts w:hint="eastAsia" w:ascii="宋体" w:hAnsi="宋体"/>
                <w:kern w:val="0"/>
                <w:szCs w:val="21"/>
              </w:rPr>
            </w:pPr>
          </w:p>
          <w:p w14:paraId="2C4FE8F6">
            <w:pPr>
              <w:jc w:val="left"/>
              <w:rPr>
                <w:rFonts w:hint="eastAsia" w:ascii="宋体" w:hAnsi="宋体" w:cs="黑体"/>
                <w:kern w:val="0"/>
                <w:szCs w:val="21"/>
              </w:rPr>
            </w:pPr>
            <w:r>
              <w:rPr>
                <w:rFonts w:ascii="宋体" w:hAnsi="宋体" w:cs="黑体"/>
                <w:kern w:val="0"/>
                <w:szCs w:val="21"/>
              </w:rPr>
              <w:t>触发器、存 储过程/函 数工具</w:t>
            </w:r>
          </w:p>
        </w:tc>
        <w:tc>
          <w:tcPr>
            <w:tcW w:w="3912" w:type="dxa"/>
            <w:noWrap w:val="0"/>
            <w:vAlign w:val="top"/>
          </w:tcPr>
          <w:p w14:paraId="7F335A27">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支持创建、修改、删除触发器的功</w:t>
            </w:r>
          </w:p>
          <w:p w14:paraId="733D6C22">
            <w:pPr>
              <w:jc w:val="left"/>
              <w:rPr>
                <w:rFonts w:hint="eastAsia" w:ascii="宋体" w:hAnsi="宋体" w:cs="黑体"/>
                <w:kern w:val="0"/>
                <w:szCs w:val="21"/>
              </w:rPr>
            </w:pPr>
            <w:r>
              <w:rPr>
                <w:rFonts w:ascii="宋体" w:hAnsi="宋体" w:cs="黑体"/>
                <w:kern w:val="0"/>
                <w:szCs w:val="21"/>
              </w:rPr>
              <w:t>能，支持触发条件、事件的设置；</w:t>
            </w:r>
          </w:p>
          <w:p w14:paraId="77109153">
            <w:pPr>
              <w:jc w:val="left"/>
              <w:rPr>
                <w:rFonts w:hint="eastAsia" w:ascii="宋体" w:hAnsi="宋体" w:cs="黑体"/>
                <w:kern w:val="0"/>
                <w:szCs w:val="21"/>
              </w:rPr>
            </w:pPr>
            <w:r>
              <w:rPr>
                <w:rFonts w:ascii="宋体" w:hAnsi="宋体" w:cs="黑体"/>
                <w:kern w:val="0"/>
                <w:szCs w:val="21"/>
              </w:rPr>
              <w:t>b)</w:t>
            </w:r>
            <w:r>
              <w:rPr>
                <w:rFonts w:ascii="宋体" w:hAnsi="宋体" w:cs="黑体"/>
                <w:spacing w:val="-1"/>
                <w:kern w:val="0"/>
                <w:szCs w:val="21"/>
              </w:rPr>
              <w:t xml:space="preserve"> </w:t>
            </w:r>
            <w:r>
              <w:rPr>
                <w:rFonts w:ascii="宋体" w:hAnsi="宋体" w:cs="黑体"/>
                <w:kern w:val="0"/>
                <w:szCs w:val="21"/>
              </w:rPr>
              <w:t>支持创建、修改、删除存储过程/ 函数的功能，提供定义存储过程/函数 的工具</w:t>
            </w:r>
          </w:p>
        </w:tc>
      </w:tr>
      <w:tr w14:paraId="49CF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22D5114">
            <w:pPr>
              <w:jc w:val="left"/>
              <w:rPr>
                <w:rFonts w:hint="eastAsia" w:ascii="宋体" w:hAnsi="宋体"/>
                <w:kern w:val="0"/>
                <w:szCs w:val="21"/>
              </w:rPr>
            </w:pPr>
          </w:p>
          <w:p w14:paraId="684C394B">
            <w:pPr>
              <w:jc w:val="left"/>
              <w:rPr>
                <w:rFonts w:hint="eastAsia" w:ascii="宋体" w:hAnsi="宋体"/>
                <w:kern w:val="0"/>
                <w:szCs w:val="21"/>
              </w:rPr>
            </w:pPr>
          </w:p>
          <w:p w14:paraId="5DDB2CA4">
            <w:pPr>
              <w:jc w:val="left"/>
              <w:rPr>
                <w:rFonts w:hint="eastAsia" w:ascii="宋体" w:hAnsi="宋体"/>
                <w:kern w:val="0"/>
                <w:szCs w:val="21"/>
              </w:rPr>
            </w:pPr>
          </w:p>
          <w:p w14:paraId="32231C26">
            <w:pPr>
              <w:jc w:val="left"/>
              <w:rPr>
                <w:rFonts w:hint="eastAsia" w:ascii="宋体" w:hAnsi="宋体"/>
                <w:kern w:val="0"/>
                <w:szCs w:val="21"/>
              </w:rPr>
            </w:pPr>
          </w:p>
          <w:p w14:paraId="6560F41B">
            <w:pPr>
              <w:jc w:val="left"/>
              <w:rPr>
                <w:rFonts w:hint="eastAsia" w:ascii="宋体" w:hAnsi="宋体"/>
                <w:kern w:val="0"/>
                <w:szCs w:val="21"/>
                <w:lang w:eastAsia="en-US"/>
              </w:rPr>
            </w:pPr>
            <w:r>
              <w:rPr>
                <w:rFonts w:ascii="宋体" w:hAnsi="宋体"/>
                <w:kern w:val="0"/>
                <w:szCs w:val="21"/>
                <w:lang w:eastAsia="en-US"/>
              </w:rPr>
              <w:t>62</w:t>
            </w:r>
          </w:p>
        </w:tc>
        <w:tc>
          <w:tcPr>
            <w:tcW w:w="565" w:type="dxa"/>
            <w:noWrap w:val="0"/>
            <w:vAlign w:val="top"/>
          </w:tcPr>
          <w:p w14:paraId="56154825">
            <w:pPr>
              <w:jc w:val="left"/>
              <w:rPr>
                <w:rFonts w:hint="eastAsia" w:ascii="宋体" w:hAnsi="宋体"/>
                <w:kern w:val="0"/>
                <w:szCs w:val="21"/>
                <w:lang w:eastAsia="en-US"/>
              </w:rPr>
            </w:pPr>
          </w:p>
          <w:p w14:paraId="1BB5E23C">
            <w:pPr>
              <w:jc w:val="left"/>
              <w:rPr>
                <w:rFonts w:hint="eastAsia" w:ascii="宋体" w:hAnsi="宋体"/>
                <w:kern w:val="0"/>
                <w:szCs w:val="21"/>
                <w:lang w:eastAsia="en-US"/>
              </w:rPr>
            </w:pPr>
          </w:p>
          <w:p w14:paraId="5BFCB23C">
            <w:pPr>
              <w:jc w:val="left"/>
              <w:rPr>
                <w:rFonts w:hint="eastAsia" w:ascii="宋体" w:hAnsi="宋体"/>
                <w:kern w:val="0"/>
                <w:szCs w:val="21"/>
                <w:lang w:eastAsia="en-US"/>
              </w:rPr>
            </w:pPr>
          </w:p>
          <w:p w14:paraId="486B0D55">
            <w:pPr>
              <w:jc w:val="left"/>
              <w:rPr>
                <w:rFonts w:hint="eastAsia" w:ascii="宋体" w:hAnsi="宋体"/>
                <w:kern w:val="0"/>
                <w:szCs w:val="21"/>
                <w:lang w:eastAsia="en-US"/>
              </w:rPr>
            </w:pPr>
          </w:p>
          <w:p w14:paraId="09F4C354">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60866018">
            <w:pPr>
              <w:jc w:val="left"/>
              <w:rPr>
                <w:rFonts w:hint="eastAsia" w:ascii="宋体" w:hAnsi="宋体"/>
                <w:szCs w:val="21"/>
              </w:rPr>
            </w:pPr>
          </w:p>
        </w:tc>
        <w:tc>
          <w:tcPr>
            <w:tcW w:w="1419" w:type="dxa"/>
            <w:noWrap w:val="0"/>
            <w:vAlign w:val="top"/>
          </w:tcPr>
          <w:p w14:paraId="691AFF12">
            <w:pPr>
              <w:jc w:val="left"/>
              <w:rPr>
                <w:rFonts w:hint="eastAsia" w:ascii="宋体" w:hAnsi="宋体"/>
                <w:kern w:val="0"/>
                <w:szCs w:val="21"/>
                <w:lang w:eastAsia="en-US"/>
              </w:rPr>
            </w:pPr>
          </w:p>
          <w:p w14:paraId="3697F883">
            <w:pPr>
              <w:jc w:val="left"/>
              <w:rPr>
                <w:rFonts w:hint="eastAsia" w:ascii="宋体" w:hAnsi="宋体"/>
                <w:kern w:val="0"/>
                <w:szCs w:val="21"/>
                <w:lang w:eastAsia="en-US"/>
              </w:rPr>
            </w:pPr>
          </w:p>
          <w:p w14:paraId="66B76B68">
            <w:pPr>
              <w:jc w:val="left"/>
              <w:rPr>
                <w:rFonts w:hint="eastAsia" w:ascii="宋体" w:hAnsi="宋体"/>
                <w:kern w:val="0"/>
                <w:szCs w:val="21"/>
                <w:lang w:eastAsia="en-US"/>
              </w:rPr>
            </w:pPr>
          </w:p>
          <w:p w14:paraId="69ABCC93">
            <w:pPr>
              <w:jc w:val="left"/>
              <w:rPr>
                <w:rFonts w:hint="eastAsia" w:ascii="宋体" w:hAnsi="宋体"/>
                <w:kern w:val="0"/>
                <w:szCs w:val="21"/>
                <w:lang w:eastAsia="en-US"/>
              </w:rPr>
            </w:pPr>
          </w:p>
          <w:p w14:paraId="57C1C2AA">
            <w:pPr>
              <w:jc w:val="left"/>
              <w:rPr>
                <w:rFonts w:hint="eastAsia" w:ascii="宋体" w:hAnsi="宋体" w:cs="黑体"/>
                <w:kern w:val="0"/>
                <w:szCs w:val="21"/>
                <w:lang w:eastAsia="en-US"/>
              </w:rPr>
            </w:pPr>
            <w:r>
              <w:rPr>
                <w:rFonts w:ascii="宋体" w:hAnsi="宋体" w:cs="黑体"/>
                <w:kern w:val="0"/>
                <w:szCs w:val="21"/>
                <w:lang w:eastAsia="en-US"/>
              </w:rPr>
              <w:t>★数据库运 维工具</w:t>
            </w:r>
          </w:p>
        </w:tc>
        <w:tc>
          <w:tcPr>
            <w:tcW w:w="3912" w:type="dxa"/>
            <w:noWrap w:val="0"/>
            <w:vAlign w:val="top"/>
          </w:tcPr>
          <w:p w14:paraId="6C9FABEE">
            <w:pPr>
              <w:jc w:val="left"/>
              <w:rPr>
                <w:rFonts w:hint="eastAsia" w:ascii="宋体" w:hAnsi="宋体" w:cs="黑体"/>
                <w:kern w:val="0"/>
                <w:szCs w:val="21"/>
              </w:rPr>
            </w:pPr>
            <w:r>
              <w:rPr>
                <w:rFonts w:ascii="宋体" w:hAnsi="宋体" w:cs="黑体"/>
                <w:kern w:val="0"/>
                <w:szCs w:val="21"/>
              </w:rPr>
              <w:t>a)</w:t>
            </w:r>
            <w:r>
              <w:rPr>
                <w:rFonts w:ascii="宋体" w:hAnsi="宋体" w:cs="黑体"/>
                <w:spacing w:val="6"/>
                <w:kern w:val="0"/>
                <w:szCs w:val="21"/>
              </w:rPr>
              <w:t xml:space="preserve"> </w:t>
            </w:r>
            <w:r>
              <w:rPr>
                <w:rFonts w:ascii="宋体" w:hAnsi="宋体" w:cs="黑体"/>
                <w:spacing w:val="-5"/>
                <w:kern w:val="0"/>
                <w:szCs w:val="21"/>
              </w:rPr>
              <w:t>支持数据库、数据库存储对象结构、</w:t>
            </w:r>
          </w:p>
          <w:p w14:paraId="46110DC6">
            <w:pPr>
              <w:jc w:val="left"/>
              <w:rPr>
                <w:rFonts w:hint="eastAsia" w:ascii="宋体" w:hAnsi="宋体" w:cs="黑体"/>
                <w:kern w:val="0"/>
                <w:szCs w:val="21"/>
              </w:rPr>
            </w:pPr>
            <w:r>
              <w:rPr>
                <w:rFonts w:ascii="宋体" w:hAnsi="宋体" w:cs="黑体"/>
                <w:kern w:val="0"/>
                <w:szCs w:val="21"/>
              </w:rPr>
              <w:t>数据、统计信息更新维护；</w:t>
            </w:r>
          </w:p>
          <w:p w14:paraId="6F8300A7">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支持数据库创建、数据库修改、数 据库删除、数据库模板维护；</w:t>
            </w:r>
          </w:p>
          <w:p w14:paraId="49736F2D">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支持数据库任务自动化调度作业管 理；</w:t>
            </w:r>
          </w:p>
          <w:p w14:paraId="14B1A411">
            <w:pPr>
              <w:jc w:val="left"/>
              <w:rPr>
                <w:rFonts w:hint="eastAsia" w:ascii="宋体" w:hAnsi="宋体" w:cs="黑体"/>
                <w:kern w:val="0"/>
                <w:szCs w:val="21"/>
              </w:rPr>
            </w:pPr>
            <w:r>
              <w:rPr>
                <w:rFonts w:ascii="宋体" w:hAnsi="宋体" w:cs="黑体"/>
                <w:kern w:val="0"/>
                <w:szCs w:val="21"/>
              </w:rPr>
              <w:t>d)</w:t>
            </w:r>
            <w:r>
              <w:rPr>
                <w:rFonts w:ascii="宋体" w:hAnsi="宋体" w:cs="黑体"/>
                <w:spacing w:val="-1"/>
                <w:kern w:val="0"/>
                <w:szCs w:val="21"/>
              </w:rPr>
              <w:t xml:space="preserve"> </w:t>
            </w:r>
            <w:r>
              <w:rPr>
                <w:rFonts w:ascii="宋体" w:hAnsi="宋体" w:cs="黑体"/>
                <w:kern w:val="0"/>
                <w:szCs w:val="21"/>
              </w:rPr>
              <w:t>支持图形化展示数据库管理的各种 元数据界面，展示的内容具有层次性， 包括模式、非模式数据字典信息</w:t>
            </w:r>
          </w:p>
        </w:tc>
      </w:tr>
      <w:tr w14:paraId="6429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6" w:hRule="atLeast"/>
        </w:trPr>
        <w:tc>
          <w:tcPr>
            <w:tcW w:w="715" w:type="dxa"/>
            <w:noWrap w:val="0"/>
            <w:vAlign w:val="top"/>
          </w:tcPr>
          <w:p w14:paraId="0CD856C0">
            <w:pPr>
              <w:jc w:val="left"/>
              <w:rPr>
                <w:rFonts w:hint="eastAsia" w:ascii="宋体" w:hAnsi="宋体"/>
                <w:kern w:val="0"/>
                <w:szCs w:val="21"/>
              </w:rPr>
            </w:pPr>
          </w:p>
          <w:p w14:paraId="51E2A223">
            <w:pPr>
              <w:jc w:val="left"/>
              <w:rPr>
                <w:rFonts w:hint="eastAsia" w:ascii="宋体" w:hAnsi="宋体"/>
                <w:kern w:val="0"/>
                <w:szCs w:val="21"/>
              </w:rPr>
            </w:pPr>
          </w:p>
          <w:p w14:paraId="6E6C1019">
            <w:pPr>
              <w:jc w:val="left"/>
              <w:rPr>
                <w:rFonts w:hint="eastAsia" w:ascii="宋体" w:hAnsi="宋体"/>
                <w:kern w:val="0"/>
                <w:szCs w:val="21"/>
              </w:rPr>
            </w:pPr>
          </w:p>
          <w:p w14:paraId="40514FC2">
            <w:pPr>
              <w:jc w:val="left"/>
              <w:rPr>
                <w:rFonts w:hint="eastAsia" w:ascii="宋体" w:hAnsi="宋体"/>
                <w:kern w:val="0"/>
                <w:szCs w:val="21"/>
              </w:rPr>
            </w:pPr>
          </w:p>
          <w:p w14:paraId="1DDB06F1">
            <w:pPr>
              <w:jc w:val="left"/>
              <w:rPr>
                <w:rFonts w:hint="eastAsia" w:ascii="宋体" w:hAnsi="宋体"/>
                <w:kern w:val="0"/>
                <w:szCs w:val="21"/>
              </w:rPr>
            </w:pPr>
          </w:p>
          <w:p w14:paraId="3FAE71CB">
            <w:pPr>
              <w:jc w:val="left"/>
              <w:rPr>
                <w:rFonts w:hint="eastAsia" w:ascii="宋体" w:hAnsi="宋体"/>
                <w:kern w:val="0"/>
                <w:szCs w:val="21"/>
              </w:rPr>
            </w:pPr>
          </w:p>
          <w:p w14:paraId="54EF2941">
            <w:pPr>
              <w:jc w:val="left"/>
              <w:rPr>
                <w:rFonts w:hint="eastAsia" w:ascii="宋体" w:hAnsi="宋体"/>
                <w:kern w:val="0"/>
                <w:szCs w:val="21"/>
                <w:lang w:eastAsia="en-US"/>
              </w:rPr>
            </w:pPr>
            <w:r>
              <w:rPr>
                <w:rFonts w:ascii="宋体" w:hAnsi="宋体"/>
                <w:kern w:val="0"/>
                <w:szCs w:val="21"/>
                <w:lang w:eastAsia="en-US"/>
              </w:rPr>
              <w:t>63</w:t>
            </w:r>
          </w:p>
        </w:tc>
        <w:tc>
          <w:tcPr>
            <w:tcW w:w="565" w:type="dxa"/>
            <w:noWrap w:val="0"/>
            <w:vAlign w:val="top"/>
          </w:tcPr>
          <w:p w14:paraId="5F8477BB">
            <w:pPr>
              <w:jc w:val="left"/>
              <w:rPr>
                <w:rFonts w:hint="eastAsia" w:ascii="宋体" w:hAnsi="宋体"/>
                <w:kern w:val="0"/>
                <w:szCs w:val="21"/>
                <w:lang w:eastAsia="en-US"/>
              </w:rPr>
            </w:pPr>
          </w:p>
          <w:p w14:paraId="3410D104">
            <w:pPr>
              <w:jc w:val="left"/>
              <w:rPr>
                <w:rFonts w:hint="eastAsia" w:ascii="宋体" w:hAnsi="宋体"/>
                <w:kern w:val="0"/>
                <w:szCs w:val="21"/>
                <w:lang w:eastAsia="en-US"/>
              </w:rPr>
            </w:pPr>
          </w:p>
          <w:p w14:paraId="6A1A1295">
            <w:pPr>
              <w:jc w:val="left"/>
              <w:rPr>
                <w:rFonts w:hint="eastAsia" w:ascii="宋体" w:hAnsi="宋体"/>
                <w:kern w:val="0"/>
                <w:szCs w:val="21"/>
                <w:lang w:eastAsia="en-US"/>
              </w:rPr>
            </w:pPr>
          </w:p>
          <w:p w14:paraId="50E25CD9">
            <w:pPr>
              <w:jc w:val="left"/>
              <w:rPr>
                <w:rFonts w:hint="eastAsia" w:ascii="宋体" w:hAnsi="宋体"/>
                <w:kern w:val="0"/>
                <w:szCs w:val="21"/>
                <w:lang w:eastAsia="en-US"/>
              </w:rPr>
            </w:pPr>
          </w:p>
          <w:p w14:paraId="149A8261">
            <w:pPr>
              <w:jc w:val="left"/>
              <w:rPr>
                <w:rFonts w:hint="eastAsia" w:ascii="宋体" w:hAnsi="宋体"/>
                <w:kern w:val="0"/>
                <w:szCs w:val="21"/>
                <w:lang w:eastAsia="en-US"/>
              </w:rPr>
            </w:pPr>
          </w:p>
          <w:p w14:paraId="48849FE8">
            <w:pPr>
              <w:jc w:val="left"/>
              <w:rPr>
                <w:rFonts w:hint="eastAsia" w:ascii="宋体" w:hAnsi="宋体"/>
                <w:kern w:val="0"/>
                <w:szCs w:val="21"/>
                <w:lang w:eastAsia="en-US"/>
              </w:rPr>
            </w:pPr>
          </w:p>
          <w:p w14:paraId="0EA40FF6">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70779CB8">
            <w:pPr>
              <w:jc w:val="left"/>
              <w:rPr>
                <w:rFonts w:hint="eastAsia" w:ascii="宋体" w:hAnsi="宋体"/>
                <w:szCs w:val="21"/>
              </w:rPr>
            </w:pPr>
          </w:p>
        </w:tc>
        <w:tc>
          <w:tcPr>
            <w:tcW w:w="1419" w:type="dxa"/>
            <w:noWrap w:val="0"/>
            <w:vAlign w:val="top"/>
          </w:tcPr>
          <w:p w14:paraId="353129D2">
            <w:pPr>
              <w:jc w:val="left"/>
              <w:rPr>
                <w:rFonts w:hint="eastAsia" w:ascii="宋体" w:hAnsi="宋体"/>
                <w:kern w:val="0"/>
                <w:szCs w:val="21"/>
                <w:lang w:eastAsia="en-US"/>
              </w:rPr>
            </w:pPr>
          </w:p>
          <w:p w14:paraId="6EDA4B77">
            <w:pPr>
              <w:jc w:val="left"/>
              <w:rPr>
                <w:rFonts w:hint="eastAsia" w:ascii="宋体" w:hAnsi="宋体"/>
                <w:kern w:val="0"/>
                <w:szCs w:val="21"/>
                <w:lang w:eastAsia="en-US"/>
              </w:rPr>
            </w:pPr>
          </w:p>
          <w:p w14:paraId="37CD1C3F">
            <w:pPr>
              <w:jc w:val="left"/>
              <w:rPr>
                <w:rFonts w:hint="eastAsia" w:ascii="宋体" w:hAnsi="宋体"/>
                <w:kern w:val="0"/>
                <w:szCs w:val="21"/>
                <w:lang w:eastAsia="en-US"/>
              </w:rPr>
            </w:pPr>
          </w:p>
          <w:p w14:paraId="061CB59E">
            <w:pPr>
              <w:jc w:val="left"/>
              <w:rPr>
                <w:rFonts w:hint="eastAsia" w:ascii="宋体" w:hAnsi="宋体"/>
                <w:kern w:val="0"/>
                <w:szCs w:val="21"/>
                <w:lang w:eastAsia="en-US"/>
              </w:rPr>
            </w:pPr>
          </w:p>
          <w:p w14:paraId="6AD3C1CE">
            <w:pPr>
              <w:jc w:val="left"/>
              <w:rPr>
                <w:rFonts w:hint="eastAsia" w:ascii="宋体" w:hAnsi="宋体"/>
                <w:kern w:val="0"/>
                <w:szCs w:val="21"/>
                <w:lang w:eastAsia="en-US"/>
              </w:rPr>
            </w:pPr>
          </w:p>
          <w:p w14:paraId="6A1ED79F">
            <w:pPr>
              <w:jc w:val="left"/>
              <w:rPr>
                <w:rFonts w:hint="eastAsia" w:ascii="宋体" w:hAnsi="宋体"/>
                <w:kern w:val="0"/>
                <w:szCs w:val="21"/>
                <w:lang w:eastAsia="en-US"/>
              </w:rPr>
            </w:pPr>
          </w:p>
          <w:p w14:paraId="0687EC2E">
            <w:pPr>
              <w:jc w:val="left"/>
              <w:rPr>
                <w:rFonts w:hint="eastAsia" w:ascii="宋体" w:hAnsi="宋体" w:cs="黑体"/>
                <w:kern w:val="0"/>
                <w:szCs w:val="21"/>
                <w:lang w:eastAsia="en-US"/>
              </w:rPr>
            </w:pPr>
            <w:r>
              <w:rPr>
                <w:rFonts w:ascii="宋体" w:hAnsi="宋体" w:cs="黑体"/>
                <w:kern w:val="0"/>
                <w:szCs w:val="21"/>
                <w:lang w:eastAsia="en-US"/>
              </w:rPr>
              <w:t>监控跟踪工 具</w:t>
            </w:r>
          </w:p>
        </w:tc>
        <w:tc>
          <w:tcPr>
            <w:tcW w:w="3912" w:type="dxa"/>
            <w:noWrap w:val="0"/>
            <w:vAlign w:val="top"/>
          </w:tcPr>
          <w:p w14:paraId="6FA31DD2">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收集和统计数据库某时间段的运行</w:t>
            </w:r>
          </w:p>
          <w:p w14:paraId="2552003A">
            <w:pPr>
              <w:jc w:val="left"/>
              <w:rPr>
                <w:rFonts w:hint="eastAsia" w:ascii="宋体" w:hAnsi="宋体" w:cs="黑体"/>
                <w:kern w:val="0"/>
                <w:szCs w:val="21"/>
              </w:rPr>
            </w:pPr>
            <w:r>
              <w:rPr>
                <w:rFonts w:ascii="宋体" w:hAnsi="宋体" w:cs="黑体"/>
                <w:spacing w:val="-5"/>
                <w:kern w:val="0"/>
                <w:szCs w:val="21"/>
              </w:rPr>
              <w:t>状态及性能信息，判断该时间的数据库</w:t>
            </w:r>
            <w:r>
              <w:rPr>
                <w:rFonts w:ascii="宋体" w:hAnsi="宋体" w:cs="黑体"/>
                <w:spacing w:val="-80"/>
                <w:kern w:val="0"/>
                <w:szCs w:val="21"/>
              </w:rPr>
              <w:t xml:space="preserve"> </w:t>
            </w:r>
            <w:r>
              <w:rPr>
                <w:rFonts w:ascii="宋体" w:hAnsi="宋体" w:cs="黑体"/>
                <w:kern w:val="0"/>
                <w:szCs w:val="21"/>
              </w:rPr>
              <w:t>运行性能瓶颈；</w:t>
            </w:r>
          </w:p>
          <w:p w14:paraId="636D9061">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支持系统状态监控能力，包括对集</w:t>
            </w:r>
          </w:p>
          <w:p w14:paraId="12700009">
            <w:pPr>
              <w:jc w:val="left"/>
              <w:rPr>
                <w:rFonts w:hint="eastAsia" w:ascii="宋体" w:hAnsi="宋体" w:cs="黑体"/>
                <w:kern w:val="0"/>
                <w:szCs w:val="21"/>
              </w:rPr>
            </w:pPr>
            <w:r>
              <w:rPr>
                <w:rFonts w:ascii="宋体" w:hAnsi="宋体" w:cs="黑体"/>
                <w:kern w:val="0"/>
                <w:szCs w:val="21"/>
              </w:rPr>
              <w:t>群、服务器和数据库状态的监控等； c)</w:t>
            </w:r>
            <w:r>
              <w:rPr>
                <w:rFonts w:ascii="宋体" w:hAnsi="宋体" w:cs="黑体"/>
                <w:spacing w:val="-2"/>
                <w:kern w:val="0"/>
                <w:szCs w:val="21"/>
              </w:rPr>
              <w:t xml:space="preserve"> </w:t>
            </w:r>
            <w:r>
              <w:rPr>
                <w:rFonts w:ascii="宋体" w:hAnsi="宋体" w:cs="黑体"/>
                <w:kern w:val="0"/>
                <w:szCs w:val="21"/>
              </w:rPr>
              <w:t>支持性能瓶颈跟踪、运行过程监测 与调优；</w:t>
            </w:r>
          </w:p>
          <w:p w14:paraId="5222F3AC">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 xml:space="preserve">提供数据库实例、网络通信、数据 </w:t>
            </w:r>
            <w:r>
              <w:rPr>
                <w:rFonts w:ascii="宋体" w:hAnsi="宋体" w:cs="黑体"/>
                <w:spacing w:val="-5"/>
                <w:kern w:val="0"/>
                <w:szCs w:val="21"/>
              </w:rPr>
              <w:t>库对象的跟踪日志，日志数据准确、完</w:t>
            </w:r>
            <w:r>
              <w:rPr>
                <w:rFonts w:ascii="宋体" w:hAnsi="宋体" w:cs="黑体"/>
                <w:spacing w:val="-80"/>
                <w:kern w:val="0"/>
                <w:szCs w:val="21"/>
              </w:rPr>
              <w:t xml:space="preserve"> </w:t>
            </w:r>
            <w:r>
              <w:rPr>
                <w:rFonts w:ascii="宋体" w:hAnsi="宋体" w:cs="黑体"/>
                <w:kern w:val="0"/>
                <w:szCs w:val="21"/>
              </w:rPr>
              <w:t>整；</w:t>
            </w:r>
          </w:p>
          <w:p w14:paraId="0CA0B4F5">
            <w:pPr>
              <w:jc w:val="left"/>
              <w:rPr>
                <w:rFonts w:hint="eastAsia" w:ascii="宋体" w:hAnsi="宋体" w:cs="黑体"/>
                <w:kern w:val="0"/>
                <w:szCs w:val="21"/>
              </w:rPr>
            </w:pPr>
            <w:r>
              <w:rPr>
                <w:rFonts w:ascii="宋体" w:hAnsi="宋体" w:cs="黑体"/>
                <w:kern w:val="0"/>
                <w:szCs w:val="21"/>
              </w:rPr>
              <w:t>e)</w:t>
            </w:r>
            <w:r>
              <w:rPr>
                <w:rFonts w:ascii="宋体" w:hAnsi="宋体" w:cs="黑体"/>
                <w:spacing w:val="-2"/>
                <w:kern w:val="0"/>
                <w:szCs w:val="21"/>
              </w:rPr>
              <w:t xml:space="preserve"> </w:t>
            </w:r>
            <w:r>
              <w:rPr>
                <w:rFonts w:ascii="宋体" w:hAnsi="宋体" w:cs="黑体"/>
                <w:kern w:val="0"/>
                <w:szCs w:val="21"/>
              </w:rPr>
              <w:t>支持特定事件或事务发生时收集监 控数据库活动事务数据；</w:t>
            </w:r>
          </w:p>
          <w:p w14:paraId="34F9D09B">
            <w:pPr>
              <w:jc w:val="left"/>
              <w:rPr>
                <w:rFonts w:hint="eastAsia" w:ascii="宋体" w:hAnsi="宋体" w:cs="黑体"/>
                <w:kern w:val="0"/>
                <w:szCs w:val="21"/>
              </w:rPr>
            </w:pPr>
            <w:r>
              <w:rPr>
                <w:rFonts w:ascii="宋体" w:hAnsi="宋体" w:cs="黑体"/>
                <w:kern w:val="0"/>
                <w:szCs w:val="21"/>
              </w:rPr>
              <w:t>f)</w:t>
            </w:r>
            <w:r>
              <w:rPr>
                <w:rFonts w:ascii="宋体" w:hAnsi="宋体" w:cs="黑体"/>
                <w:spacing w:val="-2"/>
                <w:kern w:val="0"/>
                <w:szCs w:val="21"/>
              </w:rPr>
              <w:t xml:space="preserve"> </w:t>
            </w:r>
            <w:r>
              <w:rPr>
                <w:rFonts w:ascii="宋体" w:hAnsi="宋体" w:cs="黑体"/>
                <w:kern w:val="0"/>
                <w:szCs w:val="21"/>
              </w:rPr>
              <w:t>支持跟踪数据库等待事件；</w:t>
            </w:r>
          </w:p>
          <w:p w14:paraId="0175E9D0">
            <w:pPr>
              <w:jc w:val="left"/>
              <w:rPr>
                <w:rFonts w:hint="eastAsia" w:ascii="宋体" w:hAnsi="宋体" w:cs="黑体"/>
                <w:kern w:val="0"/>
                <w:szCs w:val="21"/>
              </w:rPr>
            </w:pPr>
            <w:r>
              <w:rPr>
                <w:rFonts w:ascii="宋体" w:hAnsi="宋体" w:cs="黑体"/>
                <w:kern w:val="0"/>
                <w:szCs w:val="21"/>
              </w:rPr>
              <w:t>g)</w:t>
            </w:r>
            <w:r>
              <w:rPr>
                <w:rFonts w:ascii="宋体" w:hAnsi="宋体" w:cs="黑体"/>
                <w:spacing w:val="-2"/>
                <w:kern w:val="0"/>
                <w:szCs w:val="21"/>
              </w:rPr>
              <w:t xml:space="preserve"> </w:t>
            </w:r>
            <w:r>
              <w:rPr>
                <w:rFonts w:ascii="宋体" w:hAnsi="宋体" w:cs="黑体"/>
                <w:kern w:val="0"/>
                <w:szCs w:val="21"/>
              </w:rPr>
              <w:t>提供捕获并记录实例、数据库在特定时间点的状态</w:t>
            </w:r>
          </w:p>
        </w:tc>
      </w:tr>
      <w:tr w14:paraId="4CAD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823077B">
            <w:pPr>
              <w:jc w:val="left"/>
              <w:rPr>
                <w:rFonts w:hint="eastAsia" w:ascii="宋体" w:hAnsi="宋体"/>
                <w:kern w:val="0"/>
                <w:szCs w:val="21"/>
              </w:rPr>
            </w:pPr>
          </w:p>
          <w:p w14:paraId="1803FB9C">
            <w:pPr>
              <w:jc w:val="left"/>
              <w:rPr>
                <w:rFonts w:hint="eastAsia" w:ascii="宋体" w:hAnsi="宋体"/>
                <w:kern w:val="0"/>
                <w:szCs w:val="21"/>
                <w:lang w:eastAsia="en-US"/>
              </w:rPr>
            </w:pPr>
            <w:r>
              <w:rPr>
                <w:rFonts w:ascii="宋体" w:hAnsi="宋体"/>
                <w:kern w:val="0"/>
                <w:szCs w:val="21"/>
                <w:lang w:eastAsia="en-US"/>
              </w:rPr>
              <w:t>64</w:t>
            </w:r>
          </w:p>
        </w:tc>
        <w:tc>
          <w:tcPr>
            <w:tcW w:w="565" w:type="dxa"/>
            <w:noWrap w:val="0"/>
            <w:vAlign w:val="top"/>
          </w:tcPr>
          <w:p w14:paraId="2308045F">
            <w:pPr>
              <w:jc w:val="left"/>
              <w:rPr>
                <w:rFonts w:hint="eastAsia" w:ascii="宋体" w:hAnsi="宋体"/>
                <w:kern w:val="0"/>
                <w:szCs w:val="21"/>
                <w:lang w:eastAsia="en-US"/>
              </w:rPr>
            </w:pPr>
          </w:p>
          <w:p w14:paraId="79FE2368">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restart"/>
            <w:noWrap w:val="0"/>
            <w:vAlign w:val="top"/>
          </w:tcPr>
          <w:p w14:paraId="26B67C63">
            <w:pPr>
              <w:jc w:val="left"/>
              <w:rPr>
                <w:rFonts w:hint="eastAsia" w:ascii="宋体" w:hAnsi="宋体"/>
                <w:kern w:val="0"/>
                <w:szCs w:val="21"/>
                <w:lang w:eastAsia="en-US"/>
              </w:rPr>
            </w:pPr>
          </w:p>
          <w:p w14:paraId="2D868F7F">
            <w:pPr>
              <w:jc w:val="left"/>
              <w:rPr>
                <w:rFonts w:hint="eastAsia" w:ascii="宋体" w:hAnsi="宋体"/>
                <w:kern w:val="0"/>
                <w:szCs w:val="21"/>
                <w:lang w:eastAsia="en-US"/>
              </w:rPr>
            </w:pPr>
          </w:p>
          <w:p w14:paraId="7E0A9FB1">
            <w:pPr>
              <w:jc w:val="left"/>
              <w:rPr>
                <w:rFonts w:hint="eastAsia" w:ascii="宋体" w:hAnsi="宋体"/>
                <w:kern w:val="0"/>
                <w:szCs w:val="21"/>
                <w:lang w:eastAsia="en-US"/>
              </w:rPr>
            </w:pPr>
          </w:p>
          <w:p w14:paraId="25B6810B">
            <w:pPr>
              <w:jc w:val="left"/>
              <w:rPr>
                <w:rFonts w:hint="eastAsia" w:ascii="宋体" w:hAnsi="宋体"/>
                <w:kern w:val="0"/>
                <w:szCs w:val="21"/>
                <w:lang w:eastAsia="en-US"/>
              </w:rPr>
            </w:pPr>
          </w:p>
          <w:p w14:paraId="00298AB3">
            <w:pPr>
              <w:jc w:val="left"/>
              <w:rPr>
                <w:rFonts w:hint="eastAsia" w:ascii="宋体" w:hAnsi="宋体"/>
                <w:kern w:val="0"/>
                <w:szCs w:val="21"/>
                <w:lang w:eastAsia="en-US"/>
              </w:rPr>
            </w:pPr>
          </w:p>
          <w:p w14:paraId="56EBCAC4">
            <w:pPr>
              <w:jc w:val="left"/>
              <w:rPr>
                <w:rFonts w:hint="eastAsia" w:ascii="宋体" w:hAnsi="宋体"/>
                <w:kern w:val="0"/>
                <w:szCs w:val="21"/>
                <w:lang w:eastAsia="en-US"/>
              </w:rPr>
            </w:pPr>
          </w:p>
          <w:p w14:paraId="06CF8C31">
            <w:pPr>
              <w:jc w:val="left"/>
              <w:rPr>
                <w:rFonts w:hint="eastAsia" w:ascii="宋体" w:hAnsi="宋体"/>
                <w:kern w:val="0"/>
                <w:szCs w:val="21"/>
                <w:lang w:eastAsia="en-US"/>
              </w:rPr>
            </w:pPr>
          </w:p>
          <w:p w14:paraId="406C9F5D">
            <w:pPr>
              <w:jc w:val="left"/>
              <w:rPr>
                <w:rFonts w:hint="eastAsia" w:ascii="宋体" w:hAnsi="宋体"/>
                <w:kern w:val="0"/>
                <w:szCs w:val="21"/>
                <w:lang w:eastAsia="en-US"/>
              </w:rPr>
            </w:pPr>
          </w:p>
          <w:p w14:paraId="1477343B">
            <w:pPr>
              <w:jc w:val="left"/>
              <w:rPr>
                <w:rFonts w:hint="eastAsia" w:ascii="宋体" w:hAnsi="宋体"/>
                <w:kern w:val="0"/>
                <w:szCs w:val="21"/>
                <w:lang w:eastAsia="en-US"/>
              </w:rPr>
            </w:pPr>
          </w:p>
          <w:p w14:paraId="1737BA95">
            <w:pPr>
              <w:jc w:val="left"/>
              <w:rPr>
                <w:rFonts w:hint="eastAsia" w:ascii="宋体" w:hAnsi="宋体"/>
                <w:kern w:val="0"/>
                <w:szCs w:val="21"/>
                <w:lang w:eastAsia="en-US"/>
              </w:rPr>
            </w:pPr>
          </w:p>
          <w:p w14:paraId="6906BF13">
            <w:pPr>
              <w:jc w:val="left"/>
              <w:rPr>
                <w:rFonts w:hint="eastAsia" w:ascii="宋体" w:hAnsi="宋体"/>
                <w:kern w:val="0"/>
                <w:szCs w:val="21"/>
                <w:lang w:eastAsia="en-US"/>
              </w:rPr>
            </w:pPr>
          </w:p>
          <w:p w14:paraId="7DB16BFB">
            <w:pPr>
              <w:jc w:val="left"/>
              <w:rPr>
                <w:rFonts w:hint="eastAsia" w:ascii="宋体" w:hAnsi="宋体"/>
                <w:kern w:val="0"/>
                <w:szCs w:val="21"/>
                <w:lang w:eastAsia="en-US"/>
              </w:rPr>
            </w:pPr>
          </w:p>
          <w:p w14:paraId="4DC2C457">
            <w:pPr>
              <w:jc w:val="left"/>
              <w:rPr>
                <w:rFonts w:hint="eastAsia" w:ascii="宋体" w:hAnsi="宋体"/>
                <w:kern w:val="0"/>
                <w:szCs w:val="21"/>
                <w:lang w:eastAsia="en-US"/>
              </w:rPr>
            </w:pPr>
          </w:p>
          <w:p w14:paraId="62CE06D7">
            <w:pPr>
              <w:jc w:val="left"/>
              <w:rPr>
                <w:rFonts w:hint="eastAsia" w:ascii="宋体" w:hAnsi="宋体"/>
                <w:kern w:val="0"/>
                <w:szCs w:val="21"/>
                <w:lang w:eastAsia="en-US"/>
              </w:rPr>
            </w:pPr>
          </w:p>
          <w:p w14:paraId="698E2A7A">
            <w:pPr>
              <w:jc w:val="left"/>
              <w:rPr>
                <w:rFonts w:hint="eastAsia" w:ascii="宋体" w:hAnsi="宋体"/>
                <w:kern w:val="0"/>
                <w:szCs w:val="21"/>
                <w:lang w:eastAsia="en-US"/>
              </w:rPr>
            </w:pPr>
          </w:p>
          <w:p w14:paraId="617179E4">
            <w:pPr>
              <w:jc w:val="left"/>
              <w:rPr>
                <w:rFonts w:hint="eastAsia" w:ascii="宋体" w:hAnsi="宋体"/>
                <w:kern w:val="0"/>
                <w:szCs w:val="21"/>
                <w:lang w:eastAsia="en-US"/>
              </w:rPr>
            </w:pPr>
          </w:p>
          <w:p w14:paraId="6355C7E2">
            <w:pPr>
              <w:jc w:val="left"/>
              <w:rPr>
                <w:rFonts w:hint="eastAsia" w:ascii="宋体" w:hAnsi="宋体"/>
                <w:kern w:val="0"/>
                <w:szCs w:val="21"/>
                <w:lang w:eastAsia="en-US"/>
              </w:rPr>
            </w:pPr>
          </w:p>
          <w:p w14:paraId="24E26D51">
            <w:pPr>
              <w:jc w:val="left"/>
              <w:rPr>
                <w:rFonts w:hint="eastAsia" w:ascii="宋体" w:hAnsi="宋体"/>
                <w:kern w:val="0"/>
                <w:szCs w:val="21"/>
                <w:lang w:eastAsia="en-US"/>
              </w:rPr>
            </w:pPr>
          </w:p>
          <w:p w14:paraId="578D63AF">
            <w:pPr>
              <w:jc w:val="left"/>
              <w:rPr>
                <w:rFonts w:hint="eastAsia" w:ascii="宋体" w:hAnsi="宋体"/>
                <w:kern w:val="0"/>
                <w:szCs w:val="21"/>
                <w:lang w:eastAsia="en-US"/>
              </w:rPr>
            </w:pPr>
          </w:p>
          <w:p w14:paraId="79162F07">
            <w:pPr>
              <w:jc w:val="left"/>
              <w:rPr>
                <w:rFonts w:hint="eastAsia" w:ascii="宋体" w:hAnsi="宋体"/>
                <w:kern w:val="0"/>
                <w:szCs w:val="21"/>
                <w:lang w:eastAsia="en-US"/>
              </w:rPr>
            </w:pPr>
          </w:p>
          <w:p w14:paraId="567C5932">
            <w:pPr>
              <w:jc w:val="left"/>
              <w:rPr>
                <w:rFonts w:hint="eastAsia" w:ascii="宋体" w:hAnsi="宋体"/>
                <w:kern w:val="0"/>
                <w:szCs w:val="21"/>
                <w:lang w:eastAsia="en-US"/>
              </w:rPr>
            </w:pPr>
          </w:p>
          <w:p w14:paraId="336D668D">
            <w:pPr>
              <w:jc w:val="left"/>
              <w:rPr>
                <w:rFonts w:hint="eastAsia" w:ascii="宋体" w:hAnsi="宋体"/>
                <w:kern w:val="0"/>
                <w:szCs w:val="21"/>
                <w:lang w:eastAsia="en-US"/>
              </w:rPr>
            </w:pPr>
          </w:p>
          <w:p w14:paraId="1137C9C8">
            <w:pPr>
              <w:jc w:val="left"/>
              <w:rPr>
                <w:rFonts w:hint="eastAsia" w:ascii="宋体" w:hAnsi="宋体"/>
                <w:kern w:val="0"/>
                <w:szCs w:val="21"/>
                <w:lang w:eastAsia="en-US"/>
              </w:rPr>
            </w:pPr>
          </w:p>
          <w:p w14:paraId="637C7B1A">
            <w:pPr>
              <w:jc w:val="left"/>
              <w:rPr>
                <w:rFonts w:hint="eastAsia" w:ascii="宋体" w:hAnsi="宋体"/>
                <w:kern w:val="0"/>
                <w:szCs w:val="21"/>
                <w:lang w:eastAsia="en-US"/>
              </w:rPr>
            </w:pPr>
          </w:p>
          <w:p w14:paraId="4D91B282">
            <w:pPr>
              <w:jc w:val="left"/>
              <w:rPr>
                <w:rFonts w:hint="eastAsia" w:ascii="宋体" w:hAnsi="宋体"/>
                <w:kern w:val="0"/>
                <w:szCs w:val="21"/>
                <w:lang w:eastAsia="en-US"/>
              </w:rPr>
            </w:pPr>
          </w:p>
          <w:p w14:paraId="1C835EF9">
            <w:pPr>
              <w:jc w:val="left"/>
              <w:rPr>
                <w:rFonts w:hint="eastAsia" w:ascii="宋体" w:hAnsi="宋体"/>
                <w:kern w:val="0"/>
                <w:szCs w:val="21"/>
                <w:lang w:eastAsia="en-US"/>
              </w:rPr>
            </w:pPr>
          </w:p>
          <w:p w14:paraId="31A658C0">
            <w:pPr>
              <w:jc w:val="left"/>
              <w:rPr>
                <w:rFonts w:hint="eastAsia" w:ascii="宋体" w:hAnsi="宋体"/>
                <w:kern w:val="0"/>
                <w:szCs w:val="21"/>
                <w:lang w:eastAsia="en-US"/>
              </w:rPr>
            </w:pPr>
          </w:p>
          <w:p w14:paraId="37629A33">
            <w:pPr>
              <w:jc w:val="left"/>
              <w:rPr>
                <w:rFonts w:hint="eastAsia" w:ascii="宋体" w:hAnsi="宋体"/>
                <w:kern w:val="0"/>
                <w:szCs w:val="21"/>
                <w:lang w:eastAsia="en-US"/>
              </w:rPr>
            </w:pPr>
          </w:p>
          <w:p w14:paraId="04541580">
            <w:pPr>
              <w:jc w:val="left"/>
              <w:rPr>
                <w:rFonts w:hint="eastAsia" w:ascii="宋体" w:hAnsi="宋体" w:cs="黑体"/>
                <w:kern w:val="0"/>
                <w:szCs w:val="21"/>
                <w:lang w:eastAsia="en-US"/>
              </w:rPr>
            </w:pPr>
            <w:r>
              <w:rPr>
                <w:rFonts w:ascii="宋体" w:hAnsi="宋体" w:cs="黑体"/>
                <w:kern w:val="0"/>
                <w:szCs w:val="21"/>
                <w:lang w:eastAsia="en-US"/>
              </w:rPr>
              <w:t>图形化管理</w:t>
            </w:r>
          </w:p>
        </w:tc>
        <w:tc>
          <w:tcPr>
            <w:tcW w:w="1419" w:type="dxa"/>
            <w:noWrap w:val="0"/>
            <w:vAlign w:val="top"/>
          </w:tcPr>
          <w:p w14:paraId="16558A4F">
            <w:pPr>
              <w:jc w:val="left"/>
              <w:rPr>
                <w:rFonts w:hint="eastAsia" w:ascii="宋体" w:hAnsi="宋体" w:cs="黑体"/>
                <w:kern w:val="0"/>
                <w:szCs w:val="21"/>
              </w:rPr>
            </w:pPr>
            <w:r>
              <w:rPr>
                <w:rFonts w:ascii="宋体" w:hAnsi="宋体" w:cs="黑体"/>
                <w:kern w:val="0"/>
                <w:szCs w:val="21"/>
              </w:rPr>
              <w:t>图形化远程 启动、关闭 数据库</w:t>
            </w:r>
          </w:p>
        </w:tc>
        <w:tc>
          <w:tcPr>
            <w:tcW w:w="3912" w:type="dxa"/>
            <w:noWrap w:val="0"/>
            <w:vAlign w:val="top"/>
          </w:tcPr>
          <w:p w14:paraId="7AD545BE">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提供数据库资源配置向导；</w:t>
            </w:r>
          </w:p>
          <w:p w14:paraId="05FB630A">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提供远程数据库服务启动、关闭功 能</w:t>
            </w:r>
          </w:p>
        </w:tc>
      </w:tr>
      <w:tr w14:paraId="7DD4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4" w:hRule="atLeast"/>
        </w:trPr>
        <w:tc>
          <w:tcPr>
            <w:tcW w:w="715" w:type="dxa"/>
            <w:noWrap w:val="0"/>
            <w:vAlign w:val="top"/>
          </w:tcPr>
          <w:p w14:paraId="293FF779">
            <w:pPr>
              <w:jc w:val="left"/>
              <w:rPr>
                <w:rFonts w:hint="eastAsia" w:ascii="宋体" w:hAnsi="宋体"/>
                <w:kern w:val="0"/>
                <w:szCs w:val="21"/>
              </w:rPr>
            </w:pPr>
          </w:p>
          <w:p w14:paraId="7DAAE64C">
            <w:pPr>
              <w:jc w:val="left"/>
              <w:rPr>
                <w:rFonts w:hint="eastAsia" w:ascii="宋体" w:hAnsi="宋体"/>
                <w:kern w:val="0"/>
                <w:szCs w:val="21"/>
                <w:lang w:eastAsia="en-US"/>
              </w:rPr>
            </w:pPr>
            <w:r>
              <w:rPr>
                <w:rFonts w:ascii="宋体" w:hAnsi="宋体"/>
                <w:kern w:val="0"/>
                <w:szCs w:val="21"/>
                <w:lang w:eastAsia="en-US"/>
              </w:rPr>
              <w:t>65</w:t>
            </w:r>
          </w:p>
        </w:tc>
        <w:tc>
          <w:tcPr>
            <w:tcW w:w="565" w:type="dxa"/>
            <w:noWrap w:val="0"/>
            <w:vAlign w:val="top"/>
          </w:tcPr>
          <w:p w14:paraId="0C960ED9">
            <w:pPr>
              <w:jc w:val="left"/>
              <w:rPr>
                <w:rFonts w:hint="eastAsia" w:ascii="宋体" w:hAnsi="宋体"/>
                <w:kern w:val="0"/>
                <w:szCs w:val="21"/>
                <w:lang w:eastAsia="en-US"/>
              </w:rPr>
            </w:pPr>
          </w:p>
          <w:p w14:paraId="2850BBB6">
            <w:pPr>
              <w:jc w:val="left"/>
              <w:rPr>
                <w:rFonts w:hint="eastAsia" w:ascii="宋体" w:hAnsi="宋体" w:cs="黑体"/>
                <w:kern w:val="0"/>
                <w:szCs w:val="21"/>
                <w:lang w:eastAsia="en-US"/>
              </w:rPr>
            </w:pPr>
            <w:r>
              <w:rPr>
                <w:rFonts w:ascii="宋体" w:hAnsi="宋体" w:cs="黑体"/>
                <w:kern w:val="0"/>
                <w:szCs w:val="21"/>
                <w:lang w:eastAsia="en-US"/>
              </w:rPr>
              <w:t>功能</w:t>
            </w:r>
          </w:p>
          <w:p w14:paraId="3E26A8C5">
            <w:pPr>
              <w:jc w:val="left"/>
              <w:rPr>
                <w:rFonts w:hint="eastAsia" w:ascii="宋体" w:hAnsi="宋体" w:cs="黑体"/>
                <w:kern w:val="0"/>
                <w:szCs w:val="21"/>
                <w:lang w:eastAsia="en-US"/>
              </w:rPr>
            </w:pPr>
            <w:r>
              <w:rPr>
                <w:rFonts w:ascii="宋体" w:hAnsi="宋体" w:cs="黑体"/>
                <w:kern w:val="0"/>
                <w:szCs w:val="21"/>
                <w:lang w:eastAsia="en-US"/>
              </w:rPr>
              <w:t>要求</w:t>
            </w:r>
          </w:p>
        </w:tc>
        <w:tc>
          <w:tcPr>
            <w:tcW w:w="1705" w:type="dxa"/>
            <w:vMerge w:val="continue"/>
            <w:noWrap w:val="0"/>
            <w:vAlign w:val="top"/>
          </w:tcPr>
          <w:p w14:paraId="69EE232E">
            <w:pPr>
              <w:jc w:val="left"/>
              <w:rPr>
                <w:rFonts w:hint="eastAsia" w:ascii="宋体" w:hAnsi="宋体"/>
                <w:szCs w:val="21"/>
              </w:rPr>
            </w:pPr>
          </w:p>
        </w:tc>
        <w:tc>
          <w:tcPr>
            <w:tcW w:w="1419" w:type="dxa"/>
            <w:noWrap w:val="0"/>
            <w:vAlign w:val="top"/>
          </w:tcPr>
          <w:p w14:paraId="179FBAD9">
            <w:pPr>
              <w:jc w:val="left"/>
              <w:rPr>
                <w:rFonts w:hint="eastAsia" w:ascii="宋体" w:hAnsi="宋体"/>
                <w:kern w:val="0"/>
                <w:szCs w:val="21"/>
                <w:lang w:eastAsia="en-US"/>
              </w:rPr>
            </w:pPr>
          </w:p>
          <w:p w14:paraId="3D1694CF">
            <w:pPr>
              <w:jc w:val="left"/>
              <w:rPr>
                <w:rFonts w:hint="eastAsia" w:ascii="宋体" w:hAnsi="宋体" w:cs="黑体"/>
                <w:kern w:val="0"/>
                <w:szCs w:val="21"/>
                <w:lang w:eastAsia="en-US"/>
              </w:rPr>
            </w:pPr>
            <w:r>
              <w:rPr>
                <w:rFonts w:ascii="宋体" w:hAnsi="宋体" w:cs="黑体"/>
                <w:kern w:val="0"/>
                <w:szCs w:val="21"/>
                <w:lang w:eastAsia="en-US"/>
              </w:rPr>
              <w:t>★图形化的</w:t>
            </w:r>
          </w:p>
          <w:p w14:paraId="1945E1E8">
            <w:pPr>
              <w:jc w:val="left"/>
              <w:rPr>
                <w:rFonts w:hint="eastAsia" w:ascii="宋体" w:hAnsi="宋体" w:cs="黑体"/>
                <w:kern w:val="0"/>
                <w:szCs w:val="21"/>
                <w:lang w:eastAsia="en-US"/>
              </w:rPr>
            </w:pPr>
            <w:r>
              <w:rPr>
                <w:rFonts w:ascii="宋体" w:hAnsi="宋体" w:cs="黑体"/>
                <w:kern w:val="0"/>
                <w:szCs w:val="21"/>
                <w:lang w:eastAsia="en-US"/>
              </w:rPr>
              <w:t>开发工具</w:t>
            </w:r>
          </w:p>
        </w:tc>
        <w:tc>
          <w:tcPr>
            <w:tcW w:w="3912" w:type="dxa"/>
            <w:noWrap w:val="0"/>
            <w:vAlign w:val="top"/>
          </w:tcPr>
          <w:p w14:paraId="66BB01B9">
            <w:pPr>
              <w:jc w:val="left"/>
              <w:rPr>
                <w:rFonts w:hint="eastAsia" w:ascii="宋体" w:hAnsi="宋体"/>
                <w:kern w:val="0"/>
                <w:szCs w:val="21"/>
              </w:rPr>
            </w:pPr>
          </w:p>
          <w:p w14:paraId="62F26BE0">
            <w:pPr>
              <w:jc w:val="left"/>
              <w:rPr>
                <w:rFonts w:hint="eastAsia" w:ascii="宋体" w:hAnsi="宋体" w:cs="黑体"/>
                <w:kern w:val="0"/>
                <w:szCs w:val="21"/>
              </w:rPr>
            </w:pPr>
            <w:r>
              <w:rPr>
                <w:rFonts w:ascii="宋体" w:hAnsi="宋体" w:cs="黑体"/>
                <w:kern w:val="0"/>
                <w:szCs w:val="21"/>
              </w:rPr>
              <w:t>厂商提供图形化的开发工具</w:t>
            </w:r>
          </w:p>
        </w:tc>
      </w:tr>
      <w:tr w14:paraId="145B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6" w:hRule="atLeast"/>
        </w:trPr>
        <w:tc>
          <w:tcPr>
            <w:tcW w:w="715" w:type="dxa"/>
            <w:noWrap w:val="0"/>
            <w:vAlign w:val="top"/>
          </w:tcPr>
          <w:p w14:paraId="5DBAE225">
            <w:pPr>
              <w:jc w:val="left"/>
              <w:rPr>
                <w:rFonts w:hint="eastAsia" w:ascii="宋体" w:hAnsi="宋体"/>
                <w:kern w:val="0"/>
                <w:szCs w:val="21"/>
              </w:rPr>
            </w:pPr>
          </w:p>
          <w:p w14:paraId="58A72127">
            <w:pPr>
              <w:jc w:val="left"/>
              <w:rPr>
                <w:rFonts w:hint="eastAsia" w:ascii="宋体" w:hAnsi="宋体"/>
                <w:kern w:val="0"/>
                <w:szCs w:val="21"/>
              </w:rPr>
            </w:pPr>
          </w:p>
          <w:p w14:paraId="5E4DE994">
            <w:pPr>
              <w:jc w:val="left"/>
              <w:rPr>
                <w:rFonts w:hint="eastAsia" w:ascii="宋体" w:hAnsi="宋体"/>
                <w:kern w:val="0"/>
                <w:szCs w:val="21"/>
                <w:lang w:eastAsia="en-US"/>
              </w:rPr>
            </w:pPr>
            <w:r>
              <w:rPr>
                <w:rFonts w:ascii="宋体" w:hAnsi="宋体"/>
                <w:kern w:val="0"/>
                <w:szCs w:val="21"/>
                <w:lang w:eastAsia="en-US"/>
              </w:rPr>
              <w:t>66</w:t>
            </w:r>
          </w:p>
        </w:tc>
        <w:tc>
          <w:tcPr>
            <w:tcW w:w="565" w:type="dxa"/>
            <w:noWrap w:val="0"/>
            <w:vAlign w:val="top"/>
          </w:tcPr>
          <w:p w14:paraId="2C59951C">
            <w:pPr>
              <w:jc w:val="left"/>
              <w:rPr>
                <w:rFonts w:hint="eastAsia" w:ascii="宋体" w:hAnsi="宋体"/>
                <w:kern w:val="0"/>
                <w:szCs w:val="21"/>
                <w:lang w:eastAsia="en-US"/>
              </w:rPr>
            </w:pPr>
          </w:p>
          <w:p w14:paraId="1D1D57E7">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74AF0C0">
            <w:pPr>
              <w:jc w:val="left"/>
              <w:rPr>
                <w:rFonts w:hint="eastAsia" w:ascii="宋体" w:hAnsi="宋体"/>
                <w:szCs w:val="21"/>
              </w:rPr>
            </w:pPr>
          </w:p>
        </w:tc>
        <w:tc>
          <w:tcPr>
            <w:tcW w:w="1419" w:type="dxa"/>
            <w:noWrap w:val="0"/>
            <w:vAlign w:val="top"/>
          </w:tcPr>
          <w:p w14:paraId="39128179">
            <w:pPr>
              <w:jc w:val="left"/>
              <w:rPr>
                <w:rFonts w:hint="eastAsia" w:ascii="宋体" w:hAnsi="宋体"/>
                <w:kern w:val="0"/>
                <w:szCs w:val="21"/>
                <w:lang w:eastAsia="en-US"/>
              </w:rPr>
            </w:pPr>
          </w:p>
          <w:p w14:paraId="197E9D4D">
            <w:pPr>
              <w:jc w:val="left"/>
              <w:rPr>
                <w:rFonts w:hint="eastAsia" w:ascii="宋体" w:hAnsi="宋体" w:cs="黑体"/>
                <w:kern w:val="0"/>
                <w:szCs w:val="21"/>
                <w:lang w:eastAsia="en-US"/>
              </w:rPr>
            </w:pPr>
            <w:r>
              <w:rPr>
                <w:rFonts w:ascii="宋体" w:hAnsi="宋体" w:cs="黑体"/>
                <w:kern w:val="0"/>
                <w:szCs w:val="21"/>
                <w:lang w:eastAsia="en-US"/>
              </w:rPr>
              <w:t>★图形化运 维工具</w:t>
            </w:r>
          </w:p>
        </w:tc>
        <w:tc>
          <w:tcPr>
            <w:tcW w:w="3912" w:type="dxa"/>
            <w:noWrap w:val="0"/>
            <w:vAlign w:val="top"/>
          </w:tcPr>
          <w:p w14:paraId="7A1F857B">
            <w:pPr>
              <w:jc w:val="left"/>
              <w:rPr>
                <w:rFonts w:hint="eastAsia" w:ascii="宋体" w:hAnsi="宋体"/>
                <w:kern w:val="0"/>
                <w:szCs w:val="21"/>
              </w:rPr>
            </w:pPr>
          </w:p>
          <w:p w14:paraId="35CCB7E4">
            <w:pPr>
              <w:jc w:val="left"/>
              <w:rPr>
                <w:rFonts w:hint="eastAsia" w:ascii="宋体" w:hAnsi="宋体"/>
                <w:kern w:val="0"/>
                <w:szCs w:val="21"/>
              </w:rPr>
            </w:pPr>
          </w:p>
          <w:p w14:paraId="5C109363">
            <w:pPr>
              <w:jc w:val="left"/>
              <w:rPr>
                <w:rFonts w:hint="eastAsia" w:ascii="宋体" w:hAnsi="宋体" w:cs="黑体"/>
                <w:kern w:val="0"/>
                <w:szCs w:val="21"/>
              </w:rPr>
            </w:pPr>
            <w:r>
              <w:rPr>
                <w:rFonts w:ascii="宋体" w:hAnsi="宋体" w:cs="黑体"/>
                <w:kern w:val="0"/>
                <w:szCs w:val="21"/>
              </w:rPr>
              <w:t>厂商提供图形化的运维工具</w:t>
            </w:r>
          </w:p>
        </w:tc>
      </w:tr>
      <w:tr w14:paraId="1F93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266853B">
            <w:pPr>
              <w:jc w:val="left"/>
              <w:rPr>
                <w:rFonts w:hint="eastAsia" w:ascii="宋体" w:hAnsi="宋体"/>
                <w:kern w:val="0"/>
                <w:szCs w:val="21"/>
              </w:rPr>
            </w:pPr>
          </w:p>
          <w:p w14:paraId="3C2B27C6">
            <w:pPr>
              <w:jc w:val="left"/>
              <w:rPr>
                <w:rFonts w:hint="eastAsia" w:ascii="宋体" w:hAnsi="宋体"/>
                <w:kern w:val="0"/>
                <w:szCs w:val="21"/>
                <w:lang w:eastAsia="en-US"/>
              </w:rPr>
            </w:pPr>
            <w:r>
              <w:rPr>
                <w:rFonts w:ascii="宋体" w:hAnsi="宋体"/>
                <w:kern w:val="0"/>
                <w:szCs w:val="21"/>
                <w:lang w:eastAsia="en-US"/>
              </w:rPr>
              <w:t>67</w:t>
            </w:r>
          </w:p>
        </w:tc>
        <w:tc>
          <w:tcPr>
            <w:tcW w:w="565" w:type="dxa"/>
            <w:noWrap w:val="0"/>
            <w:vAlign w:val="top"/>
          </w:tcPr>
          <w:p w14:paraId="460E0265">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2F9F21CE">
            <w:pPr>
              <w:jc w:val="left"/>
              <w:rPr>
                <w:rFonts w:hint="eastAsia" w:ascii="宋体" w:hAnsi="宋体"/>
                <w:szCs w:val="21"/>
              </w:rPr>
            </w:pPr>
          </w:p>
        </w:tc>
        <w:tc>
          <w:tcPr>
            <w:tcW w:w="1419" w:type="dxa"/>
            <w:noWrap w:val="0"/>
            <w:vAlign w:val="top"/>
          </w:tcPr>
          <w:p w14:paraId="42F28F9B">
            <w:pPr>
              <w:jc w:val="left"/>
              <w:rPr>
                <w:rFonts w:hint="eastAsia" w:ascii="宋体" w:hAnsi="宋体" w:cs="黑体"/>
                <w:kern w:val="0"/>
                <w:szCs w:val="21"/>
                <w:lang w:eastAsia="en-US"/>
              </w:rPr>
            </w:pPr>
            <w:r>
              <w:rPr>
                <w:rFonts w:ascii="宋体" w:hAnsi="宋体" w:cs="黑体"/>
                <w:kern w:val="0"/>
                <w:szCs w:val="21"/>
                <w:lang w:eastAsia="en-US"/>
              </w:rPr>
              <w:t>图形化展示 工具</w:t>
            </w:r>
          </w:p>
        </w:tc>
        <w:tc>
          <w:tcPr>
            <w:tcW w:w="3912" w:type="dxa"/>
            <w:noWrap w:val="0"/>
            <w:vAlign w:val="top"/>
          </w:tcPr>
          <w:p w14:paraId="49B1DDFA">
            <w:pPr>
              <w:jc w:val="left"/>
              <w:rPr>
                <w:rFonts w:hint="eastAsia" w:ascii="宋体" w:hAnsi="宋体" w:cs="黑体"/>
                <w:kern w:val="0"/>
                <w:szCs w:val="21"/>
              </w:rPr>
            </w:pPr>
            <w:r>
              <w:rPr>
                <w:rFonts w:ascii="宋体" w:hAnsi="宋体" w:cs="黑体"/>
                <w:kern w:val="0"/>
                <w:szCs w:val="21"/>
              </w:rPr>
              <w:t>厂商提供图形化数据展示工具</w:t>
            </w:r>
          </w:p>
          <w:p w14:paraId="6CDA07EA">
            <w:pPr>
              <w:widowControl/>
              <w:jc w:val="left"/>
              <w:rPr>
                <w:rFonts w:hint="eastAsia" w:ascii="宋体" w:hAnsi="宋体" w:cs="宋体"/>
                <w:bCs/>
                <w:szCs w:val="21"/>
              </w:rPr>
            </w:pPr>
            <w:r>
              <w:rPr>
                <w:rFonts w:hint="eastAsia" w:ascii="宋体" w:hAnsi="宋体" w:cs="宋体"/>
                <w:bCs/>
                <w:szCs w:val="21"/>
              </w:rPr>
              <w:t>提供配套迁移工具，支持多模式并行迁移，按模式生成日志和报告；</w:t>
            </w:r>
          </w:p>
          <w:p w14:paraId="6C2E8517">
            <w:pPr>
              <w:jc w:val="left"/>
              <w:rPr>
                <w:rFonts w:hint="eastAsia" w:ascii="宋体" w:hAnsi="宋体" w:cs="黑体"/>
                <w:kern w:val="0"/>
                <w:szCs w:val="21"/>
              </w:rPr>
            </w:pPr>
            <w:r>
              <w:rPr>
                <w:rFonts w:hint="eastAsia" w:ascii="宋体" w:hAnsi="宋体" w:cs="宋体"/>
                <w:bCs/>
                <w:kern w:val="0"/>
                <w:szCs w:val="21"/>
              </w:rPr>
              <w:t>支持表对象（主键、索引、外键、检查约束、唯一约束）和表数据，以及视图、序列、函数、存储过程、程序包、同义词、触发器数据库对象的迁移，可配置迁移对象的包含（只迁移）/排除（不迁移），配置项可通过文件导入； 并提供相关证明材料。</w:t>
            </w:r>
          </w:p>
        </w:tc>
      </w:tr>
      <w:tr w14:paraId="152D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1" w:hRule="atLeast"/>
        </w:trPr>
        <w:tc>
          <w:tcPr>
            <w:tcW w:w="715" w:type="dxa"/>
            <w:noWrap w:val="0"/>
            <w:vAlign w:val="top"/>
          </w:tcPr>
          <w:p w14:paraId="3B04DD92">
            <w:pPr>
              <w:jc w:val="left"/>
              <w:rPr>
                <w:rFonts w:hint="eastAsia" w:ascii="宋体" w:hAnsi="宋体"/>
                <w:kern w:val="0"/>
                <w:szCs w:val="21"/>
              </w:rPr>
            </w:pPr>
          </w:p>
          <w:p w14:paraId="53676BF1">
            <w:pPr>
              <w:jc w:val="left"/>
              <w:rPr>
                <w:rFonts w:hint="eastAsia" w:ascii="宋体" w:hAnsi="宋体"/>
                <w:kern w:val="0"/>
                <w:szCs w:val="21"/>
              </w:rPr>
            </w:pPr>
          </w:p>
          <w:p w14:paraId="15F997D0">
            <w:pPr>
              <w:jc w:val="left"/>
              <w:rPr>
                <w:rFonts w:hint="eastAsia" w:ascii="宋体" w:hAnsi="宋体"/>
                <w:kern w:val="0"/>
                <w:szCs w:val="21"/>
              </w:rPr>
            </w:pPr>
          </w:p>
          <w:p w14:paraId="755A243B">
            <w:pPr>
              <w:jc w:val="left"/>
              <w:rPr>
                <w:rFonts w:hint="eastAsia" w:ascii="宋体" w:hAnsi="宋体"/>
                <w:kern w:val="0"/>
                <w:szCs w:val="21"/>
              </w:rPr>
            </w:pPr>
          </w:p>
          <w:p w14:paraId="52230637">
            <w:pPr>
              <w:jc w:val="left"/>
              <w:rPr>
                <w:rFonts w:hint="eastAsia" w:ascii="宋体" w:hAnsi="宋体"/>
                <w:kern w:val="0"/>
                <w:szCs w:val="21"/>
              </w:rPr>
            </w:pPr>
          </w:p>
          <w:p w14:paraId="31BE41E7">
            <w:pPr>
              <w:jc w:val="left"/>
              <w:rPr>
                <w:rFonts w:hint="eastAsia" w:ascii="宋体" w:hAnsi="宋体"/>
                <w:kern w:val="0"/>
                <w:szCs w:val="21"/>
              </w:rPr>
            </w:pPr>
          </w:p>
          <w:p w14:paraId="5CEAF765">
            <w:pPr>
              <w:jc w:val="left"/>
              <w:rPr>
                <w:rFonts w:hint="eastAsia" w:ascii="宋体" w:hAnsi="宋体"/>
                <w:kern w:val="0"/>
                <w:szCs w:val="21"/>
                <w:lang w:eastAsia="en-US"/>
              </w:rPr>
            </w:pPr>
            <w:r>
              <w:rPr>
                <w:rFonts w:ascii="宋体" w:hAnsi="宋体"/>
                <w:kern w:val="0"/>
                <w:szCs w:val="21"/>
                <w:lang w:eastAsia="en-US"/>
              </w:rPr>
              <w:t>68</w:t>
            </w:r>
          </w:p>
        </w:tc>
        <w:tc>
          <w:tcPr>
            <w:tcW w:w="565" w:type="dxa"/>
            <w:noWrap w:val="0"/>
            <w:vAlign w:val="top"/>
          </w:tcPr>
          <w:p w14:paraId="054A0150">
            <w:pPr>
              <w:jc w:val="left"/>
              <w:rPr>
                <w:rFonts w:hint="eastAsia" w:ascii="宋体" w:hAnsi="宋体"/>
                <w:kern w:val="0"/>
                <w:szCs w:val="21"/>
                <w:lang w:eastAsia="en-US"/>
              </w:rPr>
            </w:pPr>
          </w:p>
          <w:p w14:paraId="46DC7D77">
            <w:pPr>
              <w:jc w:val="left"/>
              <w:rPr>
                <w:rFonts w:hint="eastAsia" w:ascii="宋体" w:hAnsi="宋体"/>
                <w:kern w:val="0"/>
                <w:szCs w:val="21"/>
                <w:lang w:eastAsia="en-US"/>
              </w:rPr>
            </w:pPr>
          </w:p>
          <w:p w14:paraId="464FFB1F">
            <w:pPr>
              <w:jc w:val="left"/>
              <w:rPr>
                <w:rFonts w:hint="eastAsia" w:ascii="宋体" w:hAnsi="宋体"/>
                <w:kern w:val="0"/>
                <w:szCs w:val="21"/>
                <w:lang w:eastAsia="en-US"/>
              </w:rPr>
            </w:pPr>
          </w:p>
          <w:p w14:paraId="5FC57C14">
            <w:pPr>
              <w:jc w:val="left"/>
              <w:rPr>
                <w:rFonts w:hint="eastAsia" w:ascii="宋体" w:hAnsi="宋体"/>
                <w:kern w:val="0"/>
                <w:szCs w:val="21"/>
                <w:lang w:eastAsia="en-US"/>
              </w:rPr>
            </w:pPr>
          </w:p>
          <w:p w14:paraId="7460F97F">
            <w:pPr>
              <w:jc w:val="left"/>
              <w:rPr>
                <w:rFonts w:hint="eastAsia" w:ascii="宋体" w:hAnsi="宋体"/>
                <w:kern w:val="0"/>
                <w:szCs w:val="21"/>
                <w:lang w:eastAsia="en-US"/>
              </w:rPr>
            </w:pPr>
          </w:p>
          <w:p w14:paraId="75BC1FA0">
            <w:pPr>
              <w:jc w:val="left"/>
              <w:rPr>
                <w:rFonts w:hint="eastAsia" w:ascii="宋体" w:hAnsi="宋体"/>
                <w:kern w:val="0"/>
                <w:szCs w:val="21"/>
                <w:lang w:eastAsia="en-US"/>
              </w:rPr>
            </w:pPr>
          </w:p>
          <w:p w14:paraId="34A5DD0B">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16FBD872">
            <w:pPr>
              <w:jc w:val="left"/>
              <w:rPr>
                <w:rFonts w:hint="eastAsia" w:ascii="宋体" w:hAnsi="宋体"/>
                <w:szCs w:val="21"/>
              </w:rPr>
            </w:pPr>
          </w:p>
        </w:tc>
        <w:tc>
          <w:tcPr>
            <w:tcW w:w="1419" w:type="dxa"/>
            <w:noWrap w:val="0"/>
            <w:vAlign w:val="top"/>
          </w:tcPr>
          <w:p w14:paraId="16FC59D9">
            <w:pPr>
              <w:jc w:val="left"/>
              <w:rPr>
                <w:rFonts w:hint="eastAsia" w:ascii="宋体" w:hAnsi="宋体"/>
                <w:kern w:val="0"/>
                <w:szCs w:val="21"/>
              </w:rPr>
            </w:pPr>
          </w:p>
          <w:p w14:paraId="2265A9C1">
            <w:pPr>
              <w:jc w:val="left"/>
              <w:rPr>
                <w:rFonts w:hint="eastAsia" w:ascii="宋体" w:hAnsi="宋体"/>
                <w:kern w:val="0"/>
                <w:szCs w:val="21"/>
              </w:rPr>
            </w:pPr>
          </w:p>
          <w:p w14:paraId="4BEE0E83">
            <w:pPr>
              <w:jc w:val="left"/>
              <w:rPr>
                <w:rFonts w:hint="eastAsia" w:ascii="宋体" w:hAnsi="宋体"/>
                <w:kern w:val="0"/>
                <w:szCs w:val="21"/>
              </w:rPr>
            </w:pPr>
          </w:p>
          <w:p w14:paraId="42E691AC">
            <w:pPr>
              <w:jc w:val="left"/>
              <w:rPr>
                <w:rFonts w:hint="eastAsia" w:ascii="宋体" w:hAnsi="宋体"/>
                <w:kern w:val="0"/>
                <w:szCs w:val="21"/>
              </w:rPr>
            </w:pPr>
          </w:p>
          <w:p w14:paraId="51F2901B">
            <w:pPr>
              <w:jc w:val="left"/>
              <w:rPr>
                <w:rFonts w:hint="eastAsia" w:ascii="宋体" w:hAnsi="宋体"/>
                <w:kern w:val="0"/>
                <w:szCs w:val="21"/>
              </w:rPr>
            </w:pPr>
          </w:p>
          <w:p w14:paraId="6A49271A">
            <w:pPr>
              <w:jc w:val="left"/>
              <w:rPr>
                <w:rFonts w:hint="eastAsia" w:ascii="宋体" w:hAnsi="宋体" w:cs="黑体"/>
                <w:kern w:val="0"/>
                <w:szCs w:val="21"/>
              </w:rPr>
            </w:pPr>
            <w:r>
              <w:rPr>
                <w:rFonts w:ascii="宋体" w:hAnsi="宋体" w:cs="黑体"/>
                <w:kern w:val="0"/>
                <w:szCs w:val="21"/>
              </w:rPr>
              <w:t>图形界面配 置参数基础 功能</w:t>
            </w:r>
          </w:p>
        </w:tc>
        <w:tc>
          <w:tcPr>
            <w:tcW w:w="3912" w:type="dxa"/>
            <w:noWrap w:val="0"/>
            <w:vAlign w:val="top"/>
          </w:tcPr>
          <w:p w14:paraId="5B49CCAD">
            <w:pPr>
              <w:jc w:val="left"/>
              <w:rPr>
                <w:rFonts w:hint="eastAsia" w:ascii="宋体" w:hAnsi="宋体" w:cs="黑体"/>
                <w:kern w:val="0"/>
                <w:szCs w:val="21"/>
              </w:rPr>
            </w:pPr>
            <w:r>
              <w:rPr>
                <w:rFonts w:ascii="宋体" w:hAnsi="宋体" w:cs="黑体"/>
                <w:kern w:val="0"/>
                <w:szCs w:val="21"/>
              </w:rPr>
              <w:t>a）基本配置参数：</w:t>
            </w:r>
          </w:p>
          <w:p w14:paraId="76D694B9">
            <w:pPr>
              <w:jc w:val="left"/>
              <w:rPr>
                <w:rFonts w:hint="eastAsia" w:ascii="宋体" w:hAnsi="宋体" w:cs="黑体"/>
                <w:kern w:val="0"/>
                <w:szCs w:val="21"/>
              </w:rPr>
            </w:pPr>
            <w:r>
              <w:rPr>
                <w:rFonts w:ascii="宋体" w:hAnsi="宋体" w:cs="黑体"/>
                <w:kern w:val="0"/>
                <w:szCs w:val="21"/>
              </w:rPr>
              <w:t>1）配置资源使用限额；</w:t>
            </w:r>
          </w:p>
          <w:p w14:paraId="43CACCCE">
            <w:pPr>
              <w:jc w:val="left"/>
              <w:rPr>
                <w:rFonts w:hint="eastAsia" w:ascii="宋体" w:hAnsi="宋体" w:cs="黑体"/>
                <w:kern w:val="0"/>
                <w:szCs w:val="21"/>
              </w:rPr>
            </w:pPr>
            <w:r>
              <w:rPr>
                <w:rFonts w:ascii="宋体" w:hAnsi="宋体" w:cs="黑体"/>
                <w:kern w:val="0"/>
                <w:szCs w:val="21"/>
              </w:rPr>
              <w:t>2）配置连接数；</w:t>
            </w:r>
          </w:p>
          <w:p w14:paraId="3E5E15FD">
            <w:pPr>
              <w:jc w:val="left"/>
              <w:rPr>
                <w:rFonts w:hint="eastAsia" w:ascii="宋体" w:hAnsi="宋体" w:cs="黑体"/>
                <w:kern w:val="0"/>
                <w:szCs w:val="21"/>
              </w:rPr>
            </w:pPr>
            <w:r>
              <w:rPr>
                <w:rFonts w:ascii="宋体" w:hAnsi="宋体" w:cs="黑体"/>
                <w:kern w:val="0"/>
                <w:szCs w:val="21"/>
              </w:rPr>
              <w:t>3）配置白名单；</w:t>
            </w:r>
          </w:p>
          <w:p w14:paraId="320E9D3A">
            <w:pPr>
              <w:jc w:val="left"/>
              <w:rPr>
                <w:rFonts w:hint="eastAsia" w:ascii="宋体" w:hAnsi="宋体" w:cs="黑体"/>
                <w:kern w:val="0"/>
                <w:szCs w:val="21"/>
              </w:rPr>
            </w:pPr>
            <w:r>
              <w:rPr>
                <w:rFonts w:ascii="宋体" w:hAnsi="宋体" w:cs="黑体"/>
                <w:kern w:val="0"/>
                <w:szCs w:val="21"/>
              </w:rPr>
              <w:t>b）逻辑存储配置：</w:t>
            </w:r>
          </w:p>
          <w:p w14:paraId="38C3C6E0">
            <w:pPr>
              <w:jc w:val="left"/>
              <w:rPr>
                <w:rFonts w:hint="eastAsia" w:ascii="宋体" w:hAnsi="宋体" w:cs="黑体"/>
                <w:kern w:val="0"/>
                <w:szCs w:val="21"/>
              </w:rPr>
            </w:pPr>
            <w:r>
              <w:rPr>
                <w:rFonts w:ascii="宋体" w:hAnsi="宋体" w:cs="黑体"/>
                <w:kern w:val="0"/>
                <w:szCs w:val="21"/>
              </w:rPr>
              <w:t>1）图形界面支持逻辑存储配置；</w:t>
            </w:r>
          </w:p>
          <w:p w14:paraId="0C218D3A">
            <w:pPr>
              <w:jc w:val="left"/>
              <w:rPr>
                <w:rFonts w:hint="eastAsia" w:ascii="宋体" w:hAnsi="宋体" w:cs="黑体"/>
                <w:kern w:val="0"/>
                <w:szCs w:val="21"/>
              </w:rPr>
            </w:pPr>
            <w:r>
              <w:rPr>
                <w:rFonts w:ascii="宋体" w:hAnsi="宋体" w:cs="黑体"/>
                <w:kern w:val="0"/>
                <w:szCs w:val="21"/>
              </w:rPr>
              <w:t>2）提供图形化界面管理数据库对象逻 辑空间分配功能；</w:t>
            </w:r>
          </w:p>
          <w:p w14:paraId="51722053">
            <w:pPr>
              <w:jc w:val="left"/>
              <w:rPr>
                <w:rFonts w:hint="eastAsia" w:ascii="宋体" w:hAnsi="宋体" w:cs="黑体"/>
                <w:kern w:val="0"/>
                <w:szCs w:val="21"/>
              </w:rPr>
            </w:pPr>
            <w:r>
              <w:rPr>
                <w:rFonts w:ascii="宋体" w:hAnsi="宋体" w:cs="黑体"/>
                <w:kern w:val="0"/>
                <w:szCs w:val="21"/>
              </w:rPr>
              <w:t>c）提供图形界面配置参数功能，支持</w:t>
            </w:r>
          </w:p>
          <w:p w14:paraId="6F4D2C0A">
            <w:pPr>
              <w:jc w:val="left"/>
              <w:rPr>
                <w:rFonts w:hint="eastAsia" w:ascii="宋体" w:hAnsi="宋体" w:cs="黑体"/>
                <w:kern w:val="0"/>
                <w:szCs w:val="21"/>
              </w:rPr>
            </w:pPr>
            <w:r>
              <w:rPr>
                <w:rFonts w:ascii="宋体" w:hAnsi="宋体" w:cs="黑体"/>
                <w:kern w:val="0"/>
                <w:szCs w:val="21"/>
              </w:rPr>
              <w:t>图形界面配置用户口令；</w:t>
            </w:r>
          </w:p>
          <w:p w14:paraId="2F2550D9">
            <w:pPr>
              <w:jc w:val="left"/>
              <w:rPr>
                <w:rFonts w:hint="eastAsia" w:ascii="宋体" w:hAnsi="宋体" w:cs="黑体"/>
                <w:kern w:val="0"/>
                <w:szCs w:val="21"/>
              </w:rPr>
            </w:pPr>
            <w:r>
              <w:rPr>
                <w:rFonts w:ascii="宋体" w:hAnsi="宋体" w:cs="黑体"/>
                <w:kern w:val="0"/>
                <w:szCs w:val="21"/>
              </w:rPr>
              <w:t>d）配置审计：</w:t>
            </w:r>
          </w:p>
          <w:p w14:paraId="3AF6464F">
            <w:pPr>
              <w:jc w:val="left"/>
              <w:rPr>
                <w:rFonts w:hint="eastAsia" w:ascii="宋体" w:hAnsi="宋体" w:cs="黑体"/>
                <w:kern w:val="0"/>
                <w:szCs w:val="21"/>
              </w:rPr>
            </w:pPr>
            <w:r>
              <w:rPr>
                <w:rFonts w:ascii="宋体" w:hAnsi="宋体" w:cs="黑体"/>
                <w:kern w:val="0"/>
                <w:szCs w:val="21"/>
              </w:rPr>
              <w:t>1）支持图形化界面配置审计策略；</w:t>
            </w:r>
          </w:p>
          <w:p w14:paraId="2639F4AB">
            <w:pPr>
              <w:jc w:val="left"/>
              <w:rPr>
                <w:rFonts w:hint="eastAsia" w:ascii="宋体" w:hAnsi="宋体" w:cs="黑体"/>
                <w:kern w:val="0"/>
                <w:szCs w:val="21"/>
                <w:lang w:eastAsia="en-US"/>
              </w:rPr>
            </w:pPr>
            <w:r>
              <w:rPr>
                <w:rFonts w:ascii="宋体" w:hAnsi="宋体" w:cs="黑体"/>
                <w:kern w:val="0"/>
                <w:szCs w:val="21"/>
                <w:lang w:eastAsia="en-US"/>
              </w:rPr>
              <w:t>2）支持查看审计数据</w:t>
            </w:r>
          </w:p>
        </w:tc>
      </w:tr>
      <w:tr w14:paraId="671E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7" w:hRule="atLeast"/>
        </w:trPr>
        <w:tc>
          <w:tcPr>
            <w:tcW w:w="715" w:type="dxa"/>
            <w:noWrap w:val="0"/>
            <w:vAlign w:val="top"/>
          </w:tcPr>
          <w:p w14:paraId="7F8AEEAB">
            <w:pPr>
              <w:jc w:val="left"/>
              <w:rPr>
                <w:rFonts w:hint="eastAsia" w:ascii="宋体" w:hAnsi="宋体"/>
                <w:kern w:val="0"/>
                <w:szCs w:val="21"/>
                <w:lang w:eastAsia="en-US"/>
              </w:rPr>
            </w:pPr>
          </w:p>
          <w:p w14:paraId="1B2076EF">
            <w:pPr>
              <w:jc w:val="left"/>
              <w:rPr>
                <w:rFonts w:hint="eastAsia" w:ascii="宋体" w:hAnsi="宋体"/>
                <w:kern w:val="0"/>
                <w:szCs w:val="21"/>
                <w:lang w:eastAsia="en-US"/>
              </w:rPr>
            </w:pPr>
          </w:p>
          <w:p w14:paraId="4D945D9C">
            <w:pPr>
              <w:jc w:val="left"/>
              <w:rPr>
                <w:rFonts w:hint="eastAsia" w:ascii="宋体" w:hAnsi="宋体"/>
                <w:kern w:val="0"/>
                <w:szCs w:val="21"/>
                <w:lang w:eastAsia="en-US"/>
              </w:rPr>
            </w:pPr>
          </w:p>
          <w:p w14:paraId="5F92A312">
            <w:pPr>
              <w:jc w:val="left"/>
              <w:rPr>
                <w:rFonts w:hint="eastAsia" w:ascii="宋体" w:hAnsi="宋体"/>
                <w:kern w:val="0"/>
                <w:szCs w:val="21"/>
                <w:lang w:eastAsia="en-US"/>
              </w:rPr>
            </w:pPr>
            <w:r>
              <w:rPr>
                <w:rFonts w:ascii="宋体" w:hAnsi="宋体"/>
                <w:kern w:val="0"/>
                <w:szCs w:val="21"/>
                <w:lang w:eastAsia="en-US"/>
              </w:rPr>
              <w:t>69</w:t>
            </w:r>
          </w:p>
        </w:tc>
        <w:tc>
          <w:tcPr>
            <w:tcW w:w="565" w:type="dxa"/>
            <w:noWrap w:val="0"/>
            <w:vAlign w:val="top"/>
          </w:tcPr>
          <w:p w14:paraId="3FC35FE0">
            <w:pPr>
              <w:jc w:val="left"/>
              <w:rPr>
                <w:rFonts w:hint="eastAsia" w:ascii="宋体" w:hAnsi="宋体"/>
                <w:kern w:val="0"/>
                <w:szCs w:val="21"/>
                <w:lang w:eastAsia="en-US"/>
              </w:rPr>
            </w:pPr>
          </w:p>
          <w:p w14:paraId="3CB88BAC">
            <w:pPr>
              <w:jc w:val="left"/>
              <w:rPr>
                <w:rFonts w:hint="eastAsia" w:ascii="宋体" w:hAnsi="宋体"/>
                <w:kern w:val="0"/>
                <w:szCs w:val="21"/>
                <w:lang w:eastAsia="en-US"/>
              </w:rPr>
            </w:pPr>
          </w:p>
          <w:p w14:paraId="593EBA7D">
            <w:pPr>
              <w:jc w:val="left"/>
              <w:rPr>
                <w:rFonts w:hint="eastAsia" w:ascii="宋体" w:hAnsi="宋体"/>
                <w:kern w:val="0"/>
                <w:szCs w:val="21"/>
                <w:lang w:eastAsia="en-US"/>
              </w:rPr>
            </w:pPr>
          </w:p>
          <w:p w14:paraId="7CC4D9E1">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647A6C8E">
            <w:pPr>
              <w:jc w:val="left"/>
              <w:rPr>
                <w:rFonts w:hint="eastAsia" w:ascii="宋体" w:hAnsi="宋体"/>
                <w:szCs w:val="21"/>
              </w:rPr>
            </w:pPr>
          </w:p>
        </w:tc>
        <w:tc>
          <w:tcPr>
            <w:tcW w:w="1419" w:type="dxa"/>
            <w:noWrap w:val="0"/>
            <w:vAlign w:val="top"/>
          </w:tcPr>
          <w:p w14:paraId="5645DAA5">
            <w:pPr>
              <w:jc w:val="left"/>
              <w:rPr>
                <w:rFonts w:hint="eastAsia" w:ascii="宋体" w:hAnsi="宋体"/>
                <w:kern w:val="0"/>
                <w:szCs w:val="21"/>
              </w:rPr>
            </w:pPr>
          </w:p>
          <w:p w14:paraId="208425C4">
            <w:pPr>
              <w:jc w:val="left"/>
              <w:rPr>
                <w:rFonts w:hint="eastAsia" w:ascii="宋体" w:hAnsi="宋体"/>
                <w:kern w:val="0"/>
                <w:szCs w:val="21"/>
              </w:rPr>
            </w:pPr>
          </w:p>
          <w:p w14:paraId="2727171C">
            <w:pPr>
              <w:jc w:val="left"/>
              <w:rPr>
                <w:rFonts w:hint="eastAsia" w:ascii="宋体" w:hAnsi="宋体"/>
                <w:kern w:val="0"/>
                <w:szCs w:val="21"/>
              </w:rPr>
            </w:pPr>
          </w:p>
          <w:p w14:paraId="443BD0B4">
            <w:pPr>
              <w:jc w:val="left"/>
              <w:rPr>
                <w:rFonts w:hint="eastAsia" w:ascii="宋体" w:hAnsi="宋体" w:cs="黑体"/>
                <w:kern w:val="0"/>
                <w:szCs w:val="21"/>
              </w:rPr>
            </w:pPr>
            <w:r>
              <w:rPr>
                <w:rFonts w:ascii="宋体" w:hAnsi="宋体" w:cs="黑体"/>
                <w:kern w:val="0"/>
                <w:szCs w:val="21"/>
              </w:rPr>
              <w:t>图形化管理 数据库对象</w:t>
            </w:r>
          </w:p>
        </w:tc>
        <w:tc>
          <w:tcPr>
            <w:tcW w:w="3912" w:type="dxa"/>
            <w:noWrap w:val="0"/>
            <w:vAlign w:val="top"/>
          </w:tcPr>
          <w:p w14:paraId="014CBA3E">
            <w:pPr>
              <w:jc w:val="left"/>
              <w:rPr>
                <w:rFonts w:hint="eastAsia" w:ascii="宋体" w:hAnsi="宋体" w:cs="黑体"/>
                <w:kern w:val="0"/>
                <w:szCs w:val="21"/>
              </w:rPr>
            </w:pPr>
            <w:r>
              <w:rPr>
                <w:rFonts w:ascii="宋体" w:hAnsi="宋体" w:cs="黑体"/>
                <w:spacing w:val="-5"/>
                <w:kern w:val="0"/>
                <w:szCs w:val="21"/>
              </w:rPr>
              <w:t>支持图形化管理统一的数据库实例、数据库日志文件、数据库运行模式、表对</w:t>
            </w:r>
            <w:r>
              <w:rPr>
                <w:rFonts w:ascii="宋体" w:hAnsi="宋体" w:cs="黑体"/>
                <w:kern w:val="0"/>
                <w:szCs w:val="21"/>
              </w:rPr>
              <w:t>象、表数据存储空间、索引定义类型、</w:t>
            </w:r>
            <w:r>
              <w:rPr>
                <w:rFonts w:ascii="宋体" w:hAnsi="宋体" w:cs="黑体"/>
                <w:spacing w:val="-5"/>
                <w:kern w:val="0"/>
                <w:szCs w:val="21"/>
              </w:rPr>
              <w:t>视图、触发器、存储过程/函数、角色/</w:t>
            </w:r>
            <w:r>
              <w:rPr>
                <w:rFonts w:ascii="宋体" w:hAnsi="宋体" w:cs="黑体"/>
                <w:spacing w:val="-74"/>
                <w:kern w:val="0"/>
                <w:szCs w:val="21"/>
              </w:rPr>
              <w:t xml:space="preserve"> </w:t>
            </w:r>
            <w:r>
              <w:rPr>
                <w:rFonts w:ascii="宋体" w:hAnsi="宋体" w:cs="黑体"/>
                <w:spacing w:val="-5"/>
                <w:kern w:val="0"/>
                <w:szCs w:val="21"/>
              </w:rPr>
              <w:t>用户权限、同义词、序列、外部表、物化视图、作业调度、数据库链接、分区</w:t>
            </w:r>
            <w:r>
              <w:rPr>
                <w:rFonts w:ascii="宋体" w:hAnsi="宋体" w:cs="黑体"/>
                <w:kern w:val="0"/>
                <w:szCs w:val="21"/>
              </w:rPr>
              <w:t>表数据、服务器资源分配、自增列</w:t>
            </w:r>
          </w:p>
        </w:tc>
      </w:tr>
      <w:tr w14:paraId="0BE8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A3C0D7D">
            <w:pPr>
              <w:jc w:val="left"/>
              <w:rPr>
                <w:rFonts w:hint="eastAsia" w:ascii="宋体" w:hAnsi="宋体"/>
                <w:kern w:val="0"/>
                <w:szCs w:val="21"/>
              </w:rPr>
            </w:pPr>
          </w:p>
          <w:p w14:paraId="1FFB7DB7">
            <w:pPr>
              <w:jc w:val="left"/>
              <w:rPr>
                <w:rFonts w:hint="eastAsia" w:ascii="宋体" w:hAnsi="宋体"/>
                <w:kern w:val="0"/>
                <w:szCs w:val="21"/>
                <w:lang w:eastAsia="en-US"/>
              </w:rPr>
            </w:pPr>
            <w:r>
              <w:rPr>
                <w:rFonts w:ascii="宋体" w:hAnsi="宋体"/>
                <w:kern w:val="0"/>
                <w:szCs w:val="21"/>
                <w:lang w:eastAsia="en-US"/>
              </w:rPr>
              <w:t>70</w:t>
            </w:r>
          </w:p>
        </w:tc>
        <w:tc>
          <w:tcPr>
            <w:tcW w:w="565" w:type="dxa"/>
            <w:noWrap w:val="0"/>
            <w:vAlign w:val="top"/>
          </w:tcPr>
          <w:p w14:paraId="46BD5EBD">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60A5007C">
            <w:pPr>
              <w:jc w:val="left"/>
              <w:rPr>
                <w:rFonts w:hint="eastAsia" w:ascii="宋体" w:hAnsi="宋体"/>
                <w:szCs w:val="21"/>
              </w:rPr>
            </w:pPr>
          </w:p>
        </w:tc>
        <w:tc>
          <w:tcPr>
            <w:tcW w:w="1419" w:type="dxa"/>
            <w:noWrap w:val="0"/>
            <w:vAlign w:val="top"/>
          </w:tcPr>
          <w:p w14:paraId="0C3A08B0">
            <w:pPr>
              <w:jc w:val="left"/>
              <w:rPr>
                <w:rFonts w:hint="eastAsia" w:ascii="宋体" w:hAnsi="宋体"/>
                <w:kern w:val="0"/>
                <w:szCs w:val="21"/>
                <w:lang w:eastAsia="en-US"/>
              </w:rPr>
            </w:pPr>
          </w:p>
          <w:p w14:paraId="6FD883FE">
            <w:pPr>
              <w:jc w:val="left"/>
              <w:rPr>
                <w:rFonts w:hint="eastAsia" w:ascii="宋体" w:hAnsi="宋体" w:cs="黑体"/>
                <w:kern w:val="0"/>
                <w:szCs w:val="21"/>
                <w:lang w:eastAsia="en-US"/>
              </w:rPr>
            </w:pPr>
            <w:r>
              <w:rPr>
                <w:rFonts w:ascii="宋体" w:hAnsi="宋体" w:cs="黑体"/>
                <w:kern w:val="0"/>
                <w:szCs w:val="21"/>
                <w:lang w:eastAsia="en-US"/>
              </w:rPr>
              <w:t>图形化监控</w:t>
            </w:r>
          </w:p>
        </w:tc>
        <w:tc>
          <w:tcPr>
            <w:tcW w:w="3912" w:type="dxa"/>
            <w:noWrap w:val="0"/>
            <w:vAlign w:val="top"/>
          </w:tcPr>
          <w:p w14:paraId="19525E6C">
            <w:pPr>
              <w:jc w:val="left"/>
              <w:rPr>
                <w:rFonts w:hint="eastAsia" w:ascii="宋体" w:hAnsi="宋体" w:cs="黑体"/>
                <w:kern w:val="0"/>
                <w:szCs w:val="21"/>
              </w:rPr>
            </w:pPr>
            <w:r>
              <w:rPr>
                <w:rFonts w:ascii="宋体" w:hAnsi="宋体" w:cs="黑体"/>
                <w:kern w:val="0"/>
                <w:szCs w:val="21"/>
              </w:rPr>
              <w:t>a）支持多实例集成监控与管理； b）支持操作系统和网络资源集成监控 与管理</w:t>
            </w:r>
          </w:p>
        </w:tc>
      </w:tr>
      <w:tr w14:paraId="3FEA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rPr>
        <w:tc>
          <w:tcPr>
            <w:tcW w:w="715" w:type="dxa"/>
            <w:noWrap w:val="0"/>
            <w:vAlign w:val="top"/>
          </w:tcPr>
          <w:p w14:paraId="70573B5A">
            <w:pPr>
              <w:jc w:val="left"/>
              <w:rPr>
                <w:rFonts w:hint="eastAsia" w:ascii="宋体" w:hAnsi="宋体"/>
                <w:kern w:val="0"/>
                <w:szCs w:val="21"/>
              </w:rPr>
            </w:pPr>
          </w:p>
          <w:p w14:paraId="1CEF747D">
            <w:pPr>
              <w:jc w:val="left"/>
              <w:rPr>
                <w:rFonts w:hint="eastAsia" w:ascii="宋体" w:hAnsi="宋体"/>
                <w:kern w:val="0"/>
                <w:szCs w:val="21"/>
                <w:lang w:eastAsia="en-US"/>
              </w:rPr>
            </w:pPr>
            <w:r>
              <w:rPr>
                <w:rFonts w:ascii="宋体" w:hAnsi="宋体"/>
                <w:kern w:val="0"/>
                <w:szCs w:val="21"/>
                <w:lang w:eastAsia="en-US"/>
              </w:rPr>
              <w:t>71</w:t>
            </w:r>
          </w:p>
        </w:tc>
        <w:tc>
          <w:tcPr>
            <w:tcW w:w="565" w:type="dxa"/>
            <w:noWrap w:val="0"/>
            <w:vAlign w:val="top"/>
          </w:tcPr>
          <w:p w14:paraId="5932DF59">
            <w:pPr>
              <w:jc w:val="left"/>
              <w:rPr>
                <w:rFonts w:hint="eastAsia" w:ascii="宋体" w:hAnsi="宋体"/>
                <w:kern w:val="0"/>
                <w:szCs w:val="21"/>
                <w:lang w:eastAsia="en-US"/>
              </w:rPr>
            </w:pPr>
          </w:p>
          <w:p w14:paraId="42858B27">
            <w:pPr>
              <w:jc w:val="left"/>
              <w:rPr>
                <w:rFonts w:hint="eastAsia" w:ascii="宋体" w:hAnsi="宋体" w:cs="黑体"/>
                <w:kern w:val="0"/>
                <w:szCs w:val="21"/>
                <w:lang w:eastAsia="en-US"/>
              </w:rPr>
            </w:pPr>
            <w:r>
              <w:rPr>
                <w:rFonts w:ascii="宋体" w:hAnsi="宋体" w:cs="黑体"/>
                <w:kern w:val="0"/>
                <w:szCs w:val="21"/>
                <w:lang w:eastAsia="en-US"/>
              </w:rPr>
              <w:t>功能</w:t>
            </w:r>
          </w:p>
          <w:p w14:paraId="471FBC17">
            <w:pPr>
              <w:jc w:val="left"/>
              <w:rPr>
                <w:rFonts w:hint="eastAsia" w:ascii="宋体" w:hAnsi="宋体" w:cs="黑体"/>
                <w:kern w:val="0"/>
                <w:szCs w:val="21"/>
                <w:lang w:eastAsia="en-US"/>
              </w:rPr>
            </w:pPr>
            <w:r>
              <w:rPr>
                <w:rFonts w:ascii="宋体" w:hAnsi="宋体" w:cs="黑体"/>
                <w:kern w:val="0"/>
                <w:szCs w:val="21"/>
                <w:lang w:eastAsia="en-US"/>
              </w:rPr>
              <w:t>要求</w:t>
            </w:r>
          </w:p>
        </w:tc>
        <w:tc>
          <w:tcPr>
            <w:tcW w:w="1705" w:type="dxa"/>
            <w:vMerge w:val="continue"/>
            <w:noWrap w:val="0"/>
            <w:vAlign w:val="top"/>
          </w:tcPr>
          <w:p w14:paraId="42A36033">
            <w:pPr>
              <w:jc w:val="left"/>
              <w:rPr>
                <w:rFonts w:hint="eastAsia" w:ascii="宋体" w:hAnsi="宋体"/>
                <w:szCs w:val="21"/>
              </w:rPr>
            </w:pPr>
          </w:p>
        </w:tc>
        <w:tc>
          <w:tcPr>
            <w:tcW w:w="1419" w:type="dxa"/>
            <w:noWrap w:val="0"/>
            <w:vAlign w:val="top"/>
          </w:tcPr>
          <w:p w14:paraId="2BEFF4F8">
            <w:pPr>
              <w:jc w:val="left"/>
              <w:rPr>
                <w:rFonts w:hint="eastAsia" w:ascii="宋体" w:hAnsi="宋体"/>
                <w:kern w:val="0"/>
                <w:szCs w:val="21"/>
                <w:lang w:eastAsia="en-US"/>
              </w:rPr>
            </w:pPr>
          </w:p>
          <w:p w14:paraId="287E9865">
            <w:pPr>
              <w:jc w:val="left"/>
              <w:rPr>
                <w:rFonts w:hint="eastAsia" w:ascii="宋体" w:hAnsi="宋体" w:cs="黑体"/>
                <w:kern w:val="0"/>
                <w:szCs w:val="21"/>
                <w:lang w:eastAsia="en-US"/>
              </w:rPr>
            </w:pPr>
            <w:r>
              <w:rPr>
                <w:rFonts w:ascii="宋体" w:hAnsi="宋体" w:cs="黑体"/>
                <w:kern w:val="0"/>
                <w:szCs w:val="21"/>
                <w:lang w:eastAsia="en-US"/>
              </w:rPr>
              <w:t>图形化管理</w:t>
            </w:r>
          </w:p>
          <w:p w14:paraId="259CA992">
            <w:pPr>
              <w:jc w:val="left"/>
              <w:rPr>
                <w:rFonts w:hint="eastAsia" w:ascii="宋体" w:hAnsi="宋体" w:cs="黑体"/>
                <w:kern w:val="0"/>
                <w:szCs w:val="21"/>
                <w:lang w:eastAsia="en-US"/>
              </w:rPr>
            </w:pPr>
            <w:r>
              <w:rPr>
                <w:rFonts w:ascii="宋体" w:hAnsi="宋体" w:cs="黑体"/>
                <w:kern w:val="0"/>
                <w:szCs w:val="21"/>
                <w:lang w:eastAsia="en-US"/>
              </w:rPr>
              <w:t>归档</w:t>
            </w:r>
          </w:p>
        </w:tc>
        <w:tc>
          <w:tcPr>
            <w:tcW w:w="3912" w:type="dxa"/>
            <w:noWrap w:val="0"/>
            <w:vAlign w:val="top"/>
          </w:tcPr>
          <w:p w14:paraId="6AA0057C">
            <w:pPr>
              <w:jc w:val="left"/>
              <w:rPr>
                <w:rFonts w:hint="eastAsia" w:ascii="宋体" w:hAnsi="宋体"/>
                <w:kern w:val="0"/>
                <w:szCs w:val="21"/>
              </w:rPr>
            </w:pPr>
          </w:p>
          <w:p w14:paraId="43C3AEAA">
            <w:pPr>
              <w:jc w:val="left"/>
              <w:rPr>
                <w:rFonts w:hint="eastAsia" w:ascii="宋体" w:hAnsi="宋体" w:cs="黑体"/>
                <w:kern w:val="0"/>
                <w:szCs w:val="21"/>
              </w:rPr>
            </w:pPr>
            <w:r>
              <w:rPr>
                <w:rFonts w:ascii="宋体" w:hAnsi="宋体" w:cs="黑体"/>
                <w:spacing w:val="-5"/>
                <w:kern w:val="0"/>
                <w:szCs w:val="21"/>
              </w:rPr>
              <w:t>支持对归档模式、归档文件位置、归档</w:t>
            </w:r>
            <w:r>
              <w:rPr>
                <w:rFonts w:ascii="宋体" w:hAnsi="宋体" w:cs="黑体"/>
                <w:kern w:val="0"/>
                <w:szCs w:val="21"/>
              </w:rPr>
              <w:t>启用/停用进行管理</w:t>
            </w:r>
          </w:p>
        </w:tc>
      </w:tr>
      <w:tr w14:paraId="51DD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736F6782">
            <w:pPr>
              <w:jc w:val="left"/>
              <w:rPr>
                <w:rFonts w:hint="eastAsia" w:ascii="宋体" w:hAnsi="宋体"/>
                <w:kern w:val="0"/>
                <w:szCs w:val="21"/>
              </w:rPr>
            </w:pPr>
          </w:p>
          <w:p w14:paraId="1B53DF40">
            <w:pPr>
              <w:jc w:val="left"/>
              <w:rPr>
                <w:rFonts w:hint="eastAsia" w:ascii="宋体" w:hAnsi="宋体"/>
                <w:kern w:val="0"/>
                <w:szCs w:val="21"/>
                <w:lang w:eastAsia="en-US"/>
              </w:rPr>
            </w:pPr>
            <w:r>
              <w:rPr>
                <w:rFonts w:ascii="宋体" w:hAnsi="宋体"/>
                <w:kern w:val="0"/>
                <w:szCs w:val="21"/>
                <w:lang w:eastAsia="en-US"/>
              </w:rPr>
              <w:t>72</w:t>
            </w:r>
          </w:p>
        </w:tc>
        <w:tc>
          <w:tcPr>
            <w:tcW w:w="565" w:type="dxa"/>
            <w:noWrap w:val="0"/>
            <w:vAlign w:val="top"/>
          </w:tcPr>
          <w:p w14:paraId="32661D68">
            <w:pPr>
              <w:jc w:val="left"/>
              <w:rPr>
                <w:rFonts w:hint="eastAsia" w:ascii="宋体" w:hAnsi="宋体"/>
                <w:kern w:val="0"/>
                <w:szCs w:val="21"/>
                <w:lang w:eastAsia="en-US"/>
              </w:rPr>
            </w:pPr>
          </w:p>
          <w:p w14:paraId="1519EF97">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2CF45F80">
            <w:pPr>
              <w:jc w:val="left"/>
              <w:rPr>
                <w:rFonts w:hint="eastAsia" w:ascii="宋体" w:hAnsi="宋体"/>
                <w:szCs w:val="21"/>
              </w:rPr>
            </w:pPr>
          </w:p>
        </w:tc>
        <w:tc>
          <w:tcPr>
            <w:tcW w:w="1419" w:type="dxa"/>
            <w:noWrap w:val="0"/>
            <w:vAlign w:val="top"/>
          </w:tcPr>
          <w:p w14:paraId="68DBC02D">
            <w:pPr>
              <w:jc w:val="left"/>
              <w:rPr>
                <w:rFonts w:hint="eastAsia" w:ascii="宋体" w:hAnsi="宋体" w:cs="黑体"/>
                <w:kern w:val="0"/>
                <w:szCs w:val="21"/>
              </w:rPr>
            </w:pPr>
            <w:r>
              <w:rPr>
                <w:rFonts w:ascii="宋体" w:hAnsi="宋体" w:cs="黑体"/>
                <w:kern w:val="0"/>
                <w:szCs w:val="21"/>
              </w:rPr>
              <w:t>图形化管理</w:t>
            </w:r>
          </w:p>
          <w:p w14:paraId="6F291B15">
            <w:pPr>
              <w:jc w:val="left"/>
              <w:rPr>
                <w:rFonts w:hint="eastAsia" w:ascii="宋体" w:hAnsi="宋体" w:cs="黑体"/>
                <w:kern w:val="0"/>
                <w:szCs w:val="21"/>
              </w:rPr>
            </w:pPr>
            <w:r>
              <w:rPr>
                <w:rFonts w:ascii="宋体" w:hAnsi="宋体" w:cs="黑体"/>
                <w:kern w:val="0"/>
                <w:szCs w:val="21"/>
              </w:rPr>
              <w:t xml:space="preserve">数据的备 </w:t>
            </w:r>
            <w:r>
              <w:rPr>
                <w:rFonts w:ascii="宋体" w:hAnsi="宋体" w:cs="黑体"/>
                <w:spacing w:val="-7"/>
                <w:kern w:val="0"/>
                <w:szCs w:val="21"/>
              </w:rPr>
              <w:t>份、还原/恢</w:t>
            </w:r>
            <w:r>
              <w:rPr>
                <w:rFonts w:ascii="宋体" w:hAnsi="宋体" w:cs="黑体"/>
                <w:spacing w:val="-88"/>
                <w:kern w:val="0"/>
                <w:szCs w:val="21"/>
              </w:rPr>
              <w:t xml:space="preserve"> </w:t>
            </w:r>
            <w:r>
              <w:rPr>
                <w:rFonts w:ascii="宋体" w:hAnsi="宋体" w:cs="黑体"/>
                <w:kern w:val="0"/>
                <w:szCs w:val="21"/>
              </w:rPr>
              <w:t>复</w:t>
            </w:r>
          </w:p>
        </w:tc>
        <w:tc>
          <w:tcPr>
            <w:tcW w:w="3912" w:type="dxa"/>
            <w:noWrap w:val="0"/>
            <w:vAlign w:val="top"/>
          </w:tcPr>
          <w:p w14:paraId="06073812">
            <w:pPr>
              <w:jc w:val="left"/>
              <w:rPr>
                <w:rFonts w:hint="eastAsia" w:ascii="宋体" w:hAnsi="宋体"/>
                <w:kern w:val="0"/>
                <w:szCs w:val="21"/>
              </w:rPr>
            </w:pPr>
          </w:p>
          <w:p w14:paraId="3AA9CFD2">
            <w:pPr>
              <w:jc w:val="left"/>
              <w:rPr>
                <w:rFonts w:hint="eastAsia" w:ascii="宋体" w:hAnsi="宋体" w:cs="黑体"/>
                <w:kern w:val="0"/>
                <w:szCs w:val="21"/>
              </w:rPr>
            </w:pPr>
            <w:r>
              <w:rPr>
                <w:rFonts w:ascii="宋体" w:hAnsi="宋体" w:cs="黑体"/>
                <w:kern w:val="0"/>
                <w:szCs w:val="21"/>
              </w:rPr>
              <w:t>提供图形化管理数据的备份、还原/恢 复的功能</w:t>
            </w:r>
          </w:p>
        </w:tc>
      </w:tr>
      <w:tr w14:paraId="19E4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ACB94FC">
            <w:pPr>
              <w:jc w:val="left"/>
              <w:rPr>
                <w:rFonts w:hint="eastAsia" w:ascii="宋体" w:hAnsi="宋体"/>
                <w:kern w:val="0"/>
                <w:szCs w:val="21"/>
              </w:rPr>
            </w:pPr>
          </w:p>
          <w:p w14:paraId="5E8B3403">
            <w:pPr>
              <w:jc w:val="left"/>
              <w:rPr>
                <w:rFonts w:hint="eastAsia" w:ascii="宋体" w:hAnsi="宋体"/>
                <w:kern w:val="0"/>
                <w:szCs w:val="21"/>
                <w:lang w:eastAsia="en-US"/>
              </w:rPr>
            </w:pPr>
            <w:r>
              <w:rPr>
                <w:rFonts w:ascii="宋体" w:hAnsi="宋体"/>
                <w:kern w:val="0"/>
                <w:szCs w:val="21"/>
                <w:lang w:eastAsia="en-US"/>
              </w:rPr>
              <w:t>73</w:t>
            </w:r>
          </w:p>
        </w:tc>
        <w:tc>
          <w:tcPr>
            <w:tcW w:w="565" w:type="dxa"/>
            <w:noWrap w:val="0"/>
            <w:vAlign w:val="top"/>
          </w:tcPr>
          <w:p w14:paraId="50250DC4">
            <w:pPr>
              <w:jc w:val="left"/>
              <w:rPr>
                <w:rFonts w:hint="eastAsia" w:ascii="宋体" w:hAnsi="宋体" w:cs="黑体"/>
                <w:kern w:val="0"/>
                <w:szCs w:val="21"/>
                <w:lang w:eastAsia="en-US"/>
              </w:rPr>
            </w:pPr>
            <w:r>
              <w:rPr>
                <w:rFonts w:ascii="宋体" w:hAnsi="宋体" w:cs="黑体"/>
                <w:kern w:val="0"/>
                <w:szCs w:val="21"/>
                <w:lang w:eastAsia="en-US"/>
              </w:rPr>
              <w:t>功能 要求</w:t>
            </w:r>
          </w:p>
        </w:tc>
        <w:tc>
          <w:tcPr>
            <w:tcW w:w="1705" w:type="dxa"/>
            <w:vMerge w:val="continue"/>
            <w:noWrap w:val="0"/>
            <w:vAlign w:val="top"/>
          </w:tcPr>
          <w:p w14:paraId="2A57D082">
            <w:pPr>
              <w:jc w:val="left"/>
              <w:rPr>
                <w:rFonts w:hint="eastAsia" w:ascii="宋体" w:hAnsi="宋体"/>
                <w:szCs w:val="21"/>
              </w:rPr>
            </w:pPr>
          </w:p>
        </w:tc>
        <w:tc>
          <w:tcPr>
            <w:tcW w:w="1419" w:type="dxa"/>
            <w:noWrap w:val="0"/>
            <w:vAlign w:val="top"/>
          </w:tcPr>
          <w:p w14:paraId="5FFEF0DE">
            <w:pPr>
              <w:jc w:val="left"/>
              <w:rPr>
                <w:rFonts w:hint="eastAsia" w:ascii="宋体" w:hAnsi="宋体" w:cs="黑体"/>
                <w:kern w:val="0"/>
                <w:szCs w:val="21"/>
                <w:lang w:eastAsia="en-US"/>
              </w:rPr>
            </w:pPr>
            <w:r>
              <w:rPr>
                <w:rFonts w:ascii="宋体" w:hAnsi="宋体" w:cs="黑体"/>
                <w:kern w:val="0"/>
                <w:szCs w:val="21"/>
                <w:lang w:eastAsia="en-US"/>
              </w:rPr>
              <w:t>图形化界面 易用性</w:t>
            </w:r>
          </w:p>
        </w:tc>
        <w:tc>
          <w:tcPr>
            <w:tcW w:w="3912" w:type="dxa"/>
            <w:noWrap w:val="0"/>
            <w:vAlign w:val="top"/>
          </w:tcPr>
          <w:p w14:paraId="7FD81C03">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支持浏览器图形界面管理；</w:t>
            </w:r>
          </w:p>
          <w:p w14:paraId="772AAD9A">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图形化管理工具界面窗口、选单、 图标、文字、快捷键统一并易于理解</w:t>
            </w:r>
          </w:p>
        </w:tc>
      </w:tr>
      <w:tr w14:paraId="1BD2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trPr>
        <w:tc>
          <w:tcPr>
            <w:tcW w:w="715" w:type="dxa"/>
            <w:noWrap w:val="0"/>
            <w:vAlign w:val="top"/>
          </w:tcPr>
          <w:p w14:paraId="1D175D3A">
            <w:pPr>
              <w:jc w:val="left"/>
              <w:rPr>
                <w:rFonts w:hint="eastAsia" w:ascii="宋体" w:hAnsi="宋体"/>
                <w:kern w:val="0"/>
                <w:szCs w:val="21"/>
              </w:rPr>
            </w:pPr>
          </w:p>
          <w:p w14:paraId="00650E86">
            <w:pPr>
              <w:jc w:val="left"/>
              <w:rPr>
                <w:rFonts w:hint="eastAsia" w:ascii="宋体" w:hAnsi="宋体"/>
                <w:kern w:val="0"/>
                <w:szCs w:val="21"/>
                <w:lang w:eastAsia="en-US"/>
              </w:rPr>
            </w:pPr>
            <w:r>
              <w:rPr>
                <w:rFonts w:ascii="宋体" w:hAnsi="宋体"/>
                <w:kern w:val="0"/>
                <w:szCs w:val="21"/>
                <w:lang w:eastAsia="en-US"/>
              </w:rPr>
              <w:t>74</w:t>
            </w:r>
          </w:p>
        </w:tc>
        <w:tc>
          <w:tcPr>
            <w:tcW w:w="565" w:type="dxa"/>
            <w:noWrap w:val="0"/>
            <w:vAlign w:val="top"/>
          </w:tcPr>
          <w:p w14:paraId="3CB96C8E">
            <w:pPr>
              <w:jc w:val="left"/>
              <w:rPr>
                <w:rFonts w:hint="eastAsia" w:ascii="宋体" w:hAnsi="宋体" w:cs="黑体"/>
                <w:kern w:val="0"/>
                <w:szCs w:val="21"/>
                <w:lang w:eastAsia="en-US"/>
              </w:rPr>
            </w:pPr>
            <w:r>
              <w:rPr>
                <w:rFonts w:ascii="宋体" w:hAnsi="宋体" w:cs="黑体"/>
                <w:kern w:val="0"/>
                <w:szCs w:val="21"/>
                <w:lang w:eastAsia="en-US"/>
              </w:rPr>
              <w:t>可靠性要</w:t>
            </w:r>
          </w:p>
          <w:p w14:paraId="0DA95D0D">
            <w:pPr>
              <w:jc w:val="left"/>
              <w:rPr>
                <w:rFonts w:hint="eastAsia" w:ascii="宋体" w:hAnsi="宋体" w:cs="黑体"/>
                <w:kern w:val="0"/>
                <w:szCs w:val="21"/>
                <w:lang w:eastAsia="en-US"/>
              </w:rPr>
            </w:pPr>
            <w:r>
              <w:rPr>
                <w:rFonts w:ascii="宋体" w:hAnsi="宋体" w:cs="黑体"/>
                <w:kern w:val="0"/>
                <w:szCs w:val="21"/>
                <w:lang w:eastAsia="en-US"/>
              </w:rPr>
              <w:t>求</w:t>
            </w:r>
          </w:p>
        </w:tc>
        <w:tc>
          <w:tcPr>
            <w:tcW w:w="1705" w:type="dxa"/>
            <w:noWrap w:val="0"/>
            <w:vAlign w:val="top"/>
          </w:tcPr>
          <w:p w14:paraId="06B87646">
            <w:pPr>
              <w:jc w:val="left"/>
              <w:rPr>
                <w:rFonts w:hint="eastAsia" w:ascii="宋体" w:hAnsi="宋体"/>
                <w:kern w:val="0"/>
                <w:szCs w:val="21"/>
                <w:lang w:eastAsia="en-US"/>
              </w:rPr>
            </w:pPr>
          </w:p>
          <w:p w14:paraId="0BBE4736">
            <w:pPr>
              <w:jc w:val="left"/>
              <w:rPr>
                <w:rFonts w:hint="eastAsia" w:ascii="宋体" w:hAnsi="宋体" w:cs="黑体"/>
                <w:kern w:val="0"/>
                <w:szCs w:val="21"/>
                <w:lang w:eastAsia="en-US"/>
              </w:rPr>
            </w:pPr>
            <w:r>
              <w:rPr>
                <w:rFonts w:ascii="宋体" w:hAnsi="宋体" w:cs="黑体"/>
                <w:kern w:val="0"/>
                <w:szCs w:val="21"/>
                <w:lang w:eastAsia="en-US"/>
              </w:rPr>
              <w:t>稳定运行</w:t>
            </w:r>
          </w:p>
        </w:tc>
        <w:tc>
          <w:tcPr>
            <w:tcW w:w="1419" w:type="dxa"/>
            <w:noWrap w:val="0"/>
            <w:vAlign w:val="top"/>
          </w:tcPr>
          <w:p w14:paraId="526BE7E6">
            <w:pPr>
              <w:jc w:val="left"/>
              <w:rPr>
                <w:rFonts w:hint="eastAsia" w:ascii="宋体" w:hAnsi="宋体"/>
                <w:kern w:val="0"/>
                <w:szCs w:val="21"/>
                <w:lang w:eastAsia="en-US"/>
              </w:rPr>
            </w:pPr>
          </w:p>
          <w:p w14:paraId="225A0F9E">
            <w:pPr>
              <w:jc w:val="left"/>
              <w:rPr>
                <w:rFonts w:hint="eastAsia" w:ascii="宋体" w:hAnsi="宋体" w:cs="黑体"/>
                <w:kern w:val="0"/>
                <w:szCs w:val="21"/>
                <w:lang w:eastAsia="en-US"/>
              </w:rPr>
            </w:pPr>
            <w:r>
              <w:rPr>
                <w:rFonts w:ascii="宋体" w:hAnsi="宋体" w:cs="黑体"/>
                <w:kern w:val="0"/>
                <w:szCs w:val="21"/>
                <w:lang w:eastAsia="en-US"/>
              </w:rPr>
              <w:t>★稳定运行</w:t>
            </w:r>
          </w:p>
        </w:tc>
        <w:tc>
          <w:tcPr>
            <w:tcW w:w="3912" w:type="dxa"/>
            <w:noWrap w:val="0"/>
            <w:vAlign w:val="top"/>
          </w:tcPr>
          <w:p w14:paraId="4209BD40">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支持连续稳定运行；</w:t>
            </w:r>
          </w:p>
          <w:p w14:paraId="40DE7357">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支持数据库管理系统运行风险的报警能力</w:t>
            </w:r>
          </w:p>
        </w:tc>
      </w:tr>
      <w:tr w14:paraId="7A5A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0AD7DD6E">
            <w:pPr>
              <w:jc w:val="left"/>
              <w:rPr>
                <w:rFonts w:hint="eastAsia" w:ascii="宋体" w:hAnsi="宋体"/>
                <w:kern w:val="0"/>
                <w:szCs w:val="21"/>
              </w:rPr>
            </w:pPr>
          </w:p>
          <w:p w14:paraId="6953A178">
            <w:pPr>
              <w:jc w:val="left"/>
              <w:rPr>
                <w:rFonts w:hint="eastAsia" w:ascii="宋体" w:hAnsi="宋体"/>
                <w:kern w:val="0"/>
                <w:szCs w:val="21"/>
                <w:lang w:eastAsia="en-US"/>
              </w:rPr>
            </w:pPr>
            <w:r>
              <w:rPr>
                <w:rFonts w:ascii="宋体" w:hAnsi="宋体"/>
                <w:kern w:val="0"/>
                <w:szCs w:val="21"/>
                <w:lang w:eastAsia="en-US"/>
              </w:rPr>
              <w:t>75</w:t>
            </w:r>
          </w:p>
        </w:tc>
        <w:tc>
          <w:tcPr>
            <w:tcW w:w="565" w:type="dxa"/>
            <w:noWrap w:val="0"/>
            <w:vAlign w:val="top"/>
          </w:tcPr>
          <w:p w14:paraId="6B01A34A">
            <w:pPr>
              <w:jc w:val="left"/>
              <w:rPr>
                <w:rFonts w:hint="eastAsia" w:ascii="宋体" w:hAnsi="宋体" w:cs="黑体"/>
                <w:kern w:val="0"/>
                <w:szCs w:val="21"/>
                <w:lang w:eastAsia="en-US"/>
              </w:rPr>
            </w:pPr>
            <w:r>
              <w:rPr>
                <w:rFonts w:ascii="宋体" w:hAnsi="宋体" w:cs="黑体"/>
                <w:kern w:val="0"/>
                <w:szCs w:val="21"/>
                <w:lang w:eastAsia="en-US"/>
              </w:rPr>
              <w:t>可靠 性要 求</w:t>
            </w:r>
          </w:p>
        </w:tc>
        <w:tc>
          <w:tcPr>
            <w:tcW w:w="1705" w:type="dxa"/>
            <w:noWrap w:val="0"/>
            <w:vAlign w:val="top"/>
          </w:tcPr>
          <w:p w14:paraId="7A6F1259">
            <w:pPr>
              <w:jc w:val="left"/>
              <w:rPr>
                <w:rFonts w:hint="eastAsia" w:ascii="宋体" w:hAnsi="宋体"/>
                <w:kern w:val="0"/>
                <w:szCs w:val="21"/>
                <w:lang w:eastAsia="en-US"/>
              </w:rPr>
            </w:pPr>
          </w:p>
          <w:p w14:paraId="33C93064">
            <w:pPr>
              <w:jc w:val="left"/>
              <w:rPr>
                <w:rFonts w:hint="eastAsia" w:ascii="宋体" w:hAnsi="宋体" w:cs="黑体"/>
                <w:kern w:val="0"/>
                <w:szCs w:val="21"/>
                <w:lang w:eastAsia="en-US"/>
              </w:rPr>
            </w:pPr>
            <w:r>
              <w:rPr>
                <w:rFonts w:ascii="宋体" w:hAnsi="宋体" w:cs="黑体"/>
                <w:kern w:val="0"/>
                <w:szCs w:val="21"/>
                <w:lang w:eastAsia="en-US"/>
              </w:rPr>
              <w:t>故障切换</w:t>
            </w:r>
          </w:p>
        </w:tc>
        <w:tc>
          <w:tcPr>
            <w:tcW w:w="1419" w:type="dxa"/>
            <w:noWrap w:val="0"/>
            <w:vAlign w:val="top"/>
          </w:tcPr>
          <w:p w14:paraId="72F5D45B">
            <w:pPr>
              <w:jc w:val="left"/>
              <w:rPr>
                <w:rFonts w:hint="eastAsia" w:ascii="宋体" w:hAnsi="宋体"/>
                <w:kern w:val="0"/>
                <w:szCs w:val="21"/>
                <w:lang w:eastAsia="en-US"/>
              </w:rPr>
            </w:pPr>
          </w:p>
          <w:p w14:paraId="2B548B60">
            <w:pPr>
              <w:jc w:val="left"/>
              <w:rPr>
                <w:rFonts w:hint="eastAsia" w:ascii="宋体" w:hAnsi="宋体" w:cs="黑体"/>
                <w:kern w:val="0"/>
                <w:szCs w:val="21"/>
                <w:lang w:eastAsia="en-US"/>
              </w:rPr>
            </w:pPr>
            <w:r>
              <w:rPr>
                <w:rFonts w:ascii="宋体" w:hAnsi="宋体" w:cs="黑体"/>
                <w:kern w:val="0"/>
                <w:szCs w:val="21"/>
                <w:lang w:eastAsia="en-US"/>
              </w:rPr>
              <w:t>★快速切换</w:t>
            </w:r>
          </w:p>
        </w:tc>
        <w:tc>
          <w:tcPr>
            <w:tcW w:w="3912" w:type="dxa"/>
            <w:noWrap w:val="0"/>
            <w:vAlign w:val="top"/>
          </w:tcPr>
          <w:p w14:paraId="66BB7103">
            <w:pPr>
              <w:jc w:val="left"/>
              <w:rPr>
                <w:rFonts w:hint="eastAsia" w:ascii="宋体" w:hAnsi="宋体" w:cs="黑体"/>
                <w:kern w:val="0"/>
                <w:szCs w:val="21"/>
              </w:rPr>
            </w:pPr>
            <w:r>
              <w:rPr>
                <w:rFonts w:ascii="宋体" w:hAnsi="宋体" w:cs="黑体"/>
                <w:kern w:val="0"/>
                <w:szCs w:val="21"/>
              </w:rPr>
              <w:t xml:space="preserve">支持快速切换，在主数据库出现故障 </w:t>
            </w:r>
            <w:r>
              <w:rPr>
                <w:rFonts w:ascii="宋体" w:hAnsi="宋体" w:cs="黑体"/>
                <w:spacing w:val="-5"/>
                <w:kern w:val="0"/>
                <w:szCs w:val="21"/>
              </w:rPr>
              <w:t>时，能够快速切换到备用数据库，保障</w:t>
            </w:r>
            <w:r>
              <w:rPr>
                <w:rFonts w:ascii="宋体" w:hAnsi="宋体" w:cs="黑体"/>
                <w:spacing w:val="-80"/>
                <w:kern w:val="0"/>
                <w:szCs w:val="21"/>
              </w:rPr>
              <w:t xml:space="preserve"> </w:t>
            </w:r>
            <w:r>
              <w:rPr>
                <w:rFonts w:ascii="宋体" w:hAnsi="宋体" w:cs="黑体"/>
                <w:kern w:val="0"/>
                <w:szCs w:val="21"/>
              </w:rPr>
              <w:t>业务正常运行</w:t>
            </w:r>
          </w:p>
        </w:tc>
      </w:tr>
      <w:tr w14:paraId="504D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33D50D81">
            <w:pPr>
              <w:jc w:val="left"/>
              <w:rPr>
                <w:rFonts w:hint="eastAsia" w:ascii="宋体" w:hAnsi="宋体"/>
                <w:kern w:val="0"/>
                <w:szCs w:val="21"/>
              </w:rPr>
            </w:pPr>
          </w:p>
          <w:p w14:paraId="23E9834A">
            <w:pPr>
              <w:jc w:val="left"/>
              <w:rPr>
                <w:rFonts w:hint="eastAsia" w:ascii="宋体" w:hAnsi="宋体"/>
                <w:kern w:val="0"/>
                <w:szCs w:val="21"/>
                <w:lang w:eastAsia="en-US"/>
              </w:rPr>
            </w:pPr>
            <w:r>
              <w:rPr>
                <w:rFonts w:ascii="宋体" w:hAnsi="宋体"/>
                <w:kern w:val="0"/>
                <w:szCs w:val="21"/>
                <w:lang w:eastAsia="en-US"/>
              </w:rPr>
              <w:t>76</w:t>
            </w:r>
          </w:p>
        </w:tc>
        <w:tc>
          <w:tcPr>
            <w:tcW w:w="565" w:type="dxa"/>
            <w:noWrap w:val="0"/>
            <w:vAlign w:val="top"/>
          </w:tcPr>
          <w:p w14:paraId="2F47195C">
            <w:pPr>
              <w:jc w:val="left"/>
              <w:rPr>
                <w:rFonts w:hint="eastAsia" w:ascii="宋体" w:hAnsi="宋体" w:cs="黑体"/>
                <w:kern w:val="0"/>
                <w:szCs w:val="21"/>
                <w:lang w:eastAsia="en-US"/>
              </w:rPr>
            </w:pPr>
            <w:r>
              <w:rPr>
                <w:rFonts w:ascii="宋体" w:hAnsi="宋体" w:cs="黑体"/>
                <w:kern w:val="0"/>
                <w:szCs w:val="21"/>
                <w:lang w:eastAsia="en-US"/>
              </w:rPr>
              <w:t>可靠 性要 求</w:t>
            </w:r>
          </w:p>
        </w:tc>
        <w:tc>
          <w:tcPr>
            <w:tcW w:w="1705" w:type="dxa"/>
            <w:noWrap w:val="0"/>
            <w:vAlign w:val="top"/>
          </w:tcPr>
          <w:p w14:paraId="4F351030">
            <w:pPr>
              <w:jc w:val="left"/>
              <w:rPr>
                <w:rFonts w:hint="eastAsia" w:ascii="宋体" w:hAnsi="宋体"/>
                <w:szCs w:val="21"/>
              </w:rPr>
            </w:pPr>
          </w:p>
        </w:tc>
        <w:tc>
          <w:tcPr>
            <w:tcW w:w="1419" w:type="dxa"/>
            <w:noWrap w:val="0"/>
            <w:vAlign w:val="top"/>
          </w:tcPr>
          <w:p w14:paraId="3D8F6E72">
            <w:pPr>
              <w:jc w:val="left"/>
              <w:rPr>
                <w:rFonts w:hint="eastAsia" w:ascii="宋体" w:hAnsi="宋体" w:cs="黑体"/>
                <w:kern w:val="0"/>
                <w:szCs w:val="21"/>
                <w:lang w:eastAsia="en-US"/>
              </w:rPr>
            </w:pPr>
            <w:r>
              <w:rPr>
                <w:rFonts w:ascii="宋体" w:hAnsi="宋体" w:cs="黑体"/>
                <w:kern w:val="0"/>
                <w:szCs w:val="21"/>
                <w:lang w:eastAsia="en-US"/>
              </w:rPr>
              <w:t>★恢复无断 点</w:t>
            </w:r>
          </w:p>
        </w:tc>
        <w:tc>
          <w:tcPr>
            <w:tcW w:w="3912" w:type="dxa"/>
            <w:noWrap w:val="0"/>
            <w:vAlign w:val="top"/>
          </w:tcPr>
          <w:p w14:paraId="0148B814">
            <w:pPr>
              <w:jc w:val="left"/>
              <w:rPr>
                <w:rFonts w:hint="eastAsia" w:ascii="宋体" w:hAnsi="宋体"/>
                <w:kern w:val="0"/>
                <w:szCs w:val="21"/>
                <w:lang w:eastAsia="en-US"/>
              </w:rPr>
            </w:pPr>
          </w:p>
          <w:p w14:paraId="1F3FA3D7">
            <w:pPr>
              <w:jc w:val="left"/>
              <w:rPr>
                <w:rFonts w:hint="eastAsia" w:ascii="宋体" w:hAnsi="宋体" w:cs="黑体"/>
                <w:kern w:val="0"/>
                <w:szCs w:val="21"/>
                <w:lang w:eastAsia="en-US"/>
              </w:rPr>
            </w:pPr>
            <w:r>
              <w:rPr>
                <w:rFonts w:ascii="宋体" w:hAnsi="宋体" w:cs="黑体"/>
                <w:kern w:val="0"/>
                <w:szCs w:val="21"/>
                <w:lang w:eastAsia="en-US"/>
              </w:rPr>
              <w:t>支持无断点恢复能力</w:t>
            </w:r>
          </w:p>
        </w:tc>
      </w:tr>
      <w:tr w14:paraId="44A8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4" w:hRule="atLeast"/>
        </w:trPr>
        <w:tc>
          <w:tcPr>
            <w:tcW w:w="715" w:type="dxa"/>
            <w:tcBorders>
              <w:bottom w:val="single" w:color="auto" w:sz="4" w:space="0"/>
            </w:tcBorders>
            <w:noWrap w:val="0"/>
            <w:vAlign w:val="top"/>
          </w:tcPr>
          <w:p w14:paraId="2CC4C93D">
            <w:pPr>
              <w:jc w:val="left"/>
              <w:rPr>
                <w:rFonts w:hint="eastAsia" w:ascii="宋体" w:hAnsi="宋体"/>
                <w:kern w:val="0"/>
                <w:szCs w:val="21"/>
              </w:rPr>
            </w:pPr>
          </w:p>
          <w:p w14:paraId="4B077EC7">
            <w:pPr>
              <w:jc w:val="left"/>
              <w:rPr>
                <w:rFonts w:hint="eastAsia" w:ascii="宋体" w:hAnsi="宋体"/>
                <w:kern w:val="0"/>
                <w:szCs w:val="21"/>
              </w:rPr>
            </w:pPr>
          </w:p>
          <w:p w14:paraId="108A3A0C">
            <w:pPr>
              <w:jc w:val="left"/>
              <w:rPr>
                <w:rFonts w:hint="eastAsia" w:ascii="宋体" w:hAnsi="宋体"/>
                <w:kern w:val="0"/>
                <w:szCs w:val="21"/>
              </w:rPr>
            </w:pPr>
          </w:p>
          <w:p w14:paraId="3F34D799">
            <w:pPr>
              <w:jc w:val="left"/>
              <w:rPr>
                <w:rFonts w:hint="eastAsia" w:ascii="宋体" w:hAnsi="宋体"/>
                <w:kern w:val="0"/>
                <w:szCs w:val="21"/>
                <w:lang w:eastAsia="en-US"/>
              </w:rPr>
            </w:pPr>
            <w:r>
              <w:rPr>
                <w:rFonts w:ascii="宋体" w:hAnsi="宋体"/>
                <w:kern w:val="0"/>
                <w:szCs w:val="21"/>
                <w:lang w:eastAsia="en-US"/>
              </w:rPr>
              <w:t>77</w:t>
            </w:r>
          </w:p>
        </w:tc>
        <w:tc>
          <w:tcPr>
            <w:tcW w:w="565" w:type="dxa"/>
            <w:tcBorders>
              <w:bottom w:val="single" w:color="auto" w:sz="4" w:space="0"/>
            </w:tcBorders>
            <w:noWrap w:val="0"/>
            <w:vAlign w:val="top"/>
          </w:tcPr>
          <w:p w14:paraId="11E868E4">
            <w:pPr>
              <w:jc w:val="left"/>
              <w:rPr>
                <w:rFonts w:hint="eastAsia" w:ascii="宋体" w:hAnsi="宋体"/>
                <w:kern w:val="0"/>
                <w:szCs w:val="21"/>
                <w:lang w:eastAsia="en-US"/>
              </w:rPr>
            </w:pPr>
          </w:p>
          <w:p w14:paraId="1274FA08">
            <w:pPr>
              <w:jc w:val="left"/>
              <w:rPr>
                <w:rFonts w:hint="eastAsia" w:ascii="宋体" w:hAnsi="宋体"/>
                <w:kern w:val="0"/>
                <w:szCs w:val="21"/>
                <w:lang w:eastAsia="en-US"/>
              </w:rPr>
            </w:pPr>
          </w:p>
          <w:p w14:paraId="39EEBD93">
            <w:pPr>
              <w:jc w:val="left"/>
              <w:rPr>
                <w:rFonts w:hint="eastAsia" w:ascii="宋体" w:hAnsi="宋体" w:cs="黑体"/>
                <w:kern w:val="0"/>
                <w:szCs w:val="21"/>
                <w:lang w:eastAsia="en-US"/>
              </w:rPr>
            </w:pPr>
            <w:r>
              <w:rPr>
                <w:rFonts w:ascii="宋体" w:hAnsi="宋体" w:cs="黑体"/>
                <w:kern w:val="0"/>
                <w:szCs w:val="21"/>
                <w:lang w:eastAsia="en-US"/>
              </w:rPr>
              <w:t>可靠性要求</w:t>
            </w:r>
          </w:p>
        </w:tc>
        <w:tc>
          <w:tcPr>
            <w:tcW w:w="1705" w:type="dxa"/>
            <w:vMerge w:val="restart"/>
            <w:tcBorders>
              <w:bottom w:val="single" w:color="auto" w:sz="4" w:space="0"/>
            </w:tcBorders>
            <w:noWrap w:val="0"/>
            <w:vAlign w:val="top"/>
          </w:tcPr>
          <w:p w14:paraId="370A3A58">
            <w:pPr>
              <w:jc w:val="left"/>
              <w:rPr>
                <w:rFonts w:hint="eastAsia" w:ascii="宋体" w:hAnsi="宋体"/>
                <w:kern w:val="0"/>
                <w:szCs w:val="21"/>
                <w:lang w:eastAsia="en-US"/>
              </w:rPr>
            </w:pPr>
          </w:p>
          <w:p w14:paraId="27EFA430">
            <w:pPr>
              <w:jc w:val="left"/>
              <w:rPr>
                <w:rFonts w:hint="eastAsia" w:ascii="宋体" w:hAnsi="宋体"/>
                <w:kern w:val="0"/>
                <w:szCs w:val="21"/>
                <w:lang w:eastAsia="en-US"/>
              </w:rPr>
            </w:pPr>
          </w:p>
          <w:p w14:paraId="4D522D03">
            <w:pPr>
              <w:jc w:val="left"/>
              <w:rPr>
                <w:rFonts w:hint="eastAsia" w:ascii="宋体" w:hAnsi="宋体"/>
                <w:kern w:val="0"/>
                <w:szCs w:val="21"/>
                <w:lang w:eastAsia="en-US"/>
              </w:rPr>
            </w:pPr>
          </w:p>
          <w:p w14:paraId="66E4BD5D">
            <w:pPr>
              <w:jc w:val="left"/>
              <w:rPr>
                <w:rFonts w:hint="eastAsia" w:ascii="宋体" w:hAnsi="宋体"/>
                <w:kern w:val="0"/>
                <w:szCs w:val="21"/>
                <w:lang w:eastAsia="en-US"/>
              </w:rPr>
            </w:pPr>
          </w:p>
          <w:p w14:paraId="5BB94D46">
            <w:pPr>
              <w:jc w:val="left"/>
              <w:rPr>
                <w:rFonts w:hint="eastAsia" w:ascii="宋体" w:hAnsi="宋体"/>
                <w:kern w:val="0"/>
                <w:szCs w:val="21"/>
                <w:lang w:eastAsia="en-US"/>
              </w:rPr>
            </w:pPr>
          </w:p>
          <w:p w14:paraId="5C1E852F">
            <w:pPr>
              <w:jc w:val="left"/>
              <w:rPr>
                <w:rFonts w:hint="eastAsia" w:ascii="宋体" w:hAnsi="宋体"/>
                <w:kern w:val="0"/>
                <w:szCs w:val="21"/>
                <w:lang w:eastAsia="en-US"/>
              </w:rPr>
            </w:pPr>
          </w:p>
          <w:p w14:paraId="1DDCDD9B">
            <w:pPr>
              <w:jc w:val="left"/>
              <w:rPr>
                <w:rFonts w:hint="eastAsia" w:ascii="宋体" w:hAnsi="宋体"/>
                <w:kern w:val="0"/>
                <w:szCs w:val="21"/>
                <w:lang w:eastAsia="en-US"/>
              </w:rPr>
            </w:pPr>
          </w:p>
          <w:p w14:paraId="5D6D26F1">
            <w:pPr>
              <w:jc w:val="left"/>
              <w:rPr>
                <w:rFonts w:hint="eastAsia" w:ascii="宋体" w:hAnsi="宋体"/>
                <w:kern w:val="0"/>
                <w:szCs w:val="21"/>
                <w:lang w:eastAsia="en-US"/>
              </w:rPr>
            </w:pPr>
          </w:p>
          <w:p w14:paraId="226C390F">
            <w:pPr>
              <w:jc w:val="left"/>
              <w:rPr>
                <w:rFonts w:hint="eastAsia" w:ascii="宋体" w:hAnsi="宋体"/>
                <w:kern w:val="0"/>
                <w:szCs w:val="21"/>
                <w:lang w:eastAsia="en-US"/>
              </w:rPr>
            </w:pPr>
          </w:p>
          <w:p w14:paraId="1FE51685">
            <w:pPr>
              <w:jc w:val="left"/>
              <w:rPr>
                <w:rFonts w:hint="eastAsia" w:ascii="宋体" w:hAnsi="宋体"/>
                <w:kern w:val="0"/>
                <w:szCs w:val="21"/>
                <w:lang w:eastAsia="en-US"/>
              </w:rPr>
            </w:pPr>
          </w:p>
          <w:p w14:paraId="236D83CA">
            <w:pPr>
              <w:jc w:val="left"/>
              <w:rPr>
                <w:rFonts w:hint="eastAsia" w:ascii="宋体" w:hAnsi="宋体"/>
                <w:kern w:val="0"/>
                <w:szCs w:val="21"/>
                <w:lang w:eastAsia="en-US"/>
              </w:rPr>
            </w:pPr>
          </w:p>
          <w:p w14:paraId="09DBABB2">
            <w:pPr>
              <w:jc w:val="left"/>
              <w:rPr>
                <w:rFonts w:hint="eastAsia" w:ascii="宋体" w:hAnsi="宋体"/>
                <w:kern w:val="0"/>
                <w:szCs w:val="21"/>
                <w:lang w:eastAsia="en-US"/>
              </w:rPr>
            </w:pPr>
          </w:p>
          <w:p w14:paraId="1F1D8E20">
            <w:pPr>
              <w:jc w:val="left"/>
              <w:rPr>
                <w:rFonts w:hint="eastAsia" w:ascii="宋体" w:hAnsi="宋体"/>
                <w:kern w:val="0"/>
                <w:szCs w:val="21"/>
                <w:lang w:eastAsia="en-US"/>
              </w:rPr>
            </w:pPr>
          </w:p>
          <w:p w14:paraId="0D401A18">
            <w:pPr>
              <w:jc w:val="left"/>
              <w:rPr>
                <w:rFonts w:hint="eastAsia" w:ascii="宋体" w:hAnsi="宋体"/>
                <w:kern w:val="0"/>
                <w:szCs w:val="21"/>
                <w:lang w:eastAsia="en-US"/>
              </w:rPr>
            </w:pPr>
          </w:p>
          <w:p w14:paraId="54DE8579">
            <w:pPr>
              <w:jc w:val="left"/>
              <w:rPr>
                <w:rFonts w:hint="eastAsia" w:ascii="宋体" w:hAnsi="宋体"/>
                <w:kern w:val="0"/>
                <w:szCs w:val="21"/>
                <w:lang w:eastAsia="en-US"/>
              </w:rPr>
            </w:pPr>
          </w:p>
          <w:p w14:paraId="0BBB6A3E">
            <w:pPr>
              <w:jc w:val="left"/>
              <w:rPr>
                <w:rFonts w:hint="eastAsia" w:ascii="宋体" w:hAnsi="宋体" w:cs="黑体"/>
                <w:kern w:val="0"/>
                <w:szCs w:val="21"/>
                <w:lang w:eastAsia="en-US"/>
              </w:rPr>
            </w:pPr>
            <w:r>
              <w:rPr>
                <w:rFonts w:ascii="宋体" w:hAnsi="宋体" w:cs="黑体"/>
                <w:kern w:val="0"/>
                <w:szCs w:val="21"/>
                <w:lang w:eastAsia="en-US"/>
              </w:rPr>
              <w:t>容灾能力</w:t>
            </w:r>
          </w:p>
        </w:tc>
        <w:tc>
          <w:tcPr>
            <w:tcW w:w="1419" w:type="dxa"/>
            <w:tcBorders>
              <w:bottom w:val="single" w:color="auto" w:sz="4" w:space="0"/>
            </w:tcBorders>
            <w:noWrap w:val="0"/>
            <w:vAlign w:val="top"/>
          </w:tcPr>
          <w:p w14:paraId="56DC3AEB">
            <w:pPr>
              <w:jc w:val="left"/>
              <w:rPr>
                <w:rFonts w:hint="eastAsia" w:ascii="宋体" w:hAnsi="宋体"/>
                <w:kern w:val="0"/>
                <w:szCs w:val="21"/>
                <w:lang w:eastAsia="en-US"/>
              </w:rPr>
            </w:pPr>
          </w:p>
          <w:p w14:paraId="51BED250">
            <w:pPr>
              <w:jc w:val="left"/>
              <w:rPr>
                <w:rFonts w:hint="eastAsia" w:ascii="宋体" w:hAnsi="宋体"/>
                <w:kern w:val="0"/>
                <w:szCs w:val="21"/>
                <w:lang w:eastAsia="en-US"/>
              </w:rPr>
            </w:pPr>
          </w:p>
          <w:p w14:paraId="6132CAFF">
            <w:pPr>
              <w:jc w:val="left"/>
              <w:rPr>
                <w:rFonts w:hint="eastAsia" w:ascii="宋体" w:hAnsi="宋体"/>
                <w:kern w:val="0"/>
                <w:szCs w:val="21"/>
                <w:lang w:eastAsia="en-US"/>
              </w:rPr>
            </w:pPr>
          </w:p>
          <w:p w14:paraId="43D372A1">
            <w:pPr>
              <w:jc w:val="left"/>
              <w:rPr>
                <w:rFonts w:hint="eastAsia" w:ascii="宋体" w:hAnsi="宋体" w:cs="黑体"/>
                <w:kern w:val="0"/>
                <w:szCs w:val="21"/>
                <w:lang w:eastAsia="en-US"/>
              </w:rPr>
            </w:pPr>
            <w:r>
              <w:rPr>
                <w:rFonts w:ascii="宋体" w:hAnsi="宋体" w:cs="黑体"/>
                <w:kern w:val="0"/>
                <w:szCs w:val="21"/>
                <w:lang w:eastAsia="en-US"/>
              </w:rPr>
              <w:t>★主备备份</w:t>
            </w:r>
          </w:p>
        </w:tc>
        <w:tc>
          <w:tcPr>
            <w:tcW w:w="3912" w:type="dxa"/>
            <w:tcBorders>
              <w:bottom w:val="single" w:color="auto" w:sz="4" w:space="0"/>
            </w:tcBorders>
            <w:noWrap w:val="0"/>
            <w:vAlign w:val="top"/>
          </w:tcPr>
          <w:p w14:paraId="5AE7C86B">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支持多副本，支持主副本与从副本</w:t>
            </w:r>
            <w:r>
              <w:rPr>
                <w:rFonts w:ascii="宋体" w:hAnsi="宋体" w:cs="黑体"/>
                <w:spacing w:val="-5"/>
                <w:kern w:val="0"/>
                <w:szCs w:val="21"/>
              </w:rPr>
              <w:t>之间的数据同步，最低时延由生产厂商</w:t>
            </w:r>
            <w:r>
              <w:rPr>
                <w:rFonts w:ascii="宋体" w:hAnsi="宋体" w:cs="黑体"/>
                <w:kern w:val="0"/>
                <w:szCs w:val="21"/>
              </w:rPr>
              <w:t>提供；</w:t>
            </w:r>
          </w:p>
          <w:p w14:paraId="691D6653">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提供基于主机的数据库复制技术，包括基于日志的备用数据库远程数据</w:t>
            </w:r>
            <w:r>
              <w:rPr>
                <w:rFonts w:ascii="宋体" w:hAnsi="宋体" w:cs="黑体"/>
                <w:spacing w:val="-5"/>
                <w:kern w:val="0"/>
                <w:szCs w:val="21"/>
              </w:rPr>
              <w:t>库备份技术，并具备数据副本间的复制</w:t>
            </w:r>
            <w:r>
              <w:rPr>
                <w:rFonts w:ascii="宋体" w:hAnsi="宋体" w:cs="黑体"/>
                <w:kern w:val="0"/>
                <w:szCs w:val="21"/>
              </w:rPr>
              <w:t>能力</w:t>
            </w:r>
          </w:p>
        </w:tc>
      </w:tr>
      <w:tr w14:paraId="5C0C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6" w:hRule="atLeast"/>
        </w:trPr>
        <w:tc>
          <w:tcPr>
            <w:tcW w:w="715" w:type="dxa"/>
            <w:noWrap w:val="0"/>
            <w:vAlign w:val="top"/>
          </w:tcPr>
          <w:p w14:paraId="3A34C3EB">
            <w:pPr>
              <w:jc w:val="left"/>
              <w:rPr>
                <w:rFonts w:hint="eastAsia" w:ascii="宋体" w:hAnsi="宋体"/>
                <w:kern w:val="0"/>
                <w:szCs w:val="21"/>
              </w:rPr>
            </w:pPr>
          </w:p>
          <w:p w14:paraId="0C6DB4CB">
            <w:pPr>
              <w:jc w:val="left"/>
              <w:rPr>
                <w:rFonts w:hint="eastAsia" w:ascii="宋体" w:hAnsi="宋体"/>
                <w:kern w:val="0"/>
                <w:szCs w:val="21"/>
              </w:rPr>
            </w:pPr>
          </w:p>
          <w:p w14:paraId="6BA8435A">
            <w:pPr>
              <w:jc w:val="left"/>
              <w:rPr>
                <w:rFonts w:hint="eastAsia" w:ascii="宋体" w:hAnsi="宋体"/>
                <w:kern w:val="0"/>
                <w:szCs w:val="21"/>
                <w:lang w:eastAsia="en-US"/>
              </w:rPr>
            </w:pPr>
            <w:r>
              <w:rPr>
                <w:rFonts w:ascii="宋体" w:hAnsi="宋体"/>
                <w:kern w:val="0"/>
                <w:szCs w:val="21"/>
                <w:lang w:eastAsia="en-US"/>
              </w:rPr>
              <w:t>78</w:t>
            </w:r>
          </w:p>
        </w:tc>
        <w:tc>
          <w:tcPr>
            <w:tcW w:w="565" w:type="dxa"/>
            <w:noWrap w:val="0"/>
            <w:vAlign w:val="top"/>
          </w:tcPr>
          <w:p w14:paraId="51EC34D5">
            <w:pPr>
              <w:jc w:val="left"/>
              <w:rPr>
                <w:rFonts w:hint="eastAsia" w:ascii="宋体" w:hAnsi="宋体"/>
                <w:kern w:val="0"/>
                <w:szCs w:val="21"/>
                <w:lang w:eastAsia="en-US"/>
              </w:rPr>
            </w:pPr>
          </w:p>
          <w:p w14:paraId="29992417">
            <w:pPr>
              <w:jc w:val="left"/>
              <w:rPr>
                <w:rFonts w:hint="eastAsia" w:ascii="宋体" w:hAnsi="宋体" w:cs="黑体"/>
                <w:kern w:val="0"/>
                <w:szCs w:val="21"/>
                <w:lang w:eastAsia="en-US"/>
              </w:rPr>
            </w:pPr>
            <w:r>
              <w:rPr>
                <w:rFonts w:ascii="宋体" w:hAnsi="宋体" w:cs="黑体"/>
                <w:kern w:val="0"/>
                <w:szCs w:val="21"/>
                <w:lang w:eastAsia="en-US"/>
              </w:rPr>
              <w:t>可靠 性要 求</w:t>
            </w:r>
          </w:p>
        </w:tc>
        <w:tc>
          <w:tcPr>
            <w:tcW w:w="1705" w:type="dxa"/>
            <w:vMerge w:val="continue"/>
            <w:noWrap w:val="0"/>
            <w:vAlign w:val="top"/>
          </w:tcPr>
          <w:p w14:paraId="41F82738">
            <w:pPr>
              <w:jc w:val="left"/>
              <w:rPr>
                <w:rFonts w:hint="eastAsia" w:ascii="宋体" w:hAnsi="宋体"/>
                <w:szCs w:val="21"/>
              </w:rPr>
            </w:pPr>
          </w:p>
        </w:tc>
        <w:tc>
          <w:tcPr>
            <w:tcW w:w="1419" w:type="dxa"/>
            <w:noWrap w:val="0"/>
            <w:vAlign w:val="top"/>
          </w:tcPr>
          <w:p w14:paraId="6FDC47D2">
            <w:pPr>
              <w:jc w:val="left"/>
              <w:rPr>
                <w:rFonts w:hint="eastAsia" w:ascii="宋体" w:hAnsi="宋体"/>
                <w:kern w:val="0"/>
                <w:szCs w:val="21"/>
                <w:lang w:eastAsia="en-US"/>
              </w:rPr>
            </w:pPr>
          </w:p>
          <w:p w14:paraId="27B66A54">
            <w:pPr>
              <w:jc w:val="left"/>
              <w:rPr>
                <w:rFonts w:hint="eastAsia" w:ascii="宋体" w:hAnsi="宋体"/>
                <w:kern w:val="0"/>
                <w:szCs w:val="21"/>
                <w:lang w:eastAsia="en-US"/>
              </w:rPr>
            </w:pPr>
          </w:p>
          <w:p w14:paraId="333421DC">
            <w:pPr>
              <w:jc w:val="left"/>
              <w:rPr>
                <w:rFonts w:hint="eastAsia" w:ascii="宋体" w:hAnsi="宋体" w:cs="黑体"/>
                <w:kern w:val="0"/>
                <w:szCs w:val="21"/>
                <w:lang w:eastAsia="en-US"/>
              </w:rPr>
            </w:pPr>
            <w:r>
              <w:rPr>
                <w:rFonts w:ascii="宋体" w:hAnsi="宋体" w:cs="黑体"/>
                <w:kern w:val="0"/>
                <w:szCs w:val="21"/>
                <w:lang w:eastAsia="en-US"/>
              </w:rPr>
              <w:t>★实例容灾</w:t>
            </w:r>
          </w:p>
        </w:tc>
        <w:tc>
          <w:tcPr>
            <w:tcW w:w="3912" w:type="dxa"/>
            <w:noWrap w:val="0"/>
            <w:vAlign w:val="top"/>
          </w:tcPr>
          <w:p w14:paraId="7F60B146">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在任意数据库实例出现故障时，集</w:t>
            </w:r>
            <w:r>
              <w:rPr>
                <w:rFonts w:ascii="宋体" w:hAnsi="宋体" w:cs="黑体"/>
                <w:spacing w:val="-5"/>
                <w:kern w:val="0"/>
                <w:szCs w:val="21"/>
              </w:rPr>
              <w:t>群内服务正常运行，数据不丢失，集群</w:t>
            </w:r>
            <w:r>
              <w:rPr>
                <w:rFonts w:ascii="宋体" w:hAnsi="宋体" w:cs="黑体"/>
                <w:kern w:val="0"/>
                <w:szCs w:val="21"/>
              </w:rPr>
              <w:t>整体业务可用；</w:t>
            </w:r>
          </w:p>
          <w:p w14:paraId="7E05E9F0">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在实例故障、节点故障等单数据库 实例故障时，RPO</w:t>
            </w:r>
            <w:r>
              <w:rPr>
                <w:rFonts w:ascii="宋体" w:hAnsi="宋体" w:cs="黑体"/>
                <w:spacing w:val="-48"/>
                <w:kern w:val="0"/>
                <w:szCs w:val="21"/>
              </w:rPr>
              <w:t xml:space="preserve"> </w:t>
            </w:r>
            <w:r>
              <w:rPr>
                <w:rFonts w:ascii="宋体" w:hAnsi="宋体" w:cs="黑体"/>
                <w:kern w:val="0"/>
                <w:szCs w:val="21"/>
              </w:rPr>
              <w:t>时间等于</w:t>
            </w:r>
            <w:r>
              <w:rPr>
                <w:rFonts w:ascii="宋体" w:hAnsi="宋体" w:cs="黑体"/>
                <w:spacing w:val="-49"/>
                <w:kern w:val="0"/>
                <w:szCs w:val="21"/>
              </w:rPr>
              <w:t xml:space="preserve"> </w:t>
            </w:r>
            <w:r>
              <w:rPr>
                <w:rFonts w:ascii="宋体" w:hAnsi="宋体" w:cs="黑体"/>
                <w:kern w:val="0"/>
                <w:szCs w:val="21"/>
              </w:rPr>
              <w:t>0，RTO</w:t>
            </w:r>
            <w:r>
              <w:rPr>
                <w:rFonts w:ascii="宋体" w:hAnsi="宋体" w:cs="黑体"/>
                <w:spacing w:val="-48"/>
                <w:kern w:val="0"/>
                <w:szCs w:val="21"/>
              </w:rPr>
              <w:t xml:space="preserve"> </w:t>
            </w:r>
            <w:r>
              <w:rPr>
                <w:rFonts w:ascii="宋体" w:hAnsi="宋体" w:cs="黑体"/>
                <w:kern w:val="0"/>
                <w:szCs w:val="21"/>
              </w:rPr>
              <w:t>时间小于</w:t>
            </w:r>
            <w:r>
              <w:rPr>
                <w:rFonts w:ascii="宋体" w:hAnsi="宋体" w:cs="黑体"/>
                <w:spacing w:val="-51"/>
                <w:kern w:val="0"/>
                <w:szCs w:val="21"/>
              </w:rPr>
              <w:t xml:space="preserve"> </w:t>
            </w:r>
            <w:r>
              <w:rPr>
                <w:rFonts w:ascii="宋体" w:hAnsi="宋体" w:cs="黑体"/>
                <w:kern w:val="0"/>
                <w:szCs w:val="21"/>
              </w:rPr>
              <w:t>30s</w:t>
            </w:r>
          </w:p>
        </w:tc>
      </w:tr>
      <w:tr w14:paraId="390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715" w:type="dxa"/>
            <w:noWrap w:val="0"/>
            <w:vAlign w:val="top"/>
          </w:tcPr>
          <w:p w14:paraId="6AC60041">
            <w:pPr>
              <w:jc w:val="left"/>
              <w:rPr>
                <w:rFonts w:hint="eastAsia" w:ascii="宋体" w:hAnsi="宋体"/>
                <w:kern w:val="0"/>
                <w:szCs w:val="21"/>
              </w:rPr>
            </w:pPr>
          </w:p>
          <w:p w14:paraId="1B71EC24">
            <w:pPr>
              <w:jc w:val="left"/>
              <w:rPr>
                <w:rFonts w:hint="eastAsia" w:ascii="宋体" w:hAnsi="宋体"/>
                <w:kern w:val="0"/>
                <w:szCs w:val="21"/>
                <w:lang w:eastAsia="en-US"/>
              </w:rPr>
            </w:pPr>
            <w:r>
              <w:rPr>
                <w:rFonts w:ascii="宋体" w:hAnsi="宋体"/>
                <w:kern w:val="0"/>
                <w:szCs w:val="21"/>
                <w:lang w:eastAsia="en-US"/>
              </w:rPr>
              <w:t>79</w:t>
            </w:r>
          </w:p>
        </w:tc>
        <w:tc>
          <w:tcPr>
            <w:tcW w:w="565" w:type="dxa"/>
            <w:noWrap w:val="0"/>
            <w:vAlign w:val="top"/>
          </w:tcPr>
          <w:p w14:paraId="38CD38C9">
            <w:pPr>
              <w:jc w:val="left"/>
              <w:rPr>
                <w:rFonts w:hint="eastAsia" w:ascii="宋体" w:hAnsi="宋体" w:cs="黑体"/>
                <w:kern w:val="0"/>
                <w:szCs w:val="21"/>
                <w:lang w:eastAsia="en-US"/>
              </w:rPr>
            </w:pPr>
            <w:r>
              <w:rPr>
                <w:rFonts w:ascii="宋体" w:hAnsi="宋体" w:cs="黑体"/>
                <w:kern w:val="0"/>
                <w:szCs w:val="21"/>
                <w:lang w:eastAsia="en-US"/>
              </w:rPr>
              <w:t>可靠性要</w:t>
            </w:r>
          </w:p>
          <w:p w14:paraId="01C1C309">
            <w:pPr>
              <w:jc w:val="left"/>
              <w:rPr>
                <w:rFonts w:hint="eastAsia" w:ascii="宋体" w:hAnsi="宋体" w:cs="黑体"/>
                <w:kern w:val="0"/>
                <w:szCs w:val="21"/>
                <w:lang w:eastAsia="en-US"/>
              </w:rPr>
            </w:pPr>
            <w:r>
              <w:rPr>
                <w:rFonts w:ascii="宋体" w:hAnsi="宋体" w:cs="黑体"/>
                <w:kern w:val="0"/>
                <w:szCs w:val="21"/>
                <w:lang w:eastAsia="en-US"/>
              </w:rPr>
              <w:t>求</w:t>
            </w:r>
          </w:p>
        </w:tc>
        <w:tc>
          <w:tcPr>
            <w:tcW w:w="1705" w:type="dxa"/>
            <w:vMerge w:val="continue"/>
            <w:noWrap w:val="0"/>
            <w:vAlign w:val="top"/>
          </w:tcPr>
          <w:p w14:paraId="291402CB">
            <w:pPr>
              <w:jc w:val="left"/>
              <w:rPr>
                <w:rFonts w:hint="eastAsia" w:ascii="宋体" w:hAnsi="宋体"/>
                <w:szCs w:val="21"/>
              </w:rPr>
            </w:pPr>
          </w:p>
        </w:tc>
        <w:tc>
          <w:tcPr>
            <w:tcW w:w="1419" w:type="dxa"/>
            <w:noWrap w:val="0"/>
            <w:vAlign w:val="top"/>
          </w:tcPr>
          <w:p w14:paraId="5D5CD30F">
            <w:pPr>
              <w:jc w:val="left"/>
              <w:rPr>
                <w:rFonts w:hint="eastAsia" w:ascii="宋体" w:hAnsi="宋体"/>
                <w:kern w:val="0"/>
                <w:szCs w:val="21"/>
                <w:lang w:eastAsia="en-US"/>
              </w:rPr>
            </w:pPr>
          </w:p>
          <w:p w14:paraId="458CA95D">
            <w:pPr>
              <w:jc w:val="left"/>
              <w:rPr>
                <w:rFonts w:hint="eastAsia" w:ascii="宋体" w:hAnsi="宋体" w:cs="黑体"/>
                <w:kern w:val="0"/>
                <w:szCs w:val="21"/>
                <w:lang w:eastAsia="en-US"/>
              </w:rPr>
            </w:pPr>
            <w:r>
              <w:rPr>
                <w:rFonts w:ascii="宋体" w:hAnsi="宋体" w:cs="黑体"/>
                <w:kern w:val="0"/>
                <w:szCs w:val="21"/>
                <w:lang w:eastAsia="en-US"/>
              </w:rPr>
              <w:t>★容灾部署</w:t>
            </w:r>
          </w:p>
        </w:tc>
        <w:tc>
          <w:tcPr>
            <w:tcW w:w="3912" w:type="dxa"/>
            <w:noWrap w:val="0"/>
            <w:vAlign w:val="top"/>
          </w:tcPr>
          <w:p w14:paraId="767E9066">
            <w:pPr>
              <w:jc w:val="left"/>
              <w:rPr>
                <w:rFonts w:hint="eastAsia" w:ascii="宋体" w:hAnsi="宋体" w:cs="黑体"/>
                <w:kern w:val="0"/>
                <w:szCs w:val="21"/>
              </w:rPr>
            </w:pPr>
            <w:r>
              <w:rPr>
                <w:rFonts w:ascii="宋体" w:hAnsi="宋体" w:cs="黑体"/>
                <w:kern w:val="0"/>
                <w:szCs w:val="21"/>
              </w:rPr>
              <w:t>a)提供远程容灾部署与管理功能；</w:t>
            </w:r>
          </w:p>
          <w:p w14:paraId="3242004D">
            <w:pPr>
              <w:jc w:val="left"/>
              <w:rPr>
                <w:rFonts w:hint="eastAsia" w:ascii="宋体" w:hAnsi="宋体" w:cs="黑体"/>
                <w:kern w:val="0"/>
                <w:szCs w:val="21"/>
              </w:rPr>
            </w:pPr>
            <w:r>
              <w:rPr>
                <w:rFonts w:ascii="宋体" w:hAnsi="宋体" w:cs="黑体"/>
                <w:kern w:val="0"/>
                <w:szCs w:val="21"/>
              </w:rPr>
              <w:t>b)提供生产中心与备份中心之间的容灾部署与管理功能</w:t>
            </w:r>
          </w:p>
        </w:tc>
      </w:tr>
      <w:tr w14:paraId="6510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6" w:hRule="atLeast"/>
        </w:trPr>
        <w:tc>
          <w:tcPr>
            <w:tcW w:w="715" w:type="dxa"/>
            <w:noWrap w:val="0"/>
            <w:vAlign w:val="top"/>
          </w:tcPr>
          <w:p w14:paraId="68FFA5EA">
            <w:pPr>
              <w:jc w:val="left"/>
              <w:rPr>
                <w:rFonts w:hint="eastAsia" w:ascii="宋体" w:hAnsi="宋体"/>
                <w:kern w:val="0"/>
                <w:szCs w:val="21"/>
              </w:rPr>
            </w:pPr>
          </w:p>
          <w:p w14:paraId="7A6E42A2">
            <w:pPr>
              <w:jc w:val="left"/>
              <w:rPr>
                <w:rFonts w:hint="eastAsia" w:ascii="宋体" w:hAnsi="宋体"/>
                <w:kern w:val="0"/>
                <w:szCs w:val="21"/>
              </w:rPr>
            </w:pPr>
          </w:p>
          <w:p w14:paraId="65246DB8">
            <w:pPr>
              <w:jc w:val="left"/>
              <w:rPr>
                <w:rFonts w:hint="eastAsia" w:ascii="宋体" w:hAnsi="宋体"/>
                <w:kern w:val="0"/>
                <w:szCs w:val="21"/>
                <w:lang w:eastAsia="en-US"/>
              </w:rPr>
            </w:pPr>
            <w:r>
              <w:rPr>
                <w:rFonts w:ascii="宋体" w:hAnsi="宋体"/>
                <w:kern w:val="0"/>
                <w:szCs w:val="21"/>
                <w:lang w:eastAsia="en-US"/>
              </w:rPr>
              <w:t>80</w:t>
            </w:r>
          </w:p>
        </w:tc>
        <w:tc>
          <w:tcPr>
            <w:tcW w:w="565" w:type="dxa"/>
            <w:noWrap w:val="0"/>
            <w:vAlign w:val="top"/>
          </w:tcPr>
          <w:p w14:paraId="471ECD8D">
            <w:pPr>
              <w:jc w:val="left"/>
              <w:rPr>
                <w:rFonts w:hint="eastAsia" w:ascii="宋体" w:hAnsi="宋体"/>
                <w:kern w:val="0"/>
                <w:szCs w:val="21"/>
                <w:lang w:eastAsia="en-US"/>
              </w:rPr>
            </w:pPr>
          </w:p>
          <w:p w14:paraId="70257E37">
            <w:pPr>
              <w:jc w:val="left"/>
              <w:rPr>
                <w:rFonts w:hint="eastAsia" w:ascii="宋体" w:hAnsi="宋体" w:cs="黑体"/>
                <w:kern w:val="0"/>
                <w:szCs w:val="21"/>
                <w:lang w:eastAsia="en-US"/>
              </w:rPr>
            </w:pPr>
            <w:r>
              <w:rPr>
                <w:rFonts w:ascii="宋体" w:hAnsi="宋体" w:cs="黑体"/>
                <w:kern w:val="0"/>
                <w:szCs w:val="21"/>
                <w:lang w:eastAsia="en-US"/>
              </w:rPr>
              <w:t>可靠 性要 求</w:t>
            </w:r>
          </w:p>
        </w:tc>
        <w:tc>
          <w:tcPr>
            <w:tcW w:w="1705" w:type="dxa"/>
            <w:vMerge w:val="continue"/>
            <w:noWrap w:val="0"/>
            <w:vAlign w:val="top"/>
          </w:tcPr>
          <w:p w14:paraId="62436E9D">
            <w:pPr>
              <w:jc w:val="left"/>
              <w:rPr>
                <w:rFonts w:hint="eastAsia" w:ascii="宋体" w:hAnsi="宋体"/>
                <w:szCs w:val="21"/>
              </w:rPr>
            </w:pPr>
          </w:p>
        </w:tc>
        <w:tc>
          <w:tcPr>
            <w:tcW w:w="1419" w:type="dxa"/>
            <w:noWrap w:val="0"/>
            <w:vAlign w:val="top"/>
          </w:tcPr>
          <w:p w14:paraId="1DF06AAD">
            <w:pPr>
              <w:jc w:val="left"/>
              <w:rPr>
                <w:rFonts w:hint="eastAsia" w:ascii="宋体" w:hAnsi="宋体"/>
                <w:kern w:val="0"/>
                <w:szCs w:val="21"/>
                <w:lang w:eastAsia="en-US"/>
              </w:rPr>
            </w:pPr>
          </w:p>
          <w:p w14:paraId="6BF3DF30">
            <w:pPr>
              <w:jc w:val="left"/>
              <w:rPr>
                <w:rFonts w:hint="eastAsia" w:ascii="宋体" w:hAnsi="宋体"/>
                <w:kern w:val="0"/>
                <w:szCs w:val="21"/>
                <w:lang w:eastAsia="en-US"/>
              </w:rPr>
            </w:pPr>
          </w:p>
          <w:p w14:paraId="1AC224AD">
            <w:pPr>
              <w:jc w:val="left"/>
              <w:rPr>
                <w:rFonts w:hint="eastAsia" w:ascii="宋体" w:hAnsi="宋体" w:cs="黑体"/>
                <w:kern w:val="0"/>
                <w:szCs w:val="21"/>
                <w:lang w:eastAsia="en-US"/>
              </w:rPr>
            </w:pPr>
            <w:r>
              <w:rPr>
                <w:rFonts w:ascii="宋体" w:hAnsi="宋体" w:cs="黑体"/>
                <w:kern w:val="0"/>
                <w:szCs w:val="21"/>
                <w:lang w:eastAsia="en-US"/>
              </w:rPr>
              <w:t>★同城容灾</w:t>
            </w:r>
          </w:p>
        </w:tc>
        <w:tc>
          <w:tcPr>
            <w:tcW w:w="3912" w:type="dxa"/>
            <w:noWrap w:val="0"/>
            <w:vAlign w:val="top"/>
          </w:tcPr>
          <w:p w14:paraId="3A489408">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支持同城双中心部署，当主中心故障时，业务切换到备中心；</w:t>
            </w:r>
          </w:p>
          <w:p w14:paraId="1DCB8A59">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 xml:space="preserve">由于网络、供电等原因造成的可用 </w:t>
            </w:r>
            <w:r>
              <w:rPr>
                <w:rFonts w:ascii="宋体" w:hAnsi="宋体" w:cs="黑体"/>
                <w:spacing w:val="-5"/>
                <w:kern w:val="0"/>
                <w:szCs w:val="21"/>
              </w:rPr>
              <w:t>区级故障，触发集群计划外停机，在同</w:t>
            </w:r>
            <w:r>
              <w:rPr>
                <w:rFonts w:ascii="宋体" w:hAnsi="宋体" w:cs="黑体"/>
                <w:spacing w:val="-80"/>
                <w:kern w:val="0"/>
                <w:szCs w:val="21"/>
              </w:rPr>
              <w:t xml:space="preserve"> </w:t>
            </w:r>
            <w:r>
              <w:rPr>
                <w:rFonts w:ascii="宋体" w:hAnsi="宋体" w:cs="黑体"/>
                <w:kern w:val="0"/>
                <w:szCs w:val="21"/>
              </w:rPr>
              <w:t>城多可用区场景下，RPO</w:t>
            </w:r>
            <w:r>
              <w:rPr>
                <w:rFonts w:ascii="宋体" w:hAnsi="宋体" w:cs="黑体"/>
                <w:spacing w:val="-47"/>
                <w:kern w:val="0"/>
                <w:szCs w:val="21"/>
              </w:rPr>
              <w:t xml:space="preserve"> </w:t>
            </w:r>
            <w:r>
              <w:rPr>
                <w:rFonts w:ascii="宋体" w:hAnsi="宋体" w:cs="黑体"/>
                <w:kern w:val="0"/>
                <w:szCs w:val="21"/>
              </w:rPr>
              <w:t>时间等于</w:t>
            </w:r>
            <w:r>
              <w:rPr>
                <w:rFonts w:ascii="宋体" w:hAnsi="宋体" w:cs="黑体"/>
                <w:spacing w:val="-48"/>
                <w:kern w:val="0"/>
                <w:szCs w:val="21"/>
              </w:rPr>
              <w:t xml:space="preserve"> </w:t>
            </w:r>
            <w:r>
              <w:rPr>
                <w:rFonts w:ascii="宋体" w:hAnsi="宋体" w:cs="黑体"/>
                <w:kern w:val="0"/>
                <w:szCs w:val="21"/>
              </w:rPr>
              <w:t>0，RTO</w:t>
            </w:r>
            <w:r>
              <w:rPr>
                <w:rFonts w:ascii="宋体" w:hAnsi="宋体" w:cs="黑体"/>
                <w:spacing w:val="-46"/>
                <w:kern w:val="0"/>
                <w:szCs w:val="21"/>
              </w:rPr>
              <w:t xml:space="preserve"> </w:t>
            </w:r>
            <w:r>
              <w:rPr>
                <w:rFonts w:ascii="宋体" w:hAnsi="宋体" w:cs="黑体"/>
                <w:kern w:val="0"/>
                <w:szCs w:val="21"/>
              </w:rPr>
              <w:t>时间小于</w:t>
            </w:r>
            <w:r>
              <w:rPr>
                <w:rFonts w:ascii="宋体" w:hAnsi="宋体" w:cs="黑体"/>
                <w:spacing w:val="-47"/>
                <w:kern w:val="0"/>
                <w:szCs w:val="21"/>
              </w:rPr>
              <w:t xml:space="preserve"> </w:t>
            </w:r>
            <w:r>
              <w:rPr>
                <w:rFonts w:ascii="宋体" w:hAnsi="宋体" w:cs="黑体"/>
                <w:kern w:val="0"/>
                <w:szCs w:val="21"/>
              </w:rPr>
              <w:t>1</w:t>
            </w:r>
            <w:r>
              <w:rPr>
                <w:rFonts w:ascii="宋体" w:hAnsi="宋体" w:cs="黑体"/>
                <w:spacing w:val="-48"/>
                <w:kern w:val="0"/>
                <w:szCs w:val="21"/>
              </w:rPr>
              <w:t xml:space="preserve"> </w:t>
            </w:r>
            <w:r>
              <w:rPr>
                <w:rFonts w:ascii="宋体" w:hAnsi="宋体" w:cs="黑体"/>
                <w:kern w:val="0"/>
                <w:szCs w:val="21"/>
              </w:rPr>
              <w:t>分钟</w:t>
            </w:r>
          </w:p>
        </w:tc>
      </w:tr>
      <w:tr w14:paraId="5E1C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342C0237">
            <w:pPr>
              <w:jc w:val="left"/>
              <w:rPr>
                <w:rFonts w:hint="eastAsia" w:ascii="宋体" w:hAnsi="宋体"/>
                <w:kern w:val="0"/>
                <w:szCs w:val="21"/>
              </w:rPr>
            </w:pPr>
          </w:p>
          <w:p w14:paraId="5241FFA6">
            <w:pPr>
              <w:jc w:val="left"/>
              <w:rPr>
                <w:rFonts w:hint="eastAsia" w:ascii="宋体" w:hAnsi="宋体"/>
                <w:kern w:val="0"/>
                <w:szCs w:val="21"/>
              </w:rPr>
            </w:pPr>
          </w:p>
          <w:p w14:paraId="22F4B485">
            <w:pPr>
              <w:jc w:val="left"/>
              <w:rPr>
                <w:rFonts w:hint="eastAsia" w:ascii="宋体" w:hAnsi="宋体"/>
                <w:kern w:val="0"/>
                <w:szCs w:val="21"/>
                <w:lang w:eastAsia="en-US"/>
              </w:rPr>
            </w:pPr>
            <w:r>
              <w:rPr>
                <w:rFonts w:ascii="宋体" w:hAnsi="宋体"/>
                <w:kern w:val="0"/>
                <w:szCs w:val="21"/>
                <w:lang w:eastAsia="en-US"/>
              </w:rPr>
              <w:t>81</w:t>
            </w:r>
          </w:p>
        </w:tc>
        <w:tc>
          <w:tcPr>
            <w:tcW w:w="565" w:type="dxa"/>
            <w:noWrap w:val="0"/>
            <w:vAlign w:val="top"/>
          </w:tcPr>
          <w:p w14:paraId="496E1B21">
            <w:pPr>
              <w:jc w:val="left"/>
              <w:rPr>
                <w:rFonts w:hint="eastAsia" w:ascii="宋体" w:hAnsi="宋体"/>
                <w:kern w:val="0"/>
                <w:szCs w:val="21"/>
                <w:lang w:eastAsia="en-US"/>
              </w:rPr>
            </w:pPr>
          </w:p>
          <w:p w14:paraId="70AE5850">
            <w:pPr>
              <w:jc w:val="left"/>
              <w:rPr>
                <w:rFonts w:hint="eastAsia" w:ascii="宋体" w:hAnsi="宋体" w:cs="黑体"/>
                <w:kern w:val="0"/>
                <w:szCs w:val="21"/>
                <w:lang w:eastAsia="en-US"/>
              </w:rPr>
            </w:pPr>
            <w:r>
              <w:rPr>
                <w:rFonts w:ascii="宋体" w:hAnsi="宋体" w:cs="黑体"/>
                <w:kern w:val="0"/>
                <w:szCs w:val="21"/>
                <w:lang w:eastAsia="en-US"/>
              </w:rPr>
              <w:t>可靠 性要 求</w:t>
            </w:r>
          </w:p>
        </w:tc>
        <w:tc>
          <w:tcPr>
            <w:tcW w:w="1705" w:type="dxa"/>
            <w:vMerge w:val="continue"/>
            <w:noWrap w:val="0"/>
            <w:vAlign w:val="top"/>
          </w:tcPr>
          <w:p w14:paraId="13DB4992">
            <w:pPr>
              <w:jc w:val="left"/>
              <w:rPr>
                <w:rFonts w:hint="eastAsia" w:ascii="宋体" w:hAnsi="宋体"/>
                <w:szCs w:val="21"/>
              </w:rPr>
            </w:pPr>
          </w:p>
        </w:tc>
        <w:tc>
          <w:tcPr>
            <w:tcW w:w="1419" w:type="dxa"/>
            <w:noWrap w:val="0"/>
            <w:vAlign w:val="top"/>
          </w:tcPr>
          <w:p w14:paraId="64B4605B">
            <w:pPr>
              <w:jc w:val="left"/>
              <w:rPr>
                <w:rFonts w:hint="eastAsia" w:ascii="宋体" w:hAnsi="宋体"/>
                <w:kern w:val="0"/>
                <w:szCs w:val="21"/>
                <w:lang w:eastAsia="en-US"/>
              </w:rPr>
            </w:pPr>
          </w:p>
          <w:p w14:paraId="345FB576">
            <w:pPr>
              <w:jc w:val="left"/>
              <w:rPr>
                <w:rFonts w:hint="eastAsia" w:ascii="宋体" w:hAnsi="宋体"/>
                <w:kern w:val="0"/>
                <w:szCs w:val="21"/>
                <w:lang w:eastAsia="en-US"/>
              </w:rPr>
            </w:pPr>
          </w:p>
          <w:p w14:paraId="3D24358C">
            <w:pPr>
              <w:jc w:val="left"/>
              <w:rPr>
                <w:rFonts w:hint="eastAsia" w:ascii="宋体" w:hAnsi="宋体" w:cs="黑体"/>
                <w:kern w:val="0"/>
                <w:szCs w:val="21"/>
                <w:lang w:eastAsia="en-US"/>
              </w:rPr>
            </w:pPr>
            <w:r>
              <w:rPr>
                <w:rFonts w:ascii="宋体" w:hAnsi="宋体" w:cs="黑体"/>
                <w:kern w:val="0"/>
                <w:szCs w:val="21"/>
                <w:lang w:eastAsia="en-US"/>
              </w:rPr>
              <w:t>异地容灾</w:t>
            </w:r>
          </w:p>
        </w:tc>
        <w:tc>
          <w:tcPr>
            <w:tcW w:w="3912" w:type="dxa"/>
            <w:noWrap w:val="0"/>
            <w:vAlign w:val="top"/>
          </w:tcPr>
          <w:p w14:paraId="0860ADF3">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城市级故障，比如地震，业务可以</w:t>
            </w:r>
          </w:p>
          <w:p w14:paraId="54D6F2D7">
            <w:pPr>
              <w:jc w:val="left"/>
              <w:rPr>
                <w:rFonts w:hint="eastAsia" w:ascii="宋体" w:hAnsi="宋体" w:cs="黑体"/>
                <w:kern w:val="0"/>
                <w:szCs w:val="21"/>
              </w:rPr>
            </w:pPr>
            <w:r>
              <w:rPr>
                <w:rFonts w:ascii="宋体" w:hAnsi="宋体" w:cs="黑体"/>
                <w:kern w:val="0"/>
                <w:szCs w:val="21"/>
              </w:rPr>
              <w:t>切换到异地；</w:t>
            </w:r>
          </w:p>
          <w:p w14:paraId="33ABDFFB">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 xml:space="preserve">异地灾备场景支持两地三中心部署 </w:t>
            </w:r>
            <w:r>
              <w:rPr>
                <w:rFonts w:ascii="宋体" w:hAnsi="宋体" w:cs="黑体"/>
                <w:spacing w:val="-5"/>
                <w:kern w:val="0"/>
                <w:szCs w:val="21"/>
              </w:rPr>
              <w:t>架构，在本地建立同城灾备中心，在异</w:t>
            </w:r>
            <w:r>
              <w:rPr>
                <w:rFonts w:ascii="宋体" w:hAnsi="宋体" w:cs="黑体"/>
                <w:spacing w:val="-80"/>
                <w:kern w:val="0"/>
                <w:szCs w:val="21"/>
              </w:rPr>
              <w:t xml:space="preserve"> </w:t>
            </w:r>
            <w:r>
              <w:rPr>
                <w:rFonts w:ascii="宋体" w:hAnsi="宋体" w:cs="黑体"/>
                <w:kern w:val="0"/>
                <w:szCs w:val="21"/>
              </w:rPr>
              <w:t>地建立异地灾备中心，</w:t>
            </w:r>
            <w:r>
              <w:rPr>
                <w:rFonts w:ascii="宋体" w:hAnsi="宋体" w:cs="黑体"/>
                <w:spacing w:val="-75"/>
                <w:kern w:val="0"/>
                <w:szCs w:val="21"/>
              </w:rPr>
              <w:t xml:space="preserve"> </w:t>
            </w:r>
            <w:r>
              <w:rPr>
                <w:rFonts w:ascii="宋体" w:hAnsi="宋体" w:cs="黑体"/>
                <w:kern w:val="0"/>
                <w:szCs w:val="21"/>
              </w:rPr>
              <w:t>RPO</w:t>
            </w:r>
            <w:r>
              <w:rPr>
                <w:rFonts w:ascii="宋体" w:hAnsi="宋体" w:cs="黑体"/>
                <w:spacing w:val="-46"/>
                <w:kern w:val="0"/>
                <w:szCs w:val="21"/>
              </w:rPr>
              <w:t xml:space="preserve"> </w:t>
            </w:r>
            <w:r>
              <w:rPr>
                <w:rFonts w:ascii="宋体" w:hAnsi="宋体" w:cs="黑体"/>
                <w:kern w:val="0"/>
                <w:szCs w:val="21"/>
              </w:rPr>
              <w:t>时间小于</w:t>
            </w:r>
            <w:r>
              <w:rPr>
                <w:rFonts w:ascii="宋体" w:hAnsi="宋体" w:cs="黑体"/>
                <w:spacing w:val="-47"/>
                <w:kern w:val="0"/>
                <w:szCs w:val="21"/>
              </w:rPr>
              <w:t xml:space="preserve"> </w:t>
            </w:r>
            <w:r>
              <w:rPr>
                <w:rFonts w:ascii="宋体" w:hAnsi="宋体" w:cs="黑体"/>
                <w:kern w:val="0"/>
                <w:szCs w:val="21"/>
              </w:rPr>
              <w:t>1 分钟，RTO</w:t>
            </w:r>
            <w:r>
              <w:rPr>
                <w:rFonts w:ascii="宋体" w:hAnsi="宋体" w:cs="黑体"/>
                <w:spacing w:val="-47"/>
                <w:kern w:val="0"/>
                <w:szCs w:val="21"/>
              </w:rPr>
              <w:t xml:space="preserve"> </w:t>
            </w:r>
            <w:r>
              <w:rPr>
                <w:rFonts w:ascii="宋体" w:hAnsi="宋体" w:cs="黑体"/>
                <w:kern w:val="0"/>
                <w:szCs w:val="21"/>
              </w:rPr>
              <w:t>时间小于</w:t>
            </w:r>
            <w:r>
              <w:rPr>
                <w:rFonts w:ascii="宋体" w:hAnsi="宋体" w:cs="黑体"/>
                <w:spacing w:val="-47"/>
                <w:kern w:val="0"/>
                <w:szCs w:val="21"/>
              </w:rPr>
              <w:t xml:space="preserve"> </w:t>
            </w:r>
            <w:r>
              <w:rPr>
                <w:rFonts w:ascii="宋体" w:hAnsi="宋体" w:cs="黑体"/>
                <w:kern w:val="0"/>
                <w:szCs w:val="21"/>
              </w:rPr>
              <w:t>10</w:t>
            </w:r>
            <w:r>
              <w:rPr>
                <w:rFonts w:ascii="宋体" w:hAnsi="宋体" w:cs="黑体"/>
                <w:spacing w:val="-48"/>
                <w:kern w:val="0"/>
                <w:szCs w:val="21"/>
              </w:rPr>
              <w:t xml:space="preserve"> </w:t>
            </w:r>
            <w:r>
              <w:rPr>
                <w:rFonts w:ascii="宋体" w:hAnsi="宋体" w:cs="黑体"/>
                <w:kern w:val="0"/>
                <w:szCs w:val="21"/>
              </w:rPr>
              <w:t>分钟</w:t>
            </w:r>
          </w:p>
        </w:tc>
      </w:tr>
      <w:tr w14:paraId="3936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EB9BFF9">
            <w:pPr>
              <w:jc w:val="left"/>
              <w:rPr>
                <w:rFonts w:hint="eastAsia" w:ascii="宋体" w:hAnsi="宋体"/>
                <w:kern w:val="0"/>
                <w:szCs w:val="21"/>
              </w:rPr>
            </w:pPr>
          </w:p>
          <w:p w14:paraId="031F7032">
            <w:pPr>
              <w:jc w:val="left"/>
              <w:rPr>
                <w:rFonts w:hint="eastAsia" w:ascii="宋体" w:hAnsi="宋体"/>
                <w:kern w:val="0"/>
                <w:szCs w:val="21"/>
                <w:lang w:eastAsia="en-US"/>
              </w:rPr>
            </w:pPr>
            <w:r>
              <w:rPr>
                <w:rFonts w:ascii="宋体" w:hAnsi="宋体"/>
                <w:kern w:val="0"/>
                <w:szCs w:val="21"/>
                <w:lang w:eastAsia="en-US"/>
              </w:rPr>
              <w:t>82</w:t>
            </w:r>
          </w:p>
        </w:tc>
        <w:tc>
          <w:tcPr>
            <w:tcW w:w="565" w:type="dxa"/>
            <w:noWrap w:val="0"/>
            <w:vAlign w:val="top"/>
          </w:tcPr>
          <w:p w14:paraId="533DE232">
            <w:pPr>
              <w:jc w:val="left"/>
              <w:rPr>
                <w:rFonts w:hint="eastAsia" w:ascii="宋体" w:hAnsi="宋体" w:cs="黑体"/>
                <w:kern w:val="0"/>
                <w:szCs w:val="21"/>
                <w:lang w:eastAsia="en-US"/>
              </w:rPr>
            </w:pPr>
            <w:r>
              <w:rPr>
                <w:rFonts w:ascii="宋体" w:hAnsi="宋体" w:cs="黑体"/>
                <w:kern w:val="0"/>
                <w:szCs w:val="21"/>
                <w:lang w:eastAsia="en-US"/>
              </w:rPr>
              <w:t>可靠 性要 求</w:t>
            </w:r>
          </w:p>
        </w:tc>
        <w:tc>
          <w:tcPr>
            <w:tcW w:w="1705" w:type="dxa"/>
            <w:vMerge w:val="restart"/>
            <w:noWrap w:val="0"/>
            <w:vAlign w:val="top"/>
          </w:tcPr>
          <w:p w14:paraId="03D6719F">
            <w:pPr>
              <w:jc w:val="left"/>
              <w:rPr>
                <w:rFonts w:hint="eastAsia" w:ascii="宋体" w:hAnsi="宋体"/>
                <w:kern w:val="0"/>
                <w:szCs w:val="21"/>
                <w:lang w:eastAsia="en-US"/>
              </w:rPr>
            </w:pPr>
          </w:p>
          <w:p w14:paraId="5DCDC3C8">
            <w:pPr>
              <w:jc w:val="left"/>
              <w:rPr>
                <w:rFonts w:hint="eastAsia" w:ascii="宋体" w:hAnsi="宋体"/>
                <w:kern w:val="0"/>
                <w:szCs w:val="21"/>
                <w:lang w:eastAsia="en-US"/>
              </w:rPr>
            </w:pPr>
          </w:p>
          <w:p w14:paraId="2CE5C373">
            <w:pPr>
              <w:jc w:val="left"/>
              <w:rPr>
                <w:rFonts w:hint="eastAsia" w:ascii="宋体" w:hAnsi="宋体"/>
                <w:kern w:val="0"/>
                <w:szCs w:val="21"/>
                <w:lang w:eastAsia="en-US"/>
              </w:rPr>
            </w:pPr>
          </w:p>
          <w:p w14:paraId="2C70EB28">
            <w:pPr>
              <w:jc w:val="left"/>
              <w:rPr>
                <w:rFonts w:hint="eastAsia" w:ascii="宋体" w:hAnsi="宋体"/>
                <w:kern w:val="0"/>
                <w:szCs w:val="21"/>
                <w:lang w:eastAsia="en-US"/>
              </w:rPr>
            </w:pPr>
          </w:p>
          <w:p w14:paraId="5CF7A31D">
            <w:pPr>
              <w:jc w:val="left"/>
              <w:rPr>
                <w:rFonts w:hint="eastAsia" w:ascii="宋体" w:hAnsi="宋体"/>
                <w:kern w:val="0"/>
                <w:szCs w:val="21"/>
                <w:lang w:eastAsia="en-US"/>
              </w:rPr>
            </w:pPr>
          </w:p>
          <w:p w14:paraId="225DD59F">
            <w:pPr>
              <w:jc w:val="left"/>
              <w:rPr>
                <w:rFonts w:hint="eastAsia" w:ascii="宋体" w:hAnsi="宋体"/>
                <w:kern w:val="0"/>
                <w:szCs w:val="21"/>
                <w:lang w:eastAsia="en-US"/>
              </w:rPr>
            </w:pPr>
          </w:p>
          <w:p w14:paraId="06372E8F">
            <w:pPr>
              <w:jc w:val="left"/>
              <w:rPr>
                <w:rFonts w:hint="eastAsia" w:ascii="宋体" w:hAnsi="宋体"/>
                <w:kern w:val="0"/>
                <w:szCs w:val="21"/>
                <w:lang w:eastAsia="en-US"/>
              </w:rPr>
            </w:pPr>
          </w:p>
          <w:p w14:paraId="69ED8D79">
            <w:pPr>
              <w:jc w:val="left"/>
              <w:rPr>
                <w:rFonts w:hint="eastAsia" w:ascii="宋体" w:hAnsi="宋体"/>
                <w:kern w:val="0"/>
                <w:szCs w:val="21"/>
                <w:lang w:eastAsia="en-US"/>
              </w:rPr>
            </w:pPr>
          </w:p>
          <w:p w14:paraId="101899D4">
            <w:pPr>
              <w:jc w:val="left"/>
              <w:rPr>
                <w:rFonts w:hint="eastAsia" w:ascii="宋体" w:hAnsi="宋体"/>
                <w:kern w:val="0"/>
                <w:szCs w:val="21"/>
                <w:lang w:eastAsia="en-US"/>
              </w:rPr>
            </w:pPr>
          </w:p>
          <w:p w14:paraId="0680C6C5">
            <w:pPr>
              <w:jc w:val="left"/>
              <w:rPr>
                <w:rFonts w:hint="eastAsia" w:ascii="宋体" w:hAnsi="宋体"/>
                <w:kern w:val="0"/>
                <w:szCs w:val="21"/>
                <w:lang w:eastAsia="en-US"/>
              </w:rPr>
            </w:pPr>
          </w:p>
          <w:p w14:paraId="4431B88F">
            <w:pPr>
              <w:jc w:val="left"/>
              <w:rPr>
                <w:rFonts w:hint="eastAsia" w:ascii="宋体" w:hAnsi="宋体"/>
                <w:kern w:val="0"/>
                <w:szCs w:val="21"/>
                <w:lang w:eastAsia="en-US"/>
              </w:rPr>
            </w:pPr>
          </w:p>
          <w:p w14:paraId="35C781A6">
            <w:pPr>
              <w:jc w:val="left"/>
              <w:rPr>
                <w:rFonts w:hint="eastAsia" w:ascii="宋体" w:hAnsi="宋体"/>
                <w:kern w:val="0"/>
                <w:szCs w:val="21"/>
                <w:lang w:eastAsia="en-US"/>
              </w:rPr>
            </w:pPr>
          </w:p>
          <w:p w14:paraId="3BC0905E">
            <w:pPr>
              <w:jc w:val="left"/>
              <w:rPr>
                <w:rFonts w:hint="eastAsia" w:ascii="宋体" w:hAnsi="宋体" w:cs="黑体"/>
                <w:kern w:val="0"/>
                <w:szCs w:val="21"/>
                <w:lang w:eastAsia="en-US"/>
              </w:rPr>
            </w:pPr>
            <w:r>
              <w:rPr>
                <w:rFonts w:ascii="宋体" w:hAnsi="宋体" w:cs="黑体"/>
                <w:kern w:val="0"/>
                <w:szCs w:val="21"/>
                <w:lang w:eastAsia="en-US"/>
              </w:rPr>
              <w:t>容错性</w:t>
            </w:r>
          </w:p>
        </w:tc>
        <w:tc>
          <w:tcPr>
            <w:tcW w:w="1419" w:type="dxa"/>
            <w:noWrap w:val="0"/>
            <w:vAlign w:val="top"/>
          </w:tcPr>
          <w:p w14:paraId="65F77BA6">
            <w:pPr>
              <w:jc w:val="left"/>
              <w:rPr>
                <w:rFonts w:hint="eastAsia" w:ascii="宋体" w:hAnsi="宋体" w:cs="黑体"/>
                <w:kern w:val="0"/>
                <w:szCs w:val="21"/>
                <w:lang w:eastAsia="en-US"/>
              </w:rPr>
            </w:pPr>
            <w:r>
              <w:rPr>
                <w:rFonts w:ascii="宋体" w:hAnsi="宋体" w:cs="黑体"/>
                <w:kern w:val="0"/>
                <w:szCs w:val="21"/>
                <w:lang w:eastAsia="en-US"/>
              </w:rPr>
              <w:t>★服务端编 程稳定性</w:t>
            </w:r>
          </w:p>
        </w:tc>
        <w:tc>
          <w:tcPr>
            <w:tcW w:w="3912" w:type="dxa"/>
            <w:noWrap w:val="0"/>
            <w:vAlign w:val="top"/>
          </w:tcPr>
          <w:p w14:paraId="59580C44">
            <w:pPr>
              <w:jc w:val="left"/>
              <w:rPr>
                <w:rFonts w:hint="eastAsia" w:ascii="宋体" w:hAnsi="宋体" w:cs="黑体"/>
                <w:kern w:val="0"/>
                <w:szCs w:val="21"/>
              </w:rPr>
            </w:pPr>
            <w:r>
              <w:rPr>
                <w:rFonts w:ascii="宋体" w:hAnsi="宋体" w:cs="黑体"/>
                <w:spacing w:val="-5"/>
                <w:kern w:val="0"/>
                <w:szCs w:val="21"/>
              </w:rPr>
              <w:t>支持当用户自定义的存储过程、函数运</w:t>
            </w:r>
            <w:r>
              <w:rPr>
                <w:rFonts w:ascii="宋体" w:hAnsi="宋体" w:cs="黑体"/>
                <w:spacing w:val="-80"/>
                <w:kern w:val="0"/>
                <w:szCs w:val="21"/>
              </w:rPr>
              <w:t xml:space="preserve"> </w:t>
            </w:r>
            <w:r>
              <w:rPr>
                <w:rFonts w:ascii="宋体" w:hAnsi="宋体" w:cs="黑体"/>
                <w:kern w:val="0"/>
                <w:szCs w:val="21"/>
              </w:rPr>
              <w:t>行异常时，数据库稳定运行</w:t>
            </w:r>
          </w:p>
        </w:tc>
      </w:tr>
      <w:tr w14:paraId="1AF4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trPr>
        <w:tc>
          <w:tcPr>
            <w:tcW w:w="715" w:type="dxa"/>
            <w:vMerge w:val="restart"/>
            <w:noWrap w:val="0"/>
            <w:vAlign w:val="top"/>
          </w:tcPr>
          <w:p w14:paraId="5103F64E">
            <w:pPr>
              <w:jc w:val="left"/>
              <w:rPr>
                <w:rFonts w:hint="eastAsia" w:ascii="宋体" w:hAnsi="宋体"/>
                <w:kern w:val="0"/>
                <w:szCs w:val="21"/>
              </w:rPr>
            </w:pPr>
          </w:p>
          <w:p w14:paraId="43E41489">
            <w:pPr>
              <w:jc w:val="left"/>
              <w:rPr>
                <w:rFonts w:hint="eastAsia" w:ascii="宋体" w:hAnsi="宋体"/>
                <w:kern w:val="0"/>
                <w:szCs w:val="21"/>
                <w:lang w:eastAsia="en-US"/>
              </w:rPr>
            </w:pPr>
            <w:r>
              <w:rPr>
                <w:rFonts w:ascii="宋体" w:hAnsi="宋体"/>
                <w:kern w:val="0"/>
                <w:szCs w:val="21"/>
                <w:lang w:eastAsia="en-US"/>
              </w:rPr>
              <w:t>83</w:t>
            </w:r>
          </w:p>
        </w:tc>
        <w:tc>
          <w:tcPr>
            <w:tcW w:w="565" w:type="dxa"/>
            <w:vMerge w:val="restart"/>
            <w:noWrap w:val="0"/>
            <w:vAlign w:val="top"/>
          </w:tcPr>
          <w:p w14:paraId="531F160B">
            <w:pPr>
              <w:jc w:val="left"/>
              <w:rPr>
                <w:rFonts w:hint="eastAsia" w:ascii="宋体" w:hAnsi="宋体" w:cs="黑体"/>
                <w:kern w:val="0"/>
                <w:szCs w:val="21"/>
                <w:lang w:eastAsia="en-US"/>
              </w:rPr>
            </w:pPr>
            <w:r>
              <w:rPr>
                <w:rFonts w:ascii="宋体" w:hAnsi="宋体" w:cs="黑体"/>
                <w:kern w:val="0"/>
                <w:szCs w:val="21"/>
                <w:lang w:eastAsia="en-US"/>
              </w:rPr>
              <w:t>可靠性要</w:t>
            </w:r>
          </w:p>
          <w:p w14:paraId="457E5286">
            <w:pPr>
              <w:jc w:val="left"/>
              <w:rPr>
                <w:rFonts w:hint="eastAsia" w:ascii="宋体" w:hAnsi="宋体" w:cs="黑体"/>
                <w:kern w:val="0"/>
                <w:szCs w:val="21"/>
                <w:lang w:eastAsia="en-US"/>
              </w:rPr>
            </w:pPr>
            <w:r>
              <w:rPr>
                <w:rFonts w:ascii="宋体" w:hAnsi="宋体" w:cs="黑体"/>
                <w:kern w:val="0"/>
                <w:szCs w:val="21"/>
                <w:lang w:eastAsia="en-US"/>
              </w:rPr>
              <w:t>求</w:t>
            </w:r>
          </w:p>
        </w:tc>
        <w:tc>
          <w:tcPr>
            <w:tcW w:w="1705" w:type="dxa"/>
            <w:vMerge w:val="continue"/>
            <w:noWrap w:val="0"/>
            <w:vAlign w:val="top"/>
          </w:tcPr>
          <w:p w14:paraId="41AC1AA1">
            <w:pPr>
              <w:jc w:val="left"/>
              <w:rPr>
                <w:rFonts w:hint="eastAsia" w:ascii="宋体" w:hAnsi="宋体"/>
                <w:szCs w:val="21"/>
              </w:rPr>
            </w:pPr>
          </w:p>
        </w:tc>
        <w:tc>
          <w:tcPr>
            <w:tcW w:w="1419" w:type="dxa"/>
            <w:vMerge w:val="restart"/>
            <w:noWrap w:val="0"/>
            <w:vAlign w:val="top"/>
          </w:tcPr>
          <w:p w14:paraId="198FCFDE">
            <w:pPr>
              <w:jc w:val="left"/>
              <w:rPr>
                <w:rFonts w:hint="eastAsia" w:ascii="宋体" w:hAnsi="宋体"/>
                <w:kern w:val="0"/>
                <w:szCs w:val="21"/>
                <w:lang w:eastAsia="en-US"/>
              </w:rPr>
            </w:pPr>
          </w:p>
          <w:p w14:paraId="7B98EEAE">
            <w:pPr>
              <w:jc w:val="left"/>
              <w:rPr>
                <w:rFonts w:hint="eastAsia" w:ascii="宋体" w:hAnsi="宋体" w:cs="黑体"/>
                <w:kern w:val="0"/>
                <w:szCs w:val="21"/>
                <w:lang w:eastAsia="en-US"/>
              </w:rPr>
            </w:pPr>
            <w:r>
              <w:rPr>
                <w:rFonts w:ascii="宋体" w:hAnsi="宋体" w:cs="黑体"/>
                <w:kern w:val="0"/>
                <w:szCs w:val="21"/>
                <w:lang w:eastAsia="en-US"/>
              </w:rPr>
              <w:t>★网络容错</w:t>
            </w:r>
          </w:p>
        </w:tc>
        <w:tc>
          <w:tcPr>
            <w:tcW w:w="3912" w:type="dxa"/>
            <w:vMerge w:val="restart"/>
            <w:noWrap w:val="0"/>
            <w:vAlign w:val="top"/>
          </w:tcPr>
          <w:p w14:paraId="57874AAD">
            <w:pPr>
              <w:jc w:val="left"/>
              <w:rPr>
                <w:rFonts w:hint="eastAsia" w:ascii="宋体" w:hAnsi="宋体"/>
                <w:kern w:val="0"/>
                <w:szCs w:val="21"/>
              </w:rPr>
            </w:pPr>
          </w:p>
          <w:p w14:paraId="00971246">
            <w:pPr>
              <w:jc w:val="left"/>
              <w:rPr>
                <w:rFonts w:hint="eastAsia" w:ascii="宋体" w:hAnsi="宋体" w:cs="黑体"/>
                <w:kern w:val="0"/>
                <w:szCs w:val="21"/>
              </w:rPr>
            </w:pPr>
            <w:r>
              <w:rPr>
                <w:rFonts w:ascii="宋体" w:hAnsi="宋体" w:cs="黑体"/>
                <w:kern w:val="0"/>
                <w:szCs w:val="21"/>
              </w:rPr>
              <w:t>支持网络中断时，保障事务一致性</w:t>
            </w:r>
          </w:p>
        </w:tc>
      </w:tr>
      <w:tr w14:paraId="7A1F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715" w:type="dxa"/>
            <w:vMerge w:val="continue"/>
            <w:noWrap w:val="0"/>
            <w:vAlign w:val="top"/>
          </w:tcPr>
          <w:p w14:paraId="7B082A11">
            <w:pPr>
              <w:jc w:val="left"/>
              <w:rPr>
                <w:rFonts w:hint="eastAsia" w:ascii="宋体" w:hAnsi="宋体"/>
                <w:szCs w:val="21"/>
              </w:rPr>
            </w:pPr>
          </w:p>
        </w:tc>
        <w:tc>
          <w:tcPr>
            <w:tcW w:w="565" w:type="dxa"/>
            <w:vMerge w:val="continue"/>
            <w:noWrap w:val="0"/>
            <w:vAlign w:val="top"/>
          </w:tcPr>
          <w:p w14:paraId="47BE30D1">
            <w:pPr>
              <w:jc w:val="left"/>
              <w:rPr>
                <w:rFonts w:hint="eastAsia" w:ascii="宋体" w:hAnsi="宋体" w:cs="黑体"/>
                <w:kern w:val="0"/>
                <w:szCs w:val="21"/>
              </w:rPr>
            </w:pPr>
          </w:p>
        </w:tc>
        <w:tc>
          <w:tcPr>
            <w:tcW w:w="1705" w:type="dxa"/>
            <w:vMerge w:val="continue"/>
            <w:noWrap w:val="0"/>
            <w:vAlign w:val="top"/>
          </w:tcPr>
          <w:p w14:paraId="54C15990">
            <w:pPr>
              <w:jc w:val="left"/>
              <w:rPr>
                <w:rFonts w:hint="eastAsia" w:ascii="宋体" w:hAnsi="宋体"/>
                <w:szCs w:val="21"/>
              </w:rPr>
            </w:pPr>
          </w:p>
        </w:tc>
        <w:tc>
          <w:tcPr>
            <w:tcW w:w="1419" w:type="dxa"/>
            <w:vMerge w:val="continue"/>
            <w:noWrap w:val="0"/>
            <w:vAlign w:val="top"/>
          </w:tcPr>
          <w:p w14:paraId="7440BCA2">
            <w:pPr>
              <w:jc w:val="left"/>
              <w:rPr>
                <w:rFonts w:hint="eastAsia" w:ascii="宋体" w:hAnsi="宋体"/>
                <w:szCs w:val="21"/>
              </w:rPr>
            </w:pPr>
          </w:p>
        </w:tc>
        <w:tc>
          <w:tcPr>
            <w:tcW w:w="3912" w:type="dxa"/>
            <w:vMerge w:val="continue"/>
            <w:noWrap w:val="0"/>
            <w:vAlign w:val="top"/>
          </w:tcPr>
          <w:p w14:paraId="17646A3E">
            <w:pPr>
              <w:jc w:val="left"/>
              <w:rPr>
                <w:rFonts w:hint="eastAsia" w:ascii="宋体" w:hAnsi="宋体"/>
                <w:szCs w:val="21"/>
              </w:rPr>
            </w:pPr>
          </w:p>
        </w:tc>
      </w:tr>
      <w:tr w14:paraId="39DF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3" w:hRule="atLeast"/>
        </w:trPr>
        <w:tc>
          <w:tcPr>
            <w:tcW w:w="715" w:type="dxa"/>
            <w:noWrap w:val="0"/>
            <w:vAlign w:val="top"/>
          </w:tcPr>
          <w:p w14:paraId="53B215B8">
            <w:pPr>
              <w:jc w:val="left"/>
              <w:rPr>
                <w:rFonts w:hint="eastAsia" w:ascii="宋体" w:hAnsi="宋体"/>
                <w:kern w:val="0"/>
                <w:szCs w:val="21"/>
              </w:rPr>
            </w:pPr>
          </w:p>
          <w:p w14:paraId="7B751C7A">
            <w:pPr>
              <w:jc w:val="left"/>
              <w:rPr>
                <w:rFonts w:hint="eastAsia" w:ascii="宋体" w:hAnsi="宋体"/>
                <w:kern w:val="0"/>
                <w:szCs w:val="21"/>
              </w:rPr>
            </w:pPr>
          </w:p>
          <w:p w14:paraId="7D855B60">
            <w:pPr>
              <w:jc w:val="left"/>
              <w:rPr>
                <w:rFonts w:hint="eastAsia" w:ascii="宋体" w:hAnsi="宋体"/>
                <w:kern w:val="0"/>
                <w:szCs w:val="21"/>
              </w:rPr>
            </w:pPr>
          </w:p>
          <w:p w14:paraId="3796BA78">
            <w:pPr>
              <w:jc w:val="left"/>
              <w:rPr>
                <w:rFonts w:hint="eastAsia" w:ascii="宋体" w:hAnsi="宋体"/>
                <w:kern w:val="0"/>
                <w:szCs w:val="21"/>
              </w:rPr>
            </w:pPr>
          </w:p>
          <w:p w14:paraId="04B081EF">
            <w:pPr>
              <w:jc w:val="left"/>
              <w:rPr>
                <w:rFonts w:hint="eastAsia" w:ascii="宋体" w:hAnsi="宋体"/>
                <w:kern w:val="0"/>
                <w:szCs w:val="21"/>
                <w:lang w:eastAsia="en-US"/>
              </w:rPr>
            </w:pPr>
            <w:r>
              <w:rPr>
                <w:rFonts w:ascii="宋体" w:hAnsi="宋体"/>
                <w:kern w:val="0"/>
                <w:szCs w:val="21"/>
                <w:lang w:eastAsia="en-US"/>
              </w:rPr>
              <w:t>84</w:t>
            </w:r>
          </w:p>
        </w:tc>
        <w:tc>
          <w:tcPr>
            <w:tcW w:w="565" w:type="dxa"/>
            <w:noWrap w:val="0"/>
            <w:vAlign w:val="top"/>
          </w:tcPr>
          <w:p w14:paraId="0078EAD1">
            <w:pPr>
              <w:jc w:val="left"/>
              <w:rPr>
                <w:rFonts w:hint="eastAsia" w:ascii="宋体" w:hAnsi="宋体"/>
                <w:kern w:val="0"/>
                <w:szCs w:val="21"/>
                <w:lang w:eastAsia="en-US"/>
              </w:rPr>
            </w:pPr>
          </w:p>
          <w:p w14:paraId="43E726A6">
            <w:pPr>
              <w:jc w:val="left"/>
              <w:rPr>
                <w:rFonts w:hint="eastAsia" w:ascii="宋体" w:hAnsi="宋体"/>
                <w:kern w:val="0"/>
                <w:szCs w:val="21"/>
                <w:lang w:eastAsia="en-US"/>
              </w:rPr>
            </w:pPr>
          </w:p>
          <w:p w14:paraId="0217AF77">
            <w:pPr>
              <w:jc w:val="left"/>
              <w:rPr>
                <w:rFonts w:hint="eastAsia" w:ascii="宋体" w:hAnsi="宋体"/>
                <w:kern w:val="0"/>
                <w:szCs w:val="21"/>
                <w:lang w:eastAsia="en-US"/>
              </w:rPr>
            </w:pPr>
          </w:p>
          <w:p w14:paraId="52DB0324">
            <w:pPr>
              <w:jc w:val="left"/>
              <w:rPr>
                <w:rFonts w:hint="eastAsia" w:ascii="宋体" w:hAnsi="宋体" w:cs="黑体"/>
                <w:kern w:val="0"/>
                <w:szCs w:val="21"/>
                <w:lang w:eastAsia="en-US"/>
              </w:rPr>
            </w:pPr>
            <w:r>
              <w:rPr>
                <w:rFonts w:ascii="宋体" w:hAnsi="宋体" w:cs="黑体"/>
                <w:kern w:val="0"/>
                <w:szCs w:val="21"/>
                <w:lang w:eastAsia="en-US"/>
              </w:rPr>
              <w:t>可靠 性要 求</w:t>
            </w:r>
          </w:p>
        </w:tc>
        <w:tc>
          <w:tcPr>
            <w:tcW w:w="1705" w:type="dxa"/>
            <w:vMerge w:val="continue"/>
            <w:noWrap w:val="0"/>
            <w:vAlign w:val="top"/>
          </w:tcPr>
          <w:p w14:paraId="5CC73177">
            <w:pPr>
              <w:jc w:val="left"/>
              <w:rPr>
                <w:rFonts w:hint="eastAsia" w:ascii="宋体" w:hAnsi="宋体"/>
                <w:szCs w:val="21"/>
              </w:rPr>
            </w:pPr>
          </w:p>
        </w:tc>
        <w:tc>
          <w:tcPr>
            <w:tcW w:w="1419" w:type="dxa"/>
            <w:noWrap w:val="0"/>
            <w:vAlign w:val="top"/>
          </w:tcPr>
          <w:p w14:paraId="7A13F85B">
            <w:pPr>
              <w:jc w:val="left"/>
              <w:rPr>
                <w:rFonts w:hint="eastAsia" w:ascii="宋体" w:hAnsi="宋体"/>
                <w:kern w:val="0"/>
                <w:szCs w:val="21"/>
                <w:lang w:eastAsia="en-US"/>
              </w:rPr>
            </w:pPr>
          </w:p>
          <w:p w14:paraId="1EDA57F5">
            <w:pPr>
              <w:jc w:val="left"/>
              <w:rPr>
                <w:rFonts w:hint="eastAsia" w:ascii="宋体" w:hAnsi="宋体"/>
                <w:kern w:val="0"/>
                <w:szCs w:val="21"/>
                <w:lang w:eastAsia="en-US"/>
              </w:rPr>
            </w:pPr>
          </w:p>
          <w:p w14:paraId="53C864CE">
            <w:pPr>
              <w:jc w:val="left"/>
              <w:rPr>
                <w:rFonts w:hint="eastAsia" w:ascii="宋体" w:hAnsi="宋体"/>
                <w:kern w:val="0"/>
                <w:szCs w:val="21"/>
                <w:lang w:eastAsia="en-US"/>
              </w:rPr>
            </w:pPr>
          </w:p>
          <w:p w14:paraId="06018D91">
            <w:pPr>
              <w:jc w:val="left"/>
              <w:rPr>
                <w:rFonts w:hint="eastAsia" w:ascii="宋体" w:hAnsi="宋体"/>
                <w:kern w:val="0"/>
                <w:szCs w:val="21"/>
                <w:lang w:eastAsia="en-US"/>
              </w:rPr>
            </w:pPr>
          </w:p>
          <w:p w14:paraId="3A357585">
            <w:pPr>
              <w:jc w:val="left"/>
              <w:rPr>
                <w:rFonts w:hint="eastAsia" w:ascii="宋体" w:hAnsi="宋体" w:cs="黑体"/>
                <w:kern w:val="0"/>
                <w:szCs w:val="21"/>
                <w:lang w:eastAsia="en-US"/>
              </w:rPr>
            </w:pPr>
            <w:r>
              <w:rPr>
                <w:rFonts w:ascii="宋体" w:hAnsi="宋体" w:cs="黑体"/>
                <w:kern w:val="0"/>
                <w:szCs w:val="21"/>
                <w:lang w:eastAsia="en-US"/>
              </w:rPr>
              <w:t>★检测报警</w:t>
            </w:r>
          </w:p>
        </w:tc>
        <w:tc>
          <w:tcPr>
            <w:tcW w:w="3912" w:type="dxa"/>
            <w:noWrap w:val="0"/>
            <w:vAlign w:val="top"/>
          </w:tcPr>
          <w:p w14:paraId="31C4BBC9">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支持数据库实例启动时错误检测能力；</w:t>
            </w:r>
          </w:p>
          <w:p w14:paraId="307C08F9">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支持加载不同文件格式、不同大小数据出现错误时的故障检测和处理能力；</w:t>
            </w:r>
          </w:p>
          <w:p w14:paraId="57C1E074">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支持数据库备份执行过程中发生故障时报错或者报警能力；</w:t>
            </w:r>
          </w:p>
          <w:p w14:paraId="0218EA88">
            <w:pPr>
              <w:jc w:val="left"/>
              <w:rPr>
                <w:rFonts w:hint="eastAsia" w:ascii="宋体" w:hAnsi="宋体" w:cs="黑体"/>
                <w:kern w:val="0"/>
                <w:szCs w:val="21"/>
              </w:rPr>
            </w:pPr>
            <w:r>
              <w:rPr>
                <w:rFonts w:ascii="宋体" w:hAnsi="宋体" w:cs="黑体"/>
                <w:kern w:val="0"/>
                <w:szCs w:val="21"/>
              </w:rPr>
              <w:t>d)</w:t>
            </w:r>
            <w:r>
              <w:rPr>
                <w:rFonts w:ascii="宋体" w:hAnsi="宋体" w:cs="黑体"/>
                <w:spacing w:val="-2"/>
                <w:kern w:val="0"/>
                <w:szCs w:val="21"/>
              </w:rPr>
              <w:t xml:space="preserve"> </w:t>
            </w:r>
            <w:r>
              <w:rPr>
                <w:rFonts w:ascii="宋体" w:hAnsi="宋体" w:cs="黑体"/>
                <w:kern w:val="0"/>
                <w:szCs w:val="21"/>
              </w:rPr>
              <w:t>支持数据库恢复发生故障时报错或者报警能力</w:t>
            </w:r>
          </w:p>
        </w:tc>
      </w:tr>
      <w:tr w14:paraId="3510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653F7428">
            <w:pPr>
              <w:jc w:val="left"/>
              <w:rPr>
                <w:rFonts w:hint="eastAsia" w:ascii="宋体" w:hAnsi="宋体"/>
                <w:kern w:val="0"/>
                <w:szCs w:val="21"/>
              </w:rPr>
            </w:pPr>
          </w:p>
          <w:p w14:paraId="36FCEA5C">
            <w:pPr>
              <w:jc w:val="left"/>
              <w:rPr>
                <w:rFonts w:hint="eastAsia" w:ascii="宋体" w:hAnsi="宋体"/>
                <w:kern w:val="0"/>
                <w:szCs w:val="21"/>
                <w:lang w:eastAsia="en-US"/>
              </w:rPr>
            </w:pPr>
            <w:r>
              <w:rPr>
                <w:rFonts w:ascii="宋体" w:hAnsi="宋体"/>
                <w:kern w:val="0"/>
                <w:szCs w:val="21"/>
                <w:lang w:eastAsia="en-US"/>
              </w:rPr>
              <w:t>85</w:t>
            </w:r>
          </w:p>
        </w:tc>
        <w:tc>
          <w:tcPr>
            <w:tcW w:w="565" w:type="dxa"/>
            <w:noWrap w:val="0"/>
            <w:vAlign w:val="top"/>
          </w:tcPr>
          <w:p w14:paraId="16664504">
            <w:pPr>
              <w:jc w:val="left"/>
              <w:rPr>
                <w:rFonts w:hint="eastAsia" w:ascii="宋体" w:hAnsi="宋体" w:cs="黑体"/>
                <w:kern w:val="0"/>
                <w:szCs w:val="21"/>
                <w:lang w:eastAsia="en-US"/>
              </w:rPr>
            </w:pPr>
            <w:r>
              <w:rPr>
                <w:rFonts w:ascii="宋体" w:hAnsi="宋体" w:cs="黑体"/>
                <w:kern w:val="0"/>
                <w:szCs w:val="21"/>
                <w:lang w:eastAsia="en-US"/>
              </w:rPr>
              <w:t>可靠 性要 求</w:t>
            </w:r>
          </w:p>
        </w:tc>
        <w:tc>
          <w:tcPr>
            <w:tcW w:w="1705" w:type="dxa"/>
            <w:vMerge w:val="continue"/>
            <w:noWrap w:val="0"/>
            <w:vAlign w:val="top"/>
          </w:tcPr>
          <w:p w14:paraId="1A176DE1">
            <w:pPr>
              <w:jc w:val="left"/>
              <w:rPr>
                <w:rFonts w:hint="eastAsia" w:ascii="宋体" w:hAnsi="宋体"/>
                <w:szCs w:val="21"/>
              </w:rPr>
            </w:pPr>
          </w:p>
        </w:tc>
        <w:tc>
          <w:tcPr>
            <w:tcW w:w="1419" w:type="dxa"/>
            <w:noWrap w:val="0"/>
            <w:vAlign w:val="top"/>
          </w:tcPr>
          <w:p w14:paraId="253AC2E2">
            <w:pPr>
              <w:jc w:val="left"/>
              <w:rPr>
                <w:rFonts w:hint="eastAsia" w:ascii="宋体" w:hAnsi="宋体"/>
                <w:kern w:val="0"/>
                <w:szCs w:val="21"/>
                <w:lang w:eastAsia="en-US"/>
              </w:rPr>
            </w:pPr>
          </w:p>
          <w:p w14:paraId="4F6B2912">
            <w:pPr>
              <w:jc w:val="left"/>
              <w:rPr>
                <w:rFonts w:hint="eastAsia" w:ascii="宋体" w:hAnsi="宋体" w:cs="黑体"/>
                <w:kern w:val="0"/>
                <w:szCs w:val="21"/>
                <w:lang w:eastAsia="en-US"/>
              </w:rPr>
            </w:pPr>
            <w:r>
              <w:rPr>
                <w:rFonts w:ascii="宋体" w:hAnsi="宋体" w:cs="黑体"/>
                <w:kern w:val="0"/>
                <w:szCs w:val="21"/>
                <w:lang w:eastAsia="en-US"/>
              </w:rPr>
              <w:t>★故障恢复</w:t>
            </w:r>
          </w:p>
        </w:tc>
        <w:tc>
          <w:tcPr>
            <w:tcW w:w="3912" w:type="dxa"/>
            <w:noWrap w:val="0"/>
            <w:vAlign w:val="top"/>
          </w:tcPr>
          <w:p w14:paraId="64A7973E">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系统故障重启后能正常运行且支持 数据一致性；</w:t>
            </w:r>
          </w:p>
          <w:p w14:paraId="1EFDA9B8">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支持完全媒体故障恢复的能力； c)</w:t>
            </w:r>
            <w:r>
              <w:rPr>
                <w:rFonts w:ascii="宋体" w:hAnsi="宋体" w:cs="黑体"/>
                <w:spacing w:val="-2"/>
                <w:kern w:val="0"/>
                <w:szCs w:val="21"/>
              </w:rPr>
              <w:t xml:space="preserve"> </w:t>
            </w:r>
            <w:r>
              <w:rPr>
                <w:rFonts w:ascii="宋体" w:hAnsi="宋体" w:cs="黑体"/>
                <w:kern w:val="0"/>
                <w:szCs w:val="21"/>
              </w:rPr>
              <w:t>提供基于时间点故障恢复功能</w:t>
            </w:r>
          </w:p>
        </w:tc>
      </w:tr>
      <w:tr w14:paraId="27E3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2DAB020">
            <w:pPr>
              <w:jc w:val="left"/>
              <w:rPr>
                <w:rFonts w:hint="eastAsia" w:ascii="宋体" w:hAnsi="宋体"/>
                <w:kern w:val="0"/>
                <w:szCs w:val="21"/>
              </w:rPr>
            </w:pPr>
          </w:p>
          <w:p w14:paraId="022ABF4C">
            <w:pPr>
              <w:jc w:val="left"/>
              <w:rPr>
                <w:rFonts w:hint="eastAsia" w:ascii="宋体" w:hAnsi="宋体"/>
                <w:kern w:val="0"/>
                <w:szCs w:val="21"/>
                <w:lang w:eastAsia="en-US"/>
              </w:rPr>
            </w:pPr>
            <w:r>
              <w:rPr>
                <w:rFonts w:ascii="宋体" w:hAnsi="宋体"/>
                <w:kern w:val="0"/>
                <w:szCs w:val="21"/>
                <w:lang w:eastAsia="en-US"/>
              </w:rPr>
              <w:t>86</w:t>
            </w:r>
          </w:p>
        </w:tc>
        <w:tc>
          <w:tcPr>
            <w:tcW w:w="565" w:type="dxa"/>
            <w:noWrap w:val="0"/>
            <w:vAlign w:val="top"/>
          </w:tcPr>
          <w:p w14:paraId="5CBEB61E">
            <w:pPr>
              <w:jc w:val="left"/>
              <w:rPr>
                <w:rFonts w:hint="eastAsia" w:ascii="宋体" w:hAnsi="宋体" w:cs="黑体"/>
                <w:kern w:val="0"/>
                <w:szCs w:val="21"/>
                <w:lang w:eastAsia="en-US"/>
              </w:rPr>
            </w:pPr>
            <w:r>
              <w:rPr>
                <w:rFonts w:ascii="宋体" w:hAnsi="宋体" w:cs="黑体"/>
                <w:kern w:val="0"/>
                <w:szCs w:val="21"/>
                <w:lang w:eastAsia="en-US"/>
              </w:rPr>
              <w:t>可靠 性要 求</w:t>
            </w:r>
          </w:p>
        </w:tc>
        <w:tc>
          <w:tcPr>
            <w:tcW w:w="1705" w:type="dxa"/>
            <w:vMerge w:val="continue"/>
            <w:noWrap w:val="0"/>
            <w:vAlign w:val="top"/>
          </w:tcPr>
          <w:p w14:paraId="5A1F86D3">
            <w:pPr>
              <w:jc w:val="left"/>
              <w:rPr>
                <w:rFonts w:hint="eastAsia" w:ascii="宋体" w:hAnsi="宋体"/>
                <w:szCs w:val="21"/>
              </w:rPr>
            </w:pPr>
          </w:p>
        </w:tc>
        <w:tc>
          <w:tcPr>
            <w:tcW w:w="1419" w:type="dxa"/>
            <w:noWrap w:val="0"/>
            <w:vAlign w:val="top"/>
          </w:tcPr>
          <w:p w14:paraId="77528F67">
            <w:pPr>
              <w:jc w:val="left"/>
              <w:rPr>
                <w:rFonts w:hint="eastAsia" w:ascii="宋体" w:hAnsi="宋体" w:cs="黑体"/>
                <w:kern w:val="0"/>
                <w:szCs w:val="21"/>
              </w:rPr>
            </w:pPr>
            <w:r>
              <w:rPr>
                <w:rFonts w:ascii="宋体" w:hAnsi="宋体" w:cs="黑体"/>
                <w:kern w:val="0"/>
                <w:szCs w:val="21"/>
              </w:rPr>
              <w:t>★不同级别 故障可恢复</w:t>
            </w:r>
          </w:p>
        </w:tc>
        <w:tc>
          <w:tcPr>
            <w:tcW w:w="3912" w:type="dxa"/>
            <w:noWrap w:val="0"/>
            <w:vAlign w:val="top"/>
          </w:tcPr>
          <w:p w14:paraId="09548312">
            <w:pPr>
              <w:jc w:val="left"/>
              <w:rPr>
                <w:rFonts w:hint="eastAsia" w:ascii="宋体" w:hAnsi="宋体" w:cs="黑体"/>
                <w:kern w:val="0"/>
                <w:szCs w:val="21"/>
              </w:rPr>
            </w:pPr>
            <w:r>
              <w:rPr>
                <w:rFonts w:ascii="宋体" w:hAnsi="宋体" w:cs="黑体"/>
                <w:spacing w:val="-5"/>
                <w:kern w:val="0"/>
                <w:szCs w:val="21"/>
              </w:rPr>
              <w:t>支持数据库事务故障、系统故障、存储</w:t>
            </w:r>
            <w:r>
              <w:rPr>
                <w:rFonts w:ascii="宋体" w:hAnsi="宋体" w:cs="黑体"/>
                <w:spacing w:val="-80"/>
                <w:kern w:val="0"/>
                <w:szCs w:val="21"/>
              </w:rPr>
              <w:t xml:space="preserve"> </w:t>
            </w:r>
            <w:r>
              <w:rPr>
                <w:rFonts w:ascii="宋体" w:hAnsi="宋体" w:cs="黑体"/>
                <w:kern w:val="0"/>
                <w:szCs w:val="21"/>
              </w:rPr>
              <w:t>媒体故障不同级别的可恢复能力</w:t>
            </w:r>
          </w:p>
        </w:tc>
      </w:tr>
      <w:tr w14:paraId="2796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rPr>
        <w:tc>
          <w:tcPr>
            <w:tcW w:w="715" w:type="dxa"/>
            <w:noWrap w:val="0"/>
            <w:vAlign w:val="top"/>
          </w:tcPr>
          <w:p w14:paraId="11241399">
            <w:pPr>
              <w:jc w:val="left"/>
              <w:rPr>
                <w:rFonts w:hint="eastAsia" w:ascii="宋体" w:hAnsi="宋体"/>
                <w:kern w:val="0"/>
                <w:szCs w:val="21"/>
                <w:lang w:eastAsia="en-US"/>
              </w:rPr>
            </w:pPr>
            <w:r>
              <w:rPr>
                <w:rFonts w:ascii="宋体" w:hAnsi="宋体"/>
                <w:kern w:val="0"/>
                <w:szCs w:val="21"/>
                <w:lang w:eastAsia="en-US"/>
              </w:rPr>
              <w:t>87</w:t>
            </w:r>
          </w:p>
        </w:tc>
        <w:tc>
          <w:tcPr>
            <w:tcW w:w="565" w:type="dxa"/>
            <w:noWrap w:val="0"/>
            <w:vAlign w:val="top"/>
          </w:tcPr>
          <w:p w14:paraId="316721C0">
            <w:pPr>
              <w:jc w:val="left"/>
              <w:rPr>
                <w:rFonts w:hint="eastAsia" w:ascii="宋体" w:hAnsi="宋体" w:cs="黑体"/>
                <w:kern w:val="0"/>
                <w:szCs w:val="21"/>
                <w:lang w:eastAsia="en-US"/>
              </w:rPr>
            </w:pPr>
            <w:r>
              <w:rPr>
                <w:rFonts w:ascii="宋体" w:hAnsi="宋体" w:cs="黑体"/>
                <w:kern w:val="0"/>
                <w:szCs w:val="21"/>
                <w:lang w:eastAsia="en-US"/>
              </w:rPr>
              <w:t>兼容</w:t>
            </w:r>
          </w:p>
          <w:p w14:paraId="412D6B06">
            <w:pPr>
              <w:jc w:val="left"/>
              <w:rPr>
                <w:rFonts w:hint="eastAsia" w:ascii="宋体" w:hAnsi="宋体" w:cs="黑体"/>
                <w:kern w:val="0"/>
                <w:szCs w:val="21"/>
                <w:lang w:eastAsia="en-US"/>
              </w:rPr>
            </w:pPr>
            <w:r>
              <w:rPr>
                <w:rFonts w:ascii="宋体" w:hAnsi="宋体" w:cs="黑体"/>
                <w:kern w:val="0"/>
                <w:szCs w:val="21"/>
                <w:lang w:eastAsia="en-US"/>
              </w:rPr>
              <w:t>要求</w:t>
            </w:r>
          </w:p>
        </w:tc>
        <w:tc>
          <w:tcPr>
            <w:tcW w:w="1705" w:type="dxa"/>
            <w:noWrap w:val="0"/>
            <w:vAlign w:val="top"/>
          </w:tcPr>
          <w:p w14:paraId="7F0B5A18">
            <w:pPr>
              <w:jc w:val="left"/>
              <w:rPr>
                <w:rFonts w:hint="eastAsia" w:ascii="宋体" w:hAnsi="宋体" w:cs="黑体"/>
                <w:kern w:val="0"/>
                <w:szCs w:val="21"/>
                <w:lang w:eastAsia="en-US"/>
              </w:rPr>
            </w:pPr>
            <w:r>
              <w:rPr>
                <w:rFonts w:ascii="宋体" w:hAnsi="宋体" w:cs="黑体"/>
                <w:kern w:val="0"/>
                <w:szCs w:val="21"/>
                <w:lang w:eastAsia="en-US"/>
              </w:rPr>
              <w:t>软件兼容</w:t>
            </w:r>
          </w:p>
        </w:tc>
        <w:tc>
          <w:tcPr>
            <w:tcW w:w="1419" w:type="dxa"/>
            <w:noWrap w:val="0"/>
            <w:vAlign w:val="top"/>
          </w:tcPr>
          <w:p w14:paraId="398F4525">
            <w:pPr>
              <w:jc w:val="left"/>
              <w:rPr>
                <w:rFonts w:hint="eastAsia" w:ascii="宋体" w:hAnsi="宋体" w:cs="黑体"/>
                <w:kern w:val="0"/>
                <w:szCs w:val="21"/>
                <w:lang w:eastAsia="en-US"/>
              </w:rPr>
            </w:pPr>
            <w:r>
              <w:rPr>
                <w:rFonts w:ascii="宋体" w:hAnsi="宋体" w:cs="黑体"/>
                <w:kern w:val="0"/>
                <w:szCs w:val="21"/>
                <w:lang w:eastAsia="en-US"/>
              </w:rPr>
              <w:t>云化部署</w:t>
            </w:r>
          </w:p>
        </w:tc>
        <w:tc>
          <w:tcPr>
            <w:tcW w:w="3912" w:type="dxa"/>
            <w:noWrap w:val="0"/>
            <w:vAlign w:val="top"/>
          </w:tcPr>
          <w:p w14:paraId="3C5F7CB4">
            <w:pPr>
              <w:jc w:val="left"/>
              <w:rPr>
                <w:rFonts w:hint="eastAsia" w:ascii="宋体" w:hAnsi="宋体" w:cs="黑体"/>
                <w:kern w:val="0"/>
                <w:szCs w:val="21"/>
              </w:rPr>
            </w:pPr>
            <w:r>
              <w:rPr>
                <w:rFonts w:ascii="宋体" w:hAnsi="宋体" w:cs="黑体"/>
                <w:kern w:val="0"/>
                <w:szCs w:val="21"/>
              </w:rPr>
              <w:t>持虚拟化部署或容器化部署等云化部署方式</w:t>
            </w:r>
          </w:p>
        </w:tc>
      </w:tr>
      <w:tr w14:paraId="1F11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4" w:hRule="atLeast"/>
        </w:trPr>
        <w:tc>
          <w:tcPr>
            <w:tcW w:w="715" w:type="dxa"/>
            <w:tcBorders>
              <w:bottom w:val="single" w:color="auto" w:sz="4" w:space="0"/>
            </w:tcBorders>
            <w:noWrap w:val="0"/>
            <w:vAlign w:val="top"/>
          </w:tcPr>
          <w:p w14:paraId="0380F0FB">
            <w:pPr>
              <w:jc w:val="left"/>
              <w:rPr>
                <w:rFonts w:hint="eastAsia" w:ascii="宋体" w:hAnsi="宋体"/>
                <w:kern w:val="0"/>
                <w:szCs w:val="21"/>
              </w:rPr>
            </w:pPr>
          </w:p>
          <w:p w14:paraId="201EC301">
            <w:pPr>
              <w:jc w:val="left"/>
              <w:rPr>
                <w:rFonts w:hint="eastAsia" w:ascii="宋体" w:hAnsi="宋体"/>
                <w:kern w:val="0"/>
                <w:szCs w:val="21"/>
                <w:lang w:eastAsia="en-US"/>
              </w:rPr>
            </w:pPr>
            <w:r>
              <w:rPr>
                <w:rFonts w:ascii="宋体" w:hAnsi="宋体"/>
                <w:kern w:val="0"/>
                <w:szCs w:val="21"/>
                <w:lang w:eastAsia="en-US"/>
              </w:rPr>
              <w:t>88</w:t>
            </w:r>
          </w:p>
        </w:tc>
        <w:tc>
          <w:tcPr>
            <w:tcW w:w="565" w:type="dxa"/>
            <w:tcBorders>
              <w:bottom w:val="single" w:color="auto" w:sz="4" w:space="0"/>
            </w:tcBorders>
            <w:noWrap w:val="0"/>
            <w:vAlign w:val="top"/>
          </w:tcPr>
          <w:p w14:paraId="13DAD0D6">
            <w:pPr>
              <w:jc w:val="left"/>
              <w:rPr>
                <w:rFonts w:hint="eastAsia" w:ascii="宋体" w:hAnsi="宋体"/>
                <w:kern w:val="0"/>
                <w:szCs w:val="21"/>
                <w:lang w:eastAsia="en-US"/>
              </w:rPr>
            </w:pPr>
          </w:p>
          <w:p w14:paraId="65691F33">
            <w:pPr>
              <w:jc w:val="left"/>
              <w:rPr>
                <w:rFonts w:hint="eastAsia" w:ascii="宋体" w:hAnsi="宋体" w:cs="黑体"/>
                <w:kern w:val="0"/>
                <w:szCs w:val="21"/>
                <w:lang w:eastAsia="en-US"/>
              </w:rPr>
            </w:pPr>
            <w:r>
              <w:rPr>
                <w:rFonts w:ascii="宋体" w:hAnsi="宋体" w:cs="黑体"/>
                <w:kern w:val="0"/>
                <w:szCs w:val="21"/>
                <w:lang w:eastAsia="en-US"/>
              </w:rPr>
              <w:t>兼容</w:t>
            </w:r>
          </w:p>
          <w:p w14:paraId="7BDAA472">
            <w:pPr>
              <w:jc w:val="left"/>
              <w:rPr>
                <w:rFonts w:hint="eastAsia" w:ascii="宋体" w:hAnsi="宋体" w:cs="黑体"/>
                <w:kern w:val="0"/>
                <w:szCs w:val="21"/>
                <w:lang w:eastAsia="en-US"/>
              </w:rPr>
            </w:pPr>
            <w:r>
              <w:rPr>
                <w:rFonts w:ascii="宋体" w:hAnsi="宋体" w:cs="黑体"/>
                <w:kern w:val="0"/>
                <w:szCs w:val="21"/>
                <w:lang w:eastAsia="en-US"/>
              </w:rPr>
              <w:t>要求</w:t>
            </w:r>
          </w:p>
        </w:tc>
        <w:tc>
          <w:tcPr>
            <w:tcW w:w="1705" w:type="dxa"/>
            <w:tcBorders>
              <w:bottom w:val="single" w:color="auto" w:sz="4" w:space="0"/>
            </w:tcBorders>
            <w:noWrap w:val="0"/>
            <w:vAlign w:val="top"/>
          </w:tcPr>
          <w:p w14:paraId="22869920">
            <w:pPr>
              <w:jc w:val="left"/>
              <w:rPr>
                <w:rFonts w:hint="eastAsia" w:ascii="宋体" w:hAnsi="宋体"/>
                <w:kern w:val="0"/>
                <w:szCs w:val="21"/>
                <w:lang w:eastAsia="en-US"/>
              </w:rPr>
            </w:pPr>
          </w:p>
          <w:p w14:paraId="57FCE5B5">
            <w:pPr>
              <w:jc w:val="left"/>
              <w:rPr>
                <w:rFonts w:hint="eastAsia" w:ascii="宋体" w:hAnsi="宋体" w:cs="黑体"/>
                <w:kern w:val="0"/>
                <w:szCs w:val="21"/>
                <w:lang w:eastAsia="en-US"/>
              </w:rPr>
            </w:pPr>
            <w:r>
              <w:rPr>
                <w:rFonts w:ascii="宋体" w:hAnsi="宋体" w:cs="黑体"/>
                <w:kern w:val="0"/>
                <w:szCs w:val="21"/>
                <w:lang w:eastAsia="en-US"/>
              </w:rPr>
              <w:t>硬件兼容</w:t>
            </w:r>
          </w:p>
        </w:tc>
        <w:tc>
          <w:tcPr>
            <w:tcW w:w="1419" w:type="dxa"/>
            <w:tcBorders>
              <w:bottom w:val="single" w:color="auto" w:sz="4" w:space="0"/>
            </w:tcBorders>
            <w:noWrap w:val="0"/>
            <w:vAlign w:val="top"/>
          </w:tcPr>
          <w:p w14:paraId="20D6BC4A">
            <w:pPr>
              <w:jc w:val="left"/>
              <w:rPr>
                <w:rFonts w:hint="eastAsia" w:ascii="宋体" w:hAnsi="宋体"/>
                <w:kern w:val="0"/>
                <w:szCs w:val="21"/>
                <w:lang w:eastAsia="en-US"/>
              </w:rPr>
            </w:pPr>
          </w:p>
          <w:p w14:paraId="10A451B2">
            <w:pPr>
              <w:jc w:val="left"/>
              <w:rPr>
                <w:rFonts w:hint="eastAsia" w:ascii="宋体" w:hAnsi="宋体" w:cs="黑体"/>
                <w:kern w:val="0"/>
                <w:szCs w:val="21"/>
                <w:lang w:eastAsia="en-US"/>
              </w:rPr>
            </w:pPr>
            <w:r>
              <w:rPr>
                <w:rFonts w:ascii="宋体" w:hAnsi="宋体" w:cs="黑体"/>
                <w:kern w:val="0"/>
                <w:szCs w:val="21"/>
                <w:lang w:eastAsia="en-US"/>
              </w:rPr>
              <w:t>★硬件平台</w:t>
            </w:r>
          </w:p>
          <w:p w14:paraId="039480EA">
            <w:pPr>
              <w:jc w:val="left"/>
              <w:rPr>
                <w:rFonts w:hint="eastAsia" w:ascii="宋体" w:hAnsi="宋体" w:cs="黑体"/>
                <w:kern w:val="0"/>
                <w:szCs w:val="21"/>
                <w:lang w:eastAsia="en-US"/>
              </w:rPr>
            </w:pPr>
            <w:r>
              <w:rPr>
                <w:rFonts w:ascii="宋体" w:hAnsi="宋体" w:cs="黑体"/>
                <w:kern w:val="0"/>
                <w:szCs w:val="21"/>
                <w:lang w:eastAsia="en-US"/>
              </w:rPr>
              <w:t>兼容</w:t>
            </w:r>
          </w:p>
        </w:tc>
        <w:tc>
          <w:tcPr>
            <w:tcW w:w="3912" w:type="dxa"/>
            <w:tcBorders>
              <w:bottom w:val="single" w:color="auto" w:sz="4" w:space="0"/>
            </w:tcBorders>
            <w:noWrap w:val="0"/>
            <w:vAlign w:val="top"/>
          </w:tcPr>
          <w:p w14:paraId="1E9DD4FD">
            <w:pPr>
              <w:jc w:val="left"/>
              <w:rPr>
                <w:rFonts w:hint="eastAsia" w:ascii="宋体" w:hAnsi="宋体" w:cs="黑体"/>
                <w:kern w:val="0"/>
                <w:szCs w:val="21"/>
                <w:lang w:eastAsia="en-US"/>
              </w:rPr>
            </w:pPr>
            <w:r>
              <w:rPr>
                <w:rFonts w:ascii="宋体" w:hAnsi="宋体" w:cs="黑体"/>
                <w:kern w:val="0"/>
                <w:szCs w:val="21"/>
                <w:lang w:eastAsia="en-US"/>
              </w:rPr>
              <w:t>a)</w:t>
            </w:r>
            <w:r>
              <w:rPr>
                <w:rFonts w:ascii="宋体" w:hAnsi="宋体" w:cs="黑体"/>
                <w:spacing w:val="-3"/>
                <w:kern w:val="0"/>
                <w:szCs w:val="21"/>
                <w:lang w:eastAsia="en-US"/>
              </w:rPr>
              <w:t xml:space="preserve"> </w:t>
            </w:r>
            <w:r>
              <w:rPr>
                <w:rFonts w:ascii="宋体" w:hAnsi="宋体" w:cs="黑体"/>
                <w:kern w:val="0"/>
                <w:szCs w:val="21"/>
                <w:lang w:eastAsia="en-US"/>
              </w:rPr>
              <w:t>同源支持以下至少三种</w:t>
            </w:r>
            <w:r>
              <w:rPr>
                <w:rFonts w:ascii="宋体" w:hAnsi="宋体" w:cs="黑体"/>
                <w:spacing w:val="-47"/>
                <w:kern w:val="0"/>
                <w:szCs w:val="21"/>
                <w:lang w:eastAsia="en-US"/>
              </w:rPr>
              <w:t xml:space="preserve"> </w:t>
            </w:r>
            <w:r>
              <w:rPr>
                <w:rFonts w:ascii="宋体" w:hAnsi="宋体" w:cs="黑体"/>
                <w:kern w:val="0"/>
                <w:szCs w:val="21"/>
                <w:lang w:eastAsia="en-US"/>
              </w:rPr>
              <w:t>CPU</w:t>
            </w:r>
            <w:r>
              <w:rPr>
                <w:rFonts w:ascii="宋体" w:hAnsi="宋体" w:cs="黑体"/>
                <w:spacing w:val="-46"/>
                <w:kern w:val="0"/>
                <w:szCs w:val="21"/>
                <w:lang w:eastAsia="en-US"/>
              </w:rPr>
              <w:t xml:space="preserve"> </w:t>
            </w:r>
            <w:r>
              <w:rPr>
                <w:rFonts w:ascii="宋体" w:hAnsi="宋体" w:cs="黑体"/>
                <w:kern w:val="0"/>
                <w:szCs w:val="21"/>
                <w:lang w:eastAsia="en-US"/>
              </w:rPr>
              <w:t>平台架构：</w:t>
            </w:r>
          </w:p>
          <w:p w14:paraId="16CBC6FE">
            <w:pPr>
              <w:jc w:val="left"/>
              <w:rPr>
                <w:rFonts w:hint="eastAsia" w:ascii="宋体" w:hAnsi="宋体" w:cs="黑体"/>
                <w:kern w:val="0"/>
                <w:szCs w:val="21"/>
                <w:lang w:eastAsia="en-US"/>
              </w:rPr>
            </w:pPr>
            <w:r>
              <w:rPr>
                <w:rFonts w:ascii="宋体" w:hAnsi="宋体" w:cs="黑体"/>
                <w:kern w:val="0"/>
                <w:szCs w:val="21"/>
                <w:lang w:eastAsia="en-US"/>
              </w:rPr>
              <w:t>1)</w:t>
            </w:r>
            <w:r>
              <w:rPr>
                <w:rFonts w:ascii="宋体" w:hAnsi="宋体" w:cs="黑体"/>
                <w:spacing w:val="-3"/>
                <w:kern w:val="0"/>
                <w:szCs w:val="21"/>
                <w:lang w:eastAsia="en-US"/>
              </w:rPr>
              <w:t xml:space="preserve"> </w:t>
            </w:r>
            <w:r>
              <w:rPr>
                <w:rFonts w:ascii="宋体" w:hAnsi="宋体" w:cs="黑体"/>
                <w:kern w:val="0"/>
                <w:szCs w:val="21"/>
                <w:lang w:eastAsia="en-US"/>
              </w:rPr>
              <w:t>ARM；</w:t>
            </w:r>
          </w:p>
          <w:p w14:paraId="7FD6AEF4">
            <w:pPr>
              <w:jc w:val="left"/>
              <w:rPr>
                <w:rFonts w:hint="eastAsia" w:ascii="宋体" w:hAnsi="宋体" w:cs="黑体"/>
                <w:kern w:val="0"/>
                <w:szCs w:val="21"/>
                <w:lang w:eastAsia="en-US"/>
              </w:rPr>
            </w:pPr>
            <w:r>
              <w:rPr>
                <w:rFonts w:ascii="宋体" w:hAnsi="宋体" w:cs="黑体"/>
                <w:kern w:val="0"/>
                <w:szCs w:val="21"/>
                <w:lang w:eastAsia="en-US"/>
              </w:rPr>
              <w:t>2)</w:t>
            </w:r>
            <w:r>
              <w:rPr>
                <w:rFonts w:ascii="宋体" w:hAnsi="宋体" w:cs="黑体"/>
                <w:spacing w:val="-6"/>
                <w:kern w:val="0"/>
                <w:szCs w:val="21"/>
                <w:lang w:eastAsia="en-US"/>
              </w:rPr>
              <w:t xml:space="preserve"> </w:t>
            </w:r>
            <w:r>
              <w:rPr>
                <w:rFonts w:ascii="宋体" w:hAnsi="宋体" w:cs="黑体"/>
                <w:kern w:val="0"/>
                <w:szCs w:val="21"/>
                <w:lang w:eastAsia="en-US"/>
              </w:rPr>
              <w:t>LoongArch；</w:t>
            </w:r>
          </w:p>
          <w:p w14:paraId="04F1AFEA">
            <w:pPr>
              <w:jc w:val="left"/>
              <w:rPr>
                <w:rFonts w:hint="eastAsia" w:ascii="宋体" w:hAnsi="宋体" w:cs="黑体"/>
                <w:kern w:val="0"/>
                <w:szCs w:val="21"/>
                <w:lang w:eastAsia="en-US"/>
              </w:rPr>
            </w:pPr>
            <w:r>
              <w:rPr>
                <w:rFonts w:ascii="宋体" w:hAnsi="宋体" w:cs="黑体"/>
                <w:kern w:val="0"/>
                <w:szCs w:val="21"/>
                <w:lang w:eastAsia="en-US"/>
              </w:rPr>
              <w:t>3)</w:t>
            </w:r>
            <w:r>
              <w:rPr>
                <w:rFonts w:ascii="宋体" w:hAnsi="宋体" w:cs="黑体"/>
                <w:spacing w:val="-4"/>
                <w:kern w:val="0"/>
                <w:szCs w:val="21"/>
                <w:lang w:eastAsia="en-US"/>
              </w:rPr>
              <w:t xml:space="preserve"> </w:t>
            </w:r>
            <w:r>
              <w:rPr>
                <w:rFonts w:ascii="宋体" w:hAnsi="宋体" w:cs="黑体"/>
                <w:kern w:val="0"/>
                <w:szCs w:val="21"/>
                <w:lang w:eastAsia="en-US"/>
              </w:rPr>
              <w:t>MIPS； 4)</w:t>
            </w:r>
            <w:r>
              <w:rPr>
                <w:rFonts w:ascii="宋体" w:hAnsi="宋体" w:cs="黑体"/>
                <w:spacing w:val="-4"/>
                <w:kern w:val="0"/>
                <w:szCs w:val="21"/>
                <w:lang w:eastAsia="en-US"/>
              </w:rPr>
              <w:t xml:space="preserve"> </w:t>
            </w:r>
            <w:r>
              <w:rPr>
                <w:rFonts w:ascii="宋体" w:hAnsi="宋体" w:cs="黑体"/>
                <w:kern w:val="0"/>
                <w:szCs w:val="21"/>
                <w:lang w:eastAsia="en-US"/>
              </w:rPr>
              <w:t>SW64； 5)</w:t>
            </w:r>
            <w:r>
              <w:rPr>
                <w:rFonts w:ascii="宋体" w:hAnsi="宋体" w:cs="黑体"/>
                <w:spacing w:val="-3"/>
                <w:kern w:val="0"/>
                <w:szCs w:val="21"/>
                <w:lang w:eastAsia="en-US"/>
              </w:rPr>
              <w:t xml:space="preserve"> </w:t>
            </w:r>
            <w:r>
              <w:rPr>
                <w:rFonts w:ascii="宋体" w:hAnsi="宋体" w:cs="黑体"/>
                <w:kern w:val="0"/>
                <w:szCs w:val="21"/>
                <w:lang w:eastAsia="en-US"/>
              </w:rPr>
              <w:t>x86；</w:t>
            </w:r>
          </w:p>
          <w:p w14:paraId="1D808D80">
            <w:pPr>
              <w:jc w:val="left"/>
              <w:rPr>
                <w:rFonts w:hint="eastAsia" w:ascii="宋体" w:hAnsi="宋体" w:cs="黑体"/>
                <w:kern w:val="0"/>
                <w:szCs w:val="21"/>
                <w:lang w:eastAsia="en-US"/>
              </w:rPr>
            </w:pPr>
            <w:r>
              <w:rPr>
                <w:rFonts w:ascii="宋体" w:hAnsi="宋体" w:cs="黑体"/>
                <w:kern w:val="0"/>
                <w:szCs w:val="21"/>
                <w:lang w:eastAsia="en-US"/>
              </w:rPr>
              <w:t>b)</w:t>
            </w:r>
            <w:r>
              <w:rPr>
                <w:rFonts w:ascii="宋体" w:hAnsi="宋体" w:cs="黑体"/>
                <w:spacing w:val="-3"/>
                <w:kern w:val="0"/>
                <w:szCs w:val="21"/>
                <w:lang w:eastAsia="en-US"/>
              </w:rPr>
              <w:t xml:space="preserve"> </w:t>
            </w:r>
            <w:r>
              <w:rPr>
                <w:rFonts w:ascii="宋体" w:hAnsi="宋体" w:cs="黑体"/>
                <w:kern w:val="0"/>
                <w:szCs w:val="21"/>
                <w:lang w:eastAsia="en-US"/>
              </w:rPr>
              <w:t>支持</w:t>
            </w:r>
            <w:r>
              <w:rPr>
                <w:rFonts w:ascii="宋体" w:hAnsi="宋体" w:cs="黑体"/>
                <w:spacing w:val="-47"/>
                <w:kern w:val="0"/>
                <w:szCs w:val="21"/>
                <w:lang w:eastAsia="en-US"/>
              </w:rPr>
              <w:t xml:space="preserve"> </w:t>
            </w:r>
            <w:r>
              <w:rPr>
                <w:rFonts w:ascii="宋体" w:hAnsi="宋体" w:cs="黑体"/>
                <w:kern w:val="0"/>
                <w:szCs w:val="21"/>
                <w:lang w:eastAsia="en-US"/>
              </w:rPr>
              <w:t>SMP</w:t>
            </w:r>
            <w:r>
              <w:rPr>
                <w:rFonts w:ascii="宋体" w:hAnsi="宋体" w:cs="黑体"/>
                <w:spacing w:val="-46"/>
                <w:kern w:val="0"/>
                <w:szCs w:val="21"/>
                <w:lang w:eastAsia="en-US"/>
              </w:rPr>
              <w:t xml:space="preserve"> </w:t>
            </w:r>
            <w:r>
              <w:rPr>
                <w:rFonts w:ascii="宋体" w:hAnsi="宋体" w:cs="黑体"/>
                <w:kern w:val="0"/>
                <w:szCs w:val="21"/>
                <w:lang w:eastAsia="en-US"/>
              </w:rPr>
              <w:t>和</w:t>
            </w:r>
            <w:r>
              <w:rPr>
                <w:rFonts w:ascii="宋体" w:hAnsi="宋体" w:cs="黑体"/>
                <w:spacing w:val="-47"/>
                <w:kern w:val="0"/>
                <w:szCs w:val="21"/>
                <w:lang w:eastAsia="en-US"/>
              </w:rPr>
              <w:t xml:space="preserve"> </w:t>
            </w:r>
            <w:r>
              <w:rPr>
                <w:rFonts w:ascii="宋体" w:hAnsi="宋体" w:cs="黑体"/>
                <w:kern w:val="0"/>
                <w:szCs w:val="21"/>
                <w:lang w:eastAsia="en-US"/>
              </w:rPr>
              <w:t>NUMA</w:t>
            </w:r>
            <w:r>
              <w:rPr>
                <w:rFonts w:ascii="宋体" w:hAnsi="宋体" w:cs="黑体"/>
                <w:spacing w:val="-46"/>
                <w:kern w:val="0"/>
                <w:szCs w:val="21"/>
                <w:lang w:eastAsia="en-US"/>
              </w:rPr>
              <w:t xml:space="preserve"> </w:t>
            </w:r>
            <w:r>
              <w:rPr>
                <w:rFonts w:ascii="宋体" w:hAnsi="宋体" w:cs="黑体"/>
                <w:kern w:val="0"/>
                <w:szCs w:val="21"/>
                <w:lang w:eastAsia="en-US"/>
              </w:rPr>
              <w:t>的运行环境</w:t>
            </w:r>
          </w:p>
        </w:tc>
      </w:tr>
      <w:tr w14:paraId="2E8C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57A0D96">
            <w:pPr>
              <w:jc w:val="left"/>
              <w:rPr>
                <w:rFonts w:hint="eastAsia" w:ascii="宋体" w:hAnsi="宋体"/>
                <w:kern w:val="0"/>
                <w:szCs w:val="21"/>
                <w:lang w:eastAsia="en-US"/>
              </w:rPr>
            </w:pPr>
            <w:r>
              <w:rPr>
                <w:rFonts w:ascii="宋体" w:hAnsi="宋体"/>
                <w:kern w:val="0"/>
                <w:szCs w:val="21"/>
                <w:lang w:eastAsia="en-US"/>
              </w:rPr>
              <w:t>89</w:t>
            </w:r>
          </w:p>
        </w:tc>
        <w:tc>
          <w:tcPr>
            <w:tcW w:w="565" w:type="dxa"/>
            <w:noWrap w:val="0"/>
            <w:vAlign w:val="top"/>
          </w:tcPr>
          <w:p w14:paraId="35BFB66F">
            <w:pPr>
              <w:jc w:val="left"/>
              <w:rPr>
                <w:rFonts w:hint="eastAsia" w:ascii="宋体" w:hAnsi="宋体" w:cs="黑体"/>
                <w:kern w:val="0"/>
                <w:szCs w:val="21"/>
                <w:lang w:eastAsia="en-US"/>
              </w:rPr>
            </w:pPr>
            <w:r>
              <w:rPr>
                <w:rFonts w:ascii="宋体" w:hAnsi="宋体" w:cs="黑体"/>
                <w:kern w:val="0"/>
                <w:szCs w:val="21"/>
                <w:lang w:eastAsia="en-US"/>
              </w:rPr>
              <w:t>兼容 要求</w:t>
            </w:r>
          </w:p>
        </w:tc>
        <w:tc>
          <w:tcPr>
            <w:tcW w:w="1705" w:type="dxa"/>
            <w:vMerge w:val="restart"/>
            <w:noWrap w:val="0"/>
            <w:vAlign w:val="top"/>
          </w:tcPr>
          <w:p w14:paraId="32319BD4">
            <w:pPr>
              <w:jc w:val="left"/>
              <w:rPr>
                <w:rFonts w:hint="eastAsia" w:ascii="宋体" w:hAnsi="宋体"/>
                <w:kern w:val="0"/>
                <w:szCs w:val="21"/>
                <w:lang w:eastAsia="en-US"/>
              </w:rPr>
            </w:pPr>
          </w:p>
          <w:p w14:paraId="31676C38">
            <w:pPr>
              <w:jc w:val="left"/>
              <w:rPr>
                <w:rFonts w:hint="eastAsia" w:ascii="宋体" w:hAnsi="宋体" w:cs="黑体"/>
                <w:kern w:val="0"/>
                <w:szCs w:val="21"/>
                <w:lang w:eastAsia="en-US"/>
              </w:rPr>
            </w:pPr>
            <w:r>
              <w:rPr>
                <w:rFonts w:ascii="宋体" w:hAnsi="宋体" w:cs="黑体"/>
                <w:kern w:val="0"/>
                <w:szCs w:val="21"/>
                <w:lang w:eastAsia="en-US"/>
              </w:rPr>
              <w:t>标准兼容</w:t>
            </w:r>
          </w:p>
        </w:tc>
        <w:tc>
          <w:tcPr>
            <w:tcW w:w="1419" w:type="dxa"/>
            <w:noWrap w:val="0"/>
            <w:vAlign w:val="top"/>
          </w:tcPr>
          <w:p w14:paraId="591D45D4">
            <w:pPr>
              <w:jc w:val="left"/>
              <w:rPr>
                <w:rFonts w:hint="eastAsia" w:ascii="宋体" w:hAnsi="宋体" w:cs="黑体"/>
                <w:kern w:val="0"/>
                <w:szCs w:val="21"/>
                <w:lang w:eastAsia="en-US"/>
              </w:rPr>
            </w:pPr>
            <w:r>
              <w:rPr>
                <w:rFonts w:ascii="宋体" w:hAnsi="宋体"/>
                <w:kern w:val="0"/>
                <w:szCs w:val="21"/>
                <w:lang w:eastAsia="en-US"/>
              </w:rPr>
              <w:t>★ODBC</w:t>
            </w:r>
          </w:p>
        </w:tc>
        <w:tc>
          <w:tcPr>
            <w:tcW w:w="3912" w:type="dxa"/>
            <w:noWrap w:val="0"/>
            <w:vAlign w:val="top"/>
          </w:tcPr>
          <w:p w14:paraId="6AED3013">
            <w:pPr>
              <w:jc w:val="left"/>
              <w:rPr>
                <w:rFonts w:hint="eastAsia" w:ascii="宋体" w:hAnsi="宋体" w:cs="黑体"/>
                <w:kern w:val="0"/>
                <w:szCs w:val="21"/>
                <w:lang w:eastAsia="en-US"/>
              </w:rPr>
            </w:pPr>
            <w:r>
              <w:rPr>
                <w:rFonts w:ascii="宋体" w:hAnsi="宋体" w:cs="黑体"/>
                <w:kern w:val="0"/>
                <w:szCs w:val="21"/>
                <w:lang w:eastAsia="en-US"/>
              </w:rPr>
              <w:t>支持</w:t>
            </w:r>
            <w:r>
              <w:rPr>
                <w:rFonts w:ascii="宋体" w:hAnsi="宋体" w:cs="黑体"/>
                <w:spacing w:val="-50"/>
                <w:kern w:val="0"/>
                <w:szCs w:val="21"/>
                <w:lang w:eastAsia="en-US"/>
              </w:rPr>
              <w:t xml:space="preserve"> </w:t>
            </w:r>
            <w:r>
              <w:rPr>
                <w:rFonts w:ascii="宋体" w:hAnsi="宋体" w:cs="黑体"/>
                <w:kern w:val="0"/>
                <w:szCs w:val="21"/>
                <w:lang w:eastAsia="en-US"/>
              </w:rPr>
              <w:t>ODBC</w:t>
            </w:r>
          </w:p>
        </w:tc>
      </w:tr>
      <w:tr w14:paraId="7C11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6F310DC5">
            <w:pPr>
              <w:jc w:val="left"/>
              <w:rPr>
                <w:rFonts w:hint="eastAsia" w:ascii="宋体" w:hAnsi="宋体"/>
                <w:kern w:val="0"/>
                <w:szCs w:val="21"/>
                <w:lang w:eastAsia="en-US"/>
              </w:rPr>
            </w:pPr>
            <w:r>
              <w:rPr>
                <w:rFonts w:ascii="宋体" w:hAnsi="宋体"/>
                <w:kern w:val="0"/>
                <w:szCs w:val="21"/>
                <w:lang w:eastAsia="en-US"/>
              </w:rPr>
              <w:t>90</w:t>
            </w:r>
          </w:p>
        </w:tc>
        <w:tc>
          <w:tcPr>
            <w:tcW w:w="565" w:type="dxa"/>
            <w:noWrap w:val="0"/>
            <w:vAlign w:val="top"/>
          </w:tcPr>
          <w:p w14:paraId="1C85C249">
            <w:pPr>
              <w:jc w:val="left"/>
              <w:rPr>
                <w:rFonts w:hint="eastAsia" w:ascii="宋体" w:hAnsi="宋体" w:cs="黑体"/>
                <w:kern w:val="0"/>
                <w:szCs w:val="21"/>
                <w:lang w:eastAsia="en-US"/>
              </w:rPr>
            </w:pPr>
            <w:r>
              <w:rPr>
                <w:rFonts w:ascii="宋体" w:hAnsi="宋体" w:cs="黑体"/>
                <w:kern w:val="0"/>
                <w:szCs w:val="21"/>
                <w:lang w:eastAsia="en-US"/>
              </w:rPr>
              <w:t>兼容 要求</w:t>
            </w:r>
          </w:p>
        </w:tc>
        <w:tc>
          <w:tcPr>
            <w:tcW w:w="1705" w:type="dxa"/>
            <w:vMerge w:val="continue"/>
            <w:noWrap w:val="0"/>
            <w:vAlign w:val="top"/>
          </w:tcPr>
          <w:p w14:paraId="24574B47">
            <w:pPr>
              <w:jc w:val="left"/>
              <w:rPr>
                <w:rFonts w:hint="eastAsia" w:ascii="宋体" w:hAnsi="宋体"/>
                <w:szCs w:val="21"/>
              </w:rPr>
            </w:pPr>
          </w:p>
        </w:tc>
        <w:tc>
          <w:tcPr>
            <w:tcW w:w="1419" w:type="dxa"/>
            <w:noWrap w:val="0"/>
            <w:vAlign w:val="top"/>
          </w:tcPr>
          <w:p w14:paraId="67C1FCF5">
            <w:pPr>
              <w:jc w:val="left"/>
              <w:rPr>
                <w:rFonts w:hint="eastAsia" w:ascii="宋体" w:hAnsi="宋体" w:cs="黑体"/>
                <w:kern w:val="0"/>
                <w:szCs w:val="21"/>
                <w:lang w:eastAsia="en-US"/>
              </w:rPr>
            </w:pPr>
            <w:r>
              <w:rPr>
                <w:rFonts w:ascii="宋体" w:hAnsi="宋体"/>
                <w:kern w:val="0"/>
                <w:szCs w:val="21"/>
                <w:lang w:eastAsia="en-US"/>
              </w:rPr>
              <w:t>★JDBC</w:t>
            </w:r>
          </w:p>
        </w:tc>
        <w:tc>
          <w:tcPr>
            <w:tcW w:w="3912" w:type="dxa"/>
            <w:noWrap w:val="0"/>
            <w:vAlign w:val="top"/>
          </w:tcPr>
          <w:p w14:paraId="7E703262">
            <w:pPr>
              <w:jc w:val="left"/>
              <w:rPr>
                <w:rFonts w:hint="eastAsia" w:ascii="宋体" w:hAnsi="宋体" w:cs="黑体"/>
                <w:kern w:val="0"/>
                <w:szCs w:val="21"/>
                <w:lang w:eastAsia="en-US"/>
              </w:rPr>
            </w:pPr>
            <w:r>
              <w:rPr>
                <w:rFonts w:ascii="宋体" w:hAnsi="宋体" w:cs="黑体"/>
                <w:kern w:val="0"/>
                <w:szCs w:val="21"/>
                <w:lang w:eastAsia="en-US"/>
              </w:rPr>
              <w:t>支持</w:t>
            </w:r>
            <w:r>
              <w:rPr>
                <w:rFonts w:ascii="宋体" w:hAnsi="宋体" w:cs="黑体"/>
                <w:spacing w:val="-50"/>
                <w:kern w:val="0"/>
                <w:szCs w:val="21"/>
                <w:lang w:eastAsia="en-US"/>
              </w:rPr>
              <w:t xml:space="preserve"> </w:t>
            </w:r>
            <w:r>
              <w:rPr>
                <w:rFonts w:ascii="宋体" w:hAnsi="宋体" w:cs="黑体"/>
                <w:kern w:val="0"/>
                <w:szCs w:val="21"/>
                <w:lang w:eastAsia="en-US"/>
              </w:rPr>
              <w:t>JDBC</w:t>
            </w:r>
          </w:p>
        </w:tc>
      </w:tr>
      <w:tr w14:paraId="4786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72363514">
            <w:pPr>
              <w:jc w:val="left"/>
              <w:rPr>
                <w:rFonts w:hint="eastAsia" w:ascii="宋体" w:hAnsi="宋体"/>
                <w:kern w:val="0"/>
                <w:szCs w:val="21"/>
                <w:lang w:eastAsia="en-US"/>
              </w:rPr>
            </w:pPr>
            <w:r>
              <w:rPr>
                <w:rFonts w:ascii="宋体" w:hAnsi="宋体"/>
                <w:kern w:val="0"/>
                <w:szCs w:val="21"/>
                <w:lang w:eastAsia="en-US"/>
              </w:rPr>
              <w:t>91</w:t>
            </w:r>
          </w:p>
        </w:tc>
        <w:tc>
          <w:tcPr>
            <w:tcW w:w="565" w:type="dxa"/>
            <w:noWrap w:val="0"/>
            <w:vAlign w:val="top"/>
          </w:tcPr>
          <w:p w14:paraId="2C73B74B">
            <w:pPr>
              <w:jc w:val="left"/>
              <w:rPr>
                <w:rFonts w:hint="eastAsia" w:ascii="宋体" w:hAnsi="宋体" w:cs="黑体"/>
                <w:kern w:val="0"/>
                <w:szCs w:val="21"/>
                <w:lang w:eastAsia="en-US"/>
              </w:rPr>
            </w:pPr>
            <w:r>
              <w:rPr>
                <w:rFonts w:ascii="宋体" w:hAnsi="宋体" w:cs="黑体"/>
                <w:kern w:val="0"/>
                <w:szCs w:val="21"/>
                <w:lang w:eastAsia="en-US"/>
              </w:rPr>
              <w:t>服务 要求</w:t>
            </w:r>
          </w:p>
        </w:tc>
        <w:tc>
          <w:tcPr>
            <w:tcW w:w="1705" w:type="dxa"/>
            <w:noWrap w:val="0"/>
            <w:vAlign w:val="top"/>
          </w:tcPr>
          <w:p w14:paraId="4E5109BD">
            <w:pPr>
              <w:jc w:val="left"/>
              <w:rPr>
                <w:rFonts w:hint="eastAsia" w:ascii="宋体" w:hAnsi="宋体" w:cs="黑体"/>
                <w:kern w:val="0"/>
                <w:szCs w:val="21"/>
                <w:lang w:eastAsia="en-US"/>
              </w:rPr>
            </w:pPr>
            <w:r>
              <w:rPr>
                <w:rFonts w:ascii="宋体" w:hAnsi="宋体" w:cs="黑体"/>
                <w:kern w:val="0"/>
                <w:szCs w:val="21"/>
                <w:lang w:eastAsia="en-US"/>
              </w:rPr>
              <w:t>交付方式</w:t>
            </w:r>
          </w:p>
        </w:tc>
        <w:tc>
          <w:tcPr>
            <w:tcW w:w="1419" w:type="dxa"/>
            <w:noWrap w:val="0"/>
            <w:vAlign w:val="top"/>
          </w:tcPr>
          <w:p w14:paraId="0EA5DB1C">
            <w:pPr>
              <w:jc w:val="left"/>
              <w:rPr>
                <w:rFonts w:hint="eastAsia" w:ascii="宋体" w:hAnsi="宋体" w:cs="黑体"/>
                <w:kern w:val="0"/>
                <w:szCs w:val="21"/>
                <w:lang w:eastAsia="en-US"/>
              </w:rPr>
            </w:pPr>
            <w:r>
              <w:rPr>
                <w:rFonts w:ascii="宋体" w:hAnsi="宋体" w:cs="黑体"/>
                <w:kern w:val="0"/>
                <w:szCs w:val="21"/>
                <w:lang w:eastAsia="en-US"/>
              </w:rPr>
              <w:t>★交付方式</w:t>
            </w:r>
          </w:p>
        </w:tc>
        <w:tc>
          <w:tcPr>
            <w:tcW w:w="3912" w:type="dxa"/>
            <w:noWrap w:val="0"/>
            <w:vAlign w:val="top"/>
          </w:tcPr>
          <w:p w14:paraId="2AE9228D">
            <w:pPr>
              <w:jc w:val="left"/>
              <w:rPr>
                <w:rFonts w:hint="eastAsia" w:ascii="宋体" w:hAnsi="宋体" w:cs="黑体"/>
                <w:kern w:val="0"/>
                <w:szCs w:val="21"/>
              </w:rPr>
            </w:pPr>
            <w:r>
              <w:rPr>
                <w:rFonts w:ascii="宋体" w:hAnsi="宋体" w:cs="黑体"/>
                <w:kern w:val="0"/>
                <w:szCs w:val="21"/>
              </w:rPr>
              <w:t>以光盘、便携式移动设备、镜像文件、 在线下载等交付方式提供产品交付物</w:t>
            </w:r>
          </w:p>
        </w:tc>
      </w:tr>
      <w:tr w14:paraId="0CFE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167B434">
            <w:pPr>
              <w:jc w:val="left"/>
              <w:rPr>
                <w:rFonts w:hint="eastAsia" w:ascii="宋体" w:hAnsi="宋体"/>
                <w:kern w:val="0"/>
                <w:szCs w:val="21"/>
              </w:rPr>
            </w:pPr>
          </w:p>
          <w:p w14:paraId="588FF181">
            <w:pPr>
              <w:jc w:val="left"/>
              <w:rPr>
                <w:rFonts w:hint="eastAsia" w:ascii="宋体" w:hAnsi="宋体"/>
                <w:kern w:val="0"/>
                <w:szCs w:val="21"/>
                <w:lang w:eastAsia="en-US"/>
              </w:rPr>
            </w:pPr>
            <w:r>
              <w:rPr>
                <w:rFonts w:ascii="宋体" w:hAnsi="宋体"/>
                <w:kern w:val="0"/>
                <w:szCs w:val="21"/>
                <w:lang w:eastAsia="en-US"/>
              </w:rPr>
              <w:t>92</w:t>
            </w:r>
          </w:p>
        </w:tc>
        <w:tc>
          <w:tcPr>
            <w:tcW w:w="565" w:type="dxa"/>
            <w:noWrap w:val="0"/>
            <w:vAlign w:val="top"/>
          </w:tcPr>
          <w:p w14:paraId="0BAD6129">
            <w:pPr>
              <w:jc w:val="left"/>
              <w:rPr>
                <w:rFonts w:hint="eastAsia" w:ascii="宋体" w:hAnsi="宋体"/>
                <w:kern w:val="0"/>
                <w:szCs w:val="21"/>
                <w:lang w:eastAsia="en-US"/>
              </w:rPr>
            </w:pPr>
          </w:p>
          <w:p w14:paraId="5B8A3F9E">
            <w:pPr>
              <w:jc w:val="left"/>
              <w:rPr>
                <w:rFonts w:hint="eastAsia" w:ascii="宋体" w:hAnsi="宋体" w:cs="黑体"/>
                <w:kern w:val="0"/>
                <w:szCs w:val="21"/>
                <w:lang w:eastAsia="en-US"/>
              </w:rPr>
            </w:pPr>
            <w:r>
              <w:rPr>
                <w:rFonts w:ascii="宋体" w:hAnsi="宋体" w:cs="黑体"/>
                <w:kern w:val="0"/>
                <w:szCs w:val="21"/>
                <w:lang w:eastAsia="en-US"/>
              </w:rPr>
              <w:t>服务 要求</w:t>
            </w:r>
          </w:p>
        </w:tc>
        <w:tc>
          <w:tcPr>
            <w:tcW w:w="1705" w:type="dxa"/>
            <w:vMerge w:val="restart"/>
            <w:noWrap w:val="0"/>
            <w:vAlign w:val="top"/>
          </w:tcPr>
          <w:p w14:paraId="07DDC777">
            <w:pPr>
              <w:jc w:val="left"/>
              <w:rPr>
                <w:rFonts w:hint="eastAsia" w:ascii="宋体" w:hAnsi="宋体"/>
                <w:kern w:val="0"/>
                <w:szCs w:val="21"/>
                <w:lang w:eastAsia="en-US"/>
              </w:rPr>
            </w:pPr>
          </w:p>
          <w:p w14:paraId="6AEE36FF">
            <w:pPr>
              <w:jc w:val="left"/>
              <w:rPr>
                <w:rFonts w:hint="eastAsia" w:ascii="宋体" w:hAnsi="宋体"/>
                <w:kern w:val="0"/>
                <w:szCs w:val="21"/>
                <w:lang w:eastAsia="en-US"/>
              </w:rPr>
            </w:pPr>
          </w:p>
          <w:p w14:paraId="019BA446">
            <w:pPr>
              <w:jc w:val="left"/>
              <w:rPr>
                <w:rFonts w:hint="eastAsia" w:ascii="宋体" w:hAnsi="宋体"/>
                <w:kern w:val="0"/>
                <w:szCs w:val="21"/>
                <w:lang w:eastAsia="en-US"/>
              </w:rPr>
            </w:pPr>
          </w:p>
          <w:p w14:paraId="16908FFE">
            <w:pPr>
              <w:jc w:val="left"/>
              <w:rPr>
                <w:rFonts w:hint="eastAsia" w:ascii="宋体" w:hAnsi="宋体"/>
                <w:kern w:val="0"/>
                <w:szCs w:val="21"/>
                <w:lang w:eastAsia="en-US"/>
              </w:rPr>
            </w:pPr>
          </w:p>
          <w:p w14:paraId="52594E1C">
            <w:pPr>
              <w:jc w:val="left"/>
              <w:rPr>
                <w:rFonts w:hint="eastAsia" w:ascii="宋体" w:hAnsi="宋体"/>
                <w:kern w:val="0"/>
                <w:szCs w:val="21"/>
                <w:lang w:eastAsia="en-US"/>
              </w:rPr>
            </w:pPr>
          </w:p>
          <w:p w14:paraId="4B10108F">
            <w:pPr>
              <w:jc w:val="left"/>
              <w:rPr>
                <w:rFonts w:hint="eastAsia" w:ascii="宋体" w:hAnsi="宋体"/>
                <w:kern w:val="0"/>
                <w:szCs w:val="21"/>
                <w:lang w:eastAsia="en-US"/>
              </w:rPr>
            </w:pPr>
          </w:p>
          <w:p w14:paraId="63859520">
            <w:pPr>
              <w:jc w:val="left"/>
              <w:rPr>
                <w:rFonts w:hint="eastAsia" w:ascii="宋体" w:hAnsi="宋体"/>
                <w:kern w:val="0"/>
                <w:szCs w:val="21"/>
                <w:lang w:eastAsia="en-US"/>
              </w:rPr>
            </w:pPr>
          </w:p>
          <w:p w14:paraId="290C52BF">
            <w:pPr>
              <w:jc w:val="left"/>
              <w:rPr>
                <w:rFonts w:hint="eastAsia" w:ascii="宋体" w:hAnsi="宋体" w:cs="黑体"/>
                <w:kern w:val="0"/>
                <w:szCs w:val="21"/>
                <w:lang w:eastAsia="en-US"/>
              </w:rPr>
            </w:pPr>
            <w:r>
              <w:rPr>
                <w:rFonts w:ascii="宋体" w:hAnsi="宋体" w:cs="黑体"/>
                <w:kern w:val="0"/>
                <w:szCs w:val="21"/>
                <w:lang w:eastAsia="en-US"/>
              </w:rPr>
              <w:t>服务周期</w:t>
            </w:r>
          </w:p>
        </w:tc>
        <w:tc>
          <w:tcPr>
            <w:tcW w:w="1419" w:type="dxa"/>
            <w:noWrap w:val="0"/>
            <w:vAlign w:val="top"/>
          </w:tcPr>
          <w:p w14:paraId="718BE043">
            <w:pPr>
              <w:jc w:val="left"/>
              <w:rPr>
                <w:rFonts w:hint="eastAsia" w:ascii="宋体" w:hAnsi="宋体"/>
                <w:kern w:val="0"/>
                <w:szCs w:val="21"/>
                <w:lang w:eastAsia="en-US"/>
              </w:rPr>
            </w:pPr>
          </w:p>
          <w:p w14:paraId="64AB114A">
            <w:pPr>
              <w:jc w:val="left"/>
              <w:rPr>
                <w:rFonts w:hint="eastAsia" w:ascii="宋体" w:hAnsi="宋体" w:cs="黑体"/>
                <w:kern w:val="0"/>
                <w:szCs w:val="21"/>
                <w:lang w:eastAsia="en-US"/>
              </w:rPr>
            </w:pPr>
            <w:r>
              <w:rPr>
                <w:rFonts w:ascii="宋体" w:hAnsi="宋体" w:cs="黑体"/>
                <w:kern w:val="0"/>
                <w:szCs w:val="21"/>
                <w:lang w:eastAsia="en-US"/>
              </w:rPr>
              <w:t>★产品维护 周期</w:t>
            </w:r>
          </w:p>
        </w:tc>
        <w:tc>
          <w:tcPr>
            <w:tcW w:w="3912" w:type="dxa"/>
            <w:noWrap w:val="0"/>
            <w:vAlign w:val="top"/>
          </w:tcPr>
          <w:p w14:paraId="3DE6C893">
            <w:pPr>
              <w:jc w:val="left"/>
              <w:rPr>
                <w:rFonts w:hint="eastAsia" w:ascii="宋体" w:hAnsi="宋体" w:cs="黑体"/>
                <w:kern w:val="0"/>
                <w:szCs w:val="21"/>
              </w:rPr>
            </w:pPr>
            <w:r>
              <w:rPr>
                <w:rFonts w:ascii="宋体" w:hAnsi="宋体" w:cs="黑体"/>
                <w:kern w:val="0"/>
                <w:szCs w:val="21"/>
              </w:rPr>
              <w:t xml:space="preserve">产品自发布之日起至产品停止功能升 级（包含不限于新特性、新硬件支持、 </w:t>
            </w:r>
            <w:r>
              <w:rPr>
                <w:rFonts w:ascii="宋体" w:hAnsi="宋体" w:cs="黑体"/>
                <w:spacing w:val="-2"/>
                <w:kern w:val="0"/>
                <w:szCs w:val="21"/>
              </w:rPr>
              <w:t>问题修复、安全补丁等）之日止≥5</w:t>
            </w:r>
            <w:r>
              <w:rPr>
                <w:rFonts w:ascii="宋体" w:hAnsi="宋体" w:cs="黑体"/>
                <w:spacing w:val="-44"/>
                <w:kern w:val="0"/>
                <w:szCs w:val="21"/>
              </w:rPr>
              <w:t xml:space="preserve"> </w:t>
            </w:r>
            <w:r>
              <w:rPr>
                <w:rFonts w:ascii="宋体" w:hAnsi="宋体" w:cs="黑体"/>
                <w:kern w:val="0"/>
                <w:szCs w:val="21"/>
              </w:rPr>
              <w:t>年</w:t>
            </w:r>
          </w:p>
        </w:tc>
      </w:tr>
      <w:tr w14:paraId="5A06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55237D39">
            <w:pPr>
              <w:jc w:val="left"/>
              <w:rPr>
                <w:rFonts w:hint="eastAsia" w:ascii="宋体" w:hAnsi="宋体"/>
                <w:kern w:val="0"/>
                <w:szCs w:val="21"/>
              </w:rPr>
            </w:pPr>
          </w:p>
          <w:p w14:paraId="314817F5">
            <w:pPr>
              <w:jc w:val="left"/>
              <w:rPr>
                <w:rFonts w:hint="eastAsia" w:ascii="宋体" w:hAnsi="宋体"/>
                <w:kern w:val="0"/>
                <w:szCs w:val="21"/>
                <w:lang w:eastAsia="en-US"/>
              </w:rPr>
            </w:pPr>
            <w:r>
              <w:rPr>
                <w:rFonts w:ascii="宋体" w:hAnsi="宋体"/>
                <w:kern w:val="0"/>
                <w:szCs w:val="21"/>
                <w:lang w:eastAsia="en-US"/>
              </w:rPr>
              <w:t>93</w:t>
            </w:r>
          </w:p>
        </w:tc>
        <w:tc>
          <w:tcPr>
            <w:tcW w:w="565" w:type="dxa"/>
            <w:noWrap w:val="0"/>
            <w:vAlign w:val="top"/>
          </w:tcPr>
          <w:p w14:paraId="150ABE8D">
            <w:pPr>
              <w:jc w:val="left"/>
              <w:rPr>
                <w:rFonts w:hint="eastAsia" w:ascii="宋体" w:hAnsi="宋体" w:cs="黑体"/>
                <w:kern w:val="0"/>
                <w:szCs w:val="21"/>
                <w:lang w:eastAsia="en-US"/>
              </w:rPr>
            </w:pPr>
            <w:r>
              <w:rPr>
                <w:rFonts w:ascii="宋体" w:hAnsi="宋体" w:cs="黑体"/>
                <w:kern w:val="0"/>
                <w:szCs w:val="21"/>
                <w:lang w:eastAsia="en-US"/>
              </w:rPr>
              <w:t>服务 要求</w:t>
            </w:r>
          </w:p>
        </w:tc>
        <w:tc>
          <w:tcPr>
            <w:tcW w:w="1705" w:type="dxa"/>
            <w:vMerge w:val="continue"/>
            <w:noWrap w:val="0"/>
            <w:vAlign w:val="top"/>
          </w:tcPr>
          <w:p w14:paraId="79A60D55">
            <w:pPr>
              <w:jc w:val="left"/>
              <w:rPr>
                <w:rFonts w:hint="eastAsia" w:ascii="宋体" w:hAnsi="宋体"/>
                <w:szCs w:val="21"/>
              </w:rPr>
            </w:pPr>
          </w:p>
        </w:tc>
        <w:tc>
          <w:tcPr>
            <w:tcW w:w="1419" w:type="dxa"/>
            <w:noWrap w:val="0"/>
            <w:vAlign w:val="top"/>
          </w:tcPr>
          <w:p w14:paraId="03B149D4">
            <w:pPr>
              <w:jc w:val="left"/>
              <w:rPr>
                <w:rFonts w:hint="eastAsia" w:ascii="宋体" w:hAnsi="宋体" w:cs="黑体"/>
                <w:kern w:val="0"/>
                <w:szCs w:val="21"/>
                <w:lang w:eastAsia="en-US"/>
              </w:rPr>
            </w:pPr>
            <w:r>
              <w:rPr>
                <w:rFonts w:ascii="宋体" w:hAnsi="宋体" w:cs="黑体"/>
                <w:kern w:val="0"/>
                <w:szCs w:val="21"/>
                <w:lang w:eastAsia="en-US"/>
              </w:rPr>
              <w:t>★产品延伸 服务周期</w:t>
            </w:r>
          </w:p>
        </w:tc>
        <w:tc>
          <w:tcPr>
            <w:tcW w:w="3912" w:type="dxa"/>
            <w:noWrap w:val="0"/>
            <w:vAlign w:val="top"/>
          </w:tcPr>
          <w:p w14:paraId="34F3B5EE">
            <w:pPr>
              <w:jc w:val="left"/>
              <w:rPr>
                <w:rFonts w:hint="eastAsia" w:ascii="宋体" w:hAnsi="宋体" w:cs="黑体"/>
                <w:kern w:val="0"/>
                <w:szCs w:val="21"/>
              </w:rPr>
            </w:pPr>
            <w:r>
              <w:rPr>
                <w:rFonts w:ascii="宋体" w:hAnsi="宋体" w:cs="黑体"/>
                <w:kern w:val="0"/>
                <w:szCs w:val="21"/>
              </w:rPr>
              <w:t xml:space="preserve">产品停止功能升级之日起至产品停止 </w:t>
            </w:r>
            <w:r>
              <w:rPr>
                <w:rFonts w:ascii="宋体" w:hAnsi="宋体" w:cs="黑体"/>
                <w:spacing w:val="-10"/>
                <w:kern w:val="0"/>
                <w:szCs w:val="21"/>
              </w:rPr>
              <w:t>功能维护（包括问题修复、安全补丁等）</w:t>
            </w:r>
            <w:r>
              <w:rPr>
                <w:rFonts w:ascii="宋体" w:hAnsi="宋体" w:cs="黑体"/>
                <w:spacing w:val="-74"/>
                <w:kern w:val="0"/>
                <w:szCs w:val="21"/>
              </w:rPr>
              <w:t xml:space="preserve"> </w:t>
            </w:r>
            <w:r>
              <w:rPr>
                <w:rFonts w:ascii="宋体" w:hAnsi="宋体" w:cs="黑体"/>
                <w:kern w:val="0"/>
                <w:szCs w:val="21"/>
              </w:rPr>
              <w:t>之日止≥4</w:t>
            </w:r>
            <w:r>
              <w:rPr>
                <w:rFonts w:ascii="宋体" w:hAnsi="宋体" w:cs="黑体"/>
                <w:spacing w:val="-46"/>
                <w:kern w:val="0"/>
                <w:szCs w:val="21"/>
              </w:rPr>
              <w:t xml:space="preserve"> </w:t>
            </w:r>
            <w:r>
              <w:rPr>
                <w:rFonts w:ascii="宋体" w:hAnsi="宋体" w:cs="黑体"/>
                <w:kern w:val="0"/>
                <w:szCs w:val="21"/>
              </w:rPr>
              <w:t>年</w:t>
            </w:r>
          </w:p>
        </w:tc>
      </w:tr>
      <w:tr w14:paraId="48FC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384C43F">
            <w:pPr>
              <w:jc w:val="left"/>
              <w:rPr>
                <w:rFonts w:hint="eastAsia" w:ascii="宋体" w:hAnsi="宋体"/>
                <w:kern w:val="0"/>
                <w:szCs w:val="21"/>
              </w:rPr>
            </w:pPr>
          </w:p>
          <w:p w14:paraId="1C472981">
            <w:pPr>
              <w:jc w:val="left"/>
              <w:rPr>
                <w:rFonts w:hint="eastAsia" w:ascii="宋体" w:hAnsi="宋体"/>
                <w:kern w:val="0"/>
                <w:szCs w:val="21"/>
                <w:lang w:eastAsia="en-US"/>
              </w:rPr>
            </w:pPr>
            <w:r>
              <w:rPr>
                <w:rFonts w:ascii="宋体" w:hAnsi="宋体"/>
                <w:kern w:val="0"/>
                <w:szCs w:val="21"/>
                <w:lang w:eastAsia="en-US"/>
              </w:rPr>
              <w:t>94</w:t>
            </w:r>
          </w:p>
        </w:tc>
        <w:tc>
          <w:tcPr>
            <w:tcW w:w="565" w:type="dxa"/>
            <w:noWrap w:val="0"/>
            <w:vAlign w:val="top"/>
          </w:tcPr>
          <w:p w14:paraId="24291F90">
            <w:pPr>
              <w:jc w:val="left"/>
              <w:rPr>
                <w:rFonts w:hint="eastAsia" w:ascii="宋体" w:hAnsi="宋体"/>
                <w:kern w:val="0"/>
                <w:szCs w:val="21"/>
                <w:lang w:eastAsia="en-US"/>
              </w:rPr>
            </w:pPr>
          </w:p>
          <w:p w14:paraId="7F286326">
            <w:pPr>
              <w:jc w:val="left"/>
              <w:rPr>
                <w:rFonts w:hint="eastAsia" w:ascii="宋体" w:hAnsi="宋体" w:cs="黑体"/>
                <w:kern w:val="0"/>
                <w:szCs w:val="21"/>
                <w:lang w:eastAsia="en-US"/>
              </w:rPr>
            </w:pPr>
            <w:r>
              <w:rPr>
                <w:rFonts w:ascii="宋体" w:hAnsi="宋体" w:cs="黑体"/>
                <w:kern w:val="0"/>
                <w:szCs w:val="21"/>
                <w:lang w:eastAsia="en-US"/>
              </w:rPr>
              <w:t>服务 要求</w:t>
            </w:r>
          </w:p>
        </w:tc>
        <w:tc>
          <w:tcPr>
            <w:tcW w:w="1705" w:type="dxa"/>
            <w:vMerge w:val="continue"/>
            <w:noWrap w:val="0"/>
            <w:vAlign w:val="top"/>
          </w:tcPr>
          <w:p w14:paraId="70CA2E7C">
            <w:pPr>
              <w:jc w:val="left"/>
              <w:rPr>
                <w:rFonts w:hint="eastAsia" w:ascii="宋体" w:hAnsi="宋体"/>
                <w:szCs w:val="21"/>
              </w:rPr>
            </w:pPr>
          </w:p>
        </w:tc>
        <w:tc>
          <w:tcPr>
            <w:tcW w:w="1419" w:type="dxa"/>
            <w:noWrap w:val="0"/>
            <w:vAlign w:val="top"/>
          </w:tcPr>
          <w:p w14:paraId="6655196F">
            <w:pPr>
              <w:jc w:val="left"/>
              <w:rPr>
                <w:rFonts w:hint="eastAsia" w:ascii="宋体" w:hAnsi="宋体" w:cs="黑体"/>
                <w:kern w:val="0"/>
                <w:szCs w:val="21"/>
              </w:rPr>
            </w:pPr>
            <w:r>
              <w:rPr>
                <w:rFonts w:ascii="宋体" w:hAnsi="宋体" w:cs="黑体"/>
                <w:kern w:val="0"/>
                <w:szCs w:val="21"/>
              </w:rPr>
              <w:t>★产品延伸 安全服务周 期</w:t>
            </w:r>
          </w:p>
        </w:tc>
        <w:tc>
          <w:tcPr>
            <w:tcW w:w="3912" w:type="dxa"/>
            <w:noWrap w:val="0"/>
            <w:vAlign w:val="top"/>
          </w:tcPr>
          <w:p w14:paraId="23FAF778">
            <w:pPr>
              <w:jc w:val="left"/>
              <w:rPr>
                <w:rFonts w:hint="eastAsia" w:ascii="宋体" w:hAnsi="宋体" w:cs="黑体"/>
                <w:kern w:val="0"/>
                <w:szCs w:val="21"/>
              </w:rPr>
            </w:pPr>
            <w:r>
              <w:rPr>
                <w:rFonts w:ascii="宋体" w:hAnsi="宋体" w:cs="黑体"/>
                <w:kern w:val="0"/>
                <w:szCs w:val="21"/>
              </w:rPr>
              <w:t xml:space="preserve">产品功能维护停止之日起至产品停止 </w:t>
            </w:r>
            <w:r>
              <w:rPr>
                <w:rFonts w:ascii="宋体" w:hAnsi="宋体" w:cs="黑体"/>
                <w:spacing w:val="-5"/>
                <w:kern w:val="0"/>
                <w:szCs w:val="21"/>
              </w:rPr>
              <w:t>安全维护（包括中高风险漏洞修复）之</w:t>
            </w:r>
            <w:r>
              <w:rPr>
                <w:rFonts w:ascii="宋体" w:hAnsi="宋体" w:cs="黑体"/>
                <w:spacing w:val="-80"/>
                <w:kern w:val="0"/>
                <w:szCs w:val="21"/>
              </w:rPr>
              <w:t xml:space="preserve"> </w:t>
            </w:r>
            <w:r>
              <w:rPr>
                <w:rFonts w:ascii="宋体" w:hAnsi="宋体" w:cs="黑体"/>
                <w:kern w:val="0"/>
                <w:szCs w:val="21"/>
              </w:rPr>
              <w:t>日止≥2</w:t>
            </w:r>
            <w:r>
              <w:rPr>
                <w:rFonts w:ascii="宋体" w:hAnsi="宋体" w:cs="黑体"/>
                <w:spacing w:val="-46"/>
                <w:kern w:val="0"/>
                <w:szCs w:val="21"/>
              </w:rPr>
              <w:t xml:space="preserve"> </w:t>
            </w:r>
            <w:r>
              <w:rPr>
                <w:rFonts w:ascii="宋体" w:hAnsi="宋体" w:cs="黑体"/>
                <w:kern w:val="0"/>
                <w:szCs w:val="21"/>
              </w:rPr>
              <w:t>年</w:t>
            </w:r>
          </w:p>
        </w:tc>
      </w:tr>
      <w:tr w14:paraId="0ED5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998AED8">
            <w:pPr>
              <w:jc w:val="left"/>
              <w:rPr>
                <w:rFonts w:hint="eastAsia" w:ascii="宋体" w:hAnsi="宋体"/>
                <w:kern w:val="0"/>
                <w:szCs w:val="21"/>
              </w:rPr>
            </w:pPr>
          </w:p>
          <w:p w14:paraId="44742D83">
            <w:pPr>
              <w:jc w:val="left"/>
              <w:rPr>
                <w:rFonts w:hint="eastAsia" w:ascii="宋体" w:hAnsi="宋体"/>
                <w:kern w:val="0"/>
                <w:szCs w:val="21"/>
                <w:lang w:eastAsia="en-US"/>
              </w:rPr>
            </w:pPr>
            <w:r>
              <w:rPr>
                <w:rFonts w:ascii="宋体" w:hAnsi="宋体"/>
                <w:kern w:val="0"/>
                <w:szCs w:val="21"/>
                <w:lang w:eastAsia="en-US"/>
              </w:rPr>
              <w:t>95</w:t>
            </w:r>
          </w:p>
        </w:tc>
        <w:tc>
          <w:tcPr>
            <w:tcW w:w="565" w:type="dxa"/>
            <w:noWrap w:val="0"/>
            <w:vAlign w:val="top"/>
          </w:tcPr>
          <w:p w14:paraId="54DB2549">
            <w:pPr>
              <w:jc w:val="left"/>
              <w:rPr>
                <w:rFonts w:hint="eastAsia" w:ascii="宋体" w:hAnsi="宋体" w:cs="黑体"/>
                <w:kern w:val="0"/>
                <w:szCs w:val="21"/>
                <w:lang w:eastAsia="en-US"/>
              </w:rPr>
            </w:pPr>
            <w:r>
              <w:rPr>
                <w:rFonts w:ascii="宋体" w:hAnsi="宋体" w:cs="黑体"/>
                <w:kern w:val="0"/>
                <w:szCs w:val="21"/>
                <w:lang w:eastAsia="en-US"/>
              </w:rPr>
              <w:t>服务 要求</w:t>
            </w:r>
          </w:p>
        </w:tc>
        <w:tc>
          <w:tcPr>
            <w:tcW w:w="1705" w:type="dxa"/>
            <w:vMerge w:val="continue"/>
            <w:noWrap w:val="0"/>
            <w:vAlign w:val="top"/>
          </w:tcPr>
          <w:p w14:paraId="572A6CB8">
            <w:pPr>
              <w:jc w:val="left"/>
              <w:rPr>
                <w:rFonts w:hint="eastAsia" w:ascii="宋体" w:hAnsi="宋体"/>
                <w:szCs w:val="21"/>
              </w:rPr>
            </w:pPr>
          </w:p>
        </w:tc>
        <w:tc>
          <w:tcPr>
            <w:tcW w:w="1419" w:type="dxa"/>
            <w:noWrap w:val="0"/>
            <w:vAlign w:val="top"/>
          </w:tcPr>
          <w:p w14:paraId="099D6264">
            <w:pPr>
              <w:jc w:val="left"/>
              <w:rPr>
                <w:rFonts w:hint="eastAsia" w:ascii="宋体" w:hAnsi="宋体" w:cs="黑体"/>
                <w:kern w:val="0"/>
                <w:szCs w:val="21"/>
              </w:rPr>
            </w:pPr>
            <w:r>
              <w:rPr>
                <w:rFonts w:ascii="宋体" w:hAnsi="宋体" w:cs="黑体"/>
                <w:kern w:val="0"/>
                <w:szCs w:val="21"/>
              </w:rPr>
              <w:t>★售后服务 最小保障期</w:t>
            </w:r>
          </w:p>
        </w:tc>
        <w:tc>
          <w:tcPr>
            <w:tcW w:w="3912" w:type="dxa"/>
            <w:noWrap w:val="0"/>
            <w:vAlign w:val="top"/>
          </w:tcPr>
          <w:p w14:paraId="45C4C65E">
            <w:pPr>
              <w:jc w:val="left"/>
              <w:rPr>
                <w:rFonts w:hint="eastAsia" w:ascii="宋体" w:hAnsi="宋体" w:cs="黑体"/>
                <w:kern w:val="0"/>
                <w:szCs w:val="21"/>
              </w:rPr>
            </w:pPr>
            <w:r>
              <w:rPr>
                <w:rFonts w:ascii="宋体" w:hAnsi="宋体" w:cs="黑体"/>
                <w:kern w:val="0"/>
                <w:szCs w:val="21"/>
              </w:rPr>
              <w:t>自销售之日起，产品售后服务周期≥6 年</w:t>
            </w:r>
          </w:p>
        </w:tc>
      </w:tr>
      <w:tr w14:paraId="6C6D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28F6EA44">
            <w:pPr>
              <w:jc w:val="left"/>
              <w:rPr>
                <w:rFonts w:hint="eastAsia" w:ascii="宋体" w:hAnsi="宋体"/>
                <w:kern w:val="0"/>
                <w:szCs w:val="21"/>
              </w:rPr>
            </w:pPr>
          </w:p>
          <w:p w14:paraId="65DF488C">
            <w:pPr>
              <w:jc w:val="left"/>
              <w:rPr>
                <w:rFonts w:hint="eastAsia" w:ascii="宋体" w:hAnsi="宋体"/>
                <w:kern w:val="0"/>
                <w:szCs w:val="21"/>
              </w:rPr>
            </w:pPr>
          </w:p>
          <w:p w14:paraId="25D48275">
            <w:pPr>
              <w:jc w:val="left"/>
              <w:rPr>
                <w:rFonts w:hint="eastAsia" w:ascii="宋体" w:hAnsi="宋体"/>
                <w:kern w:val="0"/>
                <w:szCs w:val="21"/>
              </w:rPr>
            </w:pPr>
          </w:p>
          <w:p w14:paraId="7825F3C6">
            <w:pPr>
              <w:jc w:val="left"/>
              <w:rPr>
                <w:rFonts w:hint="eastAsia" w:ascii="宋体" w:hAnsi="宋体"/>
                <w:kern w:val="0"/>
                <w:szCs w:val="21"/>
              </w:rPr>
            </w:pPr>
          </w:p>
          <w:p w14:paraId="0D063A8D">
            <w:pPr>
              <w:jc w:val="left"/>
              <w:rPr>
                <w:rFonts w:hint="eastAsia" w:ascii="宋体" w:hAnsi="宋体"/>
                <w:kern w:val="0"/>
                <w:szCs w:val="21"/>
              </w:rPr>
            </w:pPr>
          </w:p>
          <w:p w14:paraId="7CB37855">
            <w:pPr>
              <w:jc w:val="left"/>
              <w:rPr>
                <w:rFonts w:hint="eastAsia" w:ascii="宋体" w:hAnsi="宋体"/>
                <w:kern w:val="0"/>
                <w:szCs w:val="21"/>
              </w:rPr>
            </w:pPr>
          </w:p>
          <w:p w14:paraId="0773D130">
            <w:pPr>
              <w:jc w:val="left"/>
              <w:rPr>
                <w:rFonts w:hint="eastAsia" w:ascii="宋体" w:hAnsi="宋体"/>
                <w:kern w:val="0"/>
                <w:szCs w:val="21"/>
              </w:rPr>
            </w:pPr>
          </w:p>
          <w:p w14:paraId="2D44847D">
            <w:pPr>
              <w:jc w:val="left"/>
              <w:rPr>
                <w:rFonts w:hint="eastAsia" w:ascii="宋体" w:hAnsi="宋体"/>
                <w:kern w:val="0"/>
                <w:szCs w:val="21"/>
              </w:rPr>
            </w:pPr>
          </w:p>
          <w:p w14:paraId="3F39D21A">
            <w:pPr>
              <w:jc w:val="left"/>
              <w:rPr>
                <w:rFonts w:hint="eastAsia" w:ascii="宋体" w:hAnsi="宋体"/>
                <w:kern w:val="0"/>
                <w:szCs w:val="21"/>
                <w:lang w:eastAsia="en-US"/>
              </w:rPr>
            </w:pPr>
            <w:r>
              <w:rPr>
                <w:rFonts w:ascii="宋体" w:hAnsi="宋体"/>
                <w:kern w:val="0"/>
                <w:szCs w:val="21"/>
                <w:lang w:eastAsia="en-US"/>
              </w:rPr>
              <w:t>96</w:t>
            </w:r>
          </w:p>
        </w:tc>
        <w:tc>
          <w:tcPr>
            <w:tcW w:w="565" w:type="dxa"/>
            <w:noWrap w:val="0"/>
            <w:vAlign w:val="top"/>
          </w:tcPr>
          <w:p w14:paraId="67B682B3">
            <w:pPr>
              <w:jc w:val="left"/>
              <w:rPr>
                <w:rFonts w:hint="eastAsia" w:ascii="宋体" w:hAnsi="宋体"/>
                <w:kern w:val="0"/>
                <w:szCs w:val="21"/>
                <w:lang w:eastAsia="en-US"/>
              </w:rPr>
            </w:pPr>
          </w:p>
          <w:p w14:paraId="7C8D8B72">
            <w:pPr>
              <w:jc w:val="left"/>
              <w:rPr>
                <w:rFonts w:hint="eastAsia" w:ascii="宋体" w:hAnsi="宋体"/>
                <w:kern w:val="0"/>
                <w:szCs w:val="21"/>
                <w:lang w:eastAsia="en-US"/>
              </w:rPr>
            </w:pPr>
          </w:p>
          <w:p w14:paraId="2DF58E7B">
            <w:pPr>
              <w:jc w:val="left"/>
              <w:rPr>
                <w:rFonts w:hint="eastAsia" w:ascii="宋体" w:hAnsi="宋体"/>
                <w:kern w:val="0"/>
                <w:szCs w:val="21"/>
                <w:lang w:eastAsia="en-US"/>
              </w:rPr>
            </w:pPr>
          </w:p>
          <w:p w14:paraId="03506D14">
            <w:pPr>
              <w:jc w:val="left"/>
              <w:rPr>
                <w:rFonts w:hint="eastAsia" w:ascii="宋体" w:hAnsi="宋体"/>
                <w:kern w:val="0"/>
                <w:szCs w:val="21"/>
                <w:lang w:eastAsia="en-US"/>
              </w:rPr>
            </w:pPr>
          </w:p>
          <w:p w14:paraId="7767EDCC">
            <w:pPr>
              <w:jc w:val="left"/>
              <w:rPr>
                <w:rFonts w:hint="eastAsia" w:ascii="宋体" w:hAnsi="宋体"/>
                <w:kern w:val="0"/>
                <w:szCs w:val="21"/>
                <w:lang w:eastAsia="en-US"/>
              </w:rPr>
            </w:pPr>
          </w:p>
          <w:p w14:paraId="0B92DABB">
            <w:pPr>
              <w:jc w:val="left"/>
              <w:rPr>
                <w:rFonts w:hint="eastAsia" w:ascii="宋体" w:hAnsi="宋体"/>
                <w:kern w:val="0"/>
                <w:szCs w:val="21"/>
                <w:lang w:eastAsia="en-US"/>
              </w:rPr>
            </w:pPr>
          </w:p>
          <w:p w14:paraId="11A32A95">
            <w:pPr>
              <w:jc w:val="left"/>
              <w:rPr>
                <w:rFonts w:hint="eastAsia" w:ascii="宋体" w:hAnsi="宋体"/>
                <w:kern w:val="0"/>
                <w:szCs w:val="21"/>
                <w:lang w:eastAsia="en-US"/>
              </w:rPr>
            </w:pPr>
          </w:p>
          <w:p w14:paraId="065FF615">
            <w:pPr>
              <w:jc w:val="left"/>
              <w:rPr>
                <w:rFonts w:hint="eastAsia" w:ascii="宋体" w:hAnsi="宋体"/>
                <w:kern w:val="0"/>
                <w:szCs w:val="21"/>
                <w:lang w:eastAsia="en-US"/>
              </w:rPr>
            </w:pPr>
          </w:p>
          <w:p w14:paraId="78C9B35F">
            <w:pPr>
              <w:jc w:val="left"/>
              <w:rPr>
                <w:rFonts w:hint="eastAsia" w:ascii="宋体" w:hAnsi="宋体" w:cs="黑体"/>
                <w:kern w:val="0"/>
                <w:szCs w:val="21"/>
                <w:lang w:eastAsia="en-US"/>
              </w:rPr>
            </w:pPr>
            <w:r>
              <w:rPr>
                <w:rFonts w:ascii="宋体" w:hAnsi="宋体" w:cs="黑体"/>
                <w:kern w:val="0"/>
                <w:szCs w:val="21"/>
                <w:lang w:eastAsia="en-US"/>
              </w:rPr>
              <w:t>服务 要求</w:t>
            </w:r>
          </w:p>
        </w:tc>
        <w:tc>
          <w:tcPr>
            <w:tcW w:w="1705" w:type="dxa"/>
            <w:vMerge w:val="restart"/>
            <w:noWrap w:val="0"/>
            <w:vAlign w:val="top"/>
          </w:tcPr>
          <w:p w14:paraId="69B9C674">
            <w:pPr>
              <w:jc w:val="left"/>
              <w:rPr>
                <w:rFonts w:hint="eastAsia" w:ascii="宋体" w:hAnsi="宋体"/>
                <w:kern w:val="0"/>
                <w:szCs w:val="21"/>
                <w:lang w:eastAsia="en-US"/>
              </w:rPr>
            </w:pPr>
          </w:p>
          <w:p w14:paraId="3519CF14">
            <w:pPr>
              <w:jc w:val="left"/>
              <w:rPr>
                <w:rFonts w:hint="eastAsia" w:ascii="宋体" w:hAnsi="宋体"/>
                <w:kern w:val="0"/>
                <w:szCs w:val="21"/>
                <w:lang w:eastAsia="en-US"/>
              </w:rPr>
            </w:pPr>
          </w:p>
          <w:p w14:paraId="4E4B8D52">
            <w:pPr>
              <w:jc w:val="left"/>
              <w:rPr>
                <w:rFonts w:hint="eastAsia" w:ascii="宋体" w:hAnsi="宋体"/>
                <w:kern w:val="0"/>
                <w:szCs w:val="21"/>
                <w:lang w:eastAsia="en-US"/>
              </w:rPr>
            </w:pPr>
          </w:p>
          <w:p w14:paraId="1565FBD8">
            <w:pPr>
              <w:jc w:val="left"/>
              <w:rPr>
                <w:rFonts w:hint="eastAsia" w:ascii="宋体" w:hAnsi="宋体"/>
                <w:kern w:val="0"/>
                <w:szCs w:val="21"/>
                <w:lang w:eastAsia="en-US"/>
              </w:rPr>
            </w:pPr>
          </w:p>
          <w:p w14:paraId="72C9EC80">
            <w:pPr>
              <w:jc w:val="left"/>
              <w:rPr>
                <w:rFonts w:hint="eastAsia" w:ascii="宋体" w:hAnsi="宋体"/>
                <w:kern w:val="0"/>
                <w:szCs w:val="21"/>
                <w:lang w:eastAsia="en-US"/>
              </w:rPr>
            </w:pPr>
          </w:p>
          <w:p w14:paraId="2EA21870">
            <w:pPr>
              <w:jc w:val="left"/>
              <w:rPr>
                <w:rFonts w:hint="eastAsia" w:ascii="宋体" w:hAnsi="宋体"/>
                <w:kern w:val="0"/>
                <w:szCs w:val="21"/>
                <w:lang w:eastAsia="en-US"/>
              </w:rPr>
            </w:pPr>
          </w:p>
          <w:p w14:paraId="7455312D">
            <w:pPr>
              <w:jc w:val="left"/>
              <w:rPr>
                <w:rFonts w:hint="eastAsia" w:ascii="宋体" w:hAnsi="宋体"/>
                <w:kern w:val="0"/>
                <w:szCs w:val="21"/>
                <w:lang w:eastAsia="en-US"/>
              </w:rPr>
            </w:pPr>
          </w:p>
          <w:p w14:paraId="6DD9C1D0">
            <w:pPr>
              <w:jc w:val="left"/>
              <w:rPr>
                <w:rFonts w:hint="eastAsia" w:ascii="宋体" w:hAnsi="宋体"/>
                <w:kern w:val="0"/>
                <w:szCs w:val="21"/>
                <w:lang w:eastAsia="en-US"/>
              </w:rPr>
            </w:pPr>
          </w:p>
          <w:p w14:paraId="20FE169C">
            <w:pPr>
              <w:jc w:val="left"/>
              <w:rPr>
                <w:rFonts w:hint="eastAsia" w:ascii="宋体" w:hAnsi="宋体"/>
                <w:kern w:val="0"/>
                <w:szCs w:val="21"/>
                <w:lang w:eastAsia="en-US"/>
              </w:rPr>
            </w:pPr>
          </w:p>
          <w:p w14:paraId="4295D956">
            <w:pPr>
              <w:jc w:val="left"/>
              <w:rPr>
                <w:rFonts w:hint="eastAsia" w:ascii="宋体" w:hAnsi="宋体"/>
                <w:kern w:val="0"/>
                <w:szCs w:val="21"/>
                <w:lang w:eastAsia="en-US"/>
              </w:rPr>
            </w:pPr>
          </w:p>
          <w:p w14:paraId="67E594D1">
            <w:pPr>
              <w:jc w:val="left"/>
              <w:rPr>
                <w:rFonts w:hint="eastAsia" w:ascii="宋体" w:hAnsi="宋体"/>
                <w:kern w:val="0"/>
                <w:szCs w:val="21"/>
                <w:lang w:eastAsia="en-US"/>
              </w:rPr>
            </w:pPr>
          </w:p>
          <w:p w14:paraId="58550CBD">
            <w:pPr>
              <w:jc w:val="left"/>
              <w:rPr>
                <w:rFonts w:hint="eastAsia" w:ascii="宋体" w:hAnsi="宋体"/>
                <w:kern w:val="0"/>
                <w:szCs w:val="21"/>
                <w:lang w:eastAsia="en-US"/>
              </w:rPr>
            </w:pPr>
          </w:p>
          <w:p w14:paraId="21E0E963">
            <w:pPr>
              <w:jc w:val="left"/>
              <w:rPr>
                <w:rFonts w:hint="eastAsia" w:ascii="宋体" w:hAnsi="宋体" w:cs="黑体"/>
                <w:kern w:val="0"/>
                <w:szCs w:val="21"/>
                <w:lang w:eastAsia="en-US"/>
              </w:rPr>
            </w:pPr>
            <w:r>
              <w:rPr>
                <w:rFonts w:ascii="宋体" w:hAnsi="宋体" w:cs="黑体"/>
                <w:kern w:val="0"/>
                <w:szCs w:val="21"/>
                <w:lang w:eastAsia="en-US"/>
              </w:rPr>
              <w:t>供应链与服 务保障</w:t>
            </w:r>
          </w:p>
        </w:tc>
        <w:tc>
          <w:tcPr>
            <w:tcW w:w="1419" w:type="dxa"/>
            <w:noWrap w:val="0"/>
            <w:vAlign w:val="top"/>
          </w:tcPr>
          <w:p w14:paraId="231ED482">
            <w:pPr>
              <w:jc w:val="left"/>
              <w:rPr>
                <w:rFonts w:hint="eastAsia" w:ascii="宋体" w:hAnsi="宋体"/>
                <w:kern w:val="0"/>
                <w:szCs w:val="21"/>
              </w:rPr>
            </w:pPr>
          </w:p>
          <w:p w14:paraId="19DCC694">
            <w:pPr>
              <w:jc w:val="left"/>
              <w:rPr>
                <w:rFonts w:hint="eastAsia" w:ascii="宋体" w:hAnsi="宋体"/>
                <w:kern w:val="0"/>
                <w:szCs w:val="21"/>
              </w:rPr>
            </w:pPr>
          </w:p>
          <w:p w14:paraId="6898F8EB">
            <w:pPr>
              <w:jc w:val="left"/>
              <w:rPr>
                <w:rFonts w:hint="eastAsia" w:ascii="宋体" w:hAnsi="宋体"/>
                <w:kern w:val="0"/>
                <w:szCs w:val="21"/>
              </w:rPr>
            </w:pPr>
          </w:p>
          <w:p w14:paraId="27C2F41D">
            <w:pPr>
              <w:jc w:val="left"/>
              <w:rPr>
                <w:rFonts w:hint="eastAsia" w:ascii="宋体" w:hAnsi="宋体"/>
                <w:kern w:val="0"/>
                <w:szCs w:val="21"/>
              </w:rPr>
            </w:pPr>
          </w:p>
          <w:p w14:paraId="7E71ADFF">
            <w:pPr>
              <w:jc w:val="left"/>
              <w:rPr>
                <w:rFonts w:hint="eastAsia" w:ascii="宋体" w:hAnsi="宋体"/>
                <w:kern w:val="0"/>
                <w:szCs w:val="21"/>
              </w:rPr>
            </w:pPr>
          </w:p>
          <w:p w14:paraId="77647451">
            <w:pPr>
              <w:jc w:val="left"/>
              <w:rPr>
                <w:rFonts w:hint="eastAsia" w:ascii="宋体" w:hAnsi="宋体"/>
                <w:kern w:val="0"/>
                <w:szCs w:val="21"/>
              </w:rPr>
            </w:pPr>
          </w:p>
          <w:p w14:paraId="5B1E1A0D">
            <w:pPr>
              <w:jc w:val="left"/>
              <w:rPr>
                <w:rFonts w:hint="eastAsia" w:ascii="宋体" w:hAnsi="宋体"/>
                <w:kern w:val="0"/>
                <w:szCs w:val="21"/>
              </w:rPr>
            </w:pPr>
          </w:p>
          <w:p w14:paraId="345A79B1">
            <w:pPr>
              <w:jc w:val="left"/>
              <w:rPr>
                <w:rFonts w:hint="eastAsia" w:ascii="宋体" w:hAnsi="宋体"/>
                <w:kern w:val="0"/>
                <w:szCs w:val="21"/>
              </w:rPr>
            </w:pPr>
          </w:p>
          <w:p w14:paraId="7C018ABA">
            <w:pPr>
              <w:jc w:val="left"/>
              <w:rPr>
                <w:rFonts w:hint="eastAsia" w:ascii="宋体" w:hAnsi="宋体" w:cs="黑体"/>
                <w:kern w:val="0"/>
                <w:szCs w:val="21"/>
              </w:rPr>
            </w:pPr>
            <w:r>
              <w:rPr>
                <w:rFonts w:ascii="宋体" w:hAnsi="宋体" w:cs="黑体"/>
                <w:kern w:val="0"/>
                <w:szCs w:val="21"/>
              </w:rPr>
              <w:t>★供应链与 服务保障基 础要求</w:t>
            </w:r>
          </w:p>
        </w:tc>
        <w:tc>
          <w:tcPr>
            <w:tcW w:w="3912" w:type="dxa"/>
            <w:noWrap w:val="0"/>
            <w:vAlign w:val="top"/>
          </w:tcPr>
          <w:p w14:paraId="3845CB78">
            <w:pPr>
              <w:jc w:val="left"/>
              <w:rPr>
                <w:rFonts w:hint="eastAsia" w:ascii="宋体" w:hAnsi="宋体" w:cs="黑体"/>
                <w:kern w:val="0"/>
                <w:szCs w:val="21"/>
              </w:rPr>
            </w:pPr>
            <w:r>
              <w:rPr>
                <w:rFonts w:ascii="宋体" w:hAnsi="宋体" w:cs="黑体"/>
                <w:kern w:val="0"/>
                <w:szCs w:val="21"/>
              </w:rPr>
              <w:t>a)</w:t>
            </w:r>
            <w:r>
              <w:rPr>
                <w:rFonts w:ascii="宋体" w:hAnsi="宋体" w:cs="黑体"/>
                <w:spacing w:val="5"/>
                <w:kern w:val="0"/>
                <w:szCs w:val="21"/>
              </w:rPr>
              <w:t xml:space="preserve"> </w:t>
            </w:r>
            <w:r>
              <w:rPr>
                <w:rFonts w:ascii="宋体" w:hAnsi="宋体" w:cs="黑体"/>
                <w:spacing w:val="-5"/>
                <w:kern w:val="0"/>
                <w:szCs w:val="21"/>
              </w:rPr>
              <w:t>提供多种形式支持服务，包含电话、</w:t>
            </w:r>
            <w:r>
              <w:rPr>
                <w:rFonts w:ascii="宋体" w:hAnsi="宋体" w:cs="黑体"/>
                <w:kern w:val="0"/>
                <w:szCs w:val="21"/>
              </w:rPr>
              <w:t xml:space="preserve"> 电子邮件、远程连接等；</w:t>
            </w:r>
          </w:p>
          <w:p w14:paraId="20A1B015">
            <w:pPr>
              <w:jc w:val="left"/>
              <w:rPr>
                <w:rFonts w:hint="eastAsia" w:ascii="宋体" w:hAnsi="宋体" w:cs="黑体"/>
                <w:kern w:val="0"/>
                <w:szCs w:val="21"/>
              </w:rPr>
            </w:pPr>
            <w:r>
              <w:rPr>
                <w:rFonts w:ascii="宋体" w:hAnsi="宋体" w:cs="黑体"/>
                <w:kern w:val="0"/>
                <w:szCs w:val="21"/>
              </w:rPr>
              <w:t>b) 提供技术支持服务，支持同城</w:t>
            </w:r>
            <w:r>
              <w:rPr>
                <w:rFonts w:ascii="宋体" w:hAnsi="宋体" w:cs="黑体"/>
                <w:spacing w:val="-48"/>
                <w:kern w:val="0"/>
                <w:szCs w:val="21"/>
              </w:rPr>
              <w:t xml:space="preserve"> </w:t>
            </w:r>
            <w:r>
              <w:rPr>
                <w:rFonts w:ascii="宋体" w:hAnsi="宋体" w:cs="黑体"/>
                <w:kern w:val="0"/>
                <w:szCs w:val="21"/>
              </w:rPr>
              <w:t>4h、 异地</w:t>
            </w:r>
            <w:r>
              <w:rPr>
                <w:rFonts w:ascii="宋体" w:hAnsi="宋体" w:cs="黑体"/>
                <w:spacing w:val="-48"/>
                <w:kern w:val="0"/>
                <w:szCs w:val="21"/>
              </w:rPr>
              <w:t xml:space="preserve"> </w:t>
            </w:r>
            <w:r>
              <w:rPr>
                <w:rFonts w:ascii="宋体" w:hAnsi="宋体" w:cs="黑体"/>
                <w:kern w:val="0"/>
                <w:szCs w:val="21"/>
              </w:rPr>
              <w:t>12h</w:t>
            </w:r>
            <w:r>
              <w:rPr>
                <w:rFonts w:ascii="宋体" w:hAnsi="宋体" w:cs="黑体"/>
                <w:spacing w:val="-42"/>
                <w:kern w:val="0"/>
                <w:szCs w:val="21"/>
              </w:rPr>
              <w:t xml:space="preserve"> </w:t>
            </w:r>
            <w:r>
              <w:rPr>
                <w:rFonts w:ascii="宋体" w:hAnsi="宋体" w:cs="黑体"/>
                <w:spacing w:val="-6"/>
                <w:kern w:val="0"/>
                <w:szCs w:val="21"/>
              </w:rPr>
              <w:t>响应要求，两个工作日解决问</w:t>
            </w:r>
            <w:r>
              <w:rPr>
                <w:rFonts w:ascii="宋体" w:hAnsi="宋体" w:cs="黑体"/>
                <w:kern w:val="0"/>
                <w:szCs w:val="21"/>
              </w:rPr>
              <w:t xml:space="preserve"> </w:t>
            </w:r>
            <w:r>
              <w:rPr>
                <w:rFonts w:ascii="宋体" w:hAnsi="宋体" w:cs="黑体"/>
                <w:spacing w:val="-5"/>
                <w:kern w:val="0"/>
                <w:szCs w:val="21"/>
              </w:rPr>
              <w:t>题，对于未能解决的问题和故障提供可</w:t>
            </w:r>
            <w:r>
              <w:rPr>
                <w:rFonts w:ascii="宋体" w:hAnsi="宋体" w:cs="黑体"/>
                <w:spacing w:val="-80"/>
                <w:kern w:val="0"/>
                <w:szCs w:val="21"/>
              </w:rPr>
              <w:t xml:space="preserve"> </w:t>
            </w:r>
            <w:r>
              <w:rPr>
                <w:rFonts w:ascii="宋体" w:hAnsi="宋体" w:cs="黑体"/>
                <w:kern w:val="0"/>
                <w:szCs w:val="21"/>
              </w:rPr>
              <w:t>行的升级方案；</w:t>
            </w:r>
          </w:p>
          <w:p w14:paraId="542A1BB5">
            <w:pPr>
              <w:jc w:val="left"/>
              <w:rPr>
                <w:rFonts w:hint="eastAsia" w:ascii="宋体" w:hAnsi="宋体" w:cs="黑体"/>
                <w:kern w:val="0"/>
                <w:szCs w:val="21"/>
              </w:rPr>
            </w:pPr>
            <w:r>
              <w:rPr>
                <w:rFonts w:ascii="宋体" w:hAnsi="宋体" w:cs="黑体"/>
                <w:kern w:val="0"/>
                <w:szCs w:val="21"/>
              </w:rPr>
              <w:t>c)</w:t>
            </w:r>
            <w:r>
              <w:rPr>
                <w:rFonts w:ascii="宋体" w:hAnsi="宋体" w:cs="黑体"/>
                <w:spacing w:val="-2"/>
                <w:kern w:val="0"/>
                <w:szCs w:val="21"/>
              </w:rPr>
              <w:t xml:space="preserve"> </w:t>
            </w:r>
            <w:r>
              <w:rPr>
                <w:rFonts w:ascii="宋体" w:hAnsi="宋体" w:cs="黑体"/>
                <w:kern w:val="0"/>
                <w:szCs w:val="21"/>
              </w:rPr>
              <w:t>提供培训材料、产品手册、培训视 频等培训相关内容；</w:t>
            </w:r>
          </w:p>
          <w:p w14:paraId="6BAB71B9">
            <w:pPr>
              <w:jc w:val="left"/>
              <w:rPr>
                <w:rFonts w:hint="eastAsia" w:ascii="宋体" w:hAnsi="宋体" w:cs="黑体"/>
                <w:kern w:val="0"/>
                <w:szCs w:val="21"/>
              </w:rPr>
            </w:pPr>
            <w:r>
              <w:rPr>
                <w:rFonts w:ascii="宋体" w:hAnsi="宋体" w:cs="黑体"/>
                <w:kern w:val="0"/>
                <w:szCs w:val="21"/>
              </w:rPr>
              <w:t>d)</w:t>
            </w:r>
            <w:r>
              <w:rPr>
                <w:rFonts w:ascii="宋体" w:hAnsi="宋体" w:cs="黑体"/>
                <w:spacing w:val="-1"/>
                <w:kern w:val="0"/>
                <w:szCs w:val="21"/>
              </w:rPr>
              <w:t xml:space="preserve"> </w:t>
            </w:r>
            <w:r>
              <w:rPr>
                <w:rFonts w:ascii="宋体" w:hAnsi="宋体" w:cs="黑体"/>
                <w:kern w:val="0"/>
                <w:szCs w:val="21"/>
              </w:rPr>
              <w:t xml:space="preserve">建立全国技术服务体系和服务团 </w:t>
            </w:r>
            <w:r>
              <w:rPr>
                <w:rFonts w:ascii="宋体" w:hAnsi="宋体" w:cs="黑体"/>
                <w:spacing w:val="-5"/>
                <w:kern w:val="0"/>
                <w:szCs w:val="21"/>
              </w:rPr>
              <w:t>队，符合专业服务体系标准要求，提供</w:t>
            </w:r>
            <w:r>
              <w:rPr>
                <w:rFonts w:ascii="宋体" w:hAnsi="宋体" w:cs="黑体"/>
                <w:spacing w:val="-80"/>
                <w:kern w:val="0"/>
                <w:szCs w:val="21"/>
              </w:rPr>
              <w:t xml:space="preserve"> </w:t>
            </w:r>
            <w:r>
              <w:rPr>
                <w:rFonts w:ascii="宋体" w:hAnsi="宋体" w:cs="黑体"/>
                <w:kern w:val="0"/>
                <w:szCs w:val="21"/>
              </w:rPr>
              <w:t>原厂中文服务；</w:t>
            </w:r>
          </w:p>
          <w:p w14:paraId="61826B4B">
            <w:pPr>
              <w:jc w:val="left"/>
              <w:rPr>
                <w:rFonts w:hint="eastAsia" w:ascii="宋体" w:hAnsi="宋体" w:cs="黑体"/>
                <w:kern w:val="0"/>
                <w:szCs w:val="21"/>
              </w:rPr>
            </w:pPr>
            <w:r>
              <w:rPr>
                <w:rFonts w:ascii="宋体" w:hAnsi="宋体" w:cs="黑体"/>
                <w:kern w:val="0"/>
                <w:szCs w:val="21"/>
              </w:rPr>
              <w:t>e)</w:t>
            </w:r>
            <w:r>
              <w:rPr>
                <w:rFonts w:ascii="宋体" w:hAnsi="宋体" w:cs="黑体"/>
                <w:spacing w:val="-2"/>
                <w:kern w:val="0"/>
                <w:szCs w:val="21"/>
              </w:rPr>
              <w:t xml:space="preserve"> </w:t>
            </w:r>
            <w:r>
              <w:rPr>
                <w:rFonts w:ascii="宋体" w:hAnsi="宋体" w:cs="黑体"/>
                <w:kern w:val="0"/>
                <w:szCs w:val="21"/>
              </w:rPr>
              <w:t>服务周期内支持版本免费升级；</w:t>
            </w:r>
          </w:p>
          <w:p w14:paraId="1F98B224">
            <w:pPr>
              <w:jc w:val="left"/>
              <w:rPr>
                <w:rFonts w:hint="eastAsia" w:ascii="宋体" w:hAnsi="宋体" w:cs="黑体"/>
                <w:kern w:val="0"/>
                <w:szCs w:val="21"/>
              </w:rPr>
            </w:pPr>
            <w:r>
              <w:rPr>
                <w:rFonts w:ascii="宋体" w:hAnsi="宋体" w:cs="黑体"/>
                <w:kern w:val="0"/>
                <w:szCs w:val="21"/>
              </w:rPr>
              <w:t>f)</w:t>
            </w:r>
            <w:r>
              <w:rPr>
                <w:rFonts w:ascii="宋体" w:hAnsi="宋体" w:cs="黑体"/>
                <w:spacing w:val="-2"/>
                <w:kern w:val="0"/>
                <w:szCs w:val="21"/>
              </w:rPr>
              <w:t xml:space="preserve"> </w:t>
            </w:r>
            <w:r>
              <w:rPr>
                <w:rFonts w:ascii="宋体" w:hAnsi="宋体" w:cs="黑体"/>
                <w:kern w:val="0"/>
                <w:szCs w:val="21"/>
              </w:rPr>
              <w:t>开源产品对获得的社区源代码进行 安全性和知识产权审查与管理；</w:t>
            </w:r>
          </w:p>
          <w:p w14:paraId="789D1C95">
            <w:pPr>
              <w:jc w:val="left"/>
              <w:rPr>
                <w:rFonts w:hint="eastAsia" w:ascii="宋体" w:hAnsi="宋体" w:cs="黑体"/>
                <w:kern w:val="0"/>
                <w:szCs w:val="21"/>
              </w:rPr>
            </w:pPr>
            <w:r>
              <w:rPr>
                <w:rFonts w:ascii="宋体" w:hAnsi="宋体" w:cs="黑体"/>
                <w:kern w:val="0"/>
                <w:szCs w:val="21"/>
              </w:rPr>
              <w:t>g)</w:t>
            </w:r>
            <w:r>
              <w:rPr>
                <w:rFonts w:ascii="宋体" w:hAnsi="宋体" w:cs="黑体"/>
                <w:spacing w:val="-3"/>
                <w:kern w:val="0"/>
                <w:szCs w:val="21"/>
              </w:rPr>
              <w:t xml:space="preserve"> </w:t>
            </w:r>
            <w:r>
              <w:rPr>
                <w:rFonts w:ascii="宋体" w:hAnsi="宋体" w:cs="黑体"/>
                <w:kern w:val="0"/>
                <w:szCs w:val="21"/>
              </w:rPr>
              <w:t>提供数据库参数、慢</w:t>
            </w:r>
            <w:r>
              <w:rPr>
                <w:rFonts w:ascii="宋体" w:hAnsi="宋体" w:cs="黑体"/>
                <w:spacing w:val="-47"/>
                <w:kern w:val="0"/>
                <w:szCs w:val="21"/>
              </w:rPr>
              <w:t xml:space="preserve"> </w:t>
            </w:r>
            <w:r>
              <w:rPr>
                <w:rFonts w:ascii="宋体" w:hAnsi="宋体" w:cs="黑体"/>
                <w:kern w:val="0"/>
                <w:szCs w:val="21"/>
              </w:rPr>
              <w:t>SQL</w:t>
            </w:r>
            <w:r>
              <w:rPr>
                <w:rFonts w:ascii="宋体" w:hAnsi="宋体" w:cs="黑体"/>
                <w:spacing w:val="-46"/>
                <w:kern w:val="0"/>
                <w:szCs w:val="21"/>
              </w:rPr>
              <w:t xml:space="preserve"> </w:t>
            </w:r>
            <w:r>
              <w:rPr>
                <w:rFonts w:ascii="宋体" w:hAnsi="宋体" w:cs="黑体"/>
                <w:kern w:val="0"/>
                <w:szCs w:val="21"/>
              </w:rPr>
              <w:t>语句的性 能优化指南，包含性能优化的具体措 施、技巧、案例及建议等</w:t>
            </w:r>
          </w:p>
        </w:tc>
      </w:tr>
      <w:tr w14:paraId="312C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5720D054">
            <w:pPr>
              <w:jc w:val="left"/>
              <w:rPr>
                <w:rFonts w:hint="eastAsia" w:ascii="宋体" w:hAnsi="宋体"/>
                <w:kern w:val="0"/>
                <w:szCs w:val="21"/>
                <w:lang w:eastAsia="en-US"/>
              </w:rPr>
            </w:pPr>
            <w:r>
              <w:rPr>
                <w:rFonts w:ascii="宋体" w:hAnsi="宋体"/>
                <w:kern w:val="0"/>
                <w:szCs w:val="21"/>
                <w:lang w:eastAsia="en-US"/>
              </w:rPr>
              <w:t>97</w:t>
            </w:r>
          </w:p>
        </w:tc>
        <w:tc>
          <w:tcPr>
            <w:tcW w:w="565" w:type="dxa"/>
            <w:noWrap w:val="0"/>
            <w:vAlign w:val="top"/>
          </w:tcPr>
          <w:p w14:paraId="33854BB5">
            <w:pPr>
              <w:jc w:val="left"/>
              <w:rPr>
                <w:rFonts w:hint="eastAsia" w:ascii="宋体" w:hAnsi="宋体" w:cs="黑体"/>
                <w:kern w:val="0"/>
                <w:szCs w:val="21"/>
                <w:lang w:eastAsia="en-US"/>
              </w:rPr>
            </w:pPr>
            <w:r>
              <w:rPr>
                <w:rFonts w:ascii="宋体" w:hAnsi="宋体" w:cs="黑体"/>
                <w:kern w:val="0"/>
                <w:szCs w:val="21"/>
                <w:lang w:eastAsia="en-US"/>
              </w:rPr>
              <w:t>服务 要求</w:t>
            </w:r>
          </w:p>
        </w:tc>
        <w:tc>
          <w:tcPr>
            <w:tcW w:w="1705" w:type="dxa"/>
            <w:vMerge w:val="continue"/>
            <w:noWrap w:val="0"/>
            <w:vAlign w:val="top"/>
          </w:tcPr>
          <w:p w14:paraId="47B54BE1">
            <w:pPr>
              <w:jc w:val="left"/>
              <w:rPr>
                <w:rFonts w:hint="eastAsia" w:ascii="宋体" w:hAnsi="宋体"/>
                <w:szCs w:val="21"/>
              </w:rPr>
            </w:pPr>
          </w:p>
        </w:tc>
        <w:tc>
          <w:tcPr>
            <w:tcW w:w="1419" w:type="dxa"/>
            <w:noWrap w:val="0"/>
            <w:vAlign w:val="top"/>
          </w:tcPr>
          <w:p w14:paraId="17A82653">
            <w:pPr>
              <w:jc w:val="left"/>
              <w:rPr>
                <w:rFonts w:hint="eastAsia" w:ascii="宋体" w:hAnsi="宋体" w:cs="黑体"/>
                <w:kern w:val="0"/>
                <w:szCs w:val="21"/>
                <w:lang w:eastAsia="en-US"/>
              </w:rPr>
            </w:pPr>
            <w:r>
              <w:rPr>
                <w:rFonts w:ascii="宋体" w:hAnsi="宋体" w:cs="黑体"/>
                <w:kern w:val="0"/>
                <w:szCs w:val="21"/>
                <w:lang w:eastAsia="en-US"/>
              </w:rPr>
              <w:t>定制服务</w:t>
            </w:r>
          </w:p>
        </w:tc>
        <w:tc>
          <w:tcPr>
            <w:tcW w:w="3912" w:type="dxa"/>
            <w:noWrap w:val="0"/>
            <w:vAlign w:val="top"/>
          </w:tcPr>
          <w:p w14:paraId="24926345">
            <w:pPr>
              <w:jc w:val="left"/>
              <w:rPr>
                <w:rFonts w:hint="eastAsia" w:ascii="宋体" w:hAnsi="宋体" w:cs="黑体"/>
                <w:kern w:val="0"/>
                <w:szCs w:val="21"/>
              </w:rPr>
            </w:pPr>
            <w:r>
              <w:rPr>
                <w:rFonts w:ascii="宋体" w:hAnsi="宋体" w:cs="黑体"/>
                <w:kern w:val="0"/>
                <w:szCs w:val="21"/>
              </w:rPr>
              <w:t>针对关键客户提供代码级定制优化服 务</w:t>
            </w:r>
          </w:p>
        </w:tc>
      </w:tr>
      <w:tr w14:paraId="40F1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6A4433BE">
            <w:pPr>
              <w:jc w:val="left"/>
              <w:rPr>
                <w:rFonts w:hint="eastAsia" w:ascii="宋体" w:hAnsi="宋体"/>
                <w:kern w:val="0"/>
                <w:szCs w:val="21"/>
                <w:lang w:eastAsia="en-US"/>
              </w:rPr>
            </w:pPr>
            <w:r>
              <w:rPr>
                <w:rFonts w:ascii="宋体" w:hAnsi="宋体"/>
                <w:kern w:val="0"/>
                <w:szCs w:val="21"/>
                <w:lang w:eastAsia="en-US"/>
              </w:rPr>
              <w:t>98</w:t>
            </w:r>
          </w:p>
        </w:tc>
        <w:tc>
          <w:tcPr>
            <w:tcW w:w="565" w:type="dxa"/>
            <w:noWrap w:val="0"/>
            <w:vAlign w:val="top"/>
          </w:tcPr>
          <w:p w14:paraId="286DE13D">
            <w:pPr>
              <w:jc w:val="left"/>
              <w:rPr>
                <w:rFonts w:hint="eastAsia" w:ascii="宋体" w:hAnsi="宋体" w:cs="黑体"/>
                <w:kern w:val="0"/>
                <w:szCs w:val="21"/>
                <w:lang w:eastAsia="en-US"/>
              </w:rPr>
            </w:pPr>
            <w:r>
              <w:rPr>
                <w:rFonts w:ascii="宋体" w:hAnsi="宋体" w:cs="黑体"/>
                <w:kern w:val="0"/>
                <w:szCs w:val="21"/>
                <w:lang w:eastAsia="en-US"/>
              </w:rPr>
              <w:t>服务 要求</w:t>
            </w:r>
          </w:p>
        </w:tc>
        <w:tc>
          <w:tcPr>
            <w:tcW w:w="1705" w:type="dxa"/>
            <w:vMerge w:val="continue"/>
            <w:noWrap w:val="0"/>
            <w:vAlign w:val="top"/>
          </w:tcPr>
          <w:p w14:paraId="15E0D4FE">
            <w:pPr>
              <w:jc w:val="left"/>
              <w:rPr>
                <w:rFonts w:hint="eastAsia" w:ascii="宋体" w:hAnsi="宋体"/>
                <w:szCs w:val="21"/>
              </w:rPr>
            </w:pPr>
          </w:p>
        </w:tc>
        <w:tc>
          <w:tcPr>
            <w:tcW w:w="1419" w:type="dxa"/>
            <w:noWrap w:val="0"/>
            <w:vAlign w:val="top"/>
          </w:tcPr>
          <w:p w14:paraId="117BF5A2">
            <w:pPr>
              <w:jc w:val="left"/>
              <w:rPr>
                <w:rFonts w:hint="eastAsia" w:ascii="宋体" w:hAnsi="宋体" w:cs="黑体"/>
                <w:kern w:val="0"/>
                <w:szCs w:val="21"/>
                <w:lang w:eastAsia="en-US"/>
              </w:rPr>
            </w:pPr>
            <w:r>
              <w:rPr>
                <w:rFonts w:ascii="宋体" w:hAnsi="宋体" w:cs="黑体"/>
                <w:kern w:val="0"/>
                <w:szCs w:val="21"/>
                <w:lang w:eastAsia="en-US"/>
              </w:rPr>
              <w:t>驻场服务</w:t>
            </w:r>
          </w:p>
        </w:tc>
        <w:tc>
          <w:tcPr>
            <w:tcW w:w="3912" w:type="dxa"/>
            <w:noWrap w:val="0"/>
            <w:vAlign w:val="top"/>
          </w:tcPr>
          <w:p w14:paraId="6B60C258">
            <w:pPr>
              <w:jc w:val="left"/>
              <w:rPr>
                <w:rFonts w:hint="eastAsia" w:ascii="宋体" w:hAnsi="宋体" w:cs="黑体"/>
                <w:kern w:val="0"/>
                <w:szCs w:val="21"/>
              </w:rPr>
            </w:pPr>
            <w:r>
              <w:rPr>
                <w:rFonts w:hint="eastAsia" w:ascii="宋体" w:hAnsi="宋体" w:cs="黑体"/>
                <w:kern w:val="0"/>
                <w:szCs w:val="21"/>
              </w:rPr>
              <w:t>本项目不涉及</w:t>
            </w:r>
          </w:p>
        </w:tc>
      </w:tr>
      <w:tr w14:paraId="72CC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0E68B9AD">
            <w:pPr>
              <w:jc w:val="left"/>
              <w:rPr>
                <w:rFonts w:hint="eastAsia" w:ascii="宋体" w:hAnsi="宋体"/>
                <w:kern w:val="0"/>
                <w:szCs w:val="21"/>
                <w:lang w:eastAsia="en-US"/>
              </w:rPr>
            </w:pPr>
            <w:r>
              <w:rPr>
                <w:rFonts w:ascii="宋体" w:hAnsi="宋体"/>
                <w:kern w:val="0"/>
                <w:szCs w:val="21"/>
                <w:lang w:eastAsia="en-US"/>
              </w:rPr>
              <w:t>99</w:t>
            </w:r>
          </w:p>
        </w:tc>
        <w:tc>
          <w:tcPr>
            <w:tcW w:w="565" w:type="dxa"/>
            <w:noWrap w:val="0"/>
            <w:vAlign w:val="top"/>
          </w:tcPr>
          <w:p w14:paraId="77BC3605">
            <w:pPr>
              <w:jc w:val="left"/>
              <w:rPr>
                <w:rFonts w:hint="eastAsia" w:ascii="宋体" w:hAnsi="宋体" w:cs="黑体"/>
                <w:kern w:val="0"/>
                <w:szCs w:val="21"/>
                <w:lang w:eastAsia="en-US"/>
              </w:rPr>
            </w:pPr>
            <w:r>
              <w:rPr>
                <w:rFonts w:ascii="宋体" w:hAnsi="宋体" w:cs="黑体"/>
                <w:kern w:val="0"/>
                <w:szCs w:val="21"/>
                <w:lang w:eastAsia="en-US"/>
              </w:rPr>
              <w:t>服务 要求</w:t>
            </w:r>
          </w:p>
        </w:tc>
        <w:tc>
          <w:tcPr>
            <w:tcW w:w="1705" w:type="dxa"/>
            <w:vMerge w:val="continue"/>
            <w:noWrap w:val="0"/>
            <w:vAlign w:val="top"/>
          </w:tcPr>
          <w:p w14:paraId="416AB050">
            <w:pPr>
              <w:jc w:val="left"/>
              <w:rPr>
                <w:rFonts w:hint="eastAsia" w:ascii="宋体" w:hAnsi="宋体"/>
                <w:szCs w:val="21"/>
              </w:rPr>
            </w:pPr>
          </w:p>
        </w:tc>
        <w:tc>
          <w:tcPr>
            <w:tcW w:w="1419" w:type="dxa"/>
            <w:noWrap w:val="0"/>
            <w:vAlign w:val="top"/>
          </w:tcPr>
          <w:p w14:paraId="6ECBF5A2">
            <w:pPr>
              <w:jc w:val="left"/>
              <w:rPr>
                <w:rFonts w:hint="eastAsia" w:ascii="宋体" w:hAnsi="宋体" w:cs="黑体"/>
                <w:kern w:val="0"/>
                <w:szCs w:val="21"/>
                <w:lang w:eastAsia="en-US"/>
              </w:rPr>
            </w:pPr>
            <w:r>
              <w:rPr>
                <w:rFonts w:ascii="宋体" w:hAnsi="宋体" w:cs="黑体"/>
                <w:kern w:val="0"/>
                <w:szCs w:val="21"/>
                <w:lang w:eastAsia="en-US"/>
              </w:rPr>
              <w:t>在线反馈</w:t>
            </w:r>
          </w:p>
        </w:tc>
        <w:tc>
          <w:tcPr>
            <w:tcW w:w="3912" w:type="dxa"/>
            <w:noWrap w:val="0"/>
            <w:vAlign w:val="top"/>
          </w:tcPr>
          <w:p w14:paraId="40E0BA07">
            <w:pPr>
              <w:jc w:val="left"/>
              <w:rPr>
                <w:rFonts w:hint="eastAsia" w:ascii="宋体" w:hAnsi="宋体" w:cs="黑体"/>
                <w:kern w:val="0"/>
                <w:szCs w:val="21"/>
                <w:lang w:eastAsia="en-US"/>
              </w:rPr>
            </w:pPr>
            <w:r>
              <w:rPr>
                <w:rFonts w:ascii="宋体" w:hAnsi="宋体" w:cs="黑体"/>
                <w:kern w:val="0"/>
                <w:szCs w:val="21"/>
                <w:lang w:eastAsia="en-US"/>
              </w:rPr>
              <w:t>支持在线问题反馈</w:t>
            </w:r>
          </w:p>
        </w:tc>
      </w:tr>
      <w:tr w14:paraId="0B91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0EC619B2">
            <w:pPr>
              <w:jc w:val="left"/>
              <w:rPr>
                <w:rFonts w:hint="eastAsia" w:ascii="宋体" w:hAnsi="宋体"/>
                <w:kern w:val="0"/>
                <w:szCs w:val="21"/>
                <w:lang w:eastAsia="en-US"/>
              </w:rPr>
            </w:pPr>
          </w:p>
          <w:p w14:paraId="5A2EBB13">
            <w:pPr>
              <w:jc w:val="left"/>
              <w:rPr>
                <w:rFonts w:hint="eastAsia" w:ascii="宋体" w:hAnsi="宋体"/>
                <w:kern w:val="0"/>
                <w:szCs w:val="21"/>
                <w:lang w:eastAsia="en-US"/>
              </w:rPr>
            </w:pPr>
            <w:r>
              <w:rPr>
                <w:rFonts w:ascii="宋体" w:hAnsi="宋体"/>
                <w:kern w:val="0"/>
                <w:szCs w:val="21"/>
                <w:lang w:eastAsia="en-US"/>
              </w:rPr>
              <w:t>100</w:t>
            </w:r>
          </w:p>
        </w:tc>
        <w:tc>
          <w:tcPr>
            <w:tcW w:w="565" w:type="dxa"/>
            <w:noWrap w:val="0"/>
            <w:vAlign w:val="top"/>
          </w:tcPr>
          <w:p w14:paraId="53FDA77C">
            <w:pPr>
              <w:jc w:val="left"/>
              <w:rPr>
                <w:rFonts w:hint="eastAsia" w:ascii="宋体" w:hAnsi="宋体"/>
                <w:kern w:val="0"/>
                <w:szCs w:val="21"/>
                <w:lang w:eastAsia="en-US"/>
              </w:rPr>
            </w:pPr>
          </w:p>
          <w:p w14:paraId="5401812E">
            <w:pPr>
              <w:jc w:val="left"/>
              <w:rPr>
                <w:rFonts w:hint="eastAsia" w:ascii="宋体" w:hAnsi="宋体" w:cs="黑体"/>
                <w:kern w:val="0"/>
                <w:szCs w:val="21"/>
                <w:lang w:eastAsia="en-US"/>
              </w:rPr>
            </w:pPr>
            <w:r>
              <w:rPr>
                <w:rFonts w:ascii="宋体" w:hAnsi="宋体" w:cs="黑体"/>
                <w:kern w:val="0"/>
                <w:szCs w:val="21"/>
                <w:lang w:eastAsia="en-US"/>
              </w:rPr>
              <w:t>安全 要求</w:t>
            </w:r>
          </w:p>
        </w:tc>
        <w:tc>
          <w:tcPr>
            <w:tcW w:w="1705" w:type="dxa"/>
            <w:noWrap w:val="0"/>
            <w:vAlign w:val="top"/>
          </w:tcPr>
          <w:p w14:paraId="4625D688">
            <w:pPr>
              <w:jc w:val="left"/>
              <w:rPr>
                <w:rFonts w:hint="eastAsia" w:ascii="宋体" w:hAnsi="宋体"/>
                <w:kern w:val="0"/>
                <w:szCs w:val="21"/>
                <w:lang w:eastAsia="en-US"/>
              </w:rPr>
            </w:pPr>
          </w:p>
          <w:p w14:paraId="13522E18">
            <w:pPr>
              <w:jc w:val="left"/>
              <w:rPr>
                <w:rFonts w:hint="eastAsia" w:ascii="宋体" w:hAnsi="宋体" w:cs="黑体"/>
                <w:kern w:val="0"/>
                <w:szCs w:val="21"/>
                <w:lang w:eastAsia="en-US"/>
              </w:rPr>
            </w:pPr>
            <w:r>
              <w:rPr>
                <w:rFonts w:ascii="宋体" w:hAnsi="宋体" w:cs="黑体"/>
                <w:kern w:val="0"/>
                <w:szCs w:val="21"/>
                <w:lang w:eastAsia="en-US"/>
              </w:rPr>
              <w:t>基本要求</w:t>
            </w:r>
          </w:p>
        </w:tc>
        <w:tc>
          <w:tcPr>
            <w:tcW w:w="1419" w:type="dxa"/>
            <w:noWrap w:val="0"/>
            <w:vAlign w:val="top"/>
          </w:tcPr>
          <w:p w14:paraId="6330537E">
            <w:pPr>
              <w:jc w:val="left"/>
              <w:rPr>
                <w:rFonts w:hint="eastAsia" w:ascii="宋体" w:hAnsi="宋体"/>
                <w:kern w:val="0"/>
                <w:szCs w:val="21"/>
                <w:lang w:eastAsia="en-US"/>
              </w:rPr>
            </w:pPr>
          </w:p>
          <w:p w14:paraId="64E470A6">
            <w:pPr>
              <w:jc w:val="left"/>
              <w:rPr>
                <w:rFonts w:hint="eastAsia" w:ascii="宋体" w:hAnsi="宋体" w:cs="黑体"/>
                <w:kern w:val="0"/>
                <w:szCs w:val="21"/>
                <w:lang w:eastAsia="en-US"/>
              </w:rPr>
            </w:pPr>
            <w:r>
              <w:rPr>
                <w:rFonts w:ascii="宋体" w:hAnsi="宋体" w:cs="黑体"/>
                <w:kern w:val="0"/>
                <w:szCs w:val="21"/>
                <w:lang w:eastAsia="en-US"/>
              </w:rPr>
              <w:t>★基本要求</w:t>
            </w:r>
          </w:p>
        </w:tc>
        <w:tc>
          <w:tcPr>
            <w:tcW w:w="3912" w:type="dxa"/>
            <w:noWrap w:val="0"/>
            <w:vAlign w:val="top"/>
          </w:tcPr>
          <w:p w14:paraId="14F12EBB">
            <w:pPr>
              <w:jc w:val="left"/>
              <w:rPr>
                <w:rFonts w:hint="eastAsia" w:ascii="宋体" w:hAnsi="宋体"/>
                <w:kern w:val="0"/>
                <w:szCs w:val="21"/>
              </w:rPr>
            </w:pPr>
          </w:p>
          <w:p w14:paraId="7D176A57">
            <w:pPr>
              <w:jc w:val="left"/>
              <w:rPr>
                <w:rFonts w:hint="eastAsia" w:ascii="宋体" w:hAnsi="宋体" w:cs="黑体"/>
                <w:kern w:val="0"/>
                <w:szCs w:val="21"/>
              </w:rPr>
            </w:pPr>
            <w:r>
              <w:rPr>
                <w:rFonts w:ascii="宋体" w:hAnsi="宋体" w:cs="黑体"/>
                <w:kern w:val="0"/>
                <w:szCs w:val="21"/>
              </w:rPr>
              <w:t>数据库应当符合安全可靠测评要求</w:t>
            </w:r>
          </w:p>
        </w:tc>
      </w:tr>
      <w:tr w14:paraId="5577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652C3162">
            <w:pPr>
              <w:jc w:val="left"/>
              <w:rPr>
                <w:rFonts w:hint="eastAsia" w:ascii="宋体" w:hAnsi="宋体"/>
                <w:kern w:val="0"/>
                <w:szCs w:val="21"/>
              </w:rPr>
            </w:pPr>
          </w:p>
          <w:p w14:paraId="7516AE13">
            <w:pPr>
              <w:jc w:val="left"/>
              <w:rPr>
                <w:rFonts w:hint="eastAsia" w:ascii="宋体" w:hAnsi="宋体"/>
                <w:kern w:val="0"/>
                <w:szCs w:val="21"/>
                <w:lang w:eastAsia="en-US"/>
              </w:rPr>
            </w:pPr>
            <w:r>
              <w:rPr>
                <w:rFonts w:ascii="宋体" w:hAnsi="宋体"/>
                <w:kern w:val="0"/>
                <w:szCs w:val="21"/>
                <w:lang w:eastAsia="en-US"/>
              </w:rPr>
              <w:t>101</w:t>
            </w:r>
          </w:p>
        </w:tc>
        <w:tc>
          <w:tcPr>
            <w:tcW w:w="565" w:type="dxa"/>
            <w:noWrap w:val="0"/>
            <w:vAlign w:val="top"/>
          </w:tcPr>
          <w:p w14:paraId="107106D5">
            <w:pPr>
              <w:jc w:val="left"/>
              <w:rPr>
                <w:rFonts w:hint="eastAsia" w:ascii="宋体" w:hAnsi="宋体" w:cs="黑体"/>
                <w:kern w:val="0"/>
                <w:szCs w:val="21"/>
                <w:lang w:eastAsia="en-US"/>
              </w:rPr>
            </w:pPr>
            <w:r>
              <w:rPr>
                <w:rFonts w:ascii="宋体" w:hAnsi="宋体" w:cs="黑体"/>
                <w:kern w:val="0"/>
                <w:szCs w:val="21"/>
                <w:lang w:eastAsia="en-US"/>
              </w:rPr>
              <w:t>安全 要求</w:t>
            </w:r>
          </w:p>
        </w:tc>
        <w:tc>
          <w:tcPr>
            <w:tcW w:w="1705" w:type="dxa"/>
            <w:vMerge w:val="restart"/>
            <w:noWrap w:val="0"/>
            <w:vAlign w:val="top"/>
          </w:tcPr>
          <w:p w14:paraId="4092F454">
            <w:pPr>
              <w:jc w:val="left"/>
              <w:rPr>
                <w:rFonts w:hint="eastAsia" w:ascii="宋体" w:hAnsi="宋体"/>
                <w:kern w:val="0"/>
                <w:szCs w:val="21"/>
                <w:lang w:eastAsia="en-US"/>
              </w:rPr>
            </w:pPr>
          </w:p>
          <w:p w14:paraId="01B29BAD">
            <w:pPr>
              <w:jc w:val="left"/>
              <w:rPr>
                <w:rFonts w:hint="eastAsia" w:ascii="宋体" w:hAnsi="宋体"/>
                <w:kern w:val="0"/>
                <w:szCs w:val="21"/>
                <w:lang w:eastAsia="en-US"/>
              </w:rPr>
            </w:pPr>
          </w:p>
          <w:p w14:paraId="6662FFC8">
            <w:pPr>
              <w:jc w:val="left"/>
              <w:rPr>
                <w:rFonts w:hint="eastAsia" w:ascii="宋体" w:hAnsi="宋体"/>
                <w:kern w:val="0"/>
                <w:szCs w:val="21"/>
                <w:lang w:eastAsia="en-US"/>
              </w:rPr>
            </w:pPr>
          </w:p>
          <w:p w14:paraId="41D71400">
            <w:pPr>
              <w:jc w:val="left"/>
              <w:rPr>
                <w:rFonts w:hint="eastAsia" w:ascii="宋体" w:hAnsi="宋体" w:cs="黑体"/>
                <w:kern w:val="0"/>
                <w:szCs w:val="21"/>
                <w:lang w:eastAsia="en-US"/>
              </w:rPr>
            </w:pPr>
            <w:r>
              <w:rPr>
                <w:rFonts w:ascii="宋体" w:hAnsi="宋体" w:cs="黑体"/>
                <w:kern w:val="0"/>
                <w:szCs w:val="21"/>
                <w:lang w:eastAsia="en-US"/>
              </w:rPr>
              <w:t>基础安全</w:t>
            </w:r>
          </w:p>
        </w:tc>
        <w:tc>
          <w:tcPr>
            <w:tcW w:w="1419" w:type="dxa"/>
            <w:noWrap w:val="0"/>
            <w:vAlign w:val="top"/>
          </w:tcPr>
          <w:p w14:paraId="6995EB1B">
            <w:pPr>
              <w:jc w:val="left"/>
              <w:rPr>
                <w:rFonts w:hint="eastAsia" w:ascii="宋体" w:hAnsi="宋体"/>
                <w:kern w:val="0"/>
                <w:szCs w:val="21"/>
                <w:lang w:eastAsia="en-US"/>
              </w:rPr>
            </w:pPr>
          </w:p>
          <w:p w14:paraId="2A953DD8">
            <w:pPr>
              <w:jc w:val="left"/>
              <w:rPr>
                <w:rFonts w:hint="eastAsia" w:ascii="宋体" w:hAnsi="宋体" w:cs="黑体"/>
                <w:kern w:val="0"/>
                <w:szCs w:val="21"/>
                <w:lang w:eastAsia="en-US"/>
              </w:rPr>
            </w:pPr>
            <w:r>
              <w:rPr>
                <w:rFonts w:ascii="宋体" w:hAnsi="宋体" w:cs="黑体"/>
                <w:kern w:val="0"/>
                <w:szCs w:val="21"/>
                <w:lang w:eastAsia="en-US"/>
              </w:rPr>
              <w:t>安全架构</w:t>
            </w:r>
          </w:p>
        </w:tc>
        <w:tc>
          <w:tcPr>
            <w:tcW w:w="3912" w:type="dxa"/>
            <w:noWrap w:val="0"/>
            <w:vAlign w:val="top"/>
          </w:tcPr>
          <w:p w14:paraId="0B54F3B3">
            <w:pPr>
              <w:jc w:val="left"/>
              <w:rPr>
                <w:rFonts w:hint="eastAsia" w:ascii="宋体" w:hAnsi="宋体" w:cs="黑体"/>
                <w:kern w:val="0"/>
                <w:szCs w:val="21"/>
              </w:rPr>
            </w:pPr>
            <w:r>
              <w:rPr>
                <w:rFonts w:ascii="宋体" w:hAnsi="宋体" w:cs="黑体"/>
                <w:spacing w:val="-5"/>
                <w:kern w:val="0"/>
                <w:szCs w:val="21"/>
              </w:rPr>
              <w:t>将系统管理员分为数据库管理员、数据</w:t>
            </w:r>
            <w:r>
              <w:rPr>
                <w:rFonts w:ascii="宋体" w:hAnsi="宋体" w:cs="黑体"/>
                <w:spacing w:val="-80"/>
                <w:kern w:val="0"/>
                <w:szCs w:val="21"/>
              </w:rPr>
              <w:t xml:space="preserve"> </w:t>
            </w:r>
            <w:r>
              <w:rPr>
                <w:rFonts w:ascii="宋体" w:hAnsi="宋体" w:cs="黑体"/>
                <w:kern w:val="0"/>
                <w:szCs w:val="21"/>
              </w:rPr>
              <w:t>库安全员和数据库审计员三种类型</w:t>
            </w:r>
          </w:p>
          <w:p w14:paraId="18F59E31">
            <w:pPr>
              <w:jc w:val="left"/>
              <w:rPr>
                <w:rFonts w:hint="eastAsia" w:ascii="宋体" w:hAnsi="宋体" w:cs="黑体"/>
                <w:kern w:val="0"/>
                <w:szCs w:val="21"/>
              </w:rPr>
            </w:pPr>
            <w:r>
              <w:rPr>
                <w:rFonts w:hint="eastAsia" w:ascii="宋体" w:hAnsi="宋体"/>
                <w:kern w:val="0"/>
                <w:szCs w:val="21"/>
              </w:rPr>
              <w:t>数据库系统支持数据库管理员(SYSTEM)，数据库安全员(SSO)，数据库审计员 (SAO)和数据库对象操作员 (SOO)“多权分立”的安全设计架构，在行级访问控制具备安全员为用户授予READ、FULL 、WRITEUP 、WRITEDOWN、WRITEACROSS策略特权的能力。</w:t>
            </w:r>
            <w:r>
              <w:rPr>
                <w:rFonts w:hint="eastAsia" w:ascii="宋体" w:hAnsi="宋体"/>
                <w:kern w:val="0"/>
                <w:szCs w:val="21"/>
                <w:lang w:eastAsia="en-US"/>
              </w:rPr>
              <w:t>上述功能须提供第三方测评中心检测报告；</w:t>
            </w:r>
          </w:p>
        </w:tc>
      </w:tr>
      <w:tr w14:paraId="145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41576468">
            <w:pPr>
              <w:jc w:val="left"/>
              <w:rPr>
                <w:rFonts w:hint="eastAsia" w:ascii="宋体" w:hAnsi="宋体"/>
                <w:kern w:val="0"/>
                <w:szCs w:val="21"/>
              </w:rPr>
            </w:pPr>
          </w:p>
          <w:p w14:paraId="2ABE458B">
            <w:pPr>
              <w:jc w:val="left"/>
              <w:rPr>
                <w:rFonts w:hint="eastAsia" w:ascii="宋体" w:hAnsi="宋体"/>
                <w:kern w:val="0"/>
                <w:szCs w:val="21"/>
                <w:lang w:eastAsia="en-US"/>
              </w:rPr>
            </w:pPr>
            <w:r>
              <w:rPr>
                <w:rFonts w:ascii="宋体" w:hAnsi="宋体"/>
                <w:kern w:val="0"/>
                <w:szCs w:val="21"/>
                <w:lang w:eastAsia="en-US"/>
              </w:rPr>
              <w:t>102</w:t>
            </w:r>
          </w:p>
        </w:tc>
        <w:tc>
          <w:tcPr>
            <w:tcW w:w="565" w:type="dxa"/>
            <w:noWrap w:val="0"/>
            <w:vAlign w:val="top"/>
          </w:tcPr>
          <w:p w14:paraId="3834C238">
            <w:pPr>
              <w:jc w:val="left"/>
              <w:rPr>
                <w:rFonts w:hint="eastAsia" w:ascii="宋体" w:hAnsi="宋体" w:cs="黑体"/>
                <w:kern w:val="0"/>
                <w:szCs w:val="21"/>
                <w:lang w:eastAsia="en-US"/>
              </w:rPr>
            </w:pPr>
            <w:r>
              <w:rPr>
                <w:rFonts w:ascii="宋体" w:hAnsi="宋体" w:cs="黑体"/>
                <w:kern w:val="0"/>
                <w:szCs w:val="21"/>
                <w:lang w:eastAsia="en-US"/>
              </w:rPr>
              <w:t>安全 要求</w:t>
            </w:r>
          </w:p>
        </w:tc>
        <w:tc>
          <w:tcPr>
            <w:tcW w:w="1705" w:type="dxa"/>
            <w:vMerge w:val="continue"/>
            <w:noWrap w:val="0"/>
            <w:vAlign w:val="top"/>
          </w:tcPr>
          <w:p w14:paraId="1DD42C26">
            <w:pPr>
              <w:jc w:val="left"/>
              <w:rPr>
                <w:rFonts w:hint="eastAsia" w:ascii="宋体" w:hAnsi="宋体"/>
                <w:szCs w:val="21"/>
              </w:rPr>
            </w:pPr>
          </w:p>
        </w:tc>
        <w:tc>
          <w:tcPr>
            <w:tcW w:w="1419" w:type="dxa"/>
            <w:noWrap w:val="0"/>
            <w:vAlign w:val="top"/>
          </w:tcPr>
          <w:p w14:paraId="5496249A">
            <w:pPr>
              <w:jc w:val="left"/>
              <w:rPr>
                <w:rFonts w:hint="eastAsia" w:ascii="宋体" w:hAnsi="宋体"/>
                <w:kern w:val="0"/>
                <w:szCs w:val="21"/>
                <w:lang w:eastAsia="en-US"/>
              </w:rPr>
            </w:pPr>
          </w:p>
          <w:p w14:paraId="1CBCCC43">
            <w:pPr>
              <w:jc w:val="left"/>
              <w:rPr>
                <w:rFonts w:hint="eastAsia" w:ascii="宋体" w:hAnsi="宋体" w:cs="黑体"/>
                <w:kern w:val="0"/>
                <w:szCs w:val="21"/>
                <w:lang w:eastAsia="en-US"/>
              </w:rPr>
            </w:pPr>
            <w:r>
              <w:rPr>
                <w:rFonts w:ascii="宋体" w:hAnsi="宋体" w:cs="黑体"/>
                <w:kern w:val="0"/>
                <w:szCs w:val="21"/>
                <w:lang w:eastAsia="en-US"/>
              </w:rPr>
              <w:t>★漏洞管理</w:t>
            </w:r>
          </w:p>
        </w:tc>
        <w:tc>
          <w:tcPr>
            <w:tcW w:w="3912" w:type="dxa"/>
            <w:noWrap w:val="0"/>
            <w:vAlign w:val="top"/>
          </w:tcPr>
          <w:p w14:paraId="0B2FE1E8">
            <w:pPr>
              <w:jc w:val="left"/>
              <w:rPr>
                <w:rFonts w:hint="eastAsia" w:ascii="宋体" w:hAnsi="宋体" w:cs="黑体"/>
                <w:kern w:val="0"/>
                <w:szCs w:val="21"/>
              </w:rPr>
            </w:pPr>
            <w:r>
              <w:rPr>
                <w:rFonts w:ascii="宋体" w:hAnsi="宋体" w:cs="黑体"/>
                <w:spacing w:val="-5"/>
                <w:kern w:val="0"/>
                <w:szCs w:val="21"/>
              </w:rPr>
              <w:t>建立漏洞管理机制，及时通过邮件、网</w:t>
            </w:r>
            <w:r>
              <w:rPr>
                <w:rFonts w:ascii="宋体" w:hAnsi="宋体" w:cs="黑体"/>
                <w:spacing w:val="-80"/>
                <w:kern w:val="0"/>
                <w:szCs w:val="21"/>
              </w:rPr>
              <w:t xml:space="preserve"> </w:t>
            </w:r>
            <w:r>
              <w:rPr>
                <w:rFonts w:ascii="宋体" w:hAnsi="宋体" w:cs="黑体"/>
                <w:spacing w:val="-5"/>
                <w:kern w:val="0"/>
                <w:szCs w:val="21"/>
              </w:rPr>
              <w:t>站等方式将安全漏洞告知用户，并提供</w:t>
            </w:r>
            <w:r>
              <w:rPr>
                <w:rFonts w:ascii="宋体" w:hAnsi="宋体" w:cs="黑体"/>
                <w:spacing w:val="-80"/>
                <w:kern w:val="0"/>
                <w:szCs w:val="21"/>
              </w:rPr>
              <w:t xml:space="preserve"> </w:t>
            </w:r>
            <w:r>
              <w:rPr>
                <w:rFonts w:ascii="宋体" w:hAnsi="宋体" w:cs="黑体"/>
                <w:kern w:val="0"/>
                <w:szCs w:val="21"/>
              </w:rPr>
              <w:t>安全补丁对漏洞进行修复</w:t>
            </w:r>
          </w:p>
        </w:tc>
      </w:tr>
      <w:tr w14:paraId="68D5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3B7A7A6E">
            <w:pPr>
              <w:jc w:val="left"/>
              <w:rPr>
                <w:rFonts w:hint="eastAsia" w:ascii="宋体" w:hAnsi="宋体"/>
                <w:kern w:val="0"/>
                <w:szCs w:val="21"/>
                <w:lang w:eastAsia="en-US"/>
              </w:rPr>
            </w:pPr>
            <w:r>
              <w:rPr>
                <w:rFonts w:ascii="宋体" w:hAnsi="宋体"/>
                <w:kern w:val="0"/>
                <w:szCs w:val="21"/>
                <w:lang w:eastAsia="en-US"/>
              </w:rPr>
              <w:t>103</w:t>
            </w:r>
          </w:p>
        </w:tc>
        <w:tc>
          <w:tcPr>
            <w:tcW w:w="565" w:type="dxa"/>
            <w:noWrap w:val="0"/>
            <w:vAlign w:val="top"/>
          </w:tcPr>
          <w:p w14:paraId="66995251">
            <w:pPr>
              <w:jc w:val="left"/>
              <w:rPr>
                <w:rFonts w:hint="eastAsia" w:ascii="宋体" w:hAnsi="宋体" w:cs="黑体"/>
                <w:kern w:val="0"/>
                <w:szCs w:val="21"/>
                <w:lang w:eastAsia="en-US"/>
              </w:rPr>
            </w:pPr>
            <w:r>
              <w:rPr>
                <w:rFonts w:ascii="宋体" w:hAnsi="宋体" w:cs="黑体"/>
                <w:kern w:val="0"/>
                <w:szCs w:val="21"/>
                <w:lang w:eastAsia="en-US"/>
              </w:rPr>
              <w:t>安全 要求</w:t>
            </w:r>
          </w:p>
        </w:tc>
        <w:tc>
          <w:tcPr>
            <w:tcW w:w="1705" w:type="dxa"/>
            <w:noWrap w:val="0"/>
            <w:vAlign w:val="top"/>
          </w:tcPr>
          <w:p w14:paraId="7986F3A9">
            <w:pPr>
              <w:jc w:val="left"/>
              <w:rPr>
                <w:rFonts w:hint="eastAsia" w:ascii="宋体" w:hAnsi="宋体"/>
                <w:szCs w:val="21"/>
              </w:rPr>
            </w:pPr>
          </w:p>
        </w:tc>
        <w:tc>
          <w:tcPr>
            <w:tcW w:w="1419" w:type="dxa"/>
            <w:noWrap w:val="0"/>
            <w:vAlign w:val="top"/>
          </w:tcPr>
          <w:p w14:paraId="01539BFC">
            <w:pPr>
              <w:jc w:val="left"/>
              <w:rPr>
                <w:rFonts w:hint="eastAsia" w:ascii="宋体" w:hAnsi="宋体" w:cs="黑体"/>
                <w:kern w:val="0"/>
                <w:szCs w:val="21"/>
              </w:rPr>
            </w:pPr>
            <w:r>
              <w:rPr>
                <w:rFonts w:ascii="宋体" w:hAnsi="宋体" w:cs="黑体"/>
                <w:kern w:val="0"/>
                <w:szCs w:val="21"/>
              </w:rPr>
              <w:t>★身份鉴别 及访问控制</w:t>
            </w:r>
          </w:p>
        </w:tc>
        <w:tc>
          <w:tcPr>
            <w:tcW w:w="3912" w:type="dxa"/>
            <w:noWrap w:val="0"/>
            <w:vAlign w:val="top"/>
          </w:tcPr>
          <w:p w14:paraId="5A2BBB14">
            <w:pPr>
              <w:jc w:val="left"/>
              <w:rPr>
                <w:rFonts w:hint="eastAsia" w:ascii="宋体" w:hAnsi="宋体" w:cs="黑体"/>
                <w:kern w:val="0"/>
                <w:szCs w:val="21"/>
              </w:rPr>
            </w:pPr>
            <w:r>
              <w:rPr>
                <w:rFonts w:ascii="宋体" w:hAnsi="宋体" w:cs="黑体"/>
                <w:spacing w:val="-5"/>
                <w:kern w:val="0"/>
                <w:szCs w:val="21"/>
              </w:rPr>
              <w:t>提供身份鉴别及访问控制，加解密的密</w:t>
            </w:r>
            <w:r>
              <w:rPr>
                <w:rFonts w:ascii="宋体" w:hAnsi="宋体" w:cs="黑体"/>
                <w:spacing w:val="-80"/>
                <w:kern w:val="0"/>
                <w:szCs w:val="21"/>
              </w:rPr>
              <w:t xml:space="preserve"> </w:t>
            </w:r>
            <w:r>
              <w:rPr>
                <w:rFonts w:ascii="宋体" w:hAnsi="宋体" w:cs="黑体"/>
                <w:kern w:val="0"/>
                <w:szCs w:val="21"/>
              </w:rPr>
              <w:t>码要求符合</w:t>
            </w:r>
            <w:r>
              <w:rPr>
                <w:rFonts w:ascii="宋体" w:hAnsi="宋体" w:cs="黑体"/>
                <w:spacing w:val="-50"/>
                <w:kern w:val="0"/>
                <w:szCs w:val="21"/>
              </w:rPr>
              <w:t xml:space="preserve"> </w:t>
            </w:r>
            <w:r>
              <w:rPr>
                <w:rFonts w:ascii="宋体" w:hAnsi="宋体" w:cs="黑体"/>
                <w:kern w:val="0"/>
                <w:szCs w:val="21"/>
              </w:rPr>
              <w:t>GM/T0028</w:t>
            </w:r>
            <w:r>
              <w:rPr>
                <w:rFonts w:ascii="宋体" w:hAnsi="宋体" w:cs="黑体"/>
                <w:spacing w:val="-47"/>
                <w:kern w:val="0"/>
                <w:szCs w:val="21"/>
              </w:rPr>
              <w:t xml:space="preserve"> </w:t>
            </w:r>
            <w:r>
              <w:rPr>
                <w:rFonts w:ascii="宋体" w:hAnsi="宋体" w:cs="黑体"/>
                <w:kern w:val="0"/>
                <w:szCs w:val="21"/>
              </w:rPr>
              <w:t>的相关规定</w:t>
            </w:r>
          </w:p>
        </w:tc>
      </w:tr>
      <w:tr w14:paraId="5368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7" w:hRule="atLeast"/>
        </w:trPr>
        <w:tc>
          <w:tcPr>
            <w:tcW w:w="715" w:type="dxa"/>
            <w:noWrap w:val="0"/>
            <w:vAlign w:val="top"/>
          </w:tcPr>
          <w:p w14:paraId="16360A82">
            <w:pPr>
              <w:jc w:val="left"/>
              <w:rPr>
                <w:rFonts w:hint="eastAsia" w:ascii="宋体" w:hAnsi="宋体"/>
                <w:kern w:val="0"/>
                <w:szCs w:val="21"/>
              </w:rPr>
            </w:pPr>
          </w:p>
          <w:p w14:paraId="73DC9EC2">
            <w:pPr>
              <w:jc w:val="left"/>
              <w:rPr>
                <w:rFonts w:hint="eastAsia" w:ascii="宋体" w:hAnsi="宋体"/>
                <w:kern w:val="0"/>
                <w:szCs w:val="21"/>
              </w:rPr>
            </w:pPr>
          </w:p>
          <w:p w14:paraId="56DD55E2">
            <w:pPr>
              <w:jc w:val="left"/>
              <w:rPr>
                <w:rFonts w:hint="eastAsia" w:ascii="宋体" w:hAnsi="宋体"/>
                <w:kern w:val="0"/>
                <w:szCs w:val="21"/>
              </w:rPr>
            </w:pPr>
          </w:p>
          <w:p w14:paraId="77553326">
            <w:pPr>
              <w:jc w:val="left"/>
              <w:rPr>
                <w:rFonts w:hint="eastAsia" w:ascii="宋体" w:hAnsi="宋体"/>
                <w:kern w:val="0"/>
                <w:szCs w:val="21"/>
                <w:lang w:eastAsia="en-US"/>
              </w:rPr>
            </w:pPr>
            <w:r>
              <w:rPr>
                <w:rFonts w:ascii="宋体" w:hAnsi="宋体"/>
                <w:kern w:val="0"/>
                <w:szCs w:val="21"/>
                <w:lang w:eastAsia="en-US"/>
              </w:rPr>
              <w:t>104</w:t>
            </w:r>
          </w:p>
        </w:tc>
        <w:tc>
          <w:tcPr>
            <w:tcW w:w="565" w:type="dxa"/>
            <w:noWrap w:val="0"/>
            <w:vAlign w:val="top"/>
          </w:tcPr>
          <w:p w14:paraId="3350B883">
            <w:pPr>
              <w:jc w:val="left"/>
              <w:rPr>
                <w:rFonts w:hint="eastAsia" w:ascii="宋体" w:hAnsi="宋体"/>
                <w:kern w:val="0"/>
                <w:szCs w:val="21"/>
                <w:lang w:eastAsia="en-US"/>
              </w:rPr>
            </w:pPr>
          </w:p>
          <w:p w14:paraId="739F5643">
            <w:pPr>
              <w:jc w:val="left"/>
              <w:rPr>
                <w:rFonts w:hint="eastAsia" w:ascii="宋体" w:hAnsi="宋体"/>
                <w:kern w:val="0"/>
                <w:szCs w:val="21"/>
                <w:lang w:eastAsia="en-US"/>
              </w:rPr>
            </w:pPr>
          </w:p>
          <w:p w14:paraId="32E29DED">
            <w:pPr>
              <w:jc w:val="left"/>
              <w:rPr>
                <w:rFonts w:hint="eastAsia" w:ascii="宋体" w:hAnsi="宋体"/>
                <w:kern w:val="0"/>
                <w:szCs w:val="21"/>
                <w:lang w:eastAsia="en-US"/>
              </w:rPr>
            </w:pPr>
          </w:p>
          <w:p w14:paraId="205DD439">
            <w:pPr>
              <w:jc w:val="left"/>
              <w:rPr>
                <w:rFonts w:hint="eastAsia" w:ascii="宋体" w:hAnsi="宋体" w:cs="黑体"/>
                <w:kern w:val="0"/>
                <w:szCs w:val="21"/>
                <w:lang w:eastAsia="en-US"/>
              </w:rPr>
            </w:pPr>
            <w:r>
              <w:rPr>
                <w:rFonts w:ascii="宋体" w:hAnsi="宋体" w:cs="黑体"/>
                <w:kern w:val="0"/>
                <w:szCs w:val="21"/>
                <w:lang w:eastAsia="en-US"/>
              </w:rPr>
              <w:t>安全 要求</w:t>
            </w:r>
          </w:p>
        </w:tc>
        <w:tc>
          <w:tcPr>
            <w:tcW w:w="1705" w:type="dxa"/>
            <w:vMerge w:val="restart"/>
            <w:noWrap w:val="0"/>
            <w:vAlign w:val="top"/>
          </w:tcPr>
          <w:p w14:paraId="6DBBD621">
            <w:pPr>
              <w:jc w:val="left"/>
              <w:rPr>
                <w:rFonts w:hint="eastAsia" w:ascii="宋体" w:hAnsi="宋体"/>
                <w:kern w:val="0"/>
                <w:szCs w:val="21"/>
                <w:lang w:eastAsia="en-US"/>
              </w:rPr>
            </w:pPr>
          </w:p>
          <w:p w14:paraId="185132A8">
            <w:pPr>
              <w:jc w:val="left"/>
              <w:rPr>
                <w:rFonts w:hint="eastAsia" w:ascii="宋体" w:hAnsi="宋体"/>
                <w:kern w:val="0"/>
                <w:szCs w:val="21"/>
                <w:lang w:eastAsia="en-US"/>
              </w:rPr>
            </w:pPr>
          </w:p>
          <w:p w14:paraId="7C62C9F3">
            <w:pPr>
              <w:jc w:val="left"/>
              <w:rPr>
                <w:rFonts w:hint="eastAsia" w:ascii="宋体" w:hAnsi="宋体"/>
                <w:kern w:val="0"/>
                <w:szCs w:val="21"/>
                <w:lang w:eastAsia="en-US"/>
              </w:rPr>
            </w:pPr>
          </w:p>
          <w:p w14:paraId="119B2F00">
            <w:pPr>
              <w:jc w:val="left"/>
              <w:rPr>
                <w:rFonts w:hint="eastAsia" w:ascii="宋体" w:hAnsi="宋体"/>
                <w:kern w:val="0"/>
                <w:szCs w:val="21"/>
                <w:lang w:eastAsia="en-US"/>
              </w:rPr>
            </w:pPr>
          </w:p>
          <w:p w14:paraId="135C28C2">
            <w:pPr>
              <w:jc w:val="left"/>
              <w:rPr>
                <w:rFonts w:hint="eastAsia" w:ascii="宋体" w:hAnsi="宋体"/>
                <w:kern w:val="0"/>
                <w:szCs w:val="21"/>
                <w:lang w:eastAsia="en-US"/>
              </w:rPr>
            </w:pPr>
          </w:p>
          <w:p w14:paraId="175EF43F">
            <w:pPr>
              <w:jc w:val="left"/>
              <w:rPr>
                <w:rFonts w:hint="eastAsia" w:ascii="宋体" w:hAnsi="宋体"/>
                <w:kern w:val="0"/>
                <w:szCs w:val="21"/>
                <w:lang w:eastAsia="en-US"/>
              </w:rPr>
            </w:pPr>
          </w:p>
          <w:p w14:paraId="43073D60">
            <w:pPr>
              <w:jc w:val="left"/>
              <w:rPr>
                <w:rFonts w:hint="eastAsia" w:ascii="宋体" w:hAnsi="宋体"/>
                <w:kern w:val="0"/>
                <w:szCs w:val="21"/>
                <w:lang w:eastAsia="en-US"/>
              </w:rPr>
            </w:pPr>
          </w:p>
          <w:p w14:paraId="7331662F">
            <w:pPr>
              <w:jc w:val="left"/>
              <w:rPr>
                <w:rFonts w:hint="eastAsia" w:ascii="宋体" w:hAnsi="宋体"/>
                <w:kern w:val="0"/>
                <w:szCs w:val="21"/>
                <w:lang w:eastAsia="en-US"/>
              </w:rPr>
            </w:pPr>
          </w:p>
          <w:p w14:paraId="06895D3B">
            <w:pPr>
              <w:jc w:val="left"/>
              <w:rPr>
                <w:rFonts w:hint="eastAsia" w:ascii="宋体" w:hAnsi="宋体"/>
                <w:kern w:val="0"/>
                <w:szCs w:val="21"/>
                <w:lang w:eastAsia="en-US"/>
              </w:rPr>
            </w:pPr>
          </w:p>
          <w:p w14:paraId="1AC62E58">
            <w:pPr>
              <w:jc w:val="left"/>
              <w:rPr>
                <w:rFonts w:hint="eastAsia" w:ascii="宋体" w:hAnsi="宋体"/>
                <w:kern w:val="0"/>
                <w:szCs w:val="21"/>
                <w:lang w:eastAsia="en-US"/>
              </w:rPr>
            </w:pPr>
          </w:p>
          <w:p w14:paraId="789A56A7">
            <w:pPr>
              <w:jc w:val="left"/>
              <w:rPr>
                <w:rFonts w:hint="eastAsia" w:ascii="宋体" w:hAnsi="宋体" w:cs="黑体"/>
                <w:kern w:val="0"/>
                <w:szCs w:val="21"/>
                <w:lang w:eastAsia="en-US"/>
              </w:rPr>
            </w:pPr>
            <w:r>
              <w:rPr>
                <w:rFonts w:ascii="宋体" w:hAnsi="宋体" w:cs="黑体"/>
                <w:kern w:val="0"/>
                <w:szCs w:val="21"/>
                <w:lang w:eastAsia="en-US"/>
              </w:rPr>
              <w:t>增强安全</w:t>
            </w:r>
          </w:p>
        </w:tc>
        <w:tc>
          <w:tcPr>
            <w:tcW w:w="1419" w:type="dxa"/>
            <w:noWrap w:val="0"/>
            <w:vAlign w:val="top"/>
          </w:tcPr>
          <w:p w14:paraId="315FD15A">
            <w:pPr>
              <w:jc w:val="left"/>
              <w:rPr>
                <w:rFonts w:hint="eastAsia" w:ascii="宋体" w:hAnsi="宋体"/>
                <w:kern w:val="0"/>
                <w:szCs w:val="21"/>
                <w:lang w:eastAsia="en-US"/>
              </w:rPr>
            </w:pPr>
          </w:p>
          <w:p w14:paraId="40E091CD">
            <w:pPr>
              <w:jc w:val="left"/>
              <w:rPr>
                <w:rFonts w:hint="eastAsia" w:ascii="宋体" w:hAnsi="宋体"/>
                <w:kern w:val="0"/>
                <w:szCs w:val="21"/>
                <w:lang w:eastAsia="en-US"/>
              </w:rPr>
            </w:pPr>
          </w:p>
          <w:p w14:paraId="5DB1C496">
            <w:pPr>
              <w:jc w:val="left"/>
              <w:rPr>
                <w:rFonts w:hint="eastAsia" w:ascii="宋体" w:hAnsi="宋体"/>
                <w:kern w:val="0"/>
                <w:szCs w:val="21"/>
                <w:lang w:eastAsia="en-US"/>
              </w:rPr>
            </w:pPr>
          </w:p>
          <w:p w14:paraId="77D194F7">
            <w:pPr>
              <w:jc w:val="left"/>
              <w:rPr>
                <w:rFonts w:hint="eastAsia" w:ascii="宋体" w:hAnsi="宋体"/>
                <w:kern w:val="0"/>
                <w:szCs w:val="21"/>
                <w:lang w:eastAsia="en-US"/>
              </w:rPr>
            </w:pPr>
          </w:p>
          <w:p w14:paraId="3CB13A3E">
            <w:pPr>
              <w:jc w:val="left"/>
              <w:rPr>
                <w:rFonts w:hint="eastAsia" w:ascii="宋体" w:hAnsi="宋体" w:cs="黑体"/>
                <w:kern w:val="0"/>
                <w:szCs w:val="21"/>
                <w:lang w:eastAsia="en-US"/>
              </w:rPr>
            </w:pPr>
            <w:r>
              <w:rPr>
                <w:rFonts w:ascii="宋体" w:hAnsi="宋体" w:cs="黑体"/>
                <w:kern w:val="0"/>
                <w:szCs w:val="21"/>
                <w:lang w:eastAsia="en-US"/>
              </w:rPr>
              <w:t>防篡改</w:t>
            </w:r>
          </w:p>
        </w:tc>
        <w:tc>
          <w:tcPr>
            <w:tcW w:w="3912" w:type="dxa"/>
            <w:noWrap w:val="0"/>
            <w:vAlign w:val="top"/>
          </w:tcPr>
          <w:p w14:paraId="69F06274">
            <w:pPr>
              <w:jc w:val="left"/>
              <w:rPr>
                <w:rFonts w:hint="eastAsia" w:ascii="宋体" w:hAnsi="宋体" w:cs="黑体"/>
                <w:kern w:val="0"/>
                <w:szCs w:val="21"/>
              </w:rPr>
            </w:pPr>
            <w:r>
              <w:rPr>
                <w:rFonts w:ascii="宋体" w:hAnsi="宋体" w:cs="黑体"/>
                <w:kern w:val="0"/>
                <w:szCs w:val="21"/>
              </w:rPr>
              <w:t>a)</w:t>
            </w:r>
            <w:r>
              <w:rPr>
                <w:rFonts w:ascii="宋体" w:hAnsi="宋体" w:cs="黑体"/>
                <w:spacing w:val="-2"/>
                <w:kern w:val="0"/>
                <w:szCs w:val="21"/>
              </w:rPr>
              <w:t xml:space="preserve"> </w:t>
            </w:r>
            <w:r>
              <w:rPr>
                <w:rFonts w:ascii="宋体" w:hAnsi="宋体" w:cs="黑体"/>
                <w:kern w:val="0"/>
                <w:szCs w:val="21"/>
              </w:rPr>
              <w:t>支持对指定的表开启防篡改能力，</w:t>
            </w:r>
            <w:r>
              <w:rPr>
                <w:rFonts w:ascii="宋体" w:hAnsi="宋体" w:cs="黑体"/>
                <w:spacing w:val="-10"/>
                <w:kern w:val="0"/>
                <w:szCs w:val="21"/>
              </w:rPr>
              <w:t>开启后，对重要数据的增、删、改操作，</w:t>
            </w:r>
            <w:r>
              <w:rPr>
                <w:rFonts w:ascii="宋体" w:hAnsi="宋体" w:cs="黑体"/>
                <w:spacing w:val="-5"/>
                <w:kern w:val="0"/>
                <w:szCs w:val="21"/>
              </w:rPr>
              <w:t>记录篡改校验信息，并提供篡改校验能</w:t>
            </w:r>
            <w:r>
              <w:rPr>
                <w:rFonts w:ascii="宋体" w:hAnsi="宋体" w:cs="黑体"/>
                <w:kern w:val="0"/>
                <w:szCs w:val="21"/>
              </w:rPr>
              <w:t>力；</w:t>
            </w:r>
          </w:p>
          <w:p w14:paraId="13EFBDCD">
            <w:pPr>
              <w:jc w:val="left"/>
              <w:rPr>
                <w:rFonts w:hint="eastAsia" w:ascii="宋体" w:hAnsi="宋体" w:cs="黑体"/>
                <w:kern w:val="0"/>
                <w:szCs w:val="21"/>
              </w:rPr>
            </w:pPr>
            <w:r>
              <w:rPr>
                <w:rFonts w:ascii="宋体" w:hAnsi="宋体" w:cs="黑体"/>
                <w:kern w:val="0"/>
                <w:szCs w:val="21"/>
              </w:rPr>
              <w:t>b)</w:t>
            </w:r>
            <w:r>
              <w:rPr>
                <w:rFonts w:ascii="宋体" w:hAnsi="宋体" w:cs="黑体"/>
                <w:spacing w:val="-2"/>
                <w:kern w:val="0"/>
                <w:szCs w:val="21"/>
              </w:rPr>
              <w:t xml:space="preserve"> </w:t>
            </w:r>
            <w:r>
              <w:rPr>
                <w:rFonts w:ascii="宋体" w:hAnsi="宋体" w:cs="黑体"/>
                <w:kern w:val="0"/>
                <w:szCs w:val="21"/>
              </w:rPr>
              <w:t>支持对指定的表开启追溯能力，开 启后，对数据的变更具有全向追溯能</w:t>
            </w:r>
            <w:r>
              <w:rPr>
                <w:rFonts w:ascii="宋体" w:hAnsi="宋体" w:cs="黑体"/>
                <w:spacing w:val="-5"/>
                <w:kern w:val="0"/>
                <w:szCs w:val="21"/>
              </w:rPr>
              <w:t>力，能够记录数据变更的历史信息以及</w:t>
            </w:r>
            <w:r>
              <w:rPr>
                <w:rFonts w:ascii="宋体" w:hAnsi="宋体" w:cs="黑体"/>
                <w:kern w:val="0"/>
                <w:szCs w:val="21"/>
              </w:rPr>
              <w:t>相应的操作记录</w:t>
            </w:r>
          </w:p>
        </w:tc>
      </w:tr>
      <w:tr w14:paraId="3B6C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6264154A">
            <w:pPr>
              <w:jc w:val="left"/>
              <w:rPr>
                <w:rFonts w:hint="eastAsia" w:ascii="宋体" w:hAnsi="宋体"/>
                <w:kern w:val="0"/>
                <w:szCs w:val="21"/>
              </w:rPr>
            </w:pPr>
          </w:p>
          <w:p w14:paraId="536DB81F">
            <w:pPr>
              <w:jc w:val="left"/>
              <w:rPr>
                <w:rFonts w:hint="eastAsia" w:ascii="宋体" w:hAnsi="宋体"/>
                <w:kern w:val="0"/>
                <w:szCs w:val="21"/>
                <w:lang w:eastAsia="en-US"/>
              </w:rPr>
            </w:pPr>
            <w:r>
              <w:rPr>
                <w:rFonts w:ascii="宋体" w:hAnsi="宋体"/>
                <w:kern w:val="0"/>
                <w:szCs w:val="21"/>
                <w:lang w:eastAsia="en-US"/>
              </w:rPr>
              <w:t>105</w:t>
            </w:r>
          </w:p>
        </w:tc>
        <w:tc>
          <w:tcPr>
            <w:tcW w:w="565" w:type="dxa"/>
            <w:noWrap w:val="0"/>
            <w:vAlign w:val="top"/>
          </w:tcPr>
          <w:p w14:paraId="01FE0DF1">
            <w:pPr>
              <w:jc w:val="left"/>
              <w:rPr>
                <w:rFonts w:hint="eastAsia" w:ascii="宋体" w:hAnsi="宋体" w:cs="黑体"/>
                <w:kern w:val="0"/>
                <w:szCs w:val="21"/>
                <w:lang w:eastAsia="en-US"/>
              </w:rPr>
            </w:pPr>
            <w:r>
              <w:rPr>
                <w:rFonts w:ascii="宋体" w:hAnsi="宋体" w:cs="黑体"/>
                <w:kern w:val="0"/>
                <w:szCs w:val="21"/>
                <w:lang w:eastAsia="en-US"/>
              </w:rPr>
              <w:t>安全 要求</w:t>
            </w:r>
          </w:p>
        </w:tc>
        <w:tc>
          <w:tcPr>
            <w:tcW w:w="1705" w:type="dxa"/>
            <w:vMerge w:val="continue"/>
            <w:noWrap w:val="0"/>
            <w:vAlign w:val="top"/>
          </w:tcPr>
          <w:p w14:paraId="2C4D0AD2">
            <w:pPr>
              <w:jc w:val="left"/>
              <w:rPr>
                <w:rFonts w:hint="eastAsia" w:ascii="宋体" w:hAnsi="宋体"/>
                <w:szCs w:val="21"/>
              </w:rPr>
            </w:pPr>
          </w:p>
        </w:tc>
        <w:tc>
          <w:tcPr>
            <w:tcW w:w="1419" w:type="dxa"/>
            <w:noWrap w:val="0"/>
            <w:vAlign w:val="top"/>
          </w:tcPr>
          <w:p w14:paraId="59D84724">
            <w:pPr>
              <w:jc w:val="left"/>
              <w:rPr>
                <w:rFonts w:hint="eastAsia" w:ascii="宋体" w:hAnsi="宋体"/>
                <w:kern w:val="0"/>
                <w:szCs w:val="21"/>
                <w:lang w:eastAsia="en-US"/>
              </w:rPr>
            </w:pPr>
          </w:p>
          <w:p w14:paraId="7616E839">
            <w:pPr>
              <w:jc w:val="left"/>
              <w:rPr>
                <w:rFonts w:hint="eastAsia" w:ascii="宋体" w:hAnsi="宋体" w:cs="黑体"/>
                <w:kern w:val="0"/>
                <w:szCs w:val="21"/>
                <w:lang w:eastAsia="en-US"/>
              </w:rPr>
            </w:pPr>
            <w:r>
              <w:rPr>
                <w:rFonts w:ascii="宋体" w:hAnsi="宋体" w:cs="黑体"/>
                <w:kern w:val="0"/>
                <w:szCs w:val="21"/>
                <w:lang w:eastAsia="en-US"/>
              </w:rPr>
              <w:t>全密态</w:t>
            </w:r>
          </w:p>
        </w:tc>
        <w:tc>
          <w:tcPr>
            <w:tcW w:w="3912" w:type="dxa"/>
            <w:noWrap w:val="0"/>
            <w:vAlign w:val="top"/>
          </w:tcPr>
          <w:p w14:paraId="224F2754">
            <w:pPr>
              <w:jc w:val="left"/>
              <w:rPr>
                <w:rFonts w:hint="eastAsia" w:ascii="宋体" w:hAnsi="宋体"/>
                <w:kern w:val="0"/>
                <w:szCs w:val="21"/>
              </w:rPr>
            </w:pPr>
          </w:p>
          <w:p w14:paraId="65F71A36">
            <w:pPr>
              <w:jc w:val="left"/>
              <w:rPr>
                <w:rFonts w:hint="eastAsia" w:ascii="宋体" w:hAnsi="宋体" w:cs="黑体"/>
                <w:kern w:val="0"/>
                <w:szCs w:val="21"/>
              </w:rPr>
            </w:pPr>
            <w:r>
              <w:rPr>
                <w:rFonts w:ascii="宋体" w:hAnsi="宋体" w:cs="黑体"/>
                <w:kern w:val="0"/>
                <w:szCs w:val="21"/>
              </w:rPr>
              <w:t>支持全密态的等值、非等值查询能力</w:t>
            </w:r>
          </w:p>
        </w:tc>
      </w:tr>
      <w:tr w14:paraId="7E77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8" w:hRule="atLeast"/>
        </w:trPr>
        <w:tc>
          <w:tcPr>
            <w:tcW w:w="715" w:type="dxa"/>
            <w:noWrap w:val="0"/>
            <w:vAlign w:val="top"/>
          </w:tcPr>
          <w:p w14:paraId="385234A1">
            <w:pPr>
              <w:jc w:val="left"/>
              <w:rPr>
                <w:rFonts w:hint="eastAsia" w:ascii="宋体" w:hAnsi="宋体"/>
                <w:kern w:val="0"/>
                <w:szCs w:val="21"/>
                <w:lang w:eastAsia="en-US"/>
              </w:rPr>
            </w:pPr>
            <w:r>
              <w:rPr>
                <w:rFonts w:ascii="宋体" w:hAnsi="宋体"/>
                <w:kern w:val="0"/>
                <w:szCs w:val="21"/>
                <w:lang w:eastAsia="en-US"/>
              </w:rPr>
              <w:t>106</w:t>
            </w:r>
          </w:p>
        </w:tc>
        <w:tc>
          <w:tcPr>
            <w:tcW w:w="565" w:type="dxa"/>
            <w:noWrap w:val="0"/>
            <w:vAlign w:val="top"/>
          </w:tcPr>
          <w:p w14:paraId="34DDB879">
            <w:pPr>
              <w:jc w:val="left"/>
              <w:rPr>
                <w:rFonts w:hint="eastAsia" w:ascii="宋体" w:hAnsi="宋体" w:cs="黑体"/>
                <w:kern w:val="0"/>
                <w:szCs w:val="21"/>
                <w:lang w:eastAsia="en-US"/>
              </w:rPr>
            </w:pPr>
            <w:r>
              <w:rPr>
                <w:rFonts w:ascii="宋体" w:hAnsi="宋体" w:cs="黑体"/>
                <w:kern w:val="0"/>
                <w:szCs w:val="21"/>
                <w:lang w:eastAsia="en-US"/>
              </w:rPr>
              <w:t>安全</w:t>
            </w:r>
          </w:p>
          <w:p w14:paraId="73D6B0E9">
            <w:pPr>
              <w:jc w:val="left"/>
              <w:rPr>
                <w:rFonts w:hint="eastAsia" w:ascii="宋体" w:hAnsi="宋体" w:cs="黑体"/>
                <w:kern w:val="0"/>
                <w:szCs w:val="21"/>
                <w:lang w:eastAsia="en-US"/>
              </w:rPr>
            </w:pPr>
            <w:r>
              <w:rPr>
                <w:rFonts w:ascii="宋体" w:hAnsi="宋体" w:cs="黑体"/>
                <w:kern w:val="0"/>
                <w:szCs w:val="21"/>
                <w:lang w:eastAsia="en-US"/>
              </w:rPr>
              <w:t>要求</w:t>
            </w:r>
          </w:p>
        </w:tc>
        <w:tc>
          <w:tcPr>
            <w:tcW w:w="1705" w:type="dxa"/>
            <w:vMerge w:val="continue"/>
            <w:noWrap w:val="0"/>
            <w:vAlign w:val="top"/>
          </w:tcPr>
          <w:p w14:paraId="2E18B444">
            <w:pPr>
              <w:jc w:val="left"/>
              <w:rPr>
                <w:rFonts w:hint="eastAsia" w:ascii="宋体" w:hAnsi="宋体"/>
                <w:szCs w:val="21"/>
              </w:rPr>
            </w:pPr>
          </w:p>
        </w:tc>
        <w:tc>
          <w:tcPr>
            <w:tcW w:w="1419" w:type="dxa"/>
            <w:noWrap w:val="0"/>
            <w:vAlign w:val="top"/>
          </w:tcPr>
          <w:p w14:paraId="379B8635">
            <w:pPr>
              <w:jc w:val="left"/>
              <w:rPr>
                <w:rFonts w:hint="eastAsia" w:ascii="宋体" w:hAnsi="宋体" w:cs="黑体"/>
                <w:kern w:val="0"/>
                <w:szCs w:val="21"/>
                <w:lang w:eastAsia="en-US"/>
              </w:rPr>
            </w:pPr>
            <w:r>
              <w:rPr>
                <w:rFonts w:ascii="宋体" w:hAnsi="宋体" w:cs="黑体"/>
                <w:kern w:val="0"/>
                <w:szCs w:val="21"/>
                <w:lang w:eastAsia="en-US"/>
              </w:rPr>
              <w:t>安全扩展要</w:t>
            </w:r>
          </w:p>
          <w:p w14:paraId="156CF506">
            <w:pPr>
              <w:jc w:val="left"/>
              <w:rPr>
                <w:rFonts w:hint="eastAsia" w:ascii="宋体" w:hAnsi="宋体" w:cs="黑体"/>
                <w:kern w:val="0"/>
                <w:szCs w:val="21"/>
                <w:lang w:eastAsia="en-US"/>
              </w:rPr>
            </w:pPr>
            <w:r>
              <w:rPr>
                <w:rFonts w:ascii="宋体" w:hAnsi="宋体" w:cs="黑体"/>
                <w:kern w:val="0"/>
                <w:szCs w:val="21"/>
                <w:lang w:eastAsia="en-US"/>
              </w:rPr>
              <w:t>求</w:t>
            </w:r>
          </w:p>
        </w:tc>
        <w:tc>
          <w:tcPr>
            <w:tcW w:w="3912" w:type="dxa"/>
            <w:noWrap w:val="0"/>
            <w:vAlign w:val="top"/>
          </w:tcPr>
          <w:p w14:paraId="30722C42">
            <w:pPr>
              <w:jc w:val="left"/>
              <w:rPr>
                <w:rFonts w:hint="eastAsia" w:ascii="宋体" w:hAnsi="宋体" w:cs="黑体"/>
                <w:kern w:val="0"/>
                <w:szCs w:val="21"/>
              </w:rPr>
            </w:pPr>
            <w:r>
              <w:rPr>
                <w:rFonts w:ascii="宋体" w:hAnsi="宋体" w:cs="黑体"/>
                <w:kern w:val="0"/>
                <w:szCs w:val="21"/>
              </w:rPr>
              <w:t>支持自身数据的动态脱敏和透明加密</w:t>
            </w:r>
          </w:p>
          <w:p w14:paraId="578EC69A">
            <w:pPr>
              <w:jc w:val="left"/>
              <w:rPr>
                <w:rFonts w:hint="eastAsia" w:ascii="宋体" w:hAnsi="宋体" w:cs="黑体"/>
                <w:kern w:val="0"/>
                <w:szCs w:val="21"/>
              </w:rPr>
            </w:pPr>
            <w:r>
              <w:rPr>
                <w:rFonts w:hint="eastAsia" w:ascii="宋体" w:hAnsi="宋体" w:cs="宋体"/>
                <w:kern w:val="0"/>
                <w:szCs w:val="21"/>
              </w:rPr>
              <w:t>支持对敏感数据的动态脱敏功能，包括默认脱敏、随机脱敏、部分脱敏、邮件脱敏；支持日志加密；支持表空间、表级加密功能，支持SM</w:t>
            </w:r>
            <w:r>
              <w:rPr>
                <w:rFonts w:ascii="宋体" w:hAnsi="宋体" w:cs="宋体"/>
                <w:kern w:val="0"/>
                <w:szCs w:val="21"/>
              </w:rPr>
              <w:t>4</w:t>
            </w:r>
            <w:r>
              <w:rPr>
                <w:rFonts w:hint="eastAsia" w:ascii="宋体" w:hAnsi="宋体" w:cs="宋体"/>
                <w:kern w:val="0"/>
                <w:szCs w:val="21"/>
              </w:rPr>
              <w:t>、RC</w:t>
            </w:r>
            <w:r>
              <w:rPr>
                <w:rFonts w:ascii="宋体" w:hAnsi="宋体" w:cs="宋体"/>
                <w:kern w:val="0"/>
                <w:szCs w:val="21"/>
              </w:rPr>
              <w:t>4</w:t>
            </w:r>
            <w:r>
              <w:rPr>
                <w:rFonts w:hint="eastAsia" w:ascii="宋体" w:hAnsi="宋体" w:cs="宋体"/>
                <w:kern w:val="0"/>
                <w:szCs w:val="21"/>
              </w:rPr>
              <w:t>算法，支持单机和集群场景， 并提供相关证明材料。</w:t>
            </w:r>
          </w:p>
        </w:tc>
      </w:tr>
      <w:tr w14:paraId="6AFB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0D9785A7">
            <w:pPr>
              <w:jc w:val="left"/>
              <w:rPr>
                <w:rFonts w:hint="eastAsia" w:ascii="宋体" w:hAnsi="宋体"/>
                <w:kern w:val="0"/>
                <w:szCs w:val="21"/>
              </w:rPr>
            </w:pPr>
          </w:p>
          <w:p w14:paraId="7EC0071F">
            <w:pPr>
              <w:jc w:val="left"/>
              <w:rPr>
                <w:rFonts w:hint="eastAsia" w:ascii="宋体" w:hAnsi="宋体"/>
                <w:kern w:val="0"/>
                <w:szCs w:val="21"/>
                <w:lang w:eastAsia="en-US"/>
              </w:rPr>
            </w:pPr>
            <w:r>
              <w:rPr>
                <w:rFonts w:ascii="宋体" w:hAnsi="宋体"/>
                <w:kern w:val="0"/>
                <w:szCs w:val="21"/>
                <w:lang w:eastAsia="en-US"/>
              </w:rPr>
              <w:t>107</w:t>
            </w:r>
          </w:p>
        </w:tc>
        <w:tc>
          <w:tcPr>
            <w:tcW w:w="565" w:type="dxa"/>
            <w:noWrap w:val="0"/>
            <w:vAlign w:val="top"/>
          </w:tcPr>
          <w:p w14:paraId="1A25009F">
            <w:pPr>
              <w:jc w:val="left"/>
              <w:rPr>
                <w:rFonts w:hint="eastAsia" w:ascii="宋体" w:hAnsi="宋体" w:cs="黑体"/>
                <w:kern w:val="0"/>
                <w:szCs w:val="21"/>
                <w:lang w:eastAsia="en-US"/>
              </w:rPr>
            </w:pPr>
            <w:r>
              <w:rPr>
                <w:rFonts w:ascii="宋体" w:hAnsi="宋体" w:cs="黑体"/>
                <w:kern w:val="0"/>
                <w:szCs w:val="21"/>
                <w:lang w:eastAsia="en-US"/>
              </w:rPr>
              <w:t>安全 要求</w:t>
            </w:r>
          </w:p>
        </w:tc>
        <w:tc>
          <w:tcPr>
            <w:tcW w:w="1705" w:type="dxa"/>
            <w:vMerge w:val="continue"/>
            <w:noWrap w:val="0"/>
            <w:vAlign w:val="top"/>
          </w:tcPr>
          <w:p w14:paraId="7E124A0A">
            <w:pPr>
              <w:jc w:val="left"/>
              <w:rPr>
                <w:rFonts w:hint="eastAsia" w:ascii="宋体" w:hAnsi="宋体"/>
                <w:szCs w:val="21"/>
              </w:rPr>
            </w:pPr>
          </w:p>
        </w:tc>
        <w:tc>
          <w:tcPr>
            <w:tcW w:w="1419" w:type="dxa"/>
            <w:noWrap w:val="0"/>
            <w:vAlign w:val="top"/>
          </w:tcPr>
          <w:p w14:paraId="718F7FB4">
            <w:pPr>
              <w:jc w:val="left"/>
              <w:rPr>
                <w:rFonts w:hint="eastAsia" w:ascii="宋体" w:hAnsi="宋体"/>
                <w:kern w:val="0"/>
                <w:szCs w:val="21"/>
                <w:lang w:eastAsia="en-US"/>
              </w:rPr>
            </w:pPr>
          </w:p>
          <w:p w14:paraId="375336F6">
            <w:pPr>
              <w:jc w:val="left"/>
              <w:rPr>
                <w:rFonts w:hint="eastAsia" w:ascii="宋体" w:hAnsi="宋体" w:cs="黑体"/>
                <w:kern w:val="0"/>
                <w:szCs w:val="21"/>
                <w:lang w:eastAsia="en-US"/>
              </w:rPr>
            </w:pPr>
            <w:r>
              <w:rPr>
                <w:rFonts w:ascii="宋体" w:hAnsi="宋体" w:cs="黑体"/>
                <w:kern w:val="0"/>
                <w:szCs w:val="21"/>
                <w:lang w:eastAsia="en-US"/>
              </w:rPr>
              <w:t>闪回查询</w:t>
            </w:r>
          </w:p>
        </w:tc>
        <w:tc>
          <w:tcPr>
            <w:tcW w:w="3912" w:type="dxa"/>
            <w:noWrap w:val="0"/>
            <w:vAlign w:val="top"/>
          </w:tcPr>
          <w:p w14:paraId="01F96F9A">
            <w:pPr>
              <w:jc w:val="left"/>
              <w:rPr>
                <w:rFonts w:hint="eastAsia" w:ascii="宋体" w:hAnsi="宋体"/>
                <w:kern w:val="0"/>
                <w:szCs w:val="21"/>
                <w:lang w:eastAsia="en-US"/>
              </w:rPr>
            </w:pPr>
          </w:p>
          <w:p w14:paraId="2D1B577B">
            <w:pPr>
              <w:jc w:val="left"/>
              <w:rPr>
                <w:rFonts w:hint="eastAsia" w:ascii="宋体" w:hAnsi="宋体" w:cs="黑体"/>
                <w:kern w:val="0"/>
                <w:szCs w:val="21"/>
                <w:lang w:eastAsia="en-US"/>
              </w:rPr>
            </w:pPr>
            <w:r>
              <w:rPr>
                <w:rFonts w:ascii="宋体" w:hAnsi="宋体" w:cs="黑体"/>
                <w:kern w:val="0"/>
                <w:szCs w:val="21"/>
                <w:lang w:eastAsia="en-US"/>
              </w:rPr>
              <w:t>支持数据库闪回查询</w:t>
            </w:r>
          </w:p>
        </w:tc>
      </w:tr>
      <w:tr w14:paraId="6AA8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1005C2C1">
            <w:pPr>
              <w:jc w:val="left"/>
              <w:rPr>
                <w:rFonts w:hint="eastAsia" w:ascii="宋体" w:hAnsi="宋体"/>
                <w:kern w:val="0"/>
                <w:szCs w:val="21"/>
              </w:rPr>
            </w:pPr>
          </w:p>
          <w:p w14:paraId="0BB804D7">
            <w:pPr>
              <w:jc w:val="left"/>
              <w:rPr>
                <w:rFonts w:hint="eastAsia" w:ascii="宋体" w:hAnsi="宋体"/>
                <w:kern w:val="0"/>
                <w:szCs w:val="21"/>
                <w:lang w:eastAsia="en-US"/>
              </w:rPr>
            </w:pPr>
            <w:r>
              <w:rPr>
                <w:rFonts w:ascii="宋体" w:hAnsi="宋体"/>
                <w:kern w:val="0"/>
                <w:szCs w:val="21"/>
                <w:lang w:eastAsia="en-US"/>
              </w:rPr>
              <w:t>108</w:t>
            </w:r>
          </w:p>
        </w:tc>
        <w:tc>
          <w:tcPr>
            <w:tcW w:w="565" w:type="dxa"/>
            <w:noWrap w:val="0"/>
            <w:vAlign w:val="top"/>
          </w:tcPr>
          <w:p w14:paraId="6894471E">
            <w:pPr>
              <w:jc w:val="left"/>
              <w:rPr>
                <w:rFonts w:hint="eastAsia" w:ascii="宋体" w:hAnsi="宋体" w:cs="黑体"/>
                <w:kern w:val="0"/>
                <w:szCs w:val="21"/>
                <w:lang w:eastAsia="en-US"/>
              </w:rPr>
            </w:pPr>
            <w:r>
              <w:rPr>
                <w:rFonts w:ascii="宋体" w:hAnsi="宋体" w:cs="黑体"/>
                <w:kern w:val="0"/>
                <w:szCs w:val="21"/>
                <w:lang w:eastAsia="en-US"/>
              </w:rPr>
              <w:t>安全 要求</w:t>
            </w:r>
          </w:p>
        </w:tc>
        <w:tc>
          <w:tcPr>
            <w:tcW w:w="1705" w:type="dxa"/>
            <w:vMerge w:val="continue"/>
            <w:noWrap w:val="0"/>
            <w:vAlign w:val="top"/>
          </w:tcPr>
          <w:p w14:paraId="4BB36ED6">
            <w:pPr>
              <w:jc w:val="left"/>
              <w:rPr>
                <w:rFonts w:hint="eastAsia" w:ascii="宋体" w:hAnsi="宋体"/>
                <w:szCs w:val="21"/>
              </w:rPr>
            </w:pPr>
          </w:p>
        </w:tc>
        <w:tc>
          <w:tcPr>
            <w:tcW w:w="1419" w:type="dxa"/>
            <w:noWrap w:val="0"/>
            <w:vAlign w:val="top"/>
          </w:tcPr>
          <w:p w14:paraId="3DF0210D">
            <w:pPr>
              <w:jc w:val="left"/>
              <w:rPr>
                <w:rFonts w:hint="eastAsia" w:ascii="宋体" w:hAnsi="宋体"/>
                <w:kern w:val="0"/>
                <w:szCs w:val="21"/>
                <w:lang w:eastAsia="en-US"/>
              </w:rPr>
            </w:pPr>
          </w:p>
          <w:p w14:paraId="424F4F50">
            <w:pPr>
              <w:jc w:val="left"/>
              <w:rPr>
                <w:rFonts w:hint="eastAsia" w:ascii="宋体" w:hAnsi="宋体" w:cs="黑体"/>
                <w:kern w:val="0"/>
                <w:szCs w:val="21"/>
                <w:lang w:eastAsia="en-US"/>
              </w:rPr>
            </w:pPr>
            <w:r>
              <w:rPr>
                <w:rFonts w:ascii="宋体" w:hAnsi="宋体" w:cs="黑体"/>
                <w:kern w:val="0"/>
                <w:szCs w:val="21"/>
                <w:lang w:eastAsia="en-US"/>
              </w:rPr>
              <w:t>闪回恢复</w:t>
            </w:r>
          </w:p>
        </w:tc>
        <w:tc>
          <w:tcPr>
            <w:tcW w:w="3912" w:type="dxa"/>
            <w:noWrap w:val="0"/>
            <w:vAlign w:val="top"/>
          </w:tcPr>
          <w:p w14:paraId="5B43524A">
            <w:pPr>
              <w:jc w:val="left"/>
              <w:rPr>
                <w:rFonts w:hint="eastAsia" w:ascii="宋体" w:hAnsi="宋体" w:cs="黑体"/>
                <w:kern w:val="0"/>
                <w:szCs w:val="21"/>
              </w:rPr>
            </w:pPr>
            <w:r>
              <w:rPr>
                <w:rFonts w:ascii="宋体" w:hAnsi="宋体" w:cs="黑体"/>
                <w:spacing w:val="-5"/>
                <w:kern w:val="0"/>
                <w:szCs w:val="21"/>
              </w:rPr>
              <w:t>支持闪回查询实时恢复数据，支持不同</w:t>
            </w:r>
            <w:r>
              <w:rPr>
                <w:rFonts w:ascii="宋体" w:hAnsi="宋体" w:cs="黑体"/>
                <w:spacing w:val="-80"/>
                <w:kern w:val="0"/>
                <w:szCs w:val="21"/>
              </w:rPr>
              <w:t xml:space="preserve"> </w:t>
            </w:r>
            <w:r>
              <w:rPr>
                <w:rFonts w:ascii="宋体" w:hAnsi="宋体" w:cs="黑体"/>
                <w:kern w:val="0"/>
                <w:szCs w:val="21"/>
              </w:rPr>
              <w:t>级别（如库级、表级等）的闪回恢复</w:t>
            </w:r>
          </w:p>
        </w:tc>
      </w:tr>
      <w:tr w14:paraId="3E70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5B320838">
            <w:pPr>
              <w:jc w:val="left"/>
              <w:rPr>
                <w:rFonts w:hint="eastAsia" w:ascii="宋体" w:hAnsi="宋体"/>
                <w:kern w:val="0"/>
                <w:szCs w:val="21"/>
              </w:rPr>
            </w:pPr>
            <w:r>
              <w:rPr>
                <w:rFonts w:hint="eastAsia" w:ascii="宋体" w:hAnsi="宋体"/>
                <w:kern w:val="0"/>
                <w:szCs w:val="21"/>
              </w:rPr>
              <w:t>109</w:t>
            </w:r>
          </w:p>
        </w:tc>
        <w:tc>
          <w:tcPr>
            <w:tcW w:w="565" w:type="dxa"/>
            <w:noWrap w:val="0"/>
            <w:vAlign w:val="top"/>
          </w:tcPr>
          <w:p w14:paraId="072BF373">
            <w:pPr>
              <w:jc w:val="left"/>
              <w:rPr>
                <w:rFonts w:hint="eastAsia" w:ascii="宋体" w:hAnsi="宋体" w:cs="黑体"/>
                <w:kern w:val="0"/>
                <w:szCs w:val="21"/>
              </w:rPr>
            </w:pPr>
            <w:r>
              <w:rPr>
                <w:rFonts w:hint="eastAsia" w:ascii="宋体" w:hAnsi="宋体" w:cs="黑体"/>
                <w:kern w:val="0"/>
                <w:szCs w:val="21"/>
              </w:rPr>
              <w:t>语言支持</w:t>
            </w:r>
          </w:p>
        </w:tc>
        <w:tc>
          <w:tcPr>
            <w:tcW w:w="1705" w:type="dxa"/>
            <w:noWrap w:val="0"/>
            <w:vAlign w:val="top"/>
          </w:tcPr>
          <w:p w14:paraId="183BF904">
            <w:pPr>
              <w:jc w:val="left"/>
              <w:rPr>
                <w:rFonts w:hint="eastAsia" w:ascii="宋体" w:hAnsi="宋体"/>
                <w:szCs w:val="21"/>
              </w:rPr>
            </w:pPr>
            <w:r>
              <w:rPr>
                <w:rFonts w:hint="eastAsia" w:ascii="宋体" w:hAnsi="宋体"/>
                <w:szCs w:val="21"/>
              </w:rPr>
              <w:t>语言支持</w:t>
            </w:r>
          </w:p>
        </w:tc>
        <w:tc>
          <w:tcPr>
            <w:tcW w:w="1419" w:type="dxa"/>
            <w:noWrap w:val="0"/>
            <w:vAlign w:val="top"/>
          </w:tcPr>
          <w:p w14:paraId="71D47F89">
            <w:pPr>
              <w:jc w:val="center"/>
              <w:rPr>
                <w:rFonts w:hint="eastAsia" w:ascii="宋体" w:hAnsi="宋体" w:cs="黑体"/>
                <w:kern w:val="0"/>
                <w:szCs w:val="21"/>
                <w:lang w:eastAsia="en-US"/>
              </w:rPr>
            </w:pPr>
            <w:r>
              <w:rPr>
                <w:rFonts w:ascii="宋体" w:hAnsi="宋体" w:cs="宋体"/>
                <w:kern w:val="0"/>
                <w:szCs w:val="21"/>
              </w:rPr>
              <w:t>#函数支持</w:t>
            </w:r>
          </w:p>
        </w:tc>
        <w:tc>
          <w:tcPr>
            <w:tcW w:w="3912" w:type="dxa"/>
            <w:noWrap w:val="0"/>
            <w:vAlign w:val="top"/>
          </w:tcPr>
          <w:p w14:paraId="5EC92E1F">
            <w:pPr>
              <w:jc w:val="left"/>
              <w:rPr>
                <w:rFonts w:hint="eastAsia" w:ascii="宋体" w:hAnsi="宋体" w:cs="黑体"/>
                <w:spacing w:val="-5"/>
                <w:kern w:val="0"/>
                <w:szCs w:val="21"/>
              </w:rPr>
            </w:pPr>
            <w:r>
              <w:rPr>
                <w:rFonts w:ascii="宋体" w:hAnsi="宋体" w:cs="宋体"/>
                <w:kern w:val="0"/>
                <w:szCs w:val="21"/>
              </w:rPr>
              <w:t>提供丰富的函数支持，用于执行数据处理、 计算和转换等多种操作，包括字符串处理函数 DIFFERENCE、LEN、UNISTR 和 compose；日期 和时间处理函数 ADD_DAYS、ADD_WEEKS、 WEEKDAY、FROM_UNIXTIME 和 date_format； 时间间隔转换函数 time_to_sec、sec_to_time、 to_days；数据验证函数 ISDATE、ISNUMERIC； 以及统计函数 MEDIAN 等。需提供产品功能截图</w:t>
            </w:r>
            <w:r>
              <w:rPr>
                <w:rFonts w:hint="eastAsia" w:ascii="宋体" w:hAnsi="宋体" w:cs="宋体"/>
                <w:kern w:val="0"/>
                <w:szCs w:val="21"/>
              </w:rPr>
              <w:t>。</w:t>
            </w:r>
            <w:r>
              <w:rPr>
                <w:rFonts w:ascii="宋体" w:hAnsi="宋体" w:cs="宋体"/>
                <w:kern w:val="0"/>
                <w:szCs w:val="21"/>
              </w:rPr>
              <w:t xml:space="preserve"> </w:t>
            </w:r>
          </w:p>
        </w:tc>
      </w:tr>
      <w:tr w14:paraId="3254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09117643">
            <w:pPr>
              <w:jc w:val="left"/>
              <w:rPr>
                <w:rFonts w:hint="eastAsia" w:ascii="宋体" w:hAnsi="宋体"/>
                <w:kern w:val="0"/>
                <w:szCs w:val="21"/>
              </w:rPr>
            </w:pPr>
            <w:r>
              <w:rPr>
                <w:rFonts w:hint="eastAsia" w:ascii="宋体" w:hAnsi="宋体"/>
                <w:kern w:val="0"/>
                <w:szCs w:val="21"/>
              </w:rPr>
              <w:t>110</w:t>
            </w:r>
          </w:p>
        </w:tc>
        <w:tc>
          <w:tcPr>
            <w:tcW w:w="565" w:type="dxa"/>
            <w:noWrap w:val="0"/>
            <w:vAlign w:val="top"/>
          </w:tcPr>
          <w:p w14:paraId="5DC5A923">
            <w:pPr>
              <w:jc w:val="left"/>
              <w:rPr>
                <w:rFonts w:hint="eastAsia" w:ascii="宋体" w:hAnsi="宋体" w:cs="黑体"/>
                <w:kern w:val="0"/>
                <w:szCs w:val="21"/>
              </w:rPr>
            </w:pPr>
            <w:r>
              <w:rPr>
                <w:rFonts w:hint="eastAsia" w:ascii="宋体" w:hAnsi="宋体" w:cs="黑体"/>
                <w:kern w:val="0"/>
                <w:szCs w:val="21"/>
              </w:rPr>
              <w:t>数据恢复</w:t>
            </w:r>
          </w:p>
        </w:tc>
        <w:tc>
          <w:tcPr>
            <w:tcW w:w="1705" w:type="dxa"/>
            <w:noWrap w:val="0"/>
            <w:vAlign w:val="top"/>
          </w:tcPr>
          <w:p w14:paraId="512328F4">
            <w:pPr>
              <w:jc w:val="left"/>
              <w:rPr>
                <w:rFonts w:hint="eastAsia" w:ascii="宋体" w:hAnsi="宋体"/>
                <w:szCs w:val="21"/>
              </w:rPr>
            </w:pPr>
            <w:r>
              <w:rPr>
                <w:rFonts w:hint="eastAsia" w:ascii="宋体" w:hAnsi="宋体"/>
                <w:szCs w:val="21"/>
              </w:rPr>
              <w:t>数据恢复</w:t>
            </w:r>
          </w:p>
        </w:tc>
        <w:tc>
          <w:tcPr>
            <w:tcW w:w="1419" w:type="dxa"/>
            <w:noWrap w:val="0"/>
            <w:vAlign w:val="top"/>
          </w:tcPr>
          <w:p w14:paraId="21D1CAE8">
            <w:pPr>
              <w:jc w:val="left"/>
              <w:rPr>
                <w:rFonts w:hint="eastAsia" w:ascii="宋体" w:hAnsi="宋体" w:cs="黑体"/>
                <w:kern w:val="0"/>
                <w:szCs w:val="21"/>
                <w:lang w:eastAsia="en-US"/>
              </w:rPr>
            </w:pPr>
            <w:r>
              <w:rPr>
                <w:rFonts w:hint="eastAsia" w:ascii="宋体" w:hAnsi="宋体" w:cs="宋体"/>
                <w:kern w:val="0"/>
                <w:szCs w:val="21"/>
              </w:rPr>
              <w:t>#</w:t>
            </w:r>
            <w:r>
              <w:rPr>
                <w:rFonts w:ascii="宋体" w:hAnsi="宋体" w:cs="宋体"/>
                <w:kern w:val="0"/>
                <w:szCs w:val="21"/>
              </w:rPr>
              <w:t>页级数据恢复</w:t>
            </w:r>
          </w:p>
        </w:tc>
        <w:tc>
          <w:tcPr>
            <w:tcW w:w="3912" w:type="dxa"/>
            <w:noWrap w:val="0"/>
            <w:vAlign w:val="top"/>
          </w:tcPr>
          <w:p w14:paraId="7E223007">
            <w:pPr>
              <w:jc w:val="left"/>
              <w:rPr>
                <w:rFonts w:hint="eastAsia" w:ascii="宋体" w:hAnsi="宋体" w:cs="黑体"/>
                <w:spacing w:val="-5"/>
                <w:kern w:val="0"/>
                <w:szCs w:val="21"/>
              </w:rPr>
            </w:pPr>
            <w:r>
              <w:rPr>
                <w:rFonts w:ascii="宋体" w:hAnsi="宋体" w:cs="宋体"/>
                <w:kern w:val="0"/>
                <w:szCs w:val="21"/>
              </w:rPr>
              <w:t xml:space="preserve">提供数据页级恢复功能，允许从备份中还原并 恢复指定的数据页， </w:t>
            </w:r>
            <w:r>
              <w:rPr>
                <w:rFonts w:hint="eastAsia" w:ascii="宋体" w:hAnsi="宋体" w:cs="宋体"/>
                <w:kern w:val="0"/>
                <w:szCs w:val="21"/>
              </w:rPr>
              <w:t>并提供相关证明文件。</w:t>
            </w:r>
          </w:p>
        </w:tc>
      </w:tr>
      <w:tr w14:paraId="59D7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5" w:type="dxa"/>
            <w:noWrap w:val="0"/>
            <w:vAlign w:val="top"/>
          </w:tcPr>
          <w:p w14:paraId="5C2A2206">
            <w:pPr>
              <w:jc w:val="left"/>
              <w:rPr>
                <w:rFonts w:hint="eastAsia" w:ascii="宋体" w:hAnsi="宋体"/>
                <w:kern w:val="0"/>
                <w:szCs w:val="21"/>
              </w:rPr>
            </w:pPr>
            <w:r>
              <w:rPr>
                <w:rFonts w:hint="eastAsia" w:ascii="宋体" w:hAnsi="宋体"/>
                <w:kern w:val="0"/>
                <w:szCs w:val="21"/>
              </w:rPr>
              <w:t>111</w:t>
            </w:r>
          </w:p>
        </w:tc>
        <w:tc>
          <w:tcPr>
            <w:tcW w:w="565" w:type="dxa"/>
            <w:noWrap w:val="0"/>
            <w:vAlign w:val="top"/>
          </w:tcPr>
          <w:p w14:paraId="51C4C551">
            <w:pPr>
              <w:jc w:val="left"/>
              <w:rPr>
                <w:rFonts w:hint="eastAsia" w:ascii="宋体" w:hAnsi="宋体" w:cs="黑体"/>
                <w:kern w:val="0"/>
                <w:szCs w:val="21"/>
              </w:rPr>
            </w:pPr>
            <w:r>
              <w:rPr>
                <w:rFonts w:hint="eastAsia" w:ascii="宋体" w:hAnsi="宋体" w:cs="黑体"/>
                <w:kern w:val="0"/>
                <w:szCs w:val="21"/>
              </w:rPr>
              <w:t>质量要求</w:t>
            </w:r>
          </w:p>
        </w:tc>
        <w:tc>
          <w:tcPr>
            <w:tcW w:w="1705" w:type="dxa"/>
            <w:noWrap w:val="0"/>
            <w:vAlign w:val="top"/>
          </w:tcPr>
          <w:p w14:paraId="0CCFCA6B">
            <w:pPr>
              <w:jc w:val="left"/>
              <w:rPr>
                <w:rFonts w:hint="eastAsia" w:ascii="宋体" w:hAnsi="宋体"/>
                <w:szCs w:val="21"/>
              </w:rPr>
            </w:pPr>
            <w:r>
              <w:rPr>
                <w:rFonts w:hint="eastAsia" w:ascii="宋体" w:hAnsi="宋体"/>
                <w:szCs w:val="21"/>
              </w:rPr>
              <w:t>质量要求</w:t>
            </w:r>
          </w:p>
        </w:tc>
        <w:tc>
          <w:tcPr>
            <w:tcW w:w="1419" w:type="dxa"/>
            <w:noWrap w:val="0"/>
            <w:vAlign w:val="center"/>
          </w:tcPr>
          <w:p w14:paraId="1C4C412A">
            <w:pPr>
              <w:widowControl/>
              <w:jc w:val="left"/>
              <w:rPr>
                <w:rFonts w:hint="eastAsia" w:ascii="宋体" w:hAnsi="宋体" w:cs="宋体"/>
                <w:kern w:val="0"/>
                <w:szCs w:val="21"/>
                <w:lang w:eastAsia="en-US"/>
              </w:rPr>
            </w:pPr>
            <w:r>
              <w:rPr>
                <w:rFonts w:hint="eastAsia" w:ascii="宋体" w:hAnsi="宋体" w:cs="宋体"/>
                <w:kern w:val="0"/>
                <w:szCs w:val="21"/>
              </w:rPr>
              <w:t>#质量能力评估</w:t>
            </w:r>
          </w:p>
        </w:tc>
        <w:tc>
          <w:tcPr>
            <w:tcW w:w="3912" w:type="dxa"/>
            <w:noWrap w:val="0"/>
            <w:vAlign w:val="top"/>
          </w:tcPr>
          <w:p w14:paraId="39E7E95C">
            <w:pPr>
              <w:jc w:val="left"/>
              <w:rPr>
                <w:rFonts w:hint="eastAsia" w:ascii="宋体" w:hAnsi="宋体" w:cs="黑体"/>
                <w:spacing w:val="-5"/>
                <w:kern w:val="0"/>
                <w:szCs w:val="21"/>
              </w:rPr>
            </w:pPr>
            <w:r>
              <w:rPr>
                <w:rFonts w:ascii="宋体" w:hAnsi="宋体" w:cs="宋体"/>
                <w:kern w:val="0"/>
                <w:szCs w:val="21"/>
              </w:rPr>
              <w:t>数据库原厂商获得</w:t>
            </w:r>
            <w:r>
              <w:rPr>
                <w:rFonts w:hint="eastAsia"/>
              </w:rPr>
              <w:t>国家认可的认证（检测）机构出</w:t>
            </w:r>
            <w:r>
              <w:rPr>
                <w:rFonts w:hint="eastAsia"/>
                <w:highlight w:val="none"/>
              </w:rPr>
              <w:t>具</w:t>
            </w:r>
            <w:r>
              <w:rPr>
                <w:rFonts w:ascii="宋体" w:hAnsi="宋体" w:cs="宋体"/>
                <w:kern w:val="0"/>
                <w:szCs w:val="21"/>
                <w:highlight w:val="none"/>
              </w:rPr>
              <w:t>的软件过</w:t>
            </w:r>
            <w:r>
              <w:rPr>
                <w:rFonts w:ascii="宋体" w:hAnsi="宋体" w:cs="宋体"/>
                <w:kern w:val="0"/>
                <w:szCs w:val="21"/>
              </w:rPr>
              <w:t>程及能力成熟度评估（SPCA）L4 级或更高级别的评估，</w:t>
            </w:r>
            <w:r>
              <w:rPr>
                <w:rFonts w:hint="eastAsia" w:ascii="宋体" w:hAnsi="宋体" w:cs="宋体"/>
                <w:kern w:val="0"/>
                <w:szCs w:val="21"/>
              </w:rPr>
              <w:t>提供证明文件。</w:t>
            </w:r>
          </w:p>
        </w:tc>
      </w:tr>
    </w:tbl>
    <w:p w14:paraId="0275CC5B">
      <w:pPr>
        <w:spacing w:after="120" w:line="360" w:lineRule="auto"/>
        <w:ind w:left="600" w:right="633"/>
        <w:rPr>
          <w:spacing w:val="-2"/>
        </w:rPr>
      </w:pPr>
    </w:p>
    <w:p w14:paraId="592B5270">
      <w:pPr>
        <w:pStyle w:val="9"/>
      </w:pPr>
    </w:p>
    <w:p w14:paraId="784C5FC1">
      <w:pPr>
        <w:keepNext/>
        <w:keepLines/>
        <w:numPr>
          <w:ilvl w:val="1"/>
          <w:numId w:val="3"/>
        </w:numPr>
        <w:spacing w:before="69" w:after="260" w:line="360" w:lineRule="auto"/>
        <w:ind w:left="600"/>
        <w:outlineLvl w:val="1"/>
        <w:rPr>
          <w:b/>
          <w:spacing w:val="-2"/>
          <w:szCs w:val="21"/>
        </w:rPr>
      </w:pPr>
      <w:r>
        <w:rPr>
          <w:rFonts w:hint="eastAsia"/>
          <w:b/>
          <w:spacing w:val="-2"/>
          <w:szCs w:val="21"/>
        </w:rPr>
        <w:t>空间数据库</w:t>
      </w:r>
    </w:p>
    <w:tbl>
      <w:tblPr>
        <w:tblStyle w:val="6"/>
        <w:tblW w:w="0" w:type="auto"/>
        <w:tblInd w:w="0" w:type="dxa"/>
        <w:tblLayout w:type="fixed"/>
        <w:tblCellMar>
          <w:top w:w="0" w:type="dxa"/>
          <w:left w:w="108" w:type="dxa"/>
          <w:bottom w:w="0" w:type="dxa"/>
          <w:right w:w="108" w:type="dxa"/>
        </w:tblCellMar>
      </w:tblPr>
      <w:tblGrid>
        <w:gridCol w:w="675"/>
        <w:gridCol w:w="1220"/>
        <w:gridCol w:w="1077"/>
        <w:gridCol w:w="1253"/>
        <w:gridCol w:w="4297"/>
      </w:tblGrid>
      <w:tr w14:paraId="03684059">
        <w:tblPrEx>
          <w:tblCellMar>
            <w:top w:w="0" w:type="dxa"/>
            <w:left w:w="108" w:type="dxa"/>
            <w:bottom w:w="0" w:type="dxa"/>
            <w:right w:w="108" w:type="dxa"/>
          </w:tblCellMar>
        </w:tblPrEx>
        <w:tc>
          <w:tcPr>
            <w:tcW w:w="675" w:type="dxa"/>
            <w:tcBorders>
              <w:top w:val="single" w:color="000000" w:sz="8" w:space="0"/>
              <w:left w:val="single" w:color="000000" w:sz="8" w:space="0"/>
              <w:bottom w:val="single" w:color="000000" w:sz="8" w:space="0"/>
              <w:right w:val="single" w:color="000000" w:sz="8" w:space="0"/>
            </w:tcBorders>
            <w:noWrap w:val="0"/>
            <w:vAlign w:val="center"/>
          </w:tcPr>
          <w:p w14:paraId="55CCA6D7">
            <w:pPr>
              <w:widowControl/>
              <w:jc w:val="left"/>
              <w:rPr>
                <w:rFonts w:hint="eastAsia" w:ascii="宋体" w:hAnsi="宋体" w:cs="宋体"/>
                <w:b/>
                <w:bCs/>
                <w:kern w:val="0"/>
                <w:szCs w:val="21"/>
              </w:rPr>
            </w:pPr>
            <w:r>
              <w:rPr>
                <w:rFonts w:hint="eastAsia" w:ascii="宋体" w:hAnsi="宋体" w:cs="宋体"/>
                <w:b/>
                <w:bCs/>
                <w:kern w:val="0"/>
                <w:szCs w:val="21"/>
              </w:rPr>
              <w:t>序号</w:t>
            </w:r>
          </w:p>
        </w:tc>
        <w:tc>
          <w:tcPr>
            <w:tcW w:w="1220" w:type="dxa"/>
            <w:tcBorders>
              <w:top w:val="single" w:color="000000" w:sz="8" w:space="0"/>
              <w:left w:val="nil"/>
              <w:bottom w:val="single" w:color="000000" w:sz="8" w:space="0"/>
              <w:right w:val="single" w:color="000000" w:sz="8" w:space="0"/>
            </w:tcBorders>
            <w:noWrap w:val="0"/>
            <w:vAlign w:val="center"/>
          </w:tcPr>
          <w:p w14:paraId="0DC2A8E1">
            <w:pPr>
              <w:widowControl/>
              <w:jc w:val="left"/>
              <w:rPr>
                <w:rFonts w:hint="eastAsia" w:ascii="宋体" w:hAnsi="宋体" w:cs="宋体"/>
                <w:b/>
                <w:bCs/>
                <w:kern w:val="0"/>
                <w:szCs w:val="21"/>
              </w:rPr>
            </w:pPr>
            <w:r>
              <w:rPr>
                <w:rFonts w:hint="eastAsia" w:ascii="宋体" w:hAnsi="宋体" w:cs="宋体"/>
                <w:b/>
                <w:bCs/>
                <w:kern w:val="0"/>
                <w:szCs w:val="21"/>
              </w:rPr>
              <w:t>指标分类</w:t>
            </w:r>
          </w:p>
        </w:tc>
        <w:tc>
          <w:tcPr>
            <w:tcW w:w="1077" w:type="dxa"/>
            <w:tcBorders>
              <w:top w:val="single" w:color="000000" w:sz="8" w:space="0"/>
              <w:left w:val="nil"/>
              <w:bottom w:val="single" w:color="000000" w:sz="8" w:space="0"/>
              <w:right w:val="single" w:color="000000" w:sz="8" w:space="0"/>
            </w:tcBorders>
            <w:noWrap w:val="0"/>
            <w:vAlign w:val="center"/>
          </w:tcPr>
          <w:p w14:paraId="77C02D34">
            <w:pPr>
              <w:widowControl/>
              <w:jc w:val="left"/>
              <w:rPr>
                <w:rFonts w:hint="eastAsia" w:ascii="宋体" w:hAnsi="宋体" w:cs="宋体"/>
                <w:b/>
                <w:bCs/>
                <w:kern w:val="0"/>
                <w:szCs w:val="21"/>
              </w:rPr>
            </w:pPr>
            <w:r>
              <w:rPr>
                <w:rFonts w:hint="eastAsia" w:ascii="宋体" w:hAnsi="宋体" w:cs="宋体"/>
                <w:b/>
                <w:bCs/>
                <w:kern w:val="0"/>
                <w:szCs w:val="21"/>
              </w:rPr>
              <w:t>一级指标4</w:t>
            </w:r>
          </w:p>
        </w:tc>
        <w:tc>
          <w:tcPr>
            <w:tcW w:w="1253" w:type="dxa"/>
            <w:tcBorders>
              <w:top w:val="single" w:color="000000" w:sz="8" w:space="0"/>
              <w:left w:val="nil"/>
              <w:bottom w:val="single" w:color="000000" w:sz="8" w:space="0"/>
              <w:right w:val="single" w:color="000000" w:sz="8" w:space="0"/>
            </w:tcBorders>
            <w:noWrap w:val="0"/>
            <w:vAlign w:val="center"/>
          </w:tcPr>
          <w:p w14:paraId="03D4DCC2">
            <w:pPr>
              <w:widowControl/>
              <w:jc w:val="left"/>
              <w:rPr>
                <w:rFonts w:hint="eastAsia" w:ascii="宋体" w:hAnsi="宋体" w:cs="宋体"/>
                <w:b/>
                <w:bCs/>
                <w:kern w:val="0"/>
                <w:szCs w:val="21"/>
              </w:rPr>
            </w:pPr>
            <w:r>
              <w:rPr>
                <w:rFonts w:hint="eastAsia" w:ascii="宋体" w:hAnsi="宋体" w:cs="宋体"/>
                <w:b/>
                <w:bCs/>
                <w:kern w:val="0"/>
                <w:szCs w:val="21"/>
              </w:rPr>
              <w:t>二级指标</w:t>
            </w:r>
            <w:r>
              <w:rPr>
                <w:rFonts w:hint="eastAsia" w:ascii="宋体" w:hAnsi="宋体" w:cs="宋体"/>
                <w:kern w:val="0"/>
                <w:szCs w:val="21"/>
              </w:rPr>
              <w:t xml:space="preserve"> </w:t>
            </w:r>
            <w:r>
              <w:rPr>
                <w:rFonts w:hint="eastAsia" w:ascii="宋体" w:hAnsi="宋体" w:cs="宋体"/>
                <w:b/>
                <w:bCs/>
                <w:kern w:val="0"/>
                <w:szCs w:val="21"/>
              </w:rPr>
              <w:t>4</w:t>
            </w:r>
          </w:p>
        </w:tc>
        <w:tc>
          <w:tcPr>
            <w:tcW w:w="4297" w:type="dxa"/>
            <w:tcBorders>
              <w:top w:val="single" w:color="000000" w:sz="8" w:space="0"/>
              <w:left w:val="nil"/>
              <w:bottom w:val="single" w:color="000000" w:sz="8" w:space="0"/>
              <w:right w:val="single" w:color="000000" w:sz="8" w:space="0"/>
            </w:tcBorders>
            <w:noWrap w:val="0"/>
            <w:vAlign w:val="center"/>
          </w:tcPr>
          <w:p w14:paraId="58CE10E6">
            <w:pPr>
              <w:widowControl/>
              <w:jc w:val="left"/>
              <w:rPr>
                <w:rFonts w:hint="eastAsia" w:ascii="宋体" w:hAnsi="宋体" w:cs="宋体"/>
                <w:b/>
                <w:bCs/>
                <w:kern w:val="0"/>
                <w:szCs w:val="21"/>
              </w:rPr>
            </w:pPr>
            <w:r>
              <w:rPr>
                <w:rFonts w:hint="eastAsia" w:ascii="宋体" w:hAnsi="宋体" w:cs="宋体"/>
                <w:b/>
                <w:bCs/>
                <w:kern w:val="0"/>
                <w:szCs w:val="21"/>
              </w:rPr>
              <w:t>指标要求</w:t>
            </w:r>
          </w:p>
        </w:tc>
      </w:tr>
      <w:tr w14:paraId="39CCC8AC">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6FC4086A">
            <w:pPr>
              <w:widowControl/>
              <w:jc w:val="left"/>
              <w:rPr>
                <w:rFonts w:hint="eastAsia" w:ascii="宋体" w:hAnsi="宋体"/>
                <w:kern w:val="0"/>
                <w:szCs w:val="21"/>
              </w:rPr>
            </w:pPr>
            <w:r>
              <w:rPr>
                <w:rFonts w:ascii="宋体" w:hAnsi="宋体"/>
                <w:kern w:val="0"/>
                <w:szCs w:val="21"/>
              </w:rPr>
              <w:t>1</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5396633D">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3566399C">
            <w:pPr>
              <w:widowControl/>
              <w:jc w:val="left"/>
              <w:rPr>
                <w:rFonts w:hint="eastAsia" w:ascii="宋体" w:hAnsi="宋体" w:cs="宋体"/>
                <w:kern w:val="0"/>
                <w:szCs w:val="21"/>
              </w:rPr>
            </w:pPr>
            <w:r>
              <w:rPr>
                <w:rFonts w:hint="eastAsia" w:ascii="宋体" w:hAnsi="宋体" w:cs="宋体"/>
                <w:kern w:val="0"/>
                <w:szCs w:val="21"/>
              </w:rPr>
              <w:t>安装与升级</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6B4DBD6C">
            <w:pPr>
              <w:widowControl/>
              <w:jc w:val="left"/>
              <w:rPr>
                <w:rFonts w:hint="eastAsia" w:ascii="宋体" w:hAnsi="宋体" w:cs="宋体"/>
                <w:kern w:val="0"/>
                <w:szCs w:val="21"/>
              </w:rPr>
            </w:pPr>
            <w:r>
              <w:rPr>
                <w:rFonts w:hint="eastAsia" w:ascii="宋体" w:hAnsi="宋体" w:cs="宋体"/>
                <w:kern w:val="0"/>
                <w:szCs w:val="21"/>
              </w:rPr>
              <w:t>★数据库安 装</w:t>
            </w:r>
          </w:p>
        </w:tc>
        <w:tc>
          <w:tcPr>
            <w:tcW w:w="4297" w:type="dxa"/>
            <w:tcBorders>
              <w:top w:val="nil"/>
              <w:left w:val="nil"/>
              <w:bottom w:val="single" w:color="000000" w:sz="8" w:space="0"/>
              <w:right w:val="single" w:color="000000" w:sz="8" w:space="0"/>
            </w:tcBorders>
            <w:noWrap w:val="0"/>
            <w:vAlign w:val="center"/>
          </w:tcPr>
          <w:p w14:paraId="20526A9B">
            <w:pPr>
              <w:widowControl/>
              <w:jc w:val="left"/>
              <w:rPr>
                <w:rFonts w:hint="eastAsia" w:ascii="宋体" w:hAnsi="宋体" w:cs="宋体"/>
                <w:kern w:val="0"/>
                <w:szCs w:val="21"/>
              </w:rPr>
            </w:pPr>
            <w:r>
              <w:rPr>
                <w:rFonts w:hint="eastAsia" w:ascii="宋体" w:hAnsi="宋体" w:cs="宋体"/>
                <w:kern w:val="0"/>
                <w:szCs w:val="21"/>
              </w:rPr>
              <w:t>a) 支持命令行或图形化的安装；</w:t>
            </w:r>
          </w:p>
        </w:tc>
      </w:tr>
      <w:tr w14:paraId="3F95DAB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4AC26D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40AAE2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9716370">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FA141B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AB004FE">
            <w:pPr>
              <w:widowControl/>
              <w:jc w:val="left"/>
              <w:rPr>
                <w:rFonts w:hint="eastAsia" w:ascii="宋体" w:hAnsi="宋体" w:cs="宋体"/>
                <w:kern w:val="0"/>
                <w:szCs w:val="21"/>
              </w:rPr>
            </w:pPr>
            <w:r>
              <w:rPr>
                <w:rFonts w:hint="eastAsia" w:ascii="宋体" w:hAnsi="宋体" w:cs="宋体"/>
                <w:kern w:val="0"/>
                <w:szCs w:val="21"/>
              </w:rPr>
              <w:t>b) 支持命令行或图形化的可配置安装 能力；</w:t>
            </w:r>
          </w:p>
        </w:tc>
      </w:tr>
      <w:tr w14:paraId="5AB7582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A6D4FDB">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22F7BB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FA5FE5F">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9A5BC33">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83CE89D">
            <w:pPr>
              <w:widowControl/>
              <w:jc w:val="left"/>
              <w:rPr>
                <w:rFonts w:hint="eastAsia" w:ascii="宋体" w:hAnsi="宋体" w:cs="宋体"/>
                <w:kern w:val="0"/>
                <w:szCs w:val="21"/>
              </w:rPr>
            </w:pPr>
            <w:r>
              <w:rPr>
                <w:rFonts w:hint="eastAsia" w:ascii="宋体" w:hAnsi="宋体" w:cs="宋体"/>
                <w:kern w:val="0"/>
                <w:szCs w:val="21"/>
              </w:rPr>
              <w:t>c) 依据安装环境提供相应的初始化参 数配置值；</w:t>
            </w:r>
          </w:p>
        </w:tc>
      </w:tr>
      <w:tr w14:paraId="6DFACFE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03A5896">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60D0F72">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B0ED077">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895C39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7AD5DC3">
            <w:pPr>
              <w:widowControl/>
              <w:jc w:val="left"/>
              <w:rPr>
                <w:rFonts w:hint="eastAsia" w:ascii="宋体" w:hAnsi="宋体" w:cs="宋体"/>
                <w:kern w:val="0"/>
                <w:szCs w:val="21"/>
              </w:rPr>
            </w:pPr>
            <w:r>
              <w:rPr>
                <w:rFonts w:hint="eastAsia" w:ascii="宋体" w:hAnsi="宋体" w:cs="宋体"/>
                <w:kern w:val="0"/>
                <w:szCs w:val="21"/>
              </w:rPr>
              <w:t>d) 提供图形化软件组件管理向导工具</w:t>
            </w:r>
          </w:p>
        </w:tc>
      </w:tr>
      <w:tr w14:paraId="51E8924F">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38D9D1C5">
            <w:pPr>
              <w:widowControl/>
              <w:jc w:val="left"/>
              <w:rPr>
                <w:rFonts w:hint="eastAsia" w:ascii="宋体" w:hAnsi="宋体"/>
                <w:kern w:val="0"/>
                <w:szCs w:val="21"/>
              </w:rPr>
            </w:pPr>
            <w:r>
              <w:rPr>
                <w:rFonts w:ascii="宋体" w:hAnsi="宋体"/>
                <w:kern w:val="0"/>
                <w:szCs w:val="21"/>
              </w:rPr>
              <w:t>2</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151127BB">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619782B">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3B58FD8F">
            <w:pPr>
              <w:widowControl/>
              <w:jc w:val="left"/>
              <w:rPr>
                <w:rFonts w:hint="eastAsia" w:ascii="宋体" w:hAnsi="宋体" w:cs="宋体"/>
                <w:kern w:val="0"/>
                <w:szCs w:val="21"/>
              </w:rPr>
            </w:pPr>
            <w:r>
              <w:rPr>
                <w:rFonts w:hint="eastAsia" w:ascii="宋体" w:hAnsi="宋体" w:cs="宋体"/>
                <w:kern w:val="0"/>
                <w:szCs w:val="21"/>
              </w:rPr>
              <w:t>★数据库重 启</w:t>
            </w:r>
          </w:p>
        </w:tc>
        <w:tc>
          <w:tcPr>
            <w:tcW w:w="4297" w:type="dxa"/>
            <w:tcBorders>
              <w:top w:val="nil"/>
              <w:left w:val="nil"/>
              <w:bottom w:val="single" w:color="000000" w:sz="8" w:space="0"/>
              <w:right w:val="single" w:color="000000" w:sz="8" w:space="0"/>
            </w:tcBorders>
            <w:noWrap w:val="0"/>
            <w:vAlign w:val="center"/>
          </w:tcPr>
          <w:p w14:paraId="224027DE">
            <w:pPr>
              <w:widowControl/>
              <w:jc w:val="left"/>
              <w:rPr>
                <w:rFonts w:hint="eastAsia" w:ascii="宋体" w:hAnsi="宋体" w:cs="宋体"/>
                <w:kern w:val="0"/>
                <w:szCs w:val="21"/>
              </w:rPr>
            </w:pPr>
            <w:r>
              <w:rPr>
                <w:rFonts w:hint="eastAsia" w:ascii="宋体" w:hAnsi="宋体" w:cs="宋体"/>
                <w:kern w:val="0"/>
                <w:szCs w:val="21"/>
              </w:rPr>
              <w:t>a) 支持命令行或图形化的方式关闭和 启动服务；</w:t>
            </w:r>
          </w:p>
        </w:tc>
      </w:tr>
      <w:tr w14:paraId="3E95A6B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DD24D9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7ABA68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AC3529A">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DD5F58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8948B35">
            <w:pPr>
              <w:widowControl/>
              <w:jc w:val="left"/>
              <w:rPr>
                <w:rFonts w:hint="eastAsia" w:ascii="宋体" w:hAnsi="宋体" w:cs="宋体"/>
                <w:kern w:val="0"/>
                <w:szCs w:val="21"/>
              </w:rPr>
            </w:pPr>
            <w:r>
              <w:rPr>
                <w:rFonts w:hint="eastAsia" w:ascii="宋体" w:hAnsi="宋体" w:cs="宋体"/>
                <w:kern w:val="0"/>
                <w:szCs w:val="21"/>
              </w:rPr>
              <w:t>b) 关闭服务后，再启动服务，服务正 常</w:t>
            </w:r>
          </w:p>
        </w:tc>
      </w:tr>
      <w:tr w14:paraId="398018B2">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21A1A8ED">
            <w:pPr>
              <w:widowControl/>
              <w:jc w:val="left"/>
              <w:rPr>
                <w:rFonts w:hint="eastAsia" w:ascii="宋体" w:hAnsi="宋体"/>
                <w:kern w:val="0"/>
                <w:szCs w:val="21"/>
              </w:rPr>
            </w:pPr>
            <w:r>
              <w:rPr>
                <w:rFonts w:ascii="宋体" w:hAnsi="宋体"/>
                <w:kern w:val="0"/>
                <w:szCs w:val="21"/>
              </w:rPr>
              <w:t>3</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6BC9E8BE">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CE552ED">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6ED66CC2">
            <w:pPr>
              <w:widowControl/>
              <w:jc w:val="left"/>
              <w:rPr>
                <w:rFonts w:hint="eastAsia" w:ascii="宋体" w:hAnsi="宋体" w:cs="宋体"/>
                <w:kern w:val="0"/>
                <w:szCs w:val="21"/>
              </w:rPr>
            </w:pPr>
            <w:r>
              <w:rPr>
                <w:rFonts w:hint="eastAsia" w:ascii="宋体" w:hAnsi="宋体" w:cs="宋体"/>
                <w:kern w:val="0"/>
                <w:szCs w:val="21"/>
              </w:rPr>
              <w:t>★安装配置 日志</w:t>
            </w:r>
          </w:p>
        </w:tc>
        <w:tc>
          <w:tcPr>
            <w:tcW w:w="4297" w:type="dxa"/>
            <w:tcBorders>
              <w:top w:val="nil"/>
              <w:left w:val="nil"/>
              <w:bottom w:val="single" w:color="000000" w:sz="8" w:space="0"/>
              <w:right w:val="single" w:color="000000" w:sz="8" w:space="0"/>
            </w:tcBorders>
            <w:noWrap w:val="0"/>
            <w:vAlign w:val="center"/>
          </w:tcPr>
          <w:p w14:paraId="2B366E53">
            <w:pPr>
              <w:widowControl/>
              <w:jc w:val="left"/>
              <w:rPr>
                <w:rFonts w:hint="eastAsia" w:ascii="宋体" w:hAnsi="宋体" w:cs="宋体"/>
                <w:kern w:val="0"/>
                <w:szCs w:val="21"/>
              </w:rPr>
            </w:pPr>
            <w:r>
              <w:rPr>
                <w:rFonts w:hint="eastAsia" w:ascii="宋体" w:hAnsi="宋体" w:cs="宋体"/>
                <w:kern w:val="0"/>
                <w:szCs w:val="21"/>
              </w:rPr>
              <w:t>a) 提供软件安装的日志记录功能；</w:t>
            </w:r>
          </w:p>
        </w:tc>
      </w:tr>
      <w:tr w14:paraId="21D98BBA">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2801D5D">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CB6E47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682199D">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4CB008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5A89616">
            <w:pPr>
              <w:widowControl/>
              <w:jc w:val="left"/>
              <w:rPr>
                <w:rFonts w:hint="eastAsia" w:ascii="宋体" w:hAnsi="宋体" w:cs="宋体"/>
                <w:kern w:val="0"/>
                <w:szCs w:val="21"/>
              </w:rPr>
            </w:pPr>
            <w:r>
              <w:rPr>
                <w:rFonts w:hint="eastAsia" w:ascii="宋体" w:hAnsi="宋体" w:cs="宋体"/>
                <w:kern w:val="0"/>
                <w:szCs w:val="21"/>
              </w:rPr>
              <w:t>b) 记录的软件安装信息完整正确；</w:t>
            </w:r>
          </w:p>
        </w:tc>
      </w:tr>
      <w:tr w14:paraId="199BEF9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6E22B76">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48AF5E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E9404A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9B47241">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4941E45">
            <w:pPr>
              <w:widowControl/>
              <w:jc w:val="left"/>
              <w:rPr>
                <w:rFonts w:hint="eastAsia" w:ascii="宋体" w:hAnsi="宋体" w:cs="宋体"/>
                <w:kern w:val="0"/>
                <w:szCs w:val="21"/>
              </w:rPr>
            </w:pPr>
            <w:r>
              <w:rPr>
                <w:rFonts w:hint="eastAsia" w:ascii="宋体" w:hAnsi="宋体" w:cs="宋体"/>
                <w:kern w:val="0"/>
                <w:szCs w:val="21"/>
              </w:rPr>
              <w:t>c) 提供安装配置操作的日志记录功 能；</w:t>
            </w:r>
          </w:p>
        </w:tc>
      </w:tr>
      <w:tr w14:paraId="4DC2532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1C9BF37">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A951E0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5FBD59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A6382BE">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B4DC07E">
            <w:pPr>
              <w:widowControl/>
              <w:jc w:val="left"/>
              <w:rPr>
                <w:rFonts w:hint="eastAsia" w:ascii="宋体" w:hAnsi="宋体" w:cs="宋体"/>
                <w:kern w:val="0"/>
                <w:szCs w:val="21"/>
              </w:rPr>
            </w:pPr>
            <w:r>
              <w:rPr>
                <w:rFonts w:hint="eastAsia" w:ascii="宋体" w:hAnsi="宋体" w:cs="宋体"/>
                <w:kern w:val="0"/>
                <w:szCs w:val="21"/>
              </w:rPr>
              <w:t>d) 记录的配置操作信息完整正确</w:t>
            </w:r>
          </w:p>
        </w:tc>
      </w:tr>
      <w:tr w14:paraId="6B180379">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09F86164">
            <w:pPr>
              <w:widowControl/>
              <w:jc w:val="left"/>
              <w:rPr>
                <w:rFonts w:hint="eastAsia" w:ascii="宋体" w:hAnsi="宋体"/>
                <w:kern w:val="0"/>
                <w:szCs w:val="21"/>
              </w:rPr>
            </w:pPr>
            <w:r>
              <w:rPr>
                <w:rFonts w:ascii="宋体" w:hAnsi="宋体"/>
                <w:kern w:val="0"/>
                <w:szCs w:val="21"/>
              </w:rPr>
              <w:t>4</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7547267C">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DEBD888">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0824B4CD">
            <w:pPr>
              <w:widowControl/>
              <w:jc w:val="left"/>
              <w:rPr>
                <w:rFonts w:hint="eastAsia" w:ascii="宋体" w:hAnsi="宋体" w:cs="宋体"/>
                <w:kern w:val="0"/>
                <w:szCs w:val="21"/>
              </w:rPr>
            </w:pPr>
            <w:r>
              <w:rPr>
                <w:rFonts w:hint="eastAsia" w:ascii="宋体" w:hAnsi="宋体" w:cs="宋体"/>
                <w:kern w:val="0"/>
                <w:szCs w:val="21"/>
              </w:rPr>
              <w:t>★升级维护</w:t>
            </w:r>
          </w:p>
        </w:tc>
        <w:tc>
          <w:tcPr>
            <w:tcW w:w="4297" w:type="dxa"/>
            <w:tcBorders>
              <w:top w:val="nil"/>
              <w:left w:val="nil"/>
              <w:bottom w:val="single" w:color="000000" w:sz="8" w:space="0"/>
              <w:right w:val="single" w:color="000000" w:sz="8" w:space="0"/>
            </w:tcBorders>
            <w:noWrap w:val="0"/>
            <w:vAlign w:val="center"/>
          </w:tcPr>
          <w:p w14:paraId="138DB9A3">
            <w:pPr>
              <w:widowControl/>
              <w:jc w:val="left"/>
              <w:rPr>
                <w:rFonts w:hint="eastAsia" w:ascii="宋体" w:hAnsi="宋体" w:cs="宋体"/>
                <w:kern w:val="0"/>
                <w:szCs w:val="21"/>
              </w:rPr>
            </w:pPr>
            <w:r>
              <w:rPr>
                <w:rFonts w:hint="eastAsia" w:ascii="宋体" w:hAnsi="宋体" w:cs="宋体"/>
                <w:kern w:val="0"/>
                <w:szCs w:val="21"/>
              </w:rPr>
              <w:t>a) 支持版本升级，保证版本间功能和 数据的兼容性；</w:t>
            </w:r>
          </w:p>
        </w:tc>
      </w:tr>
      <w:tr w14:paraId="20906C0D">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B5F3F9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B508ADF">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6C97D7C">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353D82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58473CC">
            <w:pPr>
              <w:widowControl/>
              <w:jc w:val="left"/>
              <w:rPr>
                <w:rFonts w:hint="eastAsia" w:ascii="宋体" w:hAnsi="宋体" w:cs="宋体"/>
                <w:kern w:val="0"/>
                <w:szCs w:val="21"/>
              </w:rPr>
            </w:pPr>
            <w:r>
              <w:rPr>
                <w:rFonts w:hint="eastAsia" w:ascii="宋体" w:hAnsi="宋体" w:cs="宋体"/>
                <w:kern w:val="0"/>
                <w:szCs w:val="21"/>
              </w:rPr>
              <w:t>b) 厂商提供当前版本与历史版本的差 异说明文档，包含新版本对软件和硬件 的支持情况</w:t>
            </w:r>
          </w:p>
        </w:tc>
      </w:tr>
      <w:tr w14:paraId="1CCEA6CB">
        <w:tblPrEx>
          <w:tblCellMar>
            <w:top w:w="0" w:type="dxa"/>
            <w:left w:w="108" w:type="dxa"/>
            <w:bottom w:w="0" w:type="dxa"/>
            <w:right w:w="108" w:type="dxa"/>
          </w:tblCellMar>
        </w:tblPrEx>
        <w:trPr>
          <w:trHeight w:val="312" w:hRule="atLeast"/>
        </w:trPr>
        <w:tc>
          <w:tcPr>
            <w:tcW w:w="675" w:type="dxa"/>
            <w:vMerge w:val="restart"/>
            <w:tcBorders>
              <w:top w:val="nil"/>
              <w:left w:val="single" w:color="000000" w:sz="8" w:space="0"/>
              <w:bottom w:val="single" w:color="000000" w:sz="8" w:space="0"/>
              <w:right w:val="single" w:color="000000" w:sz="8" w:space="0"/>
            </w:tcBorders>
            <w:noWrap w:val="0"/>
            <w:vAlign w:val="center"/>
          </w:tcPr>
          <w:p w14:paraId="4AFCE849">
            <w:pPr>
              <w:widowControl/>
              <w:jc w:val="left"/>
              <w:rPr>
                <w:rFonts w:hint="eastAsia" w:ascii="宋体" w:hAnsi="宋体"/>
                <w:kern w:val="0"/>
                <w:szCs w:val="21"/>
              </w:rPr>
            </w:pPr>
            <w:r>
              <w:rPr>
                <w:rFonts w:ascii="宋体" w:hAnsi="宋体"/>
                <w:kern w:val="0"/>
                <w:szCs w:val="21"/>
              </w:rPr>
              <w:t>5</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3C9D4D94">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841E75B">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00DDD2BC">
            <w:pPr>
              <w:widowControl/>
              <w:jc w:val="left"/>
              <w:rPr>
                <w:rFonts w:hint="eastAsia" w:ascii="宋体" w:hAnsi="宋体" w:cs="宋体"/>
                <w:kern w:val="0"/>
                <w:szCs w:val="21"/>
              </w:rPr>
            </w:pPr>
            <w:r>
              <w:rPr>
                <w:rFonts w:hint="eastAsia" w:ascii="宋体" w:hAnsi="宋体" w:cs="宋体"/>
                <w:kern w:val="0"/>
                <w:szCs w:val="21"/>
              </w:rPr>
              <w:t>安装和升级 的兼容性</w:t>
            </w:r>
          </w:p>
        </w:tc>
        <w:tc>
          <w:tcPr>
            <w:tcW w:w="4297" w:type="dxa"/>
            <w:vMerge w:val="restart"/>
            <w:tcBorders>
              <w:top w:val="nil"/>
              <w:left w:val="single" w:color="000000" w:sz="8" w:space="0"/>
              <w:bottom w:val="single" w:color="000000" w:sz="8" w:space="0"/>
              <w:right w:val="single" w:color="000000" w:sz="8" w:space="0"/>
            </w:tcBorders>
            <w:noWrap w:val="0"/>
            <w:vAlign w:val="center"/>
          </w:tcPr>
          <w:p w14:paraId="0BABC6F6">
            <w:pPr>
              <w:widowControl/>
              <w:jc w:val="left"/>
              <w:rPr>
                <w:rFonts w:hint="eastAsia" w:ascii="宋体" w:hAnsi="宋体" w:cs="宋体"/>
                <w:kern w:val="0"/>
                <w:szCs w:val="21"/>
              </w:rPr>
            </w:pPr>
            <w:r>
              <w:rPr>
                <w:rFonts w:hint="eastAsia" w:ascii="宋体" w:hAnsi="宋体" w:cs="宋体"/>
                <w:kern w:val="0"/>
                <w:szCs w:val="21"/>
              </w:rPr>
              <w:t>支持在不同 CPU 架构的节点上安装配  置、升级，且安装配置、升级数据库的 命令行或图形界面相同或相似</w:t>
            </w:r>
          </w:p>
        </w:tc>
      </w:tr>
      <w:tr w14:paraId="0C325F4A">
        <w:tblPrEx>
          <w:tblCellMar>
            <w:top w:w="0" w:type="dxa"/>
            <w:left w:w="108" w:type="dxa"/>
            <w:bottom w:w="0" w:type="dxa"/>
            <w:right w:w="108" w:type="dxa"/>
          </w:tblCellMar>
        </w:tblPrEx>
        <w:trPr>
          <w:trHeight w:val="312" w:hRule="atLeast"/>
        </w:trPr>
        <w:tc>
          <w:tcPr>
            <w:tcW w:w="675" w:type="dxa"/>
            <w:vMerge w:val="continue"/>
            <w:tcBorders>
              <w:top w:val="nil"/>
              <w:left w:val="single" w:color="000000" w:sz="8" w:space="0"/>
              <w:bottom w:val="single" w:color="000000" w:sz="8" w:space="0"/>
              <w:right w:val="single" w:color="000000" w:sz="8" w:space="0"/>
            </w:tcBorders>
            <w:noWrap w:val="0"/>
            <w:vAlign w:val="center"/>
          </w:tcPr>
          <w:p w14:paraId="75923EF5">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BE3055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7935F58">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B95D8CC">
            <w:pPr>
              <w:widowControl/>
              <w:jc w:val="left"/>
              <w:rPr>
                <w:rFonts w:hint="eastAsia" w:ascii="宋体" w:hAnsi="宋体" w:cs="宋体"/>
                <w:kern w:val="0"/>
                <w:szCs w:val="21"/>
              </w:rPr>
            </w:pPr>
          </w:p>
        </w:tc>
        <w:tc>
          <w:tcPr>
            <w:tcW w:w="4297" w:type="dxa"/>
            <w:vMerge w:val="continue"/>
            <w:tcBorders>
              <w:top w:val="nil"/>
              <w:left w:val="single" w:color="000000" w:sz="8" w:space="0"/>
              <w:bottom w:val="single" w:color="000000" w:sz="8" w:space="0"/>
              <w:right w:val="single" w:color="000000" w:sz="8" w:space="0"/>
            </w:tcBorders>
            <w:noWrap w:val="0"/>
            <w:vAlign w:val="center"/>
          </w:tcPr>
          <w:p w14:paraId="43BDFF49">
            <w:pPr>
              <w:widowControl/>
              <w:jc w:val="left"/>
              <w:rPr>
                <w:rFonts w:hint="eastAsia" w:ascii="宋体" w:hAnsi="宋体" w:cs="宋体"/>
                <w:kern w:val="0"/>
                <w:szCs w:val="21"/>
              </w:rPr>
            </w:pPr>
          </w:p>
        </w:tc>
      </w:tr>
      <w:tr w14:paraId="08F71BCD">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09C60501">
            <w:pPr>
              <w:widowControl/>
              <w:jc w:val="left"/>
              <w:rPr>
                <w:rFonts w:hint="eastAsia" w:ascii="宋体" w:hAnsi="宋体"/>
                <w:kern w:val="0"/>
                <w:szCs w:val="21"/>
              </w:rPr>
            </w:pPr>
            <w:r>
              <w:rPr>
                <w:rFonts w:ascii="宋体" w:hAnsi="宋体"/>
                <w:kern w:val="0"/>
                <w:szCs w:val="21"/>
              </w:rPr>
              <w:t>6</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14BE2DDD">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D3C49B5">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3306EEA3">
            <w:pPr>
              <w:widowControl/>
              <w:jc w:val="left"/>
              <w:rPr>
                <w:rFonts w:hint="eastAsia" w:ascii="宋体" w:hAnsi="宋体" w:cs="宋体"/>
                <w:kern w:val="0"/>
                <w:szCs w:val="21"/>
              </w:rPr>
            </w:pPr>
            <w:r>
              <w:rPr>
                <w:rFonts w:hint="eastAsia" w:ascii="宋体" w:hAnsi="宋体" w:cs="宋体"/>
                <w:kern w:val="0"/>
                <w:szCs w:val="21"/>
              </w:rPr>
              <w:t>节点部署</w:t>
            </w:r>
          </w:p>
        </w:tc>
        <w:tc>
          <w:tcPr>
            <w:tcW w:w="4297" w:type="dxa"/>
            <w:tcBorders>
              <w:top w:val="nil"/>
              <w:left w:val="nil"/>
              <w:bottom w:val="single" w:color="000000" w:sz="8" w:space="0"/>
              <w:right w:val="single" w:color="000000" w:sz="8" w:space="0"/>
            </w:tcBorders>
            <w:noWrap w:val="0"/>
            <w:vAlign w:val="center"/>
          </w:tcPr>
          <w:p w14:paraId="5C76A9BB">
            <w:pPr>
              <w:widowControl/>
              <w:jc w:val="left"/>
              <w:rPr>
                <w:rFonts w:hint="eastAsia" w:ascii="宋体" w:hAnsi="宋体" w:cs="宋体"/>
                <w:kern w:val="0"/>
                <w:szCs w:val="21"/>
              </w:rPr>
            </w:pPr>
            <w:r>
              <w:rPr>
                <w:rFonts w:hint="eastAsia" w:ascii="宋体" w:hAnsi="宋体" w:cs="宋体"/>
                <w:kern w:val="0"/>
                <w:szCs w:val="21"/>
              </w:rPr>
              <w:t>a) 支持节点安装配置；</w:t>
            </w:r>
          </w:p>
        </w:tc>
      </w:tr>
      <w:tr w14:paraId="62CDF0EC">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A07B34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E684640">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3B37B81">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42EDC7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6CC1F58">
            <w:pPr>
              <w:widowControl/>
              <w:jc w:val="left"/>
              <w:rPr>
                <w:rFonts w:hint="eastAsia" w:ascii="宋体" w:hAnsi="宋体" w:cs="宋体"/>
                <w:kern w:val="0"/>
                <w:szCs w:val="21"/>
              </w:rPr>
            </w:pPr>
            <w:r>
              <w:rPr>
                <w:rFonts w:hint="eastAsia" w:ascii="宋体" w:hAnsi="宋体" w:cs="宋体"/>
                <w:kern w:val="0"/>
                <w:szCs w:val="21"/>
              </w:rPr>
              <w:t>b) 支持通过单一节点发起并将数据库 部署在多个节点上</w:t>
            </w:r>
          </w:p>
        </w:tc>
      </w:tr>
      <w:tr w14:paraId="76E15476">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6F70E407">
            <w:pPr>
              <w:widowControl/>
              <w:jc w:val="left"/>
              <w:rPr>
                <w:rFonts w:hint="eastAsia" w:ascii="宋体" w:hAnsi="宋体"/>
                <w:kern w:val="0"/>
                <w:szCs w:val="21"/>
              </w:rPr>
            </w:pPr>
            <w:r>
              <w:rPr>
                <w:rFonts w:ascii="宋体" w:hAnsi="宋体"/>
                <w:kern w:val="0"/>
                <w:szCs w:val="21"/>
              </w:rPr>
              <w:t>7</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74936EA">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02C7F180">
            <w:pPr>
              <w:widowControl/>
              <w:jc w:val="left"/>
              <w:rPr>
                <w:rFonts w:hint="eastAsia" w:ascii="宋体" w:hAnsi="宋体" w:cs="宋体"/>
                <w:kern w:val="0"/>
                <w:szCs w:val="21"/>
              </w:rPr>
            </w:pPr>
            <w:r>
              <w:rPr>
                <w:rFonts w:hint="eastAsia" w:ascii="宋体" w:hAnsi="宋体" w:cs="宋体"/>
                <w:kern w:val="0"/>
                <w:szCs w:val="21"/>
              </w:rPr>
              <w:t>数据配置</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78D92DC5">
            <w:pPr>
              <w:widowControl/>
              <w:jc w:val="left"/>
              <w:rPr>
                <w:rFonts w:hint="eastAsia" w:ascii="宋体" w:hAnsi="宋体" w:cs="宋体"/>
                <w:kern w:val="0"/>
                <w:szCs w:val="21"/>
              </w:rPr>
            </w:pPr>
            <w:r>
              <w:rPr>
                <w:rFonts w:hint="eastAsia" w:ascii="宋体" w:hAnsi="宋体" w:cs="宋体"/>
                <w:kern w:val="0"/>
                <w:szCs w:val="21"/>
              </w:rPr>
              <w:t>★参数配置</w:t>
            </w:r>
          </w:p>
        </w:tc>
        <w:tc>
          <w:tcPr>
            <w:tcW w:w="4297" w:type="dxa"/>
            <w:tcBorders>
              <w:top w:val="nil"/>
              <w:left w:val="nil"/>
              <w:bottom w:val="single" w:color="000000" w:sz="8" w:space="0"/>
              <w:right w:val="single" w:color="000000" w:sz="8" w:space="0"/>
            </w:tcBorders>
            <w:noWrap w:val="0"/>
            <w:vAlign w:val="center"/>
          </w:tcPr>
          <w:p w14:paraId="2CB623F4">
            <w:pPr>
              <w:widowControl/>
              <w:jc w:val="left"/>
              <w:rPr>
                <w:rFonts w:hint="eastAsia" w:ascii="宋体" w:hAnsi="宋体" w:cs="宋体"/>
                <w:kern w:val="0"/>
                <w:szCs w:val="21"/>
              </w:rPr>
            </w:pPr>
            <w:r>
              <w:rPr>
                <w:rFonts w:hint="eastAsia" w:ascii="宋体" w:hAnsi="宋体" w:cs="宋体"/>
                <w:kern w:val="0"/>
                <w:szCs w:val="21"/>
              </w:rPr>
              <w:t>a) 依据工作负载和运行环境，提供配 置参数修改的能力</w:t>
            </w:r>
          </w:p>
        </w:tc>
      </w:tr>
      <w:tr w14:paraId="6CC2E14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927E73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E70D390">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0E02861">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CC5D6FC">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7B72C7A">
            <w:pPr>
              <w:widowControl/>
              <w:jc w:val="left"/>
              <w:rPr>
                <w:rFonts w:hint="eastAsia" w:ascii="宋体" w:hAnsi="宋体" w:cs="宋体"/>
                <w:kern w:val="0"/>
                <w:szCs w:val="21"/>
              </w:rPr>
            </w:pPr>
            <w:r>
              <w:rPr>
                <w:rFonts w:hint="eastAsia" w:ascii="宋体" w:hAnsi="宋体" w:cs="宋体"/>
                <w:kern w:val="0"/>
                <w:szCs w:val="21"/>
              </w:rPr>
              <w:t>b) 修改数据库配置参数后，配置参数 立即生效或数据库重新启动生效，立即 生效的配置参数和需要数据库重新启  动方可生效的配置参数在相关文档中  明确</w:t>
            </w:r>
          </w:p>
        </w:tc>
      </w:tr>
      <w:tr w14:paraId="509AAD2A">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5D0F760E">
            <w:pPr>
              <w:widowControl/>
              <w:jc w:val="left"/>
              <w:rPr>
                <w:rFonts w:hint="eastAsia" w:ascii="宋体" w:hAnsi="宋体"/>
                <w:kern w:val="0"/>
                <w:szCs w:val="21"/>
              </w:rPr>
            </w:pPr>
            <w:r>
              <w:rPr>
                <w:rFonts w:ascii="宋体" w:hAnsi="宋体"/>
                <w:kern w:val="0"/>
                <w:szCs w:val="21"/>
              </w:rPr>
              <w:t>8</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7482E27A">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C2729D8">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28929F90">
            <w:pPr>
              <w:widowControl/>
              <w:jc w:val="left"/>
              <w:rPr>
                <w:rFonts w:hint="eastAsia" w:ascii="宋体" w:hAnsi="宋体" w:cs="宋体"/>
                <w:kern w:val="0"/>
                <w:szCs w:val="21"/>
              </w:rPr>
            </w:pPr>
            <w:r>
              <w:rPr>
                <w:rFonts w:hint="eastAsia" w:ascii="宋体" w:hAnsi="宋体" w:cs="宋体"/>
                <w:kern w:val="0"/>
                <w:szCs w:val="21"/>
              </w:rPr>
              <w:t>存储配置</w:t>
            </w:r>
          </w:p>
        </w:tc>
        <w:tc>
          <w:tcPr>
            <w:tcW w:w="4297" w:type="dxa"/>
            <w:tcBorders>
              <w:top w:val="nil"/>
              <w:left w:val="nil"/>
              <w:bottom w:val="single" w:color="000000" w:sz="8" w:space="0"/>
              <w:right w:val="single" w:color="000000" w:sz="8" w:space="0"/>
            </w:tcBorders>
            <w:noWrap w:val="0"/>
            <w:vAlign w:val="center"/>
          </w:tcPr>
          <w:p w14:paraId="78ADD6FF">
            <w:pPr>
              <w:widowControl/>
              <w:jc w:val="left"/>
              <w:rPr>
                <w:rFonts w:hint="eastAsia" w:ascii="宋体" w:hAnsi="宋体" w:cs="宋体"/>
                <w:kern w:val="0"/>
                <w:szCs w:val="21"/>
              </w:rPr>
            </w:pPr>
            <w:r>
              <w:rPr>
                <w:rFonts w:hint="eastAsia" w:ascii="宋体" w:hAnsi="宋体" w:cs="宋体"/>
                <w:kern w:val="0"/>
                <w:szCs w:val="21"/>
              </w:rPr>
              <w:t>a) 提供数据库级物理存储位置、逻辑 存储参数配置功能；</w:t>
            </w:r>
          </w:p>
        </w:tc>
      </w:tr>
      <w:tr w14:paraId="2684E38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DB24D2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5060C7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724A682">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80F4ECC">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8C37DD1">
            <w:pPr>
              <w:widowControl/>
              <w:jc w:val="left"/>
              <w:rPr>
                <w:rFonts w:hint="eastAsia" w:ascii="宋体" w:hAnsi="宋体" w:cs="宋体"/>
                <w:kern w:val="0"/>
                <w:szCs w:val="21"/>
              </w:rPr>
            </w:pPr>
            <w:r>
              <w:rPr>
                <w:rFonts w:hint="eastAsia" w:ascii="宋体" w:hAnsi="宋体" w:cs="宋体"/>
                <w:kern w:val="0"/>
                <w:szCs w:val="21"/>
              </w:rPr>
              <w:t>b) 在数据库初始化阶段，提供数据库 物理读写块大小的配置功能；</w:t>
            </w:r>
          </w:p>
        </w:tc>
      </w:tr>
      <w:tr w14:paraId="7CBEF91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990E164">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F73778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38D2F5E">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3CAC68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4A0F3DD">
            <w:pPr>
              <w:widowControl/>
              <w:jc w:val="left"/>
              <w:rPr>
                <w:rFonts w:hint="eastAsia" w:ascii="宋体" w:hAnsi="宋体" w:cs="宋体"/>
                <w:kern w:val="0"/>
                <w:szCs w:val="21"/>
              </w:rPr>
            </w:pPr>
            <w:r>
              <w:rPr>
                <w:rFonts w:hint="eastAsia" w:ascii="宋体" w:hAnsi="宋体" w:cs="宋体"/>
                <w:kern w:val="0"/>
                <w:szCs w:val="21"/>
              </w:rPr>
              <w:t>c) 提供数据库存储对象空间使用参数 的配置功能；</w:t>
            </w:r>
          </w:p>
        </w:tc>
      </w:tr>
      <w:tr w14:paraId="5DE05202">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8B8867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2BB4BF7">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F1ED4F2">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10981A9">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330708B">
            <w:pPr>
              <w:widowControl/>
              <w:jc w:val="left"/>
              <w:rPr>
                <w:rFonts w:hint="eastAsia" w:ascii="宋体" w:hAnsi="宋体" w:cs="宋体"/>
                <w:kern w:val="0"/>
                <w:szCs w:val="21"/>
              </w:rPr>
            </w:pPr>
            <w:r>
              <w:rPr>
                <w:rFonts w:hint="eastAsia" w:ascii="宋体" w:hAnsi="宋体" w:cs="宋体"/>
                <w:kern w:val="0"/>
                <w:szCs w:val="21"/>
              </w:rPr>
              <w:t>d) 提供索引数据存储参数管理功能</w:t>
            </w:r>
          </w:p>
        </w:tc>
      </w:tr>
      <w:tr w14:paraId="6F8CE2EE">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0E9D4F8A">
            <w:pPr>
              <w:widowControl/>
              <w:jc w:val="left"/>
              <w:rPr>
                <w:rFonts w:hint="eastAsia" w:ascii="宋体" w:hAnsi="宋体"/>
                <w:kern w:val="0"/>
                <w:szCs w:val="21"/>
              </w:rPr>
            </w:pPr>
            <w:r>
              <w:rPr>
                <w:rFonts w:ascii="宋体" w:hAnsi="宋体"/>
                <w:kern w:val="0"/>
                <w:szCs w:val="21"/>
              </w:rPr>
              <w:t>9</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313B1DEA">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0C40DA5">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7EA3D83D">
            <w:pPr>
              <w:widowControl/>
              <w:jc w:val="left"/>
              <w:rPr>
                <w:rFonts w:hint="eastAsia" w:ascii="宋体" w:hAnsi="宋体" w:cs="宋体"/>
                <w:kern w:val="0"/>
                <w:szCs w:val="21"/>
              </w:rPr>
            </w:pPr>
            <w:r>
              <w:rPr>
                <w:rFonts w:hint="eastAsia" w:ascii="宋体" w:hAnsi="宋体" w:cs="宋体"/>
                <w:kern w:val="0"/>
                <w:szCs w:val="21"/>
              </w:rPr>
              <w:t>内存配置</w:t>
            </w:r>
          </w:p>
        </w:tc>
        <w:tc>
          <w:tcPr>
            <w:tcW w:w="4297" w:type="dxa"/>
            <w:tcBorders>
              <w:top w:val="nil"/>
              <w:left w:val="nil"/>
              <w:bottom w:val="single" w:color="000000" w:sz="8" w:space="0"/>
              <w:right w:val="single" w:color="000000" w:sz="8" w:space="0"/>
            </w:tcBorders>
            <w:noWrap w:val="0"/>
            <w:vAlign w:val="center"/>
          </w:tcPr>
          <w:p w14:paraId="0EA361E9">
            <w:pPr>
              <w:widowControl/>
              <w:jc w:val="left"/>
              <w:rPr>
                <w:rFonts w:hint="eastAsia" w:ascii="宋体" w:hAnsi="宋体" w:cs="宋体"/>
                <w:kern w:val="0"/>
                <w:szCs w:val="21"/>
              </w:rPr>
            </w:pPr>
            <w:r>
              <w:rPr>
                <w:rFonts w:hint="eastAsia" w:ascii="宋体" w:hAnsi="宋体" w:cs="宋体"/>
                <w:kern w:val="0"/>
                <w:szCs w:val="21"/>
              </w:rPr>
              <w:t>a) 提供数据库内存规划和配置建议；</w:t>
            </w:r>
          </w:p>
        </w:tc>
      </w:tr>
      <w:tr w14:paraId="033A01DD">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525F636">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384519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7233CD6">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FB7FD1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6A60973">
            <w:pPr>
              <w:widowControl/>
              <w:jc w:val="left"/>
              <w:rPr>
                <w:rFonts w:hint="eastAsia" w:ascii="宋体" w:hAnsi="宋体" w:cs="宋体"/>
                <w:kern w:val="0"/>
                <w:szCs w:val="21"/>
              </w:rPr>
            </w:pPr>
            <w:r>
              <w:rPr>
                <w:rFonts w:hint="eastAsia" w:ascii="宋体" w:hAnsi="宋体" w:cs="宋体"/>
                <w:kern w:val="0"/>
                <w:szCs w:val="21"/>
              </w:rPr>
              <w:t>b) 依据物理内存规划数据库可用内 存；</w:t>
            </w:r>
          </w:p>
        </w:tc>
      </w:tr>
      <w:tr w14:paraId="2E8C37B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B75CE4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32F64A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CF40338">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B9A7F5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3511628">
            <w:pPr>
              <w:widowControl/>
              <w:jc w:val="left"/>
              <w:rPr>
                <w:rFonts w:hint="eastAsia" w:ascii="宋体" w:hAnsi="宋体" w:cs="宋体"/>
                <w:kern w:val="0"/>
                <w:szCs w:val="21"/>
              </w:rPr>
            </w:pPr>
            <w:r>
              <w:rPr>
                <w:rFonts w:hint="eastAsia" w:ascii="宋体" w:hAnsi="宋体" w:cs="宋体"/>
                <w:kern w:val="0"/>
                <w:szCs w:val="21"/>
              </w:rPr>
              <w:t>c) 依据可用内存或负载情况，自动设 置或向用户建议不同数据缓存区大小</w:t>
            </w:r>
          </w:p>
        </w:tc>
      </w:tr>
      <w:tr w14:paraId="4CBB180C">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76584B4A">
            <w:pPr>
              <w:widowControl/>
              <w:jc w:val="left"/>
              <w:rPr>
                <w:rFonts w:hint="eastAsia" w:ascii="宋体" w:hAnsi="宋体"/>
                <w:kern w:val="0"/>
                <w:szCs w:val="21"/>
              </w:rPr>
            </w:pPr>
            <w:r>
              <w:rPr>
                <w:rFonts w:ascii="宋体" w:hAnsi="宋体"/>
                <w:kern w:val="0"/>
                <w:szCs w:val="21"/>
              </w:rPr>
              <w:t>10</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5592C26C">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698396EA">
            <w:pPr>
              <w:widowControl/>
              <w:jc w:val="left"/>
              <w:rPr>
                <w:rFonts w:hint="eastAsia" w:ascii="宋体" w:hAnsi="宋体" w:cs="宋体"/>
                <w:kern w:val="0"/>
                <w:szCs w:val="21"/>
              </w:rPr>
            </w:pPr>
            <w:r>
              <w:rPr>
                <w:rFonts w:hint="eastAsia" w:ascii="宋体" w:hAnsi="宋体" w:cs="宋体"/>
                <w:kern w:val="0"/>
                <w:szCs w:val="21"/>
              </w:rPr>
              <w:t>SQL 功能</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7489FDEC">
            <w:pPr>
              <w:widowControl/>
              <w:jc w:val="left"/>
              <w:rPr>
                <w:rFonts w:hint="eastAsia" w:ascii="宋体" w:hAnsi="宋体" w:cs="宋体"/>
                <w:kern w:val="0"/>
                <w:szCs w:val="21"/>
              </w:rPr>
            </w:pPr>
            <w:r>
              <w:rPr>
                <w:rFonts w:hint="eastAsia" w:ascii="宋体" w:hAnsi="宋体" w:cs="宋体"/>
                <w:kern w:val="0"/>
                <w:szCs w:val="21"/>
              </w:rPr>
              <w:t>★基础数据 类型</w:t>
            </w:r>
          </w:p>
        </w:tc>
        <w:tc>
          <w:tcPr>
            <w:tcW w:w="4297" w:type="dxa"/>
            <w:tcBorders>
              <w:top w:val="nil"/>
              <w:left w:val="nil"/>
              <w:bottom w:val="single" w:color="000000" w:sz="8" w:space="0"/>
              <w:right w:val="single" w:color="000000" w:sz="8" w:space="0"/>
            </w:tcBorders>
            <w:noWrap w:val="0"/>
            <w:vAlign w:val="center"/>
          </w:tcPr>
          <w:p w14:paraId="6729CC5A">
            <w:pPr>
              <w:widowControl/>
              <w:jc w:val="left"/>
              <w:rPr>
                <w:rFonts w:hint="eastAsia" w:ascii="宋体" w:hAnsi="宋体" w:cs="宋体"/>
                <w:kern w:val="0"/>
                <w:szCs w:val="21"/>
              </w:rPr>
            </w:pPr>
            <w:r>
              <w:rPr>
                <w:rFonts w:hint="eastAsia" w:ascii="宋体" w:hAnsi="宋体" w:cs="宋体"/>
                <w:kern w:val="0"/>
                <w:szCs w:val="21"/>
              </w:rPr>
              <w:t>a) 支持数值类型；</w:t>
            </w:r>
          </w:p>
        </w:tc>
      </w:tr>
      <w:tr w14:paraId="54BA0779">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101D163">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A47E7B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8616CE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49203C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1765613">
            <w:pPr>
              <w:widowControl/>
              <w:jc w:val="left"/>
              <w:rPr>
                <w:rFonts w:hint="eastAsia" w:ascii="宋体" w:hAnsi="宋体" w:cs="宋体"/>
                <w:kern w:val="0"/>
                <w:szCs w:val="21"/>
              </w:rPr>
            </w:pPr>
            <w:r>
              <w:rPr>
                <w:rFonts w:hint="eastAsia" w:ascii="宋体" w:hAnsi="宋体" w:cs="宋体"/>
                <w:kern w:val="0"/>
                <w:szCs w:val="21"/>
              </w:rPr>
              <w:t>b) 支持字符类型；</w:t>
            </w:r>
          </w:p>
        </w:tc>
      </w:tr>
      <w:tr w14:paraId="01B32B1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71DE851">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4C1FC1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E215C4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98310A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6E38412">
            <w:pPr>
              <w:widowControl/>
              <w:jc w:val="left"/>
              <w:rPr>
                <w:rFonts w:hint="eastAsia" w:ascii="宋体" w:hAnsi="宋体" w:cs="宋体"/>
                <w:kern w:val="0"/>
                <w:szCs w:val="21"/>
              </w:rPr>
            </w:pPr>
            <w:r>
              <w:rPr>
                <w:rFonts w:hint="eastAsia" w:ascii="宋体" w:hAnsi="宋体" w:cs="宋体"/>
                <w:kern w:val="0"/>
                <w:szCs w:val="21"/>
              </w:rPr>
              <w:t>c) 支持二进制类型；</w:t>
            </w:r>
          </w:p>
        </w:tc>
      </w:tr>
      <w:tr w14:paraId="2A10DF0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D05E795">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B26D1B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9C02EF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9784A3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5C9987B">
            <w:pPr>
              <w:widowControl/>
              <w:jc w:val="left"/>
              <w:rPr>
                <w:rFonts w:hint="eastAsia" w:ascii="宋体" w:hAnsi="宋体" w:cs="宋体"/>
                <w:kern w:val="0"/>
                <w:szCs w:val="21"/>
              </w:rPr>
            </w:pPr>
            <w:r>
              <w:rPr>
                <w:rFonts w:hint="eastAsia" w:ascii="宋体" w:hAnsi="宋体" w:cs="宋体"/>
                <w:kern w:val="0"/>
                <w:szCs w:val="21"/>
              </w:rPr>
              <w:t>d) 支持日期和时间类型；</w:t>
            </w:r>
          </w:p>
        </w:tc>
      </w:tr>
      <w:tr w14:paraId="5CB234C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B1B8A0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1ED99E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494885A">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A5AFB7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BA4B6A3">
            <w:pPr>
              <w:widowControl/>
              <w:jc w:val="left"/>
              <w:rPr>
                <w:rFonts w:hint="eastAsia" w:ascii="宋体" w:hAnsi="宋体" w:cs="宋体"/>
                <w:kern w:val="0"/>
                <w:szCs w:val="21"/>
              </w:rPr>
            </w:pPr>
            <w:r>
              <w:rPr>
                <w:rFonts w:hint="eastAsia" w:ascii="宋体" w:hAnsi="宋体" w:cs="宋体"/>
                <w:kern w:val="0"/>
                <w:szCs w:val="21"/>
              </w:rPr>
              <w:t>e) 支持布尔类型；</w:t>
            </w:r>
          </w:p>
        </w:tc>
      </w:tr>
      <w:tr w14:paraId="4FEA1FB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CA2406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08EF79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11AC2CE">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440A726">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B8B2629">
            <w:pPr>
              <w:widowControl/>
              <w:jc w:val="left"/>
              <w:rPr>
                <w:rFonts w:hint="eastAsia" w:ascii="宋体" w:hAnsi="宋体" w:cs="宋体"/>
                <w:kern w:val="0"/>
                <w:szCs w:val="21"/>
              </w:rPr>
            </w:pPr>
            <w:r>
              <w:rPr>
                <w:rFonts w:hint="eastAsia" w:ascii="宋体" w:hAnsi="宋体" w:cs="宋体"/>
                <w:kern w:val="0"/>
                <w:szCs w:val="21"/>
              </w:rPr>
              <w:t>f) 支持（大）文本类型；</w:t>
            </w:r>
          </w:p>
        </w:tc>
      </w:tr>
      <w:tr w14:paraId="3B0DA17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99405E8">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CC7A5F7">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D608E8A">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08B119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5C48A06">
            <w:pPr>
              <w:widowControl/>
              <w:jc w:val="left"/>
              <w:rPr>
                <w:rFonts w:hint="eastAsia" w:ascii="宋体" w:hAnsi="宋体" w:cs="宋体"/>
                <w:kern w:val="0"/>
                <w:szCs w:val="21"/>
              </w:rPr>
            </w:pPr>
            <w:r>
              <w:rPr>
                <w:rFonts w:hint="eastAsia" w:ascii="宋体" w:hAnsi="宋体" w:cs="宋体"/>
                <w:kern w:val="0"/>
                <w:szCs w:val="21"/>
              </w:rPr>
              <w:t>g) 支持大对象类型</w:t>
            </w:r>
          </w:p>
        </w:tc>
      </w:tr>
      <w:tr w14:paraId="707F6875">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570A7C50">
            <w:pPr>
              <w:widowControl/>
              <w:jc w:val="left"/>
              <w:rPr>
                <w:rFonts w:hint="eastAsia" w:ascii="宋体" w:hAnsi="宋体"/>
                <w:kern w:val="0"/>
                <w:szCs w:val="21"/>
              </w:rPr>
            </w:pPr>
            <w:r>
              <w:rPr>
                <w:rFonts w:ascii="宋体" w:hAnsi="宋体"/>
                <w:kern w:val="0"/>
                <w:szCs w:val="21"/>
              </w:rPr>
              <w:t>11</w:t>
            </w:r>
          </w:p>
        </w:tc>
        <w:tc>
          <w:tcPr>
            <w:tcW w:w="1220" w:type="dxa"/>
            <w:tcBorders>
              <w:top w:val="nil"/>
              <w:left w:val="nil"/>
              <w:bottom w:val="single" w:color="000000" w:sz="8" w:space="0"/>
              <w:right w:val="single" w:color="000000" w:sz="8" w:space="0"/>
            </w:tcBorders>
            <w:noWrap w:val="0"/>
            <w:vAlign w:val="center"/>
          </w:tcPr>
          <w:p w14:paraId="23B64ED4">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16ECCEC6">
            <w:pPr>
              <w:widowControl/>
              <w:jc w:val="left"/>
              <w:rPr>
                <w:rFonts w:hint="eastAsia" w:ascii="宋体" w:hAnsi="宋体" w:cs="宋体"/>
                <w:kern w:val="0"/>
                <w:szCs w:val="21"/>
              </w:rPr>
            </w:pPr>
            <w:r>
              <w:rPr>
                <w:rFonts w:hint="eastAsia" w:ascii="宋体" w:hAnsi="宋体" w:cs="宋体"/>
                <w:kern w:val="0"/>
                <w:szCs w:val="21"/>
              </w:rPr>
              <w:t>SQL 功能</w:t>
            </w:r>
          </w:p>
        </w:tc>
        <w:tc>
          <w:tcPr>
            <w:tcW w:w="1253" w:type="dxa"/>
            <w:tcBorders>
              <w:top w:val="nil"/>
              <w:left w:val="nil"/>
              <w:bottom w:val="single" w:color="000000" w:sz="8" w:space="0"/>
              <w:right w:val="single" w:color="000000" w:sz="8" w:space="0"/>
            </w:tcBorders>
            <w:noWrap w:val="0"/>
            <w:vAlign w:val="center"/>
          </w:tcPr>
          <w:p w14:paraId="6C8D3758">
            <w:pPr>
              <w:widowControl/>
              <w:jc w:val="left"/>
              <w:rPr>
                <w:rFonts w:hint="eastAsia" w:ascii="宋体" w:hAnsi="宋体" w:cs="宋体"/>
                <w:kern w:val="0"/>
                <w:szCs w:val="21"/>
              </w:rPr>
            </w:pPr>
            <w:r>
              <w:rPr>
                <w:rFonts w:hint="eastAsia" w:ascii="宋体" w:hAnsi="宋体" w:cs="宋体"/>
                <w:kern w:val="0"/>
                <w:szCs w:val="21"/>
              </w:rPr>
              <w:t>扩展数据类 型</w:t>
            </w:r>
          </w:p>
        </w:tc>
        <w:tc>
          <w:tcPr>
            <w:tcW w:w="4297" w:type="dxa"/>
            <w:tcBorders>
              <w:top w:val="nil"/>
              <w:left w:val="nil"/>
              <w:bottom w:val="single" w:color="000000" w:sz="8" w:space="0"/>
              <w:right w:val="single" w:color="000000" w:sz="8" w:space="0"/>
            </w:tcBorders>
            <w:noWrap w:val="0"/>
            <w:vAlign w:val="center"/>
          </w:tcPr>
          <w:p w14:paraId="33661851">
            <w:pPr>
              <w:widowControl/>
              <w:jc w:val="left"/>
              <w:rPr>
                <w:rFonts w:hint="eastAsia" w:ascii="宋体" w:hAnsi="宋体" w:cs="宋体"/>
                <w:kern w:val="0"/>
                <w:szCs w:val="21"/>
              </w:rPr>
            </w:pPr>
            <w:r>
              <w:rPr>
                <w:rFonts w:hint="eastAsia" w:ascii="宋体" w:hAnsi="宋体" w:cs="宋体"/>
                <w:kern w:val="0"/>
                <w:szCs w:val="21"/>
              </w:rPr>
              <w:t>支持间隔、XML、JSON 等数据类型</w:t>
            </w:r>
          </w:p>
        </w:tc>
      </w:tr>
      <w:tr w14:paraId="7D348A4C">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4BFFDC39">
            <w:pPr>
              <w:widowControl/>
              <w:jc w:val="left"/>
              <w:rPr>
                <w:rFonts w:hint="eastAsia" w:ascii="宋体" w:hAnsi="宋体"/>
                <w:kern w:val="0"/>
                <w:szCs w:val="21"/>
              </w:rPr>
            </w:pPr>
            <w:r>
              <w:rPr>
                <w:rFonts w:ascii="宋体" w:hAnsi="宋体"/>
                <w:kern w:val="0"/>
                <w:szCs w:val="21"/>
              </w:rPr>
              <w:t>12</w:t>
            </w:r>
          </w:p>
        </w:tc>
        <w:tc>
          <w:tcPr>
            <w:tcW w:w="1220" w:type="dxa"/>
            <w:tcBorders>
              <w:top w:val="nil"/>
              <w:left w:val="nil"/>
              <w:bottom w:val="single" w:color="000000" w:sz="8" w:space="0"/>
              <w:right w:val="single" w:color="000000" w:sz="8" w:space="0"/>
            </w:tcBorders>
            <w:noWrap w:val="0"/>
            <w:vAlign w:val="center"/>
          </w:tcPr>
          <w:p w14:paraId="42D8A01C">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8D7214E">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1F112CE8">
            <w:pPr>
              <w:widowControl/>
              <w:jc w:val="left"/>
              <w:rPr>
                <w:rFonts w:hint="eastAsia" w:ascii="宋体" w:hAnsi="宋体" w:cs="宋体"/>
                <w:kern w:val="0"/>
                <w:szCs w:val="21"/>
              </w:rPr>
            </w:pPr>
            <w:r>
              <w:rPr>
                <w:rFonts w:hint="eastAsia" w:ascii="宋体" w:hAnsi="宋体" w:cs="宋体"/>
                <w:kern w:val="0"/>
                <w:szCs w:val="21"/>
              </w:rPr>
              <w:t>自定义数据 类型</w:t>
            </w:r>
          </w:p>
        </w:tc>
        <w:tc>
          <w:tcPr>
            <w:tcW w:w="4297" w:type="dxa"/>
            <w:tcBorders>
              <w:top w:val="nil"/>
              <w:left w:val="nil"/>
              <w:bottom w:val="single" w:color="000000" w:sz="8" w:space="0"/>
              <w:right w:val="single" w:color="000000" w:sz="8" w:space="0"/>
            </w:tcBorders>
            <w:noWrap w:val="0"/>
            <w:vAlign w:val="center"/>
          </w:tcPr>
          <w:p w14:paraId="09D78ADF">
            <w:pPr>
              <w:widowControl/>
              <w:jc w:val="left"/>
              <w:rPr>
                <w:rFonts w:hint="eastAsia" w:ascii="宋体" w:hAnsi="宋体" w:cs="宋体"/>
                <w:kern w:val="0"/>
                <w:szCs w:val="21"/>
              </w:rPr>
            </w:pPr>
            <w:r>
              <w:rPr>
                <w:rFonts w:hint="eastAsia" w:ascii="宋体" w:hAnsi="宋体" w:cs="宋体"/>
                <w:kern w:val="0"/>
                <w:szCs w:val="21"/>
              </w:rPr>
              <w:t>具备用户自定义数据类型的能力，可支 持不同应用场景的数据类型需求</w:t>
            </w:r>
          </w:p>
        </w:tc>
      </w:tr>
      <w:tr w14:paraId="21EFE4B1">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68D48C76">
            <w:pPr>
              <w:widowControl/>
              <w:jc w:val="left"/>
              <w:rPr>
                <w:rFonts w:hint="eastAsia" w:ascii="宋体" w:hAnsi="宋体"/>
                <w:kern w:val="0"/>
                <w:szCs w:val="21"/>
              </w:rPr>
            </w:pPr>
            <w:r>
              <w:rPr>
                <w:rFonts w:ascii="宋体" w:hAnsi="宋体"/>
                <w:kern w:val="0"/>
                <w:szCs w:val="21"/>
              </w:rPr>
              <w:t>13</w:t>
            </w:r>
          </w:p>
        </w:tc>
        <w:tc>
          <w:tcPr>
            <w:tcW w:w="1220" w:type="dxa"/>
            <w:tcBorders>
              <w:top w:val="nil"/>
              <w:left w:val="nil"/>
              <w:bottom w:val="single" w:color="000000" w:sz="8" w:space="0"/>
              <w:right w:val="single" w:color="000000" w:sz="8" w:space="0"/>
            </w:tcBorders>
            <w:noWrap w:val="0"/>
            <w:vAlign w:val="center"/>
          </w:tcPr>
          <w:p w14:paraId="081A1D1D">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2BC2A03">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03D39D8C">
            <w:pPr>
              <w:widowControl/>
              <w:jc w:val="left"/>
              <w:rPr>
                <w:rFonts w:hint="eastAsia" w:ascii="宋体" w:hAnsi="宋体" w:cs="宋体"/>
                <w:kern w:val="0"/>
                <w:szCs w:val="21"/>
              </w:rPr>
            </w:pPr>
            <w:r>
              <w:rPr>
                <w:rFonts w:hint="eastAsia" w:ascii="宋体" w:hAnsi="宋体" w:cs="宋体"/>
                <w:kern w:val="0"/>
                <w:szCs w:val="21"/>
              </w:rPr>
              <w:t>★数据存储 基础功能</w:t>
            </w:r>
          </w:p>
        </w:tc>
        <w:tc>
          <w:tcPr>
            <w:tcW w:w="4297" w:type="dxa"/>
            <w:tcBorders>
              <w:top w:val="nil"/>
              <w:left w:val="nil"/>
              <w:bottom w:val="single" w:color="000000" w:sz="8" w:space="0"/>
              <w:right w:val="single" w:color="000000" w:sz="8" w:space="0"/>
            </w:tcBorders>
            <w:noWrap w:val="0"/>
            <w:vAlign w:val="center"/>
          </w:tcPr>
          <w:p w14:paraId="13681129">
            <w:pPr>
              <w:widowControl/>
              <w:jc w:val="left"/>
              <w:rPr>
                <w:rFonts w:hint="eastAsia" w:ascii="宋体" w:hAnsi="宋体" w:cs="宋体"/>
                <w:kern w:val="0"/>
                <w:szCs w:val="21"/>
              </w:rPr>
            </w:pPr>
            <w:r>
              <w:rPr>
                <w:rFonts w:hint="eastAsia" w:ascii="宋体" w:hAnsi="宋体" w:cs="宋体"/>
                <w:kern w:val="0"/>
                <w:szCs w:val="21"/>
              </w:rPr>
              <w:t>支持基础数据类型</w:t>
            </w:r>
          </w:p>
        </w:tc>
      </w:tr>
      <w:tr w14:paraId="5BFBD874">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55540417">
            <w:pPr>
              <w:widowControl/>
              <w:jc w:val="left"/>
              <w:rPr>
                <w:rFonts w:hint="eastAsia" w:ascii="宋体" w:hAnsi="宋体"/>
                <w:kern w:val="0"/>
                <w:szCs w:val="21"/>
              </w:rPr>
            </w:pPr>
            <w:r>
              <w:rPr>
                <w:rFonts w:ascii="宋体" w:hAnsi="宋体"/>
                <w:kern w:val="0"/>
                <w:szCs w:val="21"/>
              </w:rPr>
              <w:t>14</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6396E52">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79F3720">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4B8AEE43">
            <w:pPr>
              <w:widowControl/>
              <w:jc w:val="left"/>
              <w:rPr>
                <w:rFonts w:hint="eastAsia" w:ascii="宋体" w:hAnsi="宋体" w:cs="宋体"/>
                <w:kern w:val="0"/>
                <w:szCs w:val="21"/>
              </w:rPr>
            </w:pPr>
            <w:r>
              <w:rPr>
                <w:rFonts w:hint="eastAsia" w:ascii="宋体" w:hAnsi="宋体" w:cs="宋体"/>
                <w:kern w:val="0"/>
                <w:szCs w:val="21"/>
              </w:rPr>
              <w:t>数据存储增 强功能</w:t>
            </w:r>
          </w:p>
        </w:tc>
        <w:tc>
          <w:tcPr>
            <w:tcW w:w="4297" w:type="dxa"/>
            <w:tcBorders>
              <w:top w:val="nil"/>
              <w:left w:val="nil"/>
              <w:bottom w:val="single" w:color="000000" w:sz="8" w:space="0"/>
              <w:right w:val="single" w:color="000000" w:sz="8" w:space="0"/>
            </w:tcBorders>
            <w:noWrap w:val="0"/>
            <w:vAlign w:val="center"/>
          </w:tcPr>
          <w:p w14:paraId="6B69F859">
            <w:pPr>
              <w:widowControl/>
              <w:jc w:val="left"/>
              <w:rPr>
                <w:rFonts w:hint="eastAsia" w:ascii="宋体" w:hAnsi="宋体" w:cs="宋体"/>
                <w:kern w:val="0"/>
                <w:szCs w:val="21"/>
              </w:rPr>
            </w:pPr>
            <w:r>
              <w:rPr>
                <w:rFonts w:hint="eastAsia" w:ascii="宋体" w:hAnsi="宋体" w:cs="宋体"/>
                <w:kern w:val="0"/>
                <w:szCs w:val="21"/>
              </w:rPr>
              <w:t>a) 支持扩展数据类型；</w:t>
            </w:r>
          </w:p>
        </w:tc>
      </w:tr>
      <w:tr w14:paraId="1991D1B2">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5F18F45D">
            <w:pPr>
              <w:widowControl/>
              <w:jc w:val="left"/>
              <w:rPr>
                <w:rFonts w:hint="eastAsia" w:ascii="宋体" w:hAnsi="宋体"/>
                <w:kern w:val="0"/>
                <w:szCs w:val="21"/>
              </w:rPr>
            </w:pPr>
            <w:r>
              <w:rPr>
                <w:rFonts w:ascii="宋体" w:hAnsi="宋体"/>
                <w:kern w:val="0"/>
                <w:szCs w:val="21"/>
              </w:rPr>
              <w:t>15</w:t>
            </w: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276966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E2CD477">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0429F0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314CE62">
            <w:pPr>
              <w:widowControl/>
              <w:jc w:val="left"/>
              <w:rPr>
                <w:rFonts w:hint="eastAsia" w:ascii="宋体" w:hAnsi="宋体" w:cs="宋体"/>
                <w:kern w:val="0"/>
                <w:szCs w:val="21"/>
              </w:rPr>
            </w:pPr>
            <w:r>
              <w:rPr>
                <w:rFonts w:hint="eastAsia" w:ascii="宋体" w:hAnsi="宋体" w:cs="宋体"/>
                <w:kern w:val="0"/>
                <w:szCs w:val="21"/>
              </w:rPr>
              <w:t>b) 支持自定义数据类型</w:t>
            </w:r>
          </w:p>
        </w:tc>
      </w:tr>
      <w:tr w14:paraId="4542DD35">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4C7EEFBD">
            <w:pPr>
              <w:widowControl/>
              <w:jc w:val="left"/>
              <w:rPr>
                <w:rFonts w:hint="eastAsia" w:ascii="宋体" w:hAnsi="宋体"/>
                <w:kern w:val="0"/>
                <w:szCs w:val="21"/>
              </w:rPr>
            </w:pPr>
            <w:r>
              <w:rPr>
                <w:rFonts w:ascii="宋体" w:hAnsi="宋体"/>
                <w:kern w:val="0"/>
                <w:szCs w:val="21"/>
              </w:rPr>
              <w:t>16</w:t>
            </w:r>
          </w:p>
        </w:tc>
        <w:tc>
          <w:tcPr>
            <w:tcW w:w="1220" w:type="dxa"/>
            <w:tcBorders>
              <w:top w:val="nil"/>
              <w:left w:val="nil"/>
              <w:bottom w:val="single" w:color="000000" w:sz="8" w:space="0"/>
              <w:right w:val="single" w:color="000000" w:sz="8" w:space="0"/>
            </w:tcBorders>
            <w:noWrap w:val="0"/>
            <w:vAlign w:val="center"/>
          </w:tcPr>
          <w:p w14:paraId="4AE836B3">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37348CE">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594C0074">
            <w:pPr>
              <w:widowControl/>
              <w:jc w:val="left"/>
              <w:rPr>
                <w:rFonts w:hint="eastAsia" w:ascii="宋体" w:hAnsi="宋体" w:cs="宋体"/>
                <w:kern w:val="0"/>
                <w:szCs w:val="21"/>
              </w:rPr>
            </w:pPr>
            <w:r>
              <w:rPr>
                <w:rFonts w:hint="eastAsia" w:ascii="宋体" w:hAnsi="宋体" w:cs="宋体"/>
                <w:kern w:val="0"/>
                <w:szCs w:val="21"/>
              </w:rPr>
              <w:t>★数据检索 基础功能</w:t>
            </w:r>
          </w:p>
        </w:tc>
        <w:tc>
          <w:tcPr>
            <w:tcW w:w="4297" w:type="dxa"/>
            <w:tcBorders>
              <w:top w:val="nil"/>
              <w:left w:val="nil"/>
              <w:bottom w:val="single" w:color="000000" w:sz="8" w:space="0"/>
              <w:right w:val="single" w:color="000000" w:sz="8" w:space="0"/>
            </w:tcBorders>
            <w:noWrap w:val="0"/>
            <w:vAlign w:val="center"/>
          </w:tcPr>
          <w:p w14:paraId="6D3D48CF">
            <w:pPr>
              <w:widowControl/>
              <w:jc w:val="left"/>
              <w:rPr>
                <w:rFonts w:hint="eastAsia" w:ascii="宋体" w:hAnsi="宋体" w:cs="宋体"/>
                <w:kern w:val="0"/>
                <w:szCs w:val="21"/>
              </w:rPr>
            </w:pPr>
            <w:r>
              <w:rPr>
                <w:rFonts w:hint="eastAsia" w:ascii="宋体" w:hAnsi="宋体" w:cs="宋体"/>
                <w:kern w:val="0"/>
                <w:szCs w:val="21"/>
              </w:rPr>
              <w:t>支持基础数据类型</w:t>
            </w:r>
          </w:p>
        </w:tc>
      </w:tr>
      <w:tr w14:paraId="3BF063C3">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1E9DA79B">
            <w:pPr>
              <w:widowControl/>
              <w:jc w:val="left"/>
              <w:rPr>
                <w:rFonts w:hint="eastAsia" w:ascii="宋体" w:hAnsi="宋体"/>
                <w:kern w:val="0"/>
                <w:szCs w:val="21"/>
              </w:rPr>
            </w:pPr>
            <w:r>
              <w:rPr>
                <w:rFonts w:ascii="宋体" w:hAnsi="宋体"/>
                <w:kern w:val="0"/>
                <w:szCs w:val="21"/>
              </w:rPr>
              <w:t>17</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14B57E44">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DF81B26">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2FF0C6A7">
            <w:pPr>
              <w:widowControl/>
              <w:jc w:val="left"/>
              <w:rPr>
                <w:rFonts w:hint="eastAsia" w:ascii="宋体" w:hAnsi="宋体" w:cs="宋体"/>
                <w:kern w:val="0"/>
                <w:szCs w:val="21"/>
              </w:rPr>
            </w:pPr>
            <w:r>
              <w:rPr>
                <w:rFonts w:hint="eastAsia" w:ascii="宋体" w:hAnsi="宋体" w:cs="宋体"/>
                <w:kern w:val="0"/>
                <w:szCs w:val="21"/>
              </w:rPr>
              <w:t>数据检索增 强功能</w:t>
            </w:r>
          </w:p>
        </w:tc>
        <w:tc>
          <w:tcPr>
            <w:tcW w:w="4297" w:type="dxa"/>
            <w:tcBorders>
              <w:top w:val="nil"/>
              <w:left w:val="nil"/>
              <w:bottom w:val="single" w:color="000000" w:sz="8" w:space="0"/>
              <w:right w:val="single" w:color="000000" w:sz="8" w:space="0"/>
            </w:tcBorders>
            <w:noWrap w:val="0"/>
            <w:vAlign w:val="center"/>
          </w:tcPr>
          <w:p w14:paraId="40E74C1C">
            <w:pPr>
              <w:widowControl/>
              <w:jc w:val="left"/>
              <w:rPr>
                <w:rFonts w:hint="eastAsia" w:ascii="宋体" w:hAnsi="宋体" w:cs="宋体"/>
                <w:kern w:val="0"/>
                <w:szCs w:val="21"/>
              </w:rPr>
            </w:pPr>
            <w:r>
              <w:rPr>
                <w:rFonts w:hint="eastAsia" w:ascii="宋体" w:hAnsi="宋体" w:cs="宋体"/>
                <w:kern w:val="0"/>
                <w:szCs w:val="21"/>
              </w:rPr>
              <w:t>a) 支持扩展数据类型；</w:t>
            </w:r>
          </w:p>
        </w:tc>
      </w:tr>
      <w:tr w14:paraId="5FA2ECB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1B68FE8">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AECF8F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6A2175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0CA91F4">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E461DBB">
            <w:pPr>
              <w:widowControl/>
              <w:jc w:val="left"/>
              <w:rPr>
                <w:rFonts w:hint="eastAsia" w:ascii="宋体" w:hAnsi="宋体" w:cs="宋体"/>
                <w:kern w:val="0"/>
                <w:szCs w:val="21"/>
              </w:rPr>
            </w:pPr>
            <w:r>
              <w:rPr>
                <w:rFonts w:hint="eastAsia" w:ascii="宋体" w:hAnsi="宋体" w:cs="宋体"/>
                <w:kern w:val="0"/>
                <w:szCs w:val="21"/>
              </w:rPr>
              <w:t>b) 支持自定义数据类型；</w:t>
            </w:r>
          </w:p>
        </w:tc>
      </w:tr>
      <w:tr w14:paraId="5202E212">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E45BE36">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53EC2A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A27976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3C09A7E">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505C9A8">
            <w:pPr>
              <w:widowControl/>
              <w:jc w:val="left"/>
              <w:rPr>
                <w:rFonts w:hint="eastAsia" w:ascii="宋体" w:hAnsi="宋体" w:cs="宋体"/>
                <w:kern w:val="0"/>
                <w:szCs w:val="21"/>
              </w:rPr>
            </w:pPr>
            <w:r>
              <w:rPr>
                <w:rFonts w:hint="eastAsia" w:ascii="宋体" w:hAnsi="宋体" w:cs="宋体"/>
                <w:kern w:val="0"/>
                <w:szCs w:val="21"/>
              </w:rPr>
              <w:t>c) 支持中文检索功能，如使用中国纪 年历法进行检索</w:t>
            </w:r>
          </w:p>
        </w:tc>
      </w:tr>
      <w:tr w14:paraId="6E70CFEB">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0B3F3252">
            <w:pPr>
              <w:widowControl/>
              <w:jc w:val="left"/>
              <w:rPr>
                <w:rFonts w:hint="eastAsia" w:ascii="宋体" w:hAnsi="宋体"/>
                <w:kern w:val="0"/>
                <w:szCs w:val="21"/>
              </w:rPr>
            </w:pPr>
            <w:r>
              <w:rPr>
                <w:rFonts w:ascii="宋体" w:hAnsi="宋体"/>
                <w:kern w:val="0"/>
                <w:szCs w:val="21"/>
              </w:rPr>
              <w:t>18</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FD15046">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5451B75">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56FB55D4">
            <w:pPr>
              <w:widowControl/>
              <w:jc w:val="left"/>
              <w:rPr>
                <w:rFonts w:hint="eastAsia" w:ascii="宋体" w:hAnsi="宋体" w:cs="宋体"/>
                <w:kern w:val="0"/>
                <w:szCs w:val="21"/>
              </w:rPr>
            </w:pPr>
            <w:r>
              <w:rPr>
                <w:rFonts w:hint="eastAsia" w:ascii="宋体" w:hAnsi="宋体" w:cs="宋体"/>
                <w:kern w:val="0"/>
                <w:szCs w:val="21"/>
              </w:rPr>
              <w:t>★核心SQL 能 力</w:t>
            </w:r>
          </w:p>
        </w:tc>
        <w:tc>
          <w:tcPr>
            <w:tcW w:w="4297" w:type="dxa"/>
            <w:tcBorders>
              <w:top w:val="nil"/>
              <w:left w:val="nil"/>
              <w:bottom w:val="single" w:color="000000" w:sz="8" w:space="0"/>
              <w:right w:val="single" w:color="000000" w:sz="8" w:space="0"/>
            </w:tcBorders>
            <w:noWrap w:val="0"/>
            <w:vAlign w:val="center"/>
          </w:tcPr>
          <w:p w14:paraId="289F4441">
            <w:pPr>
              <w:widowControl/>
              <w:jc w:val="left"/>
              <w:rPr>
                <w:rFonts w:hint="eastAsia" w:ascii="宋体" w:hAnsi="宋体" w:cs="宋体"/>
                <w:kern w:val="0"/>
                <w:szCs w:val="21"/>
              </w:rPr>
            </w:pPr>
            <w:r>
              <w:rPr>
                <w:rFonts w:hint="eastAsia" w:ascii="宋体" w:hAnsi="宋体" w:cs="宋体"/>
                <w:kern w:val="0"/>
                <w:szCs w:val="21"/>
              </w:rPr>
              <w:t>a) 支持左外连接；</w:t>
            </w:r>
          </w:p>
        </w:tc>
      </w:tr>
      <w:tr w14:paraId="180D0B77">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128C7C3">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ED57577">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3A7A9B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415EEE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2FB6FF5">
            <w:pPr>
              <w:widowControl/>
              <w:jc w:val="left"/>
              <w:rPr>
                <w:rFonts w:hint="eastAsia" w:ascii="宋体" w:hAnsi="宋体" w:cs="宋体"/>
                <w:kern w:val="0"/>
                <w:szCs w:val="21"/>
              </w:rPr>
            </w:pPr>
            <w:r>
              <w:rPr>
                <w:rFonts w:hint="eastAsia" w:ascii="宋体" w:hAnsi="宋体" w:cs="宋体"/>
                <w:kern w:val="0"/>
                <w:szCs w:val="21"/>
              </w:rPr>
              <w:t>b) 支持右外连接；</w:t>
            </w:r>
          </w:p>
        </w:tc>
      </w:tr>
      <w:tr w14:paraId="7888048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2C668A4">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61806C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92D9DD5">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1CA4591">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C75B821">
            <w:pPr>
              <w:widowControl/>
              <w:jc w:val="left"/>
              <w:rPr>
                <w:rFonts w:hint="eastAsia" w:ascii="宋体" w:hAnsi="宋体" w:cs="宋体"/>
                <w:kern w:val="0"/>
                <w:szCs w:val="21"/>
              </w:rPr>
            </w:pPr>
            <w:r>
              <w:rPr>
                <w:rFonts w:hint="eastAsia" w:ascii="宋体" w:hAnsi="宋体" w:cs="宋体"/>
                <w:kern w:val="0"/>
                <w:szCs w:val="21"/>
              </w:rPr>
              <w:t>c) 支持内连接；</w:t>
            </w:r>
          </w:p>
        </w:tc>
      </w:tr>
      <w:tr w14:paraId="45BE9C3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C18850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178AC27">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7D1C8E6">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A52918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B36B7B3">
            <w:pPr>
              <w:widowControl/>
              <w:jc w:val="left"/>
              <w:rPr>
                <w:rFonts w:hint="eastAsia" w:ascii="宋体" w:hAnsi="宋体" w:cs="宋体"/>
                <w:kern w:val="0"/>
                <w:szCs w:val="21"/>
              </w:rPr>
            </w:pPr>
            <w:r>
              <w:rPr>
                <w:rFonts w:hint="eastAsia" w:ascii="宋体" w:hAnsi="宋体" w:cs="宋体"/>
                <w:kern w:val="0"/>
                <w:szCs w:val="21"/>
              </w:rPr>
              <w:t>d) 支持全连接</w:t>
            </w:r>
          </w:p>
        </w:tc>
      </w:tr>
      <w:tr w14:paraId="64952590">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5D2A9D5E">
            <w:pPr>
              <w:widowControl/>
              <w:jc w:val="left"/>
              <w:rPr>
                <w:rFonts w:hint="eastAsia" w:ascii="宋体" w:hAnsi="宋体"/>
                <w:kern w:val="0"/>
                <w:szCs w:val="21"/>
              </w:rPr>
            </w:pPr>
            <w:r>
              <w:rPr>
                <w:rFonts w:ascii="宋体" w:hAnsi="宋体"/>
                <w:kern w:val="0"/>
                <w:szCs w:val="21"/>
              </w:rPr>
              <w:t>19</w:t>
            </w:r>
          </w:p>
        </w:tc>
        <w:tc>
          <w:tcPr>
            <w:tcW w:w="1220" w:type="dxa"/>
            <w:tcBorders>
              <w:top w:val="nil"/>
              <w:left w:val="nil"/>
              <w:bottom w:val="single" w:color="000000" w:sz="8" w:space="0"/>
              <w:right w:val="single" w:color="000000" w:sz="8" w:space="0"/>
            </w:tcBorders>
            <w:noWrap w:val="0"/>
            <w:vAlign w:val="center"/>
          </w:tcPr>
          <w:p w14:paraId="24729C27">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322C836">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7ADFBE5B">
            <w:pPr>
              <w:widowControl/>
              <w:jc w:val="left"/>
              <w:rPr>
                <w:rFonts w:hint="eastAsia" w:ascii="宋体" w:hAnsi="宋体" w:cs="宋体"/>
                <w:kern w:val="0"/>
                <w:szCs w:val="21"/>
              </w:rPr>
            </w:pPr>
            <w:r>
              <w:rPr>
                <w:rFonts w:hint="eastAsia" w:ascii="宋体" w:hAnsi="宋体" w:cs="宋体"/>
                <w:kern w:val="0"/>
                <w:szCs w:val="21"/>
              </w:rPr>
              <w:t>★字符集</w:t>
            </w:r>
          </w:p>
        </w:tc>
        <w:tc>
          <w:tcPr>
            <w:tcW w:w="4297" w:type="dxa"/>
            <w:tcBorders>
              <w:top w:val="nil"/>
              <w:left w:val="nil"/>
              <w:bottom w:val="single" w:color="000000" w:sz="8" w:space="0"/>
              <w:right w:val="single" w:color="000000" w:sz="8" w:space="0"/>
            </w:tcBorders>
            <w:noWrap w:val="0"/>
            <w:vAlign w:val="center"/>
          </w:tcPr>
          <w:p w14:paraId="19819614">
            <w:pPr>
              <w:widowControl/>
              <w:jc w:val="left"/>
              <w:rPr>
                <w:rFonts w:hint="eastAsia" w:ascii="宋体" w:hAnsi="宋体" w:cs="宋体"/>
                <w:kern w:val="0"/>
                <w:szCs w:val="21"/>
              </w:rPr>
            </w:pPr>
            <w:r>
              <w:rPr>
                <w:rFonts w:hint="eastAsia" w:ascii="宋体" w:hAnsi="宋体" w:cs="宋体"/>
                <w:kern w:val="0"/>
                <w:szCs w:val="21"/>
              </w:rPr>
              <w:t>中文字符集符合 GB 18030 的要求</w:t>
            </w:r>
          </w:p>
        </w:tc>
      </w:tr>
      <w:tr w14:paraId="1C01D9F2">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4CD6740D">
            <w:pPr>
              <w:widowControl/>
              <w:jc w:val="left"/>
              <w:rPr>
                <w:rFonts w:hint="eastAsia" w:ascii="宋体" w:hAnsi="宋体"/>
                <w:kern w:val="0"/>
                <w:szCs w:val="21"/>
              </w:rPr>
            </w:pPr>
            <w:r>
              <w:rPr>
                <w:rFonts w:ascii="宋体" w:hAnsi="宋体"/>
                <w:kern w:val="0"/>
                <w:szCs w:val="21"/>
              </w:rPr>
              <w:t>20</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51543549">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CD88F49">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3283D0E3">
            <w:pPr>
              <w:widowControl/>
              <w:jc w:val="left"/>
              <w:rPr>
                <w:rFonts w:hint="eastAsia" w:ascii="宋体" w:hAnsi="宋体" w:cs="宋体"/>
                <w:kern w:val="0"/>
                <w:szCs w:val="21"/>
              </w:rPr>
            </w:pPr>
            <w:r>
              <w:rPr>
                <w:rFonts w:hint="eastAsia" w:ascii="宋体" w:hAnsi="宋体" w:cs="宋体"/>
                <w:kern w:val="0"/>
                <w:szCs w:val="21"/>
              </w:rPr>
              <w:t>★常用操作 符</w:t>
            </w:r>
          </w:p>
        </w:tc>
        <w:tc>
          <w:tcPr>
            <w:tcW w:w="4297" w:type="dxa"/>
            <w:tcBorders>
              <w:top w:val="nil"/>
              <w:left w:val="nil"/>
              <w:bottom w:val="single" w:color="000000" w:sz="8" w:space="0"/>
              <w:right w:val="single" w:color="000000" w:sz="8" w:space="0"/>
            </w:tcBorders>
            <w:noWrap w:val="0"/>
            <w:vAlign w:val="center"/>
          </w:tcPr>
          <w:p w14:paraId="490ABA8A">
            <w:pPr>
              <w:widowControl/>
              <w:jc w:val="left"/>
              <w:rPr>
                <w:rFonts w:hint="eastAsia" w:ascii="宋体" w:hAnsi="宋体" w:cs="宋体"/>
                <w:kern w:val="0"/>
                <w:szCs w:val="21"/>
              </w:rPr>
            </w:pPr>
            <w:r>
              <w:rPr>
                <w:rFonts w:hint="eastAsia" w:ascii="宋体" w:hAnsi="宋体" w:cs="宋体"/>
                <w:kern w:val="0"/>
                <w:szCs w:val="21"/>
              </w:rPr>
              <w:t>a) 支持逻辑操作符及相关运算；</w:t>
            </w:r>
          </w:p>
        </w:tc>
      </w:tr>
      <w:tr w14:paraId="0B55995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7A232BD">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EA40D7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BFDF871">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3B5704A">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49A9138">
            <w:pPr>
              <w:widowControl/>
              <w:jc w:val="left"/>
              <w:rPr>
                <w:rFonts w:hint="eastAsia" w:ascii="宋体" w:hAnsi="宋体" w:cs="宋体"/>
                <w:kern w:val="0"/>
                <w:szCs w:val="21"/>
              </w:rPr>
            </w:pPr>
            <w:r>
              <w:rPr>
                <w:rFonts w:hint="eastAsia" w:ascii="宋体" w:hAnsi="宋体" w:cs="宋体"/>
                <w:kern w:val="0"/>
                <w:szCs w:val="21"/>
              </w:rPr>
              <w:t>b) 支持比较操作符及相关运算；</w:t>
            </w:r>
          </w:p>
        </w:tc>
      </w:tr>
      <w:tr w14:paraId="477DD5E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AEA8B31">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4DAFBE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E55B3D7">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50288D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62A5B00">
            <w:pPr>
              <w:widowControl/>
              <w:jc w:val="left"/>
              <w:rPr>
                <w:rFonts w:hint="eastAsia" w:ascii="宋体" w:hAnsi="宋体" w:cs="宋体"/>
                <w:kern w:val="0"/>
                <w:szCs w:val="21"/>
              </w:rPr>
            </w:pPr>
            <w:r>
              <w:rPr>
                <w:rFonts w:hint="eastAsia" w:ascii="宋体" w:hAnsi="宋体" w:cs="宋体"/>
                <w:kern w:val="0"/>
                <w:szCs w:val="21"/>
              </w:rPr>
              <w:t>c) 支持算术运算符及相关运算</w:t>
            </w:r>
          </w:p>
        </w:tc>
      </w:tr>
      <w:tr w14:paraId="550FBDD0">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5EB627B2">
            <w:pPr>
              <w:widowControl/>
              <w:jc w:val="left"/>
              <w:rPr>
                <w:rFonts w:hint="eastAsia" w:ascii="宋体" w:hAnsi="宋体"/>
                <w:kern w:val="0"/>
                <w:szCs w:val="21"/>
              </w:rPr>
            </w:pPr>
            <w:r>
              <w:rPr>
                <w:rFonts w:ascii="宋体" w:hAnsi="宋体"/>
                <w:kern w:val="0"/>
                <w:szCs w:val="21"/>
              </w:rPr>
              <w:t>21</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26BE3D06">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A0C97BF">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755C21C9">
            <w:pPr>
              <w:widowControl/>
              <w:jc w:val="left"/>
              <w:rPr>
                <w:rFonts w:hint="eastAsia" w:ascii="宋体" w:hAnsi="宋体" w:cs="宋体"/>
                <w:kern w:val="0"/>
                <w:szCs w:val="21"/>
              </w:rPr>
            </w:pPr>
            <w:r>
              <w:rPr>
                <w:rFonts w:hint="eastAsia" w:ascii="宋体" w:hAnsi="宋体" w:cs="宋体"/>
                <w:kern w:val="0"/>
                <w:szCs w:val="21"/>
              </w:rPr>
              <w:t>★条件表达 式</w:t>
            </w:r>
          </w:p>
        </w:tc>
        <w:tc>
          <w:tcPr>
            <w:tcW w:w="4297" w:type="dxa"/>
            <w:tcBorders>
              <w:top w:val="nil"/>
              <w:left w:val="nil"/>
              <w:bottom w:val="single" w:color="000000" w:sz="8" w:space="0"/>
              <w:right w:val="single" w:color="000000" w:sz="8" w:space="0"/>
            </w:tcBorders>
            <w:noWrap w:val="0"/>
            <w:vAlign w:val="center"/>
          </w:tcPr>
          <w:p w14:paraId="0003F45B">
            <w:pPr>
              <w:widowControl/>
              <w:jc w:val="left"/>
              <w:rPr>
                <w:rFonts w:hint="eastAsia" w:ascii="宋体" w:hAnsi="宋体" w:cs="宋体"/>
                <w:kern w:val="0"/>
                <w:szCs w:val="21"/>
              </w:rPr>
            </w:pPr>
            <w:r>
              <w:rPr>
                <w:rFonts w:hint="eastAsia" w:ascii="宋体" w:hAnsi="宋体" w:cs="宋体"/>
                <w:kern w:val="0"/>
                <w:szCs w:val="21"/>
              </w:rPr>
              <w:t>a) 支持对比条件表达式；</w:t>
            </w:r>
          </w:p>
        </w:tc>
      </w:tr>
      <w:tr w14:paraId="37B7B0D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96B9B16">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7A0276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3D24B27">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1C66721">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082ABC0">
            <w:pPr>
              <w:widowControl/>
              <w:jc w:val="left"/>
              <w:rPr>
                <w:rFonts w:hint="eastAsia" w:ascii="宋体" w:hAnsi="宋体" w:cs="宋体"/>
                <w:kern w:val="0"/>
                <w:szCs w:val="21"/>
              </w:rPr>
            </w:pPr>
            <w:r>
              <w:rPr>
                <w:rFonts w:hint="eastAsia" w:ascii="宋体" w:hAnsi="宋体" w:cs="宋体"/>
                <w:kern w:val="0"/>
                <w:szCs w:val="21"/>
              </w:rPr>
              <w:t>b) 支持逻辑条件表达式；</w:t>
            </w:r>
          </w:p>
        </w:tc>
      </w:tr>
      <w:tr w14:paraId="1ABC1CF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17934E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EC4FE3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EDE5CB7">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F75B5C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46A9A9A">
            <w:pPr>
              <w:widowControl/>
              <w:jc w:val="left"/>
              <w:rPr>
                <w:rFonts w:hint="eastAsia" w:ascii="宋体" w:hAnsi="宋体" w:cs="宋体"/>
                <w:kern w:val="0"/>
                <w:szCs w:val="21"/>
              </w:rPr>
            </w:pPr>
            <w:r>
              <w:rPr>
                <w:rFonts w:hint="eastAsia" w:ascii="宋体" w:hAnsi="宋体" w:cs="宋体"/>
                <w:kern w:val="0"/>
                <w:szCs w:val="21"/>
              </w:rPr>
              <w:t>c) 支持空值条件表达式；</w:t>
            </w:r>
          </w:p>
        </w:tc>
      </w:tr>
      <w:tr w14:paraId="2DC57386">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3B08A4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77E69F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1D3608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469A80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EB6B697">
            <w:pPr>
              <w:widowControl/>
              <w:jc w:val="left"/>
              <w:rPr>
                <w:rFonts w:hint="eastAsia" w:ascii="宋体" w:hAnsi="宋体" w:cs="宋体"/>
                <w:kern w:val="0"/>
                <w:szCs w:val="21"/>
              </w:rPr>
            </w:pPr>
            <w:r>
              <w:rPr>
                <w:rFonts w:hint="eastAsia" w:ascii="宋体" w:hAnsi="宋体" w:cs="宋体"/>
                <w:kern w:val="0"/>
                <w:szCs w:val="21"/>
              </w:rPr>
              <w:t>d) 支持等于条件表达式；</w:t>
            </w:r>
          </w:p>
        </w:tc>
      </w:tr>
      <w:tr w14:paraId="529B114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8A7BE6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05E005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882E60B">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AA60B4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FD967E5">
            <w:pPr>
              <w:widowControl/>
              <w:jc w:val="left"/>
              <w:rPr>
                <w:rFonts w:hint="eastAsia" w:ascii="宋体" w:hAnsi="宋体" w:cs="宋体"/>
                <w:kern w:val="0"/>
                <w:szCs w:val="21"/>
              </w:rPr>
            </w:pPr>
            <w:r>
              <w:rPr>
                <w:rFonts w:hint="eastAsia" w:ascii="宋体" w:hAnsi="宋体" w:cs="宋体"/>
                <w:kern w:val="0"/>
                <w:szCs w:val="21"/>
              </w:rPr>
              <w:t>e) 支持模式匹配条件表达式；</w:t>
            </w:r>
          </w:p>
        </w:tc>
      </w:tr>
      <w:tr w14:paraId="6A09F24A">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CBCBCE4">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889B8C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6D2E19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30CA3A6">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382C923">
            <w:pPr>
              <w:widowControl/>
              <w:jc w:val="left"/>
              <w:rPr>
                <w:rFonts w:hint="eastAsia" w:ascii="宋体" w:hAnsi="宋体" w:cs="宋体"/>
                <w:kern w:val="0"/>
                <w:szCs w:val="21"/>
              </w:rPr>
            </w:pPr>
            <w:r>
              <w:rPr>
                <w:rFonts w:hint="eastAsia" w:ascii="宋体" w:hAnsi="宋体" w:cs="宋体"/>
                <w:kern w:val="0"/>
                <w:szCs w:val="21"/>
              </w:rPr>
              <w:t>f) 支持区间条件表达式；</w:t>
            </w:r>
          </w:p>
        </w:tc>
      </w:tr>
      <w:tr w14:paraId="1266EF8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C8ED78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279438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9FF865D">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0A99C8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81D01BA">
            <w:pPr>
              <w:widowControl/>
              <w:jc w:val="left"/>
              <w:rPr>
                <w:rFonts w:hint="eastAsia" w:ascii="宋体" w:hAnsi="宋体" w:cs="宋体"/>
                <w:kern w:val="0"/>
                <w:szCs w:val="21"/>
              </w:rPr>
            </w:pPr>
            <w:r>
              <w:rPr>
                <w:rFonts w:hint="eastAsia" w:ascii="宋体" w:hAnsi="宋体" w:cs="宋体"/>
                <w:kern w:val="0"/>
                <w:szCs w:val="21"/>
              </w:rPr>
              <w:t>g) 支持 IN 条件表达式；</w:t>
            </w:r>
          </w:p>
        </w:tc>
      </w:tr>
      <w:tr w14:paraId="59ABBEE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232511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8A5E182">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7E86AD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C654AD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971A47F">
            <w:pPr>
              <w:widowControl/>
              <w:jc w:val="left"/>
              <w:rPr>
                <w:rFonts w:hint="eastAsia" w:ascii="宋体" w:hAnsi="宋体" w:cs="宋体"/>
                <w:kern w:val="0"/>
                <w:szCs w:val="21"/>
              </w:rPr>
            </w:pPr>
            <w:r>
              <w:rPr>
                <w:rFonts w:hint="eastAsia" w:ascii="宋体" w:hAnsi="宋体" w:cs="宋体"/>
                <w:kern w:val="0"/>
                <w:szCs w:val="21"/>
              </w:rPr>
              <w:t>h) 支持存在条件表达式；</w:t>
            </w:r>
          </w:p>
        </w:tc>
      </w:tr>
      <w:tr w14:paraId="2C0D55EC">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F0123B8">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BCF355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2BC90EE">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4AD0ADE">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39E7F67">
            <w:pPr>
              <w:widowControl/>
              <w:jc w:val="left"/>
              <w:rPr>
                <w:rFonts w:hint="eastAsia" w:ascii="宋体" w:hAnsi="宋体" w:cs="宋体"/>
                <w:kern w:val="0"/>
                <w:szCs w:val="21"/>
              </w:rPr>
            </w:pPr>
            <w:r>
              <w:rPr>
                <w:rFonts w:hint="eastAsia" w:ascii="宋体" w:hAnsi="宋体" w:cs="宋体"/>
                <w:kern w:val="0"/>
                <w:szCs w:val="21"/>
              </w:rPr>
              <w:t>i) 支持以上条件表达式的复合表达式</w:t>
            </w:r>
          </w:p>
        </w:tc>
      </w:tr>
      <w:tr w14:paraId="71595927">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6D0D35CE">
            <w:pPr>
              <w:widowControl/>
              <w:jc w:val="left"/>
              <w:rPr>
                <w:rFonts w:hint="eastAsia" w:ascii="宋体" w:hAnsi="宋体"/>
                <w:kern w:val="0"/>
                <w:szCs w:val="21"/>
              </w:rPr>
            </w:pPr>
            <w:r>
              <w:rPr>
                <w:rFonts w:ascii="宋体" w:hAnsi="宋体"/>
                <w:kern w:val="0"/>
                <w:szCs w:val="21"/>
              </w:rPr>
              <w:t>22</w:t>
            </w:r>
          </w:p>
        </w:tc>
        <w:tc>
          <w:tcPr>
            <w:tcW w:w="1220" w:type="dxa"/>
            <w:tcBorders>
              <w:top w:val="nil"/>
              <w:left w:val="nil"/>
              <w:bottom w:val="single" w:color="000000" w:sz="8" w:space="0"/>
              <w:right w:val="single" w:color="000000" w:sz="8" w:space="0"/>
            </w:tcBorders>
            <w:noWrap w:val="0"/>
            <w:vAlign w:val="center"/>
          </w:tcPr>
          <w:p w14:paraId="42C8EAD4">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57CBD5E">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39DDD579">
            <w:pPr>
              <w:widowControl/>
              <w:jc w:val="left"/>
              <w:rPr>
                <w:rFonts w:hint="eastAsia" w:ascii="宋体" w:hAnsi="宋体" w:cs="宋体"/>
                <w:kern w:val="0"/>
                <w:szCs w:val="21"/>
              </w:rPr>
            </w:pPr>
            <w:r>
              <w:rPr>
                <w:rFonts w:hint="eastAsia" w:ascii="宋体" w:hAnsi="宋体" w:cs="宋体"/>
                <w:kern w:val="0"/>
                <w:szCs w:val="21"/>
              </w:rPr>
              <w:t>★SQL 执行计 划</w:t>
            </w:r>
          </w:p>
        </w:tc>
        <w:tc>
          <w:tcPr>
            <w:tcW w:w="4297" w:type="dxa"/>
            <w:tcBorders>
              <w:top w:val="nil"/>
              <w:left w:val="nil"/>
              <w:bottom w:val="single" w:color="000000" w:sz="8" w:space="0"/>
              <w:right w:val="single" w:color="000000" w:sz="8" w:space="0"/>
            </w:tcBorders>
            <w:noWrap w:val="0"/>
            <w:vAlign w:val="center"/>
          </w:tcPr>
          <w:p w14:paraId="30E35176">
            <w:pPr>
              <w:widowControl/>
              <w:jc w:val="left"/>
              <w:rPr>
                <w:rFonts w:hint="eastAsia" w:ascii="宋体" w:hAnsi="宋体" w:cs="宋体"/>
                <w:kern w:val="0"/>
                <w:szCs w:val="21"/>
              </w:rPr>
            </w:pPr>
            <w:r>
              <w:rPr>
                <w:rFonts w:hint="eastAsia" w:ascii="宋体" w:hAnsi="宋体" w:cs="宋体"/>
                <w:kern w:val="0"/>
                <w:szCs w:val="21"/>
              </w:rPr>
              <w:t>支持 SQL 计划，使 SQL 按照指定的语句 执行，并实现预期结果</w:t>
            </w:r>
          </w:p>
        </w:tc>
      </w:tr>
      <w:tr w14:paraId="21061740">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0CB5E834">
            <w:pPr>
              <w:widowControl/>
              <w:jc w:val="left"/>
              <w:rPr>
                <w:rFonts w:hint="eastAsia" w:ascii="宋体" w:hAnsi="宋体"/>
                <w:kern w:val="0"/>
                <w:szCs w:val="21"/>
              </w:rPr>
            </w:pPr>
            <w:r>
              <w:rPr>
                <w:rFonts w:ascii="宋体" w:hAnsi="宋体"/>
                <w:kern w:val="0"/>
                <w:szCs w:val="21"/>
              </w:rPr>
              <w:t>23</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0AFFBC46">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5767A153">
            <w:pPr>
              <w:widowControl/>
              <w:jc w:val="left"/>
              <w:rPr>
                <w:rFonts w:hint="eastAsia" w:ascii="宋体" w:hAnsi="宋体" w:cs="Arial"/>
                <w:kern w:val="0"/>
                <w:szCs w:val="21"/>
              </w:rPr>
            </w:pPr>
            <w:r>
              <w:rPr>
                <w:rFonts w:hint="eastAsia" w:ascii="宋体" w:hAnsi="宋体" w:cs="Arial"/>
                <w:kern w:val="0"/>
                <w:szCs w:val="21"/>
              </w:rPr>
              <w:t>数据库对象</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46012A62">
            <w:pPr>
              <w:widowControl/>
              <w:jc w:val="left"/>
              <w:rPr>
                <w:rFonts w:hint="eastAsia" w:ascii="宋体" w:hAnsi="宋体" w:cs="宋体"/>
                <w:kern w:val="0"/>
                <w:szCs w:val="21"/>
              </w:rPr>
            </w:pPr>
            <w:r>
              <w:rPr>
                <w:rFonts w:hint="eastAsia" w:ascii="宋体" w:hAnsi="宋体" w:cs="宋体"/>
                <w:kern w:val="0"/>
                <w:szCs w:val="21"/>
              </w:rPr>
              <w:t>★基础对象 类型</w:t>
            </w:r>
          </w:p>
        </w:tc>
        <w:tc>
          <w:tcPr>
            <w:tcW w:w="4297" w:type="dxa"/>
            <w:tcBorders>
              <w:top w:val="nil"/>
              <w:left w:val="nil"/>
              <w:bottom w:val="single" w:color="000000" w:sz="8" w:space="0"/>
              <w:right w:val="single" w:color="000000" w:sz="8" w:space="0"/>
            </w:tcBorders>
            <w:noWrap w:val="0"/>
            <w:vAlign w:val="center"/>
          </w:tcPr>
          <w:p w14:paraId="3AC96A18">
            <w:pPr>
              <w:widowControl/>
              <w:jc w:val="left"/>
              <w:rPr>
                <w:rFonts w:hint="eastAsia" w:ascii="宋体" w:hAnsi="宋体" w:cs="宋体"/>
                <w:kern w:val="0"/>
                <w:szCs w:val="21"/>
              </w:rPr>
            </w:pPr>
            <w:r>
              <w:rPr>
                <w:rFonts w:hint="eastAsia" w:ascii="宋体" w:hAnsi="宋体" w:cs="宋体"/>
                <w:kern w:val="0"/>
                <w:szCs w:val="21"/>
              </w:rPr>
              <w:t>a) 支持用户的创建、删除、修改；</w:t>
            </w:r>
          </w:p>
        </w:tc>
      </w:tr>
      <w:tr w14:paraId="573D63D6">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14EE1C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4C064A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055C404">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C6E4C6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3872B2A">
            <w:pPr>
              <w:widowControl/>
              <w:jc w:val="left"/>
              <w:rPr>
                <w:rFonts w:hint="eastAsia" w:ascii="宋体" w:hAnsi="宋体" w:cs="宋体"/>
                <w:kern w:val="0"/>
                <w:szCs w:val="21"/>
              </w:rPr>
            </w:pPr>
            <w:r>
              <w:rPr>
                <w:rFonts w:hint="eastAsia" w:ascii="宋体" w:hAnsi="宋体" w:cs="宋体"/>
                <w:kern w:val="0"/>
                <w:szCs w:val="21"/>
              </w:rPr>
              <w:t>b) 支持角色的创建、删除、修改；</w:t>
            </w:r>
          </w:p>
        </w:tc>
      </w:tr>
      <w:tr w14:paraId="202C7BD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489127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950A99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DC61EF7">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B4D884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ECF3AC6">
            <w:pPr>
              <w:widowControl/>
              <w:jc w:val="left"/>
              <w:rPr>
                <w:rFonts w:hint="eastAsia" w:ascii="宋体" w:hAnsi="宋体" w:cs="宋体"/>
                <w:kern w:val="0"/>
                <w:szCs w:val="21"/>
              </w:rPr>
            </w:pPr>
            <w:r>
              <w:rPr>
                <w:rFonts w:hint="eastAsia" w:ascii="宋体" w:hAnsi="宋体" w:cs="宋体"/>
                <w:kern w:val="0"/>
                <w:szCs w:val="21"/>
              </w:rPr>
              <w:t>c) 支持存储过程的创建、删除、修改；</w:t>
            </w:r>
          </w:p>
        </w:tc>
      </w:tr>
      <w:tr w14:paraId="2657A2FD">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571706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BA55F4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D06F8E4">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7D4903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02125B3">
            <w:pPr>
              <w:widowControl/>
              <w:jc w:val="left"/>
              <w:rPr>
                <w:rFonts w:hint="eastAsia" w:ascii="宋体" w:hAnsi="宋体" w:cs="宋体"/>
                <w:kern w:val="0"/>
                <w:szCs w:val="21"/>
              </w:rPr>
            </w:pPr>
            <w:r>
              <w:rPr>
                <w:rFonts w:hint="eastAsia" w:ascii="宋体" w:hAnsi="宋体" w:cs="宋体"/>
                <w:kern w:val="0"/>
                <w:szCs w:val="21"/>
              </w:rPr>
              <w:t>d) 支持表操作功能；</w:t>
            </w:r>
          </w:p>
        </w:tc>
      </w:tr>
      <w:tr w14:paraId="1FE052B5">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B05317A">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38A81C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69E24CB">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B1AEC6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FC4AA2F">
            <w:pPr>
              <w:widowControl/>
              <w:jc w:val="left"/>
              <w:rPr>
                <w:rFonts w:hint="eastAsia" w:ascii="宋体" w:hAnsi="宋体" w:cs="宋体"/>
                <w:kern w:val="0"/>
                <w:szCs w:val="21"/>
              </w:rPr>
            </w:pPr>
            <w:r>
              <w:rPr>
                <w:rFonts w:hint="eastAsia" w:ascii="宋体" w:hAnsi="宋体" w:cs="宋体"/>
                <w:kern w:val="0"/>
                <w:szCs w:val="21"/>
              </w:rPr>
              <w:t>e) 支持自增序列；</w:t>
            </w:r>
          </w:p>
        </w:tc>
      </w:tr>
      <w:tr w14:paraId="5E5F4AE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2C36773">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E03D09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028C74B">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3D13B4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AD21D65">
            <w:pPr>
              <w:widowControl/>
              <w:jc w:val="left"/>
              <w:rPr>
                <w:rFonts w:hint="eastAsia" w:ascii="宋体" w:hAnsi="宋体" w:cs="宋体"/>
                <w:kern w:val="0"/>
                <w:szCs w:val="21"/>
              </w:rPr>
            </w:pPr>
            <w:r>
              <w:rPr>
                <w:rFonts w:hint="eastAsia" w:ascii="宋体" w:hAnsi="宋体" w:cs="宋体"/>
                <w:kern w:val="0"/>
                <w:szCs w:val="21"/>
              </w:rPr>
              <w:t>f) 支持主键约束、外键约束、唯一性 约束、检查约束和联合主键约束；</w:t>
            </w:r>
          </w:p>
        </w:tc>
      </w:tr>
      <w:tr w14:paraId="6AE4F555">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E0788D1">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FF0DBC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7399587">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F8AF4A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D378C3F">
            <w:pPr>
              <w:widowControl/>
              <w:jc w:val="left"/>
              <w:rPr>
                <w:rFonts w:hint="eastAsia" w:ascii="宋体" w:hAnsi="宋体" w:cs="宋体"/>
                <w:kern w:val="0"/>
                <w:szCs w:val="21"/>
              </w:rPr>
            </w:pPr>
            <w:r>
              <w:rPr>
                <w:rFonts w:hint="eastAsia" w:ascii="宋体" w:hAnsi="宋体" w:cs="宋体"/>
                <w:kern w:val="0"/>
                <w:szCs w:val="21"/>
              </w:rPr>
              <w:t>g) 支持游标功能；</w:t>
            </w:r>
          </w:p>
        </w:tc>
      </w:tr>
      <w:tr w14:paraId="512EB3A7">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4C361D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7B1EBF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20D9993">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454B340">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05C012A">
            <w:pPr>
              <w:widowControl/>
              <w:jc w:val="left"/>
              <w:rPr>
                <w:rFonts w:hint="eastAsia" w:ascii="宋体" w:hAnsi="宋体" w:cs="宋体"/>
                <w:kern w:val="0"/>
                <w:szCs w:val="21"/>
              </w:rPr>
            </w:pPr>
            <w:r>
              <w:rPr>
                <w:rFonts w:hint="eastAsia" w:ascii="宋体" w:hAnsi="宋体" w:cs="宋体"/>
                <w:kern w:val="0"/>
                <w:szCs w:val="21"/>
              </w:rPr>
              <w:t>h) 支持视图的创建、删除、修改；</w:t>
            </w:r>
          </w:p>
        </w:tc>
      </w:tr>
      <w:tr w14:paraId="36B4D553">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D66DA5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D708E9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0361756">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5334171">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F321CF8">
            <w:pPr>
              <w:widowControl/>
              <w:jc w:val="left"/>
              <w:rPr>
                <w:rFonts w:hint="eastAsia" w:ascii="宋体" w:hAnsi="宋体" w:cs="宋体"/>
                <w:kern w:val="0"/>
                <w:szCs w:val="21"/>
              </w:rPr>
            </w:pPr>
            <w:r>
              <w:rPr>
                <w:rFonts w:hint="eastAsia" w:ascii="宋体" w:hAnsi="宋体" w:cs="宋体"/>
                <w:kern w:val="0"/>
                <w:szCs w:val="21"/>
              </w:rPr>
              <w:t>i) 支持数值计算函数、字符处理函数、 日期时间值函数、间隔函数、类型转换 函数、位运算函数、聚合函数、格式化、 系统信息等常用函数</w:t>
            </w:r>
          </w:p>
        </w:tc>
      </w:tr>
      <w:tr w14:paraId="49BC0D94">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009EC275">
            <w:pPr>
              <w:widowControl/>
              <w:jc w:val="left"/>
              <w:rPr>
                <w:rFonts w:hint="eastAsia" w:ascii="宋体" w:hAnsi="宋体"/>
                <w:kern w:val="0"/>
                <w:szCs w:val="21"/>
              </w:rPr>
            </w:pPr>
            <w:r>
              <w:rPr>
                <w:rFonts w:ascii="宋体" w:hAnsi="宋体"/>
                <w:kern w:val="0"/>
                <w:szCs w:val="21"/>
              </w:rPr>
              <w:t>24</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62FE447">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104634C">
            <w:pPr>
              <w:widowControl/>
              <w:jc w:val="left"/>
              <w:rPr>
                <w:rFonts w:hint="eastAsia" w:ascii="宋体" w:hAnsi="宋体" w:cs="Arial"/>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76A3C976">
            <w:pPr>
              <w:widowControl/>
              <w:jc w:val="left"/>
              <w:rPr>
                <w:rFonts w:hint="eastAsia" w:ascii="宋体" w:hAnsi="宋体" w:cs="宋体"/>
                <w:kern w:val="0"/>
                <w:szCs w:val="21"/>
              </w:rPr>
            </w:pPr>
            <w:r>
              <w:rPr>
                <w:rFonts w:hint="eastAsia" w:ascii="宋体" w:hAnsi="宋体" w:cs="宋体"/>
                <w:kern w:val="0"/>
                <w:szCs w:val="21"/>
              </w:rPr>
              <w:t>扩展对象类 型</w:t>
            </w:r>
          </w:p>
        </w:tc>
        <w:tc>
          <w:tcPr>
            <w:tcW w:w="4297" w:type="dxa"/>
            <w:tcBorders>
              <w:top w:val="nil"/>
              <w:left w:val="nil"/>
              <w:bottom w:val="single" w:color="000000" w:sz="8" w:space="0"/>
              <w:right w:val="single" w:color="000000" w:sz="8" w:space="0"/>
            </w:tcBorders>
            <w:noWrap w:val="0"/>
            <w:vAlign w:val="center"/>
          </w:tcPr>
          <w:p w14:paraId="23CF4F3A">
            <w:pPr>
              <w:widowControl/>
              <w:jc w:val="left"/>
              <w:rPr>
                <w:rFonts w:hint="eastAsia" w:ascii="宋体" w:hAnsi="宋体" w:cs="宋体"/>
                <w:kern w:val="0"/>
                <w:szCs w:val="21"/>
              </w:rPr>
            </w:pPr>
            <w:r>
              <w:rPr>
                <w:rFonts w:hint="eastAsia" w:ascii="宋体" w:hAnsi="宋体" w:cs="宋体"/>
                <w:kern w:val="0"/>
                <w:szCs w:val="21"/>
              </w:rPr>
              <w:t>a) 支持包的创建、删除、修改；</w:t>
            </w:r>
          </w:p>
        </w:tc>
      </w:tr>
      <w:tr w14:paraId="23CA071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8A92CA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84CA52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A5306D8">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8D05FC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A92A737">
            <w:pPr>
              <w:widowControl/>
              <w:jc w:val="left"/>
              <w:rPr>
                <w:rFonts w:hint="eastAsia" w:ascii="宋体" w:hAnsi="宋体" w:cs="宋体"/>
                <w:kern w:val="0"/>
                <w:szCs w:val="21"/>
              </w:rPr>
            </w:pPr>
            <w:r>
              <w:rPr>
                <w:rFonts w:hint="eastAsia" w:ascii="宋体" w:hAnsi="宋体" w:cs="宋体"/>
                <w:kern w:val="0"/>
                <w:szCs w:val="21"/>
              </w:rPr>
              <w:t>b) 支持触发器的创建、删除、修改；</w:t>
            </w:r>
          </w:p>
        </w:tc>
      </w:tr>
      <w:tr w14:paraId="78C3E4BD">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02BF893">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27235D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8D98007">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988FED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4468BB8">
            <w:pPr>
              <w:widowControl/>
              <w:jc w:val="left"/>
              <w:rPr>
                <w:rFonts w:hint="eastAsia" w:ascii="宋体" w:hAnsi="宋体" w:cs="宋体"/>
                <w:kern w:val="0"/>
                <w:szCs w:val="21"/>
              </w:rPr>
            </w:pPr>
            <w:r>
              <w:rPr>
                <w:rFonts w:hint="eastAsia" w:ascii="宋体" w:hAnsi="宋体" w:cs="宋体"/>
                <w:kern w:val="0"/>
                <w:szCs w:val="21"/>
              </w:rPr>
              <w:t>c) 支持外部链接的创建、删除，并可 以通过外部链接进行外部访问；</w:t>
            </w:r>
          </w:p>
        </w:tc>
      </w:tr>
      <w:tr w14:paraId="7D0201B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D228EE8">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6521E2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6E1A533">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454E50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57EEA16">
            <w:pPr>
              <w:widowControl/>
              <w:jc w:val="left"/>
              <w:rPr>
                <w:rFonts w:hint="eastAsia" w:ascii="宋体" w:hAnsi="宋体" w:cs="宋体"/>
                <w:kern w:val="0"/>
                <w:szCs w:val="21"/>
              </w:rPr>
            </w:pPr>
            <w:r>
              <w:rPr>
                <w:rFonts w:hint="eastAsia" w:ascii="宋体" w:hAnsi="宋体" w:cs="宋体"/>
                <w:kern w:val="0"/>
                <w:szCs w:val="21"/>
              </w:rPr>
              <w:t>d) 支持作业的创建、删除、修改；</w:t>
            </w:r>
          </w:p>
        </w:tc>
      </w:tr>
      <w:tr w14:paraId="3EE7A946">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1DB0E7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AE35B57">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C6E8866">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A2EB956">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8038C70">
            <w:pPr>
              <w:widowControl/>
              <w:jc w:val="left"/>
              <w:rPr>
                <w:rFonts w:hint="eastAsia" w:ascii="宋体" w:hAnsi="宋体" w:cs="宋体"/>
                <w:kern w:val="0"/>
                <w:szCs w:val="21"/>
              </w:rPr>
            </w:pPr>
            <w:r>
              <w:rPr>
                <w:rFonts w:hint="eastAsia" w:ascii="宋体" w:hAnsi="宋体" w:cs="宋体"/>
                <w:kern w:val="0"/>
                <w:szCs w:val="21"/>
              </w:rPr>
              <w:t>e) 支持全局唯一的自增序列；</w:t>
            </w:r>
          </w:p>
        </w:tc>
      </w:tr>
      <w:tr w14:paraId="112086F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6BFAFD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F3B8B7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146EAD6">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AE652B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4C6CF26">
            <w:pPr>
              <w:widowControl/>
              <w:jc w:val="left"/>
              <w:rPr>
                <w:rFonts w:hint="eastAsia" w:ascii="宋体" w:hAnsi="宋体" w:cs="宋体"/>
                <w:kern w:val="0"/>
                <w:szCs w:val="21"/>
              </w:rPr>
            </w:pPr>
            <w:r>
              <w:rPr>
                <w:rFonts w:hint="eastAsia" w:ascii="宋体" w:hAnsi="宋体" w:cs="宋体"/>
                <w:kern w:val="0"/>
                <w:szCs w:val="21"/>
              </w:rPr>
              <w:t>f) 支持创建函数索引；</w:t>
            </w:r>
          </w:p>
        </w:tc>
      </w:tr>
      <w:tr w14:paraId="4D865E4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1F65165">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C0CB0B6">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25E949A">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01E9FD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13D41AE">
            <w:pPr>
              <w:widowControl/>
              <w:jc w:val="left"/>
              <w:rPr>
                <w:rFonts w:hint="eastAsia" w:ascii="宋体" w:hAnsi="宋体" w:cs="宋体"/>
                <w:kern w:val="0"/>
                <w:szCs w:val="21"/>
              </w:rPr>
            </w:pPr>
            <w:r>
              <w:rPr>
                <w:rFonts w:hint="eastAsia" w:ascii="宋体" w:hAnsi="宋体" w:cs="宋体"/>
                <w:kern w:val="0"/>
                <w:szCs w:val="21"/>
              </w:rPr>
              <w:t>g) 支持定义同义词</w:t>
            </w:r>
          </w:p>
        </w:tc>
      </w:tr>
      <w:tr w14:paraId="498D40BA">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0862B826">
            <w:pPr>
              <w:widowControl/>
              <w:jc w:val="left"/>
              <w:rPr>
                <w:rFonts w:hint="eastAsia" w:ascii="宋体" w:hAnsi="宋体"/>
                <w:kern w:val="0"/>
                <w:szCs w:val="21"/>
              </w:rPr>
            </w:pPr>
            <w:r>
              <w:rPr>
                <w:rFonts w:ascii="宋体" w:hAnsi="宋体"/>
                <w:kern w:val="0"/>
                <w:szCs w:val="21"/>
              </w:rPr>
              <w:t>25</w:t>
            </w:r>
          </w:p>
        </w:tc>
        <w:tc>
          <w:tcPr>
            <w:tcW w:w="1220" w:type="dxa"/>
            <w:tcBorders>
              <w:top w:val="nil"/>
              <w:left w:val="nil"/>
              <w:bottom w:val="single" w:color="000000" w:sz="8" w:space="0"/>
              <w:right w:val="single" w:color="000000" w:sz="8" w:space="0"/>
            </w:tcBorders>
            <w:noWrap w:val="0"/>
            <w:vAlign w:val="center"/>
          </w:tcPr>
          <w:p w14:paraId="0B7019A7">
            <w:pPr>
              <w:widowControl/>
              <w:jc w:val="left"/>
              <w:rPr>
                <w:rFonts w:hint="eastAsia" w:ascii="宋体" w:hAnsi="宋体" w:cs="宋体"/>
                <w:kern w:val="0"/>
                <w:szCs w:val="21"/>
              </w:rPr>
            </w:pPr>
            <w:r>
              <w:rPr>
                <w:rFonts w:hint="eastAsia" w:ascii="宋体" w:hAnsi="宋体" w:cs="宋体"/>
                <w:kern w:val="0"/>
                <w:szCs w:val="21"/>
              </w:rPr>
              <w:t>功能要求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03EFC41">
            <w:pPr>
              <w:widowControl/>
              <w:jc w:val="left"/>
              <w:rPr>
                <w:rFonts w:hint="eastAsia" w:ascii="宋体" w:hAnsi="宋体" w:cs="Arial"/>
                <w:kern w:val="0"/>
                <w:szCs w:val="21"/>
              </w:rPr>
            </w:pPr>
          </w:p>
        </w:tc>
        <w:tc>
          <w:tcPr>
            <w:tcW w:w="1253" w:type="dxa"/>
            <w:tcBorders>
              <w:top w:val="nil"/>
              <w:left w:val="nil"/>
              <w:bottom w:val="single" w:color="000000" w:sz="8" w:space="0"/>
              <w:right w:val="single" w:color="000000" w:sz="8" w:space="0"/>
            </w:tcBorders>
            <w:noWrap w:val="0"/>
            <w:vAlign w:val="center"/>
          </w:tcPr>
          <w:p w14:paraId="203556DF">
            <w:pPr>
              <w:widowControl/>
              <w:jc w:val="left"/>
              <w:rPr>
                <w:rFonts w:hint="eastAsia" w:ascii="宋体" w:hAnsi="宋体" w:cs="宋体"/>
                <w:kern w:val="0"/>
                <w:szCs w:val="21"/>
              </w:rPr>
            </w:pPr>
            <w:r>
              <w:rPr>
                <w:rFonts w:hint="eastAsia" w:ascii="宋体" w:hAnsi="宋体" w:cs="宋体"/>
                <w:kern w:val="0"/>
                <w:szCs w:val="21"/>
              </w:rPr>
              <w:t>★基础表分区管理</w:t>
            </w:r>
          </w:p>
        </w:tc>
        <w:tc>
          <w:tcPr>
            <w:tcW w:w="4297" w:type="dxa"/>
            <w:tcBorders>
              <w:top w:val="nil"/>
              <w:left w:val="nil"/>
              <w:bottom w:val="single" w:color="000000" w:sz="8" w:space="0"/>
              <w:right w:val="single" w:color="000000" w:sz="8" w:space="0"/>
            </w:tcBorders>
            <w:noWrap w:val="0"/>
            <w:vAlign w:val="center"/>
          </w:tcPr>
          <w:p w14:paraId="21AA8753">
            <w:pPr>
              <w:widowControl/>
              <w:jc w:val="left"/>
              <w:rPr>
                <w:rFonts w:hint="eastAsia" w:ascii="宋体" w:hAnsi="宋体" w:cs="宋体"/>
                <w:kern w:val="0"/>
                <w:szCs w:val="21"/>
              </w:rPr>
            </w:pPr>
            <w:r>
              <w:rPr>
                <w:rFonts w:hint="eastAsia" w:ascii="宋体" w:hAnsi="宋体" w:cs="宋体"/>
                <w:kern w:val="0"/>
                <w:szCs w:val="21"/>
              </w:rPr>
              <w:t>a) 哈希分区方式；</w:t>
            </w:r>
            <w:r>
              <w:rPr>
                <w:rFonts w:hint="eastAsia" w:ascii="宋体" w:hAnsi="宋体" w:cs="宋体"/>
                <w:kern w:val="0"/>
                <w:szCs w:val="21"/>
              </w:rPr>
              <w:br w:type="textWrapping"/>
            </w:r>
            <w:r>
              <w:rPr>
                <w:rFonts w:hint="eastAsia" w:ascii="宋体" w:hAnsi="宋体" w:cs="宋体"/>
                <w:kern w:val="0"/>
                <w:szCs w:val="21"/>
              </w:rPr>
              <w:t>b) 范围分区方式；</w:t>
            </w:r>
            <w:r>
              <w:rPr>
                <w:rFonts w:hint="eastAsia" w:ascii="宋体" w:hAnsi="宋体" w:cs="宋体"/>
                <w:kern w:val="0"/>
                <w:szCs w:val="21"/>
              </w:rPr>
              <w:br w:type="textWrapping"/>
            </w:r>
            <w:r>
              <w:rPr>
                <w:rFonts w:hint="eastAsia" w:ascii="宋体" w:hAnsi="宋体" w:cs="宋体"/>
                <w:kern w:val="0"/>
                <w:szCs w:val="21"/>
              </w:rPr>
              <w:t>c) 列表分区方式</w:t>
            </w:r>
          </w:p>
        </w:tc>
      </w:tr>
      <w:tr w14:paraId="7DD33CF1">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593A2932">
            <w:pPr>
              <w:widowControl/>
              <w:jc w:val="left"/>
              <w:rPr>
                <w:rFonts w:hint="eastAsia" w:ascii="宋体" w:hAnsi="宋体"/>
                <w:kern w:val="0"/>
                <w:szCs w:val="21"/>
              </w:rPr>
            </w:pPr>
            <w:r>
              <w:rPr>
                <w:rFonts w:ascii="宋体" w:hAnsi="宋体"/>
                <w:kern w:val="0"/>
                <w:szCs w:val="21"/>
              </w:rPr>
              <w:t>26</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B2FAF10">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11B94069">
            <w:pPr>
              <w:widowControl/>
              <w:jc w:val="left"/>
              <w:rPr>
                <w:rFonts w:hint="eastAsia" w:ascii="宋体" w:hAnsi="宋体" w:cs="Arial"/>
                <w:kern w:val="0"/>
                <w:szCs w:val="21"/>
              </w:rPr>
            </w:pPr>
            <w:r>
              <w:rPr>
                <w:rFonts w:ascii="宋体" w:hAnsi="宋体" w:cs="Arial"/>
                <w:kern w:val="0"/>
                <w:szCs w:val="21"/>
              </w:rPr>
              <w:t>　</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04998414">
            <w:pPr>
              <w:widowControl/>
              <w:jc w:val="left"/>
              <w:rPr>
                <w:rFonts w:hint="eastAsia" w:ascii="宋体" w:hAnsi="宋体" w:cs="宋体"/>
                <w:kern w:val="0"/>
                <w:szCs w:val="21"/>
              </w:rPr>
            </w:pPr>
            <w:r>
              <w:rPr>
                <w:rFonts w:hint="eastAsia" w:ascii="宋体" w:hAnsi="宋体" w:cs="宋体"/>
                <w:kern w:val="0"/>
                <w:szCs w:val="21"/>
              </w:rPr>
              <w:t>扩展表分区 管理</w:t>
            </w:r>
          </w:p>
        </w:tc>
        <w:tc>
          <w:tcPr>
            <w:tcW w:w="4297" w:type="dxa"/>
            <w:tcBorders>
              <w:top w:val="nil"/>
              <w:left w:val="nil"/>
              <w:bottom w:val="single" w:color="000000" w:sz="8" w:space="0"/>
              <w:right w:val="single" w:color="000000" w:sz="8" w:space="0"/>
            </w:tcBorders>
            <w:noWrap w:val="0"/>
            <w:vAlign w:val="center"/>
          </w:tcPr>
          <w:p w14:paraId="792865FB">
            <w:pPr>
              <w:widowControl/>
              <w:jc w:val="left"/>
              <w:rPr>
                <w:rFonts w:hint="eastAsia" w:ascii="宋体" w:hAnsi="宋体" w:cs="宋体"/>
                <w:kern w:val="0"/>
                <w:szCs w:val="21"/>
              </w:rPr>
            </w:pPr>
            <w:r>
              <w:rPr>
                <w:rFonts w:hint="eastAsia" w:ascii="宋体" w:hAnsi="宋体" w:cs="宋体"/>
                <w:kern w:val="0"/>
                <w:szCs w:val="21"/>
              </w:rPr>
              <w:t>a) 支持数据库表分区及二级分区能 力；</w:t>
            </w:r>
          </w:p>
        </w:tc>
      </w:tr>
      <w:tr w14:paraId="1955AD6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B8C6FA1">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990D3F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E39C9F4">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38D5C13">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A5E90F4">
            <w:pPr>
              <w:widowControl/>
              <w:jc w:val="left"/>
              <w:rPr>
                <w:rFonts w:hint="eastAsia" w:ascii="宋体" w:hAnsi="宋体" w:cs="宋体"/>
                <w:kern w:val="0"/>
                <w:szCs w:val="21"/>
              </w:rPr>
            </w:pPr>
            <w:r>
              <w:rPr>
                <w:rFonts w:hint="eastAsia" w:ascii="宋体" w:hAnsi="宋体" w:cs="宋体"/>
                <w:kern w:val="0"/>
                <w:szCs w:val="21"/>
              </w:rPr>
              <w:t>b) 支持建立分区索引</w:t>
            </w:r>
          </w:p>
        </w:tc>
      </w:tr>
      <w:tr w14:paraId="433B3C84">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693FEA4C">
            <w:pPr>
              <w:widowControl/>
              <w:jc w:val="left"/>
              <w:rPr>
                <w:rFonts w:hint="eastAsia" w:ascii="宋体" w:hAnsi="宋体"/>
                <w:kern w:val="0"/>
                <w:szCs w:val="21"/>
              </w:rPr>
            </w:pPr>
            <w:r>
              <w:rPr>
                <w:rFonts w:ascii="宋体" w:hAnsi="宋体"/>
                <w:kern w:val="0"/>
                <w:szCs w:val="21"/>
              </w:rPr>
              <w:t>27</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7BFCB6E4">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5392203">
            <w:pPr>
              <w:widowControl/>
              <w:jc w:val="left"/>
              <w:rPr>
                <w:rFonts w:hint="eastAsia" w:ascii="宋体" w:hAnsi="宋体" w:cs="Arial"/>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120241E3">
            <w:pPr>
              <w:widowControl/>
              <w:jc w:val="left"/>
              <w:rPr>
                <w:rFonts w:hint="eastAsia" w:ascii="宋体" w:hAnsi="宋体" w:cs="宋体"/>
                <w:kern w:val="0"/>
                <w:szCs w:val="21"/>
              </w:rPr>
            </w:pPr>
            <w:r>
              <w:rPr>
                <w:rFonts w:hint="eastAsia" w:ascii="宋体" w:hAnsi="宋体" w:cs="宋体"/>
                <w:kern w:val="0"/>
                <w:szCs w:val="21"/>
              </w:rPr>
              <w:t>查看对象</w:t>
            </w:r>
          </w:p>
        </w:tc>
        <w:tc>
          <w:tcPr>
            <w:tcW w:w="4297" w:type="dxa"/>
            <w:tcBorders>
              <w:top w:val="nil"/>
              <w:left w:val="nil"/>
              <w:bottom w:val="single" w:color="000000" w:sz="8" w:space="0"/>
              <w:right w:val="single" w:color="000000" w:sz="8" w:space="0"/>
            </w:tcBorders>
            <w:noWrap w:val="0"/>
            <w:vAlign w:val="center"/>
          </w:tcPr>
          <w:p w14:paraId="2312E8AD">
            <w:pPr>
              <w:widowControl/>
              <w:jc w:val="left"/>
              <w:rPr>
                <w:rFonts w:hint="eastAsia" w:ascii="宋体" w:hAnsi="宋体" w:cs="宋体"/>
                <w:kern w:val="0"/>
                <w:szCs w:val="21"/>
              </w:rPr>
            </w:pPr>
            <w:r>
              <w:rPr>
                <w:rFonts w:hint="eastAsia" w:ascii="宋体" w:hAnsi="宋体" w:cs="宋体"/>
                <w:kern w:val="0"/>
                <w:szCs w:val="21"/>
              </w:rPr>
              <w:t>a) 支持查看数据库信息；</w:t>
            </w:r>
          </w:p>
        </w:tc>
      </w:tr>
      <w:tr w14:paraId="5C084D3A">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92BBC6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D45081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EA8C0F4">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ECEC9F4">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A7267A3">
            <w:pPr>
              <w:widowControl/>
              <w:jc w:val="left"/>
              <w:rPr>
                <w:rFonts w:hint="eastAsia" w:ascii="宋体" w:hAnsi="宋体" w:cs="宋体"/>
                <w:kern w:val="0"/>
                <w:szCs w:val="21"/>
              </w:rPr>
            </w:pPr>
            <w:r>
              <w:rPr>
                <w:rFonts w:hint="eastAsia" w:ascii="宋体" w:hAnsi="宋体" w:cs="宋体"/>
                <w:kern w:val="0"/>
                <w:szCs w:val="21"/>
              </w:rPr>
              <w:t>b) 支持查看表对象信息；</w:t>
            </w:r>
          </w:p>
        </w:tc>
      </w:tr>
      <w:tr w14:paraId="03ACB52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BC8C5A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F9F27B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72816D4">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1FA13AA">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F8A60B1">
            <w:pPr>
              <w:widowControl/>
              <w:jc w:val="left"/>
              <w:rPr>
                <w:rFonts w:hint="eastAsia" w:ascii="宋体" w:hAnsi="宋体" w:cs="宋体"/>
                <w:kern w:val="0"/>
                <w:szCs w:val="21"/>
              </w:rPr>
            </w:pPr>
            <w:r>
              <w:rPr>
                <w:rFonts w:hint="eastAsia" w:ascii="宋体" w:hAnsi="宋体" w:cs="宋体"/>
                <w:kern w:val="0"/>
                <w:szCs w:val="21"/>
              </w:rPr>
              <w:t>c) 支持查看索引对象信息；</w:t>
            </w:r>
          </w:p>
        </w:tc>
      </w:tr>
      <w:tr w14:paraId="2C4C3883">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CFEE3C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404B6F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4D13B65">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3ACA427">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BDB45B0">
            <w:pPr>
              <w:widowControl/>
              <w:jc w:val="left"/>
              <w:rPr>
                <w:rFonts w:hint="eastAsia" w:ascii="宋体" w:hAnsi="宋体" w:cs="宋体"/>
                <w:kern w:val="0"/>
                <w:szCs w:val="21"/>
              </w:rPr>
            </w:pPr>
            <w:r>
              <w:rPr>
                <w:rFonts w:hint="eastAsia" w:ascii="宋体" w:hAnsi="宋体" w:cs="宋体"/>
                <w:kern w:val="0"/>
                <w:szCs w:val="21"/>
              </w:rPr>
              <w:t>d) 支持查看字段对象信息；</w:t>
            </w:r>
          </w:p>
        </w:tc>
      </w:tr>
      <w:tr w14:paraId="03C4494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4D045A7">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9A0C72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EE34EFE">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8F8325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9F512A3">
            <w:pPr>
              <w:widowControl/>
              <w:jc w:val="left"/>
              <w:rPr>
                <w:rFonts w:hint="eastAsia" w:ascii="宋体" w:hAnsi="宋体" w:cs="宋体"/>
                <w:kern w:val="0"/>
                <w:szCs w:val="21"/>
              </w:rPr>
            </w:pPr>
            <w:r>
              <w:rPr>
                <w:rFonts w:hint="eastAsia" w:ascii="宋体" w:hAnsi="宋体" w:cs="宋体"/>
                <w:kern w:val="0"/>
                <w:szCs w:val="21"/>
              </w:rPr>
              <w:t>e）支持查看约束对象信息；</w:t>
            </w:r>
          </w:p>
        </w:tc>
      </w:tr>
      <w:tr w14:paraId="7BCC1BE2">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83E6CE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7E7DCB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5B80BCD">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8D3083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BE4BAC3">
            <w:pPr>
              <w:widowControl/>
              <w:jc w:val="left"/>
              <w:rPr>
                <w:rFonts w:hint="eastAsia" w:ascii="宋体" w:hAnsi="宋体" w:cs="宋体"/>
                <w:kern w:val="0"/>
                <w:szCs w:val="21"/>
              </w:rPr>
            </w:pPr>
            <w:r>
              <w:rPr>
                <w:rFonts w:hint="eastAsia" w:ascii="宋体" w:hAnsi="宋体" w:cs="宋体"/>
                <w:kern w:val="0"/>
                <w:szCs w:val="21"/>
              </w:rPr>
              <w:t>f）支持查看数据库实例信息； g）支持查看表空间信息</w:t>
            </w:r>
          </w:p>
        </w:tc>
      </w:tr>
      <w:tr w14:paraId="02342394">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753654D8">
            <w:pPr>
              <w:widowControl/>
              <w:jc w:val="left"/>
              <w:rPr>
                <w:rFonts w:hint="eastAsia" w:ascii="宋体" w:hAnsi="宋体"/>
                <w:kern w:val="0"/>
                <w:szCs w:val="21"/>
              </w:rPr>
            </w:pPr>
            <w:r>
              <w:rPr>
                <w:rFonts w:ascii="宋体" w:hAnsi="宋体"/>
                <w:kern w:val="0"/>
                <w:szCs w:val="21"/>
              </w:rPr>
              <w:t>28</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0E6475DE">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7E562E4">
            <w:pPr>
              <w:widowControl/>
              <w:jc w:val="left"/>
              <w:rPr>
                <w:rFonts w:hint="eastAsia" w:ascii="宋体" w:hAnsi="宋体" w:cs="Arial"/>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4ECDD2C4">
            <w:pPr>
              <w:widowControl/>
              <w:jc w:val="left"/>
              <w:rPr>
                <w:rFonts w:hint="eastAsia" w:ascii="宋体" w:hAnsi="宋体" w:cs="宋体"/>
                <w:kern w:val="0"/>
                <w:szCs w:val="21"/>
              </w:rPr>
            </w:pPr>
            <w:r>
              <w:rPr>
                <w:rFonts w:hint="eastAsia" w:ascii="宋体" w:hAnsi="宋体" w:cs="宋体"/>
                <w:kern w:val="0"/>
                <w:szCs w:val="21"/>
              </w:rPr>
              <w:t>查看日志、 系统信息</w:t>
            </w:r>
          </w:p>
        </w:tc>
        <w:tc>
          <w:tcPr>
            <w:tcW w:w="4297" w:type="dxa"/>
            <w:tcBorders>
              <w:top w:val="nil"/>
              <w:left w:val="nil"/>
              <w:bottom w:val="single" w:color="000000" w:sz="8" w:space="0"/>
              <w:right w:val="single" w:color="000000" w:sz="8" w:space="0"/>
            </w:tcBorders>
            <w:noWrap w:val="0"/>
            <w:vAlign w:val="center"/>
          </w:tcPr>
          <w:p w14:paraId="5799AC13">
            <w:pPr>
              <w:widowControl/>
              <w:jc w:val="left"/>
              <w:rPr>
                <w:rFonts w:hint="eastAsia" w:ascii="宋体" w:hAnsi="宋体" w:cs="宋体"/>
                <w:kern w:val="0"/>
                <w:szCs w:val="21"/>
              </w:rPr>
            </w:pPr>
            <w:r>
              <w:rPr>
                <w:rFonts w:hint="eastAsia" w:ascii="宋体" w:hAnsi="宋体" w:cs="宋体"/>
                <w:kern w:val="0"/>
                <w:szCs w:val="21"/>
              </w:rPr>
              <w:t>a) 支持查看日志文件的能力；</w:t>
            </w:r>
          </w:p>
        </w:tc>
      </w:tr>
      <w:tr w14:paraId="594CF386">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6ECF5A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C089B7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06323C7">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C5405B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C4ACC5A">
            <w:pPr>
              <w:widowControl/>
              <w:jc w:val="left"/>
              <w:rPr>
                <w:rFonts w:hint="eastAsia" w:ascii="宋体" w:hAnsi="宋体" w:cs="宋体"/>
                <w:kern w:val="0"/>
                <w:szCs w:val="21"/>
              </w:rPr>
            </w:pPr>
            <w:r>
              <w:rPr>
                <w:rFonts w:hint="eastAsia" w:ascii="宋体" w:hAnsi="宋体" w:cs="宋体"/>
                <w:kern w:val="0"/>
                <w:szCs w:val="21"/>
              </w:rPr>
              <w:t>b）厂商提供查看实例数据缓存的视图 或图形化管理工具；</w:t>
            </w:r>
          </w:p>
        </w:tc>
      </w:tr>
      <w:tr w14:paraId="6D5E320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2D07F17">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3564B4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EE22CE5">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4357111">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E9C9291">
            <w:pPr>
              <w:widowControl/>
              <w:jc w:val="left"/>
              <w:rPr>
                <w:rFonts w:hint="eastAsia" w:ascii="宋体" w:hAnsi="宋体" w:cs="宋体"/>
                <w:kern w:val="0"/>
                <w:szCs w:val="21"/>
              </w:rPr>
            </w:pPr>
            <w:r>
              <w:rPr>
                <w:rFonts w:hint="eastAsia" w:ascii="宋体" w:hAnsi="宋体" w:cs="宋体"/>
                <w:kern w:val="0"/>
                <w:szCs w:val="21"/>
              </w:rPr>
              <w:t>c）厂商提供查看日志缓存的视图或图 形化管理工具；</w:t>
            </w:r>
          </w:p>
        </w:tc>
      </w:tr>
      <w:tr w14:paraId="6F9E0E33">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9775978">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403F850">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33E419C">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EF4472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D3C189F">
            <w:pPr>
              <w:widowControl/>
              <w:jc w:val="left"/>
              <w:rPr>
                <w:rFonts w:hint="eastAsia" w:ascii="宋体" w:hAnsi="宋体" w:cs="宋体"/>
                <w:kern w:val="0"/>
                <w:szCs w:val="21"/>
              </w:rPr>
            </w:pPr>
            <w:r>
              <w:rPr>
                <w:rFonts w:hint="eastAsia" w:ascii="宋体" w:hAnsi="宋体" w:cs="宋体"/>
                <w:kern w:val="0"/>
                <w:szCs w:val="21"/>
              </w:rPr>
              <w:t>d）厂商提供查看数据字典的视图或图 形化管理工具</w:t>
            </w:r>
          </w:p>
        </w:tc>
      </w:tr>
      <w:tr w14:paraId="45FCB4A4">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04429E8F">
            <w:pPr>
              <w:widowControl/>
              <w:jc w:val="left"/>
              <w:rPr>
                <w:rFonts w:hint="eastAsia" w:ascii="宋体" w:hAnsi="宋体"/>
                <w:kern w:val="0"/>
                <w:szCs w:val="21"/>
              </w:rPr>
            </w:pPr>
            <w:r>
              <w:rPr>
                <w:rFonts w:ascii="宋体" w:hAnsi="宋体"/>
                <w:kern w:val="0"/>
                <w:szCs w:val="21"/>
              </w:rPr>
              <w:t>29</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18D59C87">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495E68B">
            <w:pPr>
              <w:widowControl/>
              <w:jc w:val="left"/>
              <w:rPr>
                <w:rFonts w:hint="eastAsia" w:ascii="宋体" w:hAnsi="宋体" w:cs="Arial"/>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7E1999AD">
            <w:pPr>
              <w:widowControl/>
              <w:jc w:val="left"/>
              <w:rPr>
                <w:rFonts w:hint="eastAsia" w:ascii="宋体" w:hAnsi="宋体" w:cs="宋体"/>
                <w:kern w:val="0"/>
                <w:szCs w:val="21"/>
              </w:rPr>
            </w:pPr>
            <w:r>
              <w:rPr>
                <w:rFonts w:hint="eastAsia" w:ascii="宋体" w:hAnsi="宋体" w:cs="宋体"/>
                <w:kern w:val="0"/>
                <w:szCs w:val="21"/>
              </w:rPr>
              <w:t>★对象变更</w:t>
            </w:r>
          </w:p>
        </w:tc>
        <w:tc>
          <w:tcPr>
            <w:tcW w:w="4297" w:type="dxa"/>
            <w:tcBorders>
              <w:top w:val="nil"/>
              <w:left w:val="nil"/>
              <w:bottom w:val="single" w:color="000000" w:sz="8" w:space="0"/>
              <w:right w:val="single" w:color="000000" w:sz="8" w:space="0"/>
            </w:tcBorders>
            <w:noWrap w:val="0"/>
            <w:vAlign w:val="center"/>
          </w:tcPr>
          <w:p w14:paraId="3A6484A7">
            <w:pPr>
              <w:widowControl/>
              <w:jc w:val="left"/>
              <w:rPr>
                <w:rFonts w:hint="eastAsia" w:ascii="宋体" w:hAnsi="宋体" w:cs="宋体"/>
                <w:kern w:val="0"/>
                <w:szCs w:val="21"/>
              </w:rPr>
            </w:pPr>
            <w:r>
              <w:rPr>
                <w:rFonts w:hint="eastAsia" w:ascii="宋体" w:hAnsi="宋体" w:cs="宋体"/>
                <w:kern w:val="0"/>
                <w:szCs w:val="21"/>
              </w:rPr>
              <w:t>a)支持数据库的创建、删除、更新以及 数据库属性的查询；</w:t>
            </w:r>
          </w:p>
        </w:tc>
      </w:tr>
      <w:tr w14:paraId="0052794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6FA949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6551BE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B19D7E8">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4540D1E">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DF5FBB2">
            <w:pPr>
              <w:widowControl/>
              <w:jc w:val="left"/>
              <w:rPr>
                <w:rFonts w:hint="eastAsia" w:ascii="宋体" w:hAnsi="宋体" w:cs="宋体"/>
                <w:kern w:val="0"/>
                <w:szCs w:val="21"/>
              </w:rPr>
            </w:pPr>
            <w:r>
              <w:rPr>
                <w:rFonts w:hint="eastAsia" w:ascii="宋体" w:hAnsi="宋体" w:cs="宋体"/>
                <w:kern w:val="0"/>
                <w:szCs w:val="21"/>
              </w:rPr>
              <w:t>b)支持在线变更表结构、索引；</w:t>
            </w:r>
          </w:p>
        </w:tc>
      </w:tr>
      <w:tr w14:paraId="04FC3A66">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5244781">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EA7AF1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0F79220">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4A570B3">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C0A8AA0">
            <w:pPr>
              <w:widowControl/>
              <w:jc w:val="left"/>
              <w:rPr>
                <w:rFonts w:hint="eastAsia" w:ascii="宋体" w:hAnsi="宋体" w:cs="宋体"/>
                <w:kern w:val="0"/>
                <w:szCs w:val="21"/>
              </w:rPr>
            </w:pPr>
            <w:r>
              <w:rPr>
                <w:rFonts w:hint="eastAsia" w:ascii="宋体" w:hAnsi="宋体" w:cs="宋体"/>
                <w:kern w:val="0"/>
                <w:szCs w:val="21"/>
              </w:rPr>
              <w:t>c)支持数据的增加、删除、修改和查询</w:t>
            </w:r>
          </w:p>
        </w:tc>
      </w:tr>
      <w:tr w14:paraId="7741EDA5">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59BEF853">
            <w:pPr>
              <w:widowControl/>
              <w:jc w:val="left"/>
              <w:rPr>
                <w:rFonts w:hint="eastAsia" w:ascii="宋体" w:hAnsi="宋体"/>
                <w:kern w:val="0"/>
                <w:szCs w:val="21"/>
              </w:rPr>
            </w:pPr>
            <w:r>
              <w:rPr>
                <w:rFonts w:ascii="宋体" w:hAnsi="宋体"/>
                <w:kern w:val="0"/>
                <w:szCs w:val="21"/>
              </w:rPr>
              <w:t>30</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2A39C3B0">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728D4CF">
            <w:pPr>
              <w:widowControl/>
              <w:jc w:val="left"/>
              <w:rPr>
                <w:rFonts w:hint="eastAsia" w:ascii="宋体" w:hAnsi="宋体" w:cs="Arial"/>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0D3CE42E">
            <w:pPr>
              <w:widowControl/>
              <w:jc w:val="left"/>
              <w:rPr>
                <w:rFonts w:hint="eastAsia" w:ascii="宋体" w:hAnsi="宋体" w:cs="宋体"/>
                <w:kern w:val="0"/>
                <w:szCs w:val="21"/>
              </w:rPr>
            </w:pPr>
            <w:r>
              <w:rPr>
                <w:rFonts w:hint="eastAsia" w:ascii="宋体" w:hAnsi="宋体" w:cs="宋体"/>
                <w:kern w:val="0"/>
                <w:szCs w:val="21"/>
              </w:rPr>
              <w:t>查看会话系 统表/视图</w:t>
            </w:r>
          </w:p>
        </w:tc>
        <w:tc>
          <w:tcPr>
            <w:tcW w:w="4297" w:type="dxa"/>
            <w:tcBorders>
              <w:top w:val="nil"/>
              <w:left w:val="nil"/>
              <w:bottom w:val="single" w:color="000000" w:sz="8" w:space="0"/>
              <w:right w:val="single" w:color="000000" w:sz="8" w:space="0"/>
            </w:tcBorders>
            <w:noWrap w:val="0"/>
            <w:vAlign w:val="center"/>
          </w:tcPr>
          <w:p w14:paraId="3755AB42">
            <w:pPr>
              <w:widowControl/>
              <w:jc w:val="left"/>
              <w:rPr>
                <w:rFonts w:hint="eastAsia" w:ascii="宋体" w:hAnsi="宋体" w:cs="宋体"/>
                <w:kern w:val="0"/>
                <w:szCs w:val="21"/>
              </w:rPr>
            </w:pPr>
            <w:r>
              <w:rPr>
                <w:rFonts w:hint="eastAsia" w:ascii="宋体" w:hAnsi="宋体" w:cs="宋体"/>
                <w:kern w:val="0"/>
                <w:szCs w:val="21"/>
              </w:rPr>
              <w:t>a) 提供查看会话标识的视图或图形化 管理工具；</w:t>
            </w:r>
          </w:p>
        </w:tc>
      </w:tr>
      <w:tr w14:paraId="2B612625">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5BC78D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F04530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AC11B99">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A6F9271">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FC42AB1">
            <w:pPr>
              <w:widowControl/>
              <w:jc w:val="left"/>
              <w:rPr>
                <w:rFonts w:hint="eastAsia" w:ascii="宋体" w:hAnsi="宋体" w:cs="宋体"/>
                <w:kern w:val="0"/>
                <w:szCs w:val="21"/>
              </w:rPr>
            </w:pPr>
            <w:r>
              <w:rPr>
                <w:rFonts w:hint="eastAsia" w:ascii="宋体" w:hAnsi="宋体" w:cs="宋体"/>
                <w:kern w:val="0"/>
                <w:szCs w:val="21"/>
              </w:rPr>
              <w:t>b) 提供查看进程/线程标识的视图或 图形化管理工具；</w:t>
            </w:r>
          </w:p>
        </w:tc>
      </w:tr>
      <w:tr w14:paraId="5B35680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83FE36B">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5378C4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296C753">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0E0342A">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BCACE68">
            <w:pPr>
              <w:widowControl/>
              <w:jc w:val="left"/>
              <w:rPr>
                <w:rFonts w:hint="eastAsia" w:ascii="宋体" w:hAnsi="宋体" w:cs="宋体"/>
                <w:kern w:val="0"/>
                <w:szCs w:val="21"/>
              </w:rPr>
            </w:pPr>
            <w:r>
              <w:rPr>
                <w:rFonts w:hint="eastAsia" w:ascii="宋体" w:hAnsi="宋体" w:cs="宋体"/>
                <w:kern w:val="0"/>
                <w:szCs w:val="21"/>
              </w:rPr>
              <w:t>c) 提供查看用户标识的视图或图形化 管理工具；</w:t>
            </w:r>
          </w:p>
        </w:tc>
      </w:tr>
      <w:tr w14:paraId="41AF86E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DA3F7F1">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BE6C90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A3E76B8">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2121639">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2D5AC8F">
            <w:pPr>
              <w:widowControl/>
              <w:jc w:val="left"/>
              <w:rPr>
                <w:rFonts w:hint="eastAsia" w:ascii="宋体" w:hAnsi="宋体" w:cs="宋体"/>
                <w:kern w:val="0"/>
                <w:szCs w:val="21"/>
              </w:rPr>
            </w:pPr>
            <w:r>
              <w:rPr>
                <w:rFonts w:hint="eastAsia" w:ascii="宋体" w:hAnsi="宋体" w:cs="宋体"/>
                <w:kern w:val="0"/>
                <w:szCs w:val="21"/>
              </w:rPr>
              <w:t>d) 提供查看最近的用户请求命令的视 图或图形化管理工具；</w:t>
            </w:r>
          </w:p>
        </w:tc>
      </w:tr>
      <w:tr w14:paraId="3EE58C47">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6E7917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2CDA39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20DCE9A">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7CA3416">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03F33B2">
            <w:pPr>
              <w:widowControl/>
              <w:jc w:val="left"/>
              <w:rPr>
                <w:rFonts w:hint="eastAsia" w:ascii="宋体" w:hAnsi="宋体" w:cs="宋体"/>
                <w:kern w:val="0"/>
                <w:szCs w:val="21"/>
              </w:rPr>
            </w:pPr>
            <w:r>
              <w:rPr>
                <w:rFonts w:hint="eastAsia" w:ascii="宋体" w:hAnsi="宋体" w:cs="宋体"/>
                <w:kern w:val="0"/>
                <w:szCs w:val="21"/>
              </w:rPr>
              <w:t>e) 提供查看缺省模式的视图或图形化 管理工具；</w:t>
            </w:r>
          </w:p>
        </w:tc>
      </w:tr>
      <w:tr w14:paraId="515029E5">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CA2D98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2025CE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2CB5038">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A148614">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CF28F01">
            <w:pPr>
              <w:widowControl/>
              <w:jc w:val="left"/>
              <w:rPr>
                <w:rFonts w:hint="eastAsia" w:ascii="宋体" w:hAnsi="宋体" w:cs="宋体"/>
                <w:kern w:val="0"/>
                <w:szCs w:val="21"/>
              </w:rPr>
            </w:pPr>
            <w:r>
              <w:rPr>
                <w:rFonts w:hint="eastAsia" w:ascii="宋体" w:hAnsi="宋体" w:cs="宋体"/>
                <w:kern w:val="0"/>
                <w:szCs w:val="21"/>
              </w:rPr>
              <w:t>f) 提供查看登录时间/会话状态的视 图或图形化管理工具；</w:t>
            </w:r>
          </w:p>
        </w:tc>
      </w:tr>
      <w:tr w14:paraId="18D95B1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AAC5A13">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06DA56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C78FADE">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7218E17">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1DD2E84">
            <w:pPr>
              <w:widowControl/>
              <w:jc w:val="left"/>
              <w:rPr>
                <w:rFonts w:hint="eastAsia" w:ascii="宋体" w:hAnsi="宋体" w:cs="宋体"/>
                <w:kern w:val="0"/>
                <w:szCs w:val="21"/>
              </w:rPr>
            </w:pPr>
            <w:r>
              <w:rPr>
                <w:rFonts w:hint="eastAsia" w:ascii="宋体" w:hAnsi="宋体" w:cs="宋体"/>
                <w:kern w:val="0"/>
                <w:szCs w:val="21"/>
              </w:rPr>
              <w:t>g) 提供查看会话状态的视图或图形化 管理工具；</w:t>
            </w:r>
          </w:p>
        </w:tc>
      </w:tr>
      <w:tr w14:paraId="4F62B5C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64DC3D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74434A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AECC095">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722821A">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F1F12DD">
            <w:pPr>
              <w:widowControl/>
              <w:jc w:val="left"/>
              <w:rPr>
                <w:rFonts w:hint="eastAsia" w:ascii="宋体" w:hAnsi="宋体" w:cs="宋体"/>
                <w:kern w:val="0"/>
                <w:szCs w:val="21"/>
              </w:rPr>
            </w:pPr>
            <w:r>
              <w:rPr>
                <w:rFonts w:hint="eastAsia" w:ascii="宋体" w:hAnsi="宋体" w:cs="宋体"/>
                <w:kern w:val="0"/>
                <w:szCs w:val="21"/>
              </w:rPr>
              <w:t>h) 提供查看等待会话的锁信息的视图 或图形化管理工具；</w:t>
            </w:r>
          </w:p>
        </w:tc>
      </w:tr>
      <w:tr w14:paraId="0B6AB159">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75A206B">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E39340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CB1A291">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B329133">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81E753A">
            <w:pPr>
              <w:widowControl/>
              <w:jc w:val="left"/>
              <w:rPr>
                <w:rFonts w:hint="eastAsia" w:ascii="宋体" w:hAnsi="宋体" w:cs="宋体"/>
                <w:kern w:val="0"/>
                <w:szCs w:val="21"/>
              </w:rPr>
            </w:pPr>
            <w:r>
              <w:rPr>
                <w:rFonts w:hint="eastAsia" w:ascii="宋体" w:hAnsi="宋体" w:cs="宋体"/>
                <w:kern w:val="0"/>
                <w:szCs w:val="21"/>
              </w:rPr>
              <w:t>i) 提供查看等待时间统计信息的视图 或图形化管理工具；</w:t>
            </w:r>
          </w:p>
        </w:tc>
      </w:tr>
      <w:tr w14:paraId="0A17545A">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2033D5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E836F82">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D62C6BE">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EF5D4E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4E0AF1E">
            <w:pPr>
              <w:widowControl/>
              <w:jc w:val="left"/>
              <w:rPr>
                <w:rFonts w:hint="eastAsia" w:ascii="宋体" w:hAnsi="宋体" w:cs="宋体"/>
                <w:kern w:val="0"/>
                <w:szCs w:val="21"/>
              </w:rPr>
            </w:pPr>
            <w:r>
              <w:rPr>
                <w:rFonts w:hint="eastAsia" w:ascii="宋体" w:hAnsi="宋体" w:cs="宋体"/>
                <w:kern w:val="0"/>
                <w:szCs w:val="21"/>
              </w:rPr>
              <w:t>j) 提供查看使用时间统计信息的视图 或图形化管理工具</w:t>
            </w:r>
          </w:p>
        </w:tc>
      </w:tr>
      <w:tr w14:paraId="03B84166">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5A523D04">
            <w:pPr>
              <w:widowControl/>
              <w:jc w:val="left"/>
              <w:rPr>
                <w:rFonts w:hint="eastAsia" w:ascii="宋体" w:hAnsi="宋体"/>
                <w:kern w:val="0"/>
                <w:szCs w:val="21"/>
              </w:rPr>
            </w:pPr>
            <w:r>
              <w:rPr>
                <w:rFonts w:ascii="宋体" w:hAnsi="宋体"/>
                <w:kern w:val="0"/>
                <w:szCs w:val="21"/>
              </w:rPr>
              <w:t>31</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69A58396">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05574D5">
            <w:pPr>
              <w:widowControl/>
              <w:jc w:val="left"/>
              <w:rPr>
                <w:rFonts w:hint="eastAsia" w:ascii="宋体" w:hAnsi="宋体" w:cs="Arial"/>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5BF99B09">
            <w:pPr>
              <w:widowControl/>
              <w:jc w:val="left"/>
              <w:rPr>
                <w:rFonts w:hint="eastAsia" w:ascii="宋体" w:hAnsi="宋体" w:cs="宋体"/>
                <w:kern w:val="0"/>
                <w:szCs w:val="21"/>
              </w:rPr>
            </w:pPr>
            <w:r>
              <w:rPr>
                <w:rFonts w:hint="eastAsia" w:ascii="宋体" w:hAnsi="宋体" w:cs="宋体"/>
                <w:kern w:val="0"/>
                <w:szCs w:val="21"/>
              </w:rPr>
              <w:t>查看监控连 接系统表/  视图</w:t>
            </w:r>
          </w:p>
        </w:tc>
        <w:tc>
          <w:tcPr>
            <w:tcW w:w="4297" w:type="dxa"/>
            <w:tcBorders>
              <w:top w:val="nil"/>
              <w:left w:val="nil"/>
              <w:bottom w:val="single" w:color="000000" w:sz="8" w:space="0"/>
              <w:right w:val="single" w:color="000000" w:sz="8" w:space="0"/>
            </w:tcBorders>
            <w:noWrap w:val="0"/>
            <w:vAlign w:val="center"/>
          </w:tcPr>
          <w:p w14:paraId="0055EB4A">
            <w:pPr>
              <w:widowControl/>
              <w:jc w:val="left"/>
              <w:rPr>
                <w:rFonts w:hint="eastAsia" w:ascii="宋体" w:hAnsi="宋体" w:cs="宋体"/>
                <w:kern w:val="0"/>
                <w:szCs w:val="21"/>
              </w:rPr>
            </w:pPr>
            <w:r>
              <w:rPr>
                <w:rFonts w:hint="eastAsia" w:ascii="宋体" w:hAnsi="宋体" w:cs="宋体"/>
                <w:kern w:val="0"/>
                <w:szCs w:val="21"/>
              </w:rPr>
              <w:t>a) 提供查看连接标识的视图或图形化 管理工具；</w:t>
            </w:r>
          </w:p>
        </w:tc>
      </w:tr>
      <w:tr w14:paraId="75ED18B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5A81EC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D083FA0">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7F12D0B">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DA1FD06">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CEB4A57">
            <w:pPr>
              <w:widowControl/>
              <w:jc w:val="left"/>
              <w:rPr>
                <w:rFonts w:hint="eastAsia" w:ascii="宋体" w:hAnsi="宋体" w:cs="宋体"/>
                <w:kern w:val="0"/>
                <w:szCs w:val="21"/>
              </w:rPr>
            </w:pPr>
            <w:r>
              <w:rPr>
                <w:rFonts w:hint="eastAsia" w:ascii="宋体" w:hAnsi="宋体" w:cs="宋体"/>
                <w:kern w:val="0"/>
                <w:szCs w:val="21"/>
              </w:rPr>
              <w:t>b) 提供查看连接状态的视图或图形化 管理工具；</w:t>
            </w:r>
          </w:p>
        </w:tc>
      </w:tr>
      <w:tr w14:paraId="3578A3F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D595A4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72E0C26">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50F65CB">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DE747D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3CD526B">
            <w:pPr>
              <w:widowControl/>
              <w:jc w:val="left"/>
              <w:rPr>
                <w:rFonts w:hint="eastAsia" w:ascii="宋体" w:hAnsi="宋体" w:cs="宋体"/>
                <w:kern w:val="0"/>
                <w:szCs w:val="21"/>
              </w:rPr>
            </w:pPr>
            <w:r>
              <w:rPr>
                <w:rFonts w:hint="eastAsia" w:ascii="宋体" w:hAnsi="宋体" w:cs="宋体"/>
                <w:kern w:val="0"/>
                <w:szCs w:val="21"/>
              </w:rPr>
              <w:t>c) 提供查看连接用户的视图或图形化 管理工具；</w:t>
            </w:r>
          </w:p>
        </w:tc>
      </w:tr>
      <w:tr w14:paraId="4634065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9ADB07B">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87718B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7EDB1CD">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14261E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92620C3">
            <w:pPr>
              <w:widowControl/>
              <w:jc w:val="left"/>
              <w:rPr>
                <w:rFonts w:hint="eastAsia" w:ascii="宋体" w:hAnsi="宋体" w:cs="宋体"/>
                <w:kern w:val="0"/>
                <w:szCs w:val="21"/>
              </w:rPr>
            </w:pPr>
            <w:r>
              <w:rPr>
                <w:rFonts w:hint="eastAsia" w:ascii="宋体" w:hAnsi="宋体" w:cs="宋体"/>
                <w:kern w:val="0"/>
                <w:szCs w:val="21"/>
              </w:rPr>
              <w:t>d) 提供查看连接类型的视图或图形化 管理工具；</w:t>
            </w:r>
          </w:p>
        </w:tc>
      </w:tr>
      <w:tr w14:paraId="61B39F3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A2B220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54921A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173DE67">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16B1474">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FC09201">
            <w:pPr>
              <w:widowControl/>
              <w:jc w:val="left"/>
              <w:rPr>
                <w:rFonts w:hint="eastAsia" w:ascii="宋体" w:hAnsi="宋体" w:cs="宋体"/>
                <w:kern w:val="0"/>
                <w:szCs w:val="21"/>
              </w:rPr>
            </w:pPr>
            <w:r>
              <w:rPr>
                <w:rFonts w:hint="eastAsia" w:ascii="宋体" w:hAnsi="宋体" w:cs="宋体"/>
                <w:kern w:val="0"/>
                <w:szCs w:val="21"/>
              </w:rPr>
              <w:t>e) 提供查看当前事务信息的视图或图 形化管理工具</w:t>
            </w:r>
          </w:p>
        </w:tc>
      </w:tr>
      <w:tr w14:paraId="527AC46E">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5B8BD4C1">
            <w:pPr>
              <w:widowControl/>
              <w:jc w:val="left"/>
              <w:rPr>
                <w:rFonts w:hint="eastAsia" w:ascii="宋体" w:hAnsi="宋体"/>
                <w:kern w:val="0"/>
                <w:szCs w:val="21"/>
              </w:rPr>
            </w:pPr>
            <w:r>
              <w:rPr>
                <w:rFonts w:ascii="宋体" w:hAnsi="宋体"/>
                <w:kern w:val="0"/>
                <w:szCs w:val="21"/>
              </w:rPr>
              <w:t>32</w:t>
            </w:r>
          </w:p>
        </w:tc>
        <w:tc>
          <w:tcPr>
            <w:tcW w:w="1220" w:type="dxa"/>
            <w:tcBorders>
              <w:top w:val="nil"/>
              <w:left w:val="nil"/>
              <w:bottom w:val="single" w:color="000000" w:sz="8" w:space="0"/>
              <w:right w:val="single" w:color="000000" w:sz="8" w:space="0"/>
            </w:tcBorders>
            <w:noWrap w:val="0"/>
            <w:vAlign w:val="center"/>
          </w:tcPr>
          <w:p w14:paraId="75FC7F44">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D50E552">
            <w:pPr>
              <w:widowControl/>
              <w:jc w:val="left"/>
              <w:rPr>
                <w:rFonts w:hint="eastAsia" w:ascii="宋体" w:hAnsi="宋体" w:cs="Arial"/>
                <w:kern w:val="0"/>
                <w:szCs w:val="21"/>
              </w:rPr>
            </w:pPr>
          </w:p>
        </w:tc>
        <w:tc>
          <w:tcPr>
            <w:tcW w:w="1253" w:type="dxa"/>
            <w:tcBorders>
              <w:top w:val="nil"/>
              <w:left w:val="nil"/>
              <w:bottom w:val="single" w:color="000000" w:sz="8" w:space="0"/>
              <w:right w:val="single" w:color="000000" w:sz="8" w:space="0"/>
            </w:tcBorders>
            <w:noWrap w:val="0"/>
            <w:vAlign w:val="center"/>
          </w:tcPr>
          <w:p w14:paraId="3BBDA889">
            <w:pPr>
              <w:widowControl/>
              <w:jc w:val="left"/>
              <w:rPr>
                <w:rFonts w:hint="eastAsia" w:ascii="宋体" w:hAnsi="宋体" w:cs="宋体"/>
                <w:kern w:val="0"/>
                <w:szCs w:val="21"/>
              </w:rPr>
            </w:pPr>
            <w:r>
              <w:rPr>
                <w:rFonts w:hint="eastAsia" w:ascii="宋体" w:hAnsi="宋体" w:cs="宋体"/>
                <w:kern w:val="0"/>
                <w:szCs w:val="21"/>
              </w:rPr>
              <w:t>异构数据库 联机访问</w:t>
            </w:r>
          </w:p>
        </w:tc>
        <w:tc>
          <w:tcPr>
            <w:tcW w:w="4297" w:type="dxa"/>
            <w:tcBorders>
              <w:top w:val="nil"/>
              <w:left w:val="nil"/>
              <w:bottom w:val="single" w:color="000000" w:sz="8" w:space="0"/>
              <w:right w:val="single" w:color="000000" w:sz="8" w:space="0"/>
            </w:tcBorders>
            <w:noWrap w:val="0"/>
            <w:vAlign w:val="center"/>
          </w:tcPr>
          <w:p w14:paraId="55B008BC">
            <w:pPr>
              <w:widowControl/>
              <w:jc w:val="left"/>
              <w:rPr>
                <w:rFonts w:hint="eastAsia" w:ascii="宋体" w:hAnsi="宋体" w:cs="宋体"/>
                <w:kern w:val="0"/>
                <w:szCs w:val="21"/>
              </w:rPr>
            </w:pPr>
            <w:r>
              <w:rPr>
                <w:rFonts w:hint="eastAsia" w:ascii="宋体" w:hAnsi="宋体" w:cs="宋体"/>
                <w:kern w:val="0"/>
                <w:szCs w:val="21"/>
              </w:rPr>
              <w:t>提供异构数据库数据联机访问功能</w:t>
            </w:r>
          </w:p>
        </w:tc>
      </w:tr>
      <w:tr w14:paraId="3B17F132">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3A39923C">
            <w:pPr>
              <w:widowControl/>
              <w:jc w:val="left"/>
              <w:rPr>
                <w:rFonts w:hint="eastAsia" w:ascii="宋体" w:hAnsi="宋体"/>
                <w:kern w:val="0"/>
                <w:szCs w:val="21"/>
              </w:rPr>
            </w:pPr>
            <w:r>
              <w:rPr>
                <w:rFonts w:ascii="宋体" w:hAnsi="宋体"/>
                <w:kern w:val="0"/>
                <w:szCs w:val="21"/>
              </w:rPr>
              <w:t>33</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3B8DCF2C">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BB44BB3">
            <w:pPr>
              <w:widowControl/>
              <w:jc w:val="left"/>
              <w:rPr>
                <w:rFonts w:hint="eastAsia" w:ascii="宋体" w:hAnsi="宋体" w:cs="Arial"/>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707D71D1">
            <w:pPr>
              <w:widowControl/>
              <w:jc w:val="left"/>
              <w:rPr>
                <w:rFonts w:hint="eastAsia" w:ascii="宋体" w:hAnsi="宋体" w:cs="宋体"/>
                <w:kern w:val="0"/>
                <w:szCs w:val="21"/>
              </w:rPr>
            </w:pPr>
            <w:r>
              <w:rPr>
                <w:rFonts w:hint="eastAsia" w:ascii="宋体" w:hAnsi="宋体" w:cs="宋体"/>
                <w:kern w:val="0"/>
                <w:szCs w:val="21"/>
              </w:rPr>
              <w:t>完整性管理</w:t>
            </w:r>
          </w:p>
        </w:tc>
        <w:tc>
          <w:tcPr>
            <w:tcW w:w="4297" w:type="dxa"/>
            <w:tcBorders>
              <w:top w:val="nil"/>
              <w:left w:val="nil"/>
              <w:bottom w:val="single" w:color="000000" w:sz="8" w:space="0"/>
              <w:right w:val="single" w:color="000000" w:sz="8" w:space="0"/>
            </w:tcBorders>
            <w:noWrap w:val="0"/>
            <w:vAlign w:val="center"/>
          </w:tcPr>
          <w:p w14:paraId="5A594EEB">
            <w:pPr>
              <w:widowControl/>
              <w:jc w:val="left"/>
              <w:rPr>
                <w:rFonts w:hint="eastAsia" w:ascii="宋体" w:hAnsi="宋体" w:cs="宋体"/>
                <w:kern w:val="0"/>
                <w:szCs w:val="21"/>
              </w:rPr>
            </w:pPr>
            <w:r>
              <w:rPr>
                <w:rFonts w:hint="eastAsia" w:ascii="宋体" w:hAnsi="宋体" w:cs="宋体"/>
                <w:kern w:val="0"/>
                <w:szCs w:val="21"/>
              </w:rPr>
              <w:t>a) 支持验证表存储完整性；</w:t>
            </w:r>
          </w:p>
        </w:tc>
      </w:tr>
      <w:tr w14:paraId="24E2793C">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8E8885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4B2631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AA02D98">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94E38E0">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67688B8">
            <w:pPr>
              <w:widowControl/>
              <w:jc w:val="left"/>
              <w:rPr>
                <w:rFonts w:hint="eastAsia" w:ascii="宋体" w:hAnsi="宋体" w:cs="宋体"/>
                <w:kern w:val="0"/>
                <w:szCs w:val="21"/>
              </w:rPr>
            </w:pPr>
            <w:r>
              <w:rPr>
                <w:rFonts w:hint="eastAsia" w:ascii="宋体" w:hAnsi="宋体" w:cs="宋体"/>
                <w:kern w:val="0"/>
                <w:szCs w:val="21"/>
              </w:rPr>
              <w:t>b) 支持验证索引存储完整性；</w:t>
            </w:r>
          </w:p>
        </w:tc>
      </w:tr>
      <w:tr w14:paraId="371142B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5A9DEF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72BD01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97E3556">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E68F4EC">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CEF2654">
            <w:pPr>
              <w:widowControl/>
              <w:jc w:val="left"/>
              <w:rPr>
                <w:rFonts w:hint="eastAsia" w:ascii="宋体" w:hAnsi="宋体" w:cs="宋体"/>
                <w:kern w:val="0"/>
                <w:szCs w:val="21"/>
              </w:rPr>
            </w:pPr>
            <w:r>
              <w:rPr>
                <w:rFonts w:hint="eastAsia" w:ascii="宋体" w:hAnsi="宋体" w:cs="宋体"/>
                <w:kern w:val="0"/>
                <w:szCs w:val="21"/>
              </w:rPr>
              <w:t>c) 支持验证数据库存储结构完整性；</w:t>
            </w:r>
          </w:p>
        </w:tc>
      </w:tr>
      <w:tr w14:paraId="63D33E66">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D09C66A">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343860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FB2845F">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9E047A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35ACDFA">
            <w:pPr>
              <w:widowControl/>
              <w:jc w:val="left"/>
              <w:rPr>
                <w:rFonts w:hint="eastAsia" w:ascii="宋体" w:hAnsi="宋体" w:cs="宋体"/>
                <w:kern w:val="0"/>
                <w:szCs w:val="21"/>
              </w:rPr>
            </w:pPr>
            <w:r>
              <w:rPr>
                <w:rFonts w:hint="eastAsia" w:ascii="宋体" w:hAnsi="宋体" w:cs="宋体"/>
                <w:kern w:val="0"/>
                <w:szCs w:val="21"/>
              </w:rPr>
              <w:t>d) 支持查看视图定义完整性；</w:t>
            </w:r>
          </w:p>
        </w:tc>
      </w:tr>
      <w:tr w14:paraId="55BF9252">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0F117F8">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B6DEDC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6A0404B">
            <w:pPr>
              <w:widowControl/>
              <w:jc w:val="left"/>
              <w:rPr>
                <w:rFonts w:hint="eastAsia" w:ascii="宋体" w:hAnsi="宋体" w:cs="Arial"/>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EAC941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1C5A395">
            <w:pPr>
              <w:widowControl/>
              <w:jc w:val="left"/>
              <w:rPr>
                <w:rFonts w:hint="eastAsia" w:ascii="宋体" w:hAnsi="宋体" w:cs="宋体"/>
                <w:kern w:val="0"/>
                <w:szCs w:val="21"/>
              </w:rPr>
            </w:pPr>
            <w:r>
              <w:rPr>
                <w:rFonts w:hint="eastAsia" w:ascii="宋体" w:hAnsi="宋体" w:cs="宋体"/>
                <w:kern w:val="0"/>
                <w:szCs w:val="21"/>
              </w:rPr>
              <w:t>e) 支持查看存储过程/函数定义完整 性</w:t>
            </w:r>
          </w:p>
        </w:tc>
      </w:tr>
      <w:tr w14:paraId="67B49642">
        <w:tblPrEx>
          <w:tblCellMar>
            <w:top w:w="0" w:type="dxa"/>
            <w:left w:w="108" w:type="dxa"/>
            <w:bottom w:w="0" w:type="dxa"/>
            <w:right w:w="108" w:type="dxa"/>
          </w:tblCellMar>
        </w:tblPrEx>
        <w:trPr>
          <w:trHeight w:val="312" w:hRule="atLeast"/>
        </w:trPr>
        <w:tc>
          <w:tcPr>
            <w:tcW w:w="675" w:type="dxa"/>
            <w:vMerge w:val="restart"/>
            <w:tcBorders>
              <w:top w:val="nil"/>
              <w:left w:val="single" w:color="000000" w:sz="8" w:space="0"/>
              <w:bottom w:val="single" w:color="000000" w:sz="8" w:space="0"/>
              <w:right w:val="single" w:color="000000" w:sz="8" w:space="0"/>
            </w:tcBorders>
            <w:noWrap w:val="0"/>
            <w:vAlign w:val="center"/>
          </w:tcPr>
          <w:p w14:paraId="2E140A1F">
            <w:pPr>
              <w:widowControl/>
              <w:jc w:val="left"/>
              <w:rPr>
                <w:rFonts w:hint="eastAsia" w:ascii="宋体" w:hAnsi="宋体" w:cs="Arial"/>
                <w:kern w:val="0"/>
                <w:szCs w:val="21"/>
              </w:rPr>
            </w:pPr>
            <w:r>
              <w:rPr>
                <w:rFonts w:ascii="宋体" w:hAnsi="宋体" w:cs="Arial"/>
                <w:kern w:val="0"/>
                <w:szCs w:val="21"/>
              </w:rPr>
              <w:t>34</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27B557C8">
            <w:pPr>
              <w:widowControl/>
              <w:jc w:val="left"/>
              <w:rPr>
                <w:rFonts w:hint="eastAsia" w:ascii="宋体" w:hAnsi="宋体" w:cs="宋体"/>
                <w:kern w:val="0"/>
                <w:szCs w:val="21"/>
              </w:rPr>
            </w:pPr>
            <w:r>
              <w:rPr>
                <w:rFonts w:hint="eastAsia" w:ascii="宋体" w:hAnsi="宋体" w:cs="宋体"/>
                <w:kern w:val="0"/>
                <w:szCs w:val="21"/>
              </w:rPr>
              <w:t>功能要求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096FD3A5">
            <w:pPr>
              <w:widowControl/>
              <w:jc w:val="left"/>
              <w:rPr>
                <w:rFonts w:hint="eastAsia" w:ascii="宋体" w:hAnsi="宋体" w:cs="宋体"/>
                <w:kern w:val="0"/>
                <w:szCs w:val="21"/>
              </w:rPr>
            </w:pPr>
            <w:r>
              <w:rPr>
                <w:rFonts w:hint="eastAsia" w:ascii="宋体" w:hAnsi="宋体" w:cs="宋体"/>
                <w:kern w:val="0"/>
                <w:szCs w:val="21"/>
              </w:rPr>
              <w:t>　</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4C74E16F">
            <w:pPr>
              <w:widowControl/>
              <w:jc w:val="left"/>
              <w:rPr>
                <w:rFonts w:hint="eastAsia" w:ascii="宋体" w:hAnsi="宋体" w:cs="宋体"/>
                <w:kern w:val="0"/>
                <w:szCs w:val="21"/>
              </w:rPr>
            </w:pPr>
            <w:r>
              <w:rPr>
                <w:rFonts w:hint="eastAsia" w:ascii="宋体" w:hAnsi="宋体" w:cs="宋体"/>
                <w:kern w:val="0"/>
                <w:szCs w:val="21"/>
              </w:rPr>
              <w:t>★表空间扩展</w:t>
            </w:r>
          </w:p>
        </w:tc>
        <w:tc>
          <w:tcPr>
            <w:tcW w:w="4297" w:type="dxa"/>
            <w:vMerge w:val="restart"/>
            <w:tcBorders>
              <w:top w:val="nil"/>
              <w:left w:val="single" w:color="000000" w:sz="8" w:space="0"/>
              <w:bottom w:val="single" w:color="000000" w:sz="8" w:space="0"/>
              <w:right w:val="single" w:color="000000" w:sz="8" w:space="0"/>
            </w:tcBorders>
            <w:noWrap w:val="0"/>
            <w:vAlign w:val="center"/>
          </w:tcPr>
          <w:p w14:paraId="2B3BC503">
            <w:pPr>
              <w:widowControl/>
              <w:jc w:val="left"/>
              <w:rPr>
                <w:rFonts w:hint="eastAsia" w:ascii="宋体" w:hAnsi="宋体" w:cs="宋体"/>
                <w:kern w:val="0"/>
                <w:szCs w:val="21"/>
              </w:rPr>
            </w:pPr>
            <w:r>
              <w:rPr>
                <w:rFonts w:hint="eastAsia" w:ascii="宋体" w:hAnsi="宋体" w:cs="宋体"/>
                <w:kern w:val="0"/>
                <w:szCs w:val="21"/>
              </w:rPr>
              <w:t>支持表空间自动扩展，并允许调整其扩展参数，包含支持修改扩展值：next_size值、扩展上限。并提供相关证明材料。</w:t>
            </w:r>
          </w:p>
        </w:tc>
      </w:tr>
      <w:tr w14:paraId="44A6551C">
        <w:tblPrEx>
          <w:tblCellMar>
            <w:top w:w="0" w:type="dxa"/>
            <w:left w:w="108" w:type="dxa"/>
            <w:bottom w:w="0" w:type="dxa"/>
            <w:right w:w="108" w:type="dxa"/>
          </w:tblCellMar>
        </w:tblPrEx>
        <w:trPr>
          <w:trHeight w:val="312" w:hRule="atLeast"/>
        </w:trPr>
        <w:tc>
          <w:tcPr>
            <w:tcW w:w="675" w:type="dxa"/>
            <w:vMerge w:val="continue"/>
            <w:tcBorders>
              <w:top w:val="nil"/>
              <w:left w:val="single" w:color="000000" w:sz="8" w:space="0"/>
              <w:bottom w:val="single" w:color="000000" w:sz="8" w:space="0"/>
              <w:right w:val="single" w:color="000000" w:sz="8" w:space="0"/>
            </w:tcBorders>
            <w:noWrap w:val="0"/>
            <w:vAlign w:val="center"/>
          </w:tcPr>
          <w:p w14:paraId="0295B436">
            <w:pPr>
              <w:widowControl/>
              <w:jc w:val="left"/>
              <w:rPr>
                <w:rFonts w:hint="eastAsia" w:ascii="宋体" w:hAnsi="宋体" w:cs="Arial"/>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6B5547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A8739C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1D2E81E">
            <w:pPr>
              <w:widowControl/>
              <w:jc w:val="left"/>
              <w:rPr>
                <w:rFonts w:hint="eastAsia" w:ascii="宋体" w:hAnsi="宋体" w:cs="宋体"/>
                <w:kern w:val="0"/>
                <w:szCs w:val="21"/>
              </w:rPr>
            </w:pPr>
          </w:p>
        </w:tc>
        <w:tc>
          <w:tcPr>
            <w:tcW w:w="4297" w:type="dxa"/>
            <w:vMerge w:val="continue"/>
            <w:tcBorders>
              <w:top w:val="nil"/>
              <w:left w:val="single" w:color="000000" w:sz="8" w:space="0"/>
              <w:bottom w:val="single" w:color="000000" w:sz="8" w:space="0"/>
              <w:right w:val="single" w:color="000000" w:sz="8" w:space="0"/>
            </w:tcBorders>
            <w:noWrap w:val="0"/>
            <w:vAlign w:val="center"/>
          </w:tcPr>
          <w:p w14:paraId="400161C1">
            <w:pPr>
              <w:widowControl/>
              <w:jc w:val="left"/>
              <w:rPr>
                <w:rFonts w:hint="eastAsia" w:ascii="宋体" w:hAnsi="宋体" w:cs="宋体"/>
                <w:kern w:val="0"/>
                <w:szCs w:val="21"/>
              </w:rPr>
            </w:pPr>
          </w:p>
        </w:tc>
      </w:tr>
      <w:tr w14:paraId="075D30E7">
        <w:tblPrEx>
          <w:tblCellMar>
            <w:top w:w="0" w:type="dxa"/>
            <w:left w:w="108" w:type="dxa"/>
            <w:bottom w:w="0" w:type="dxa"/>
            <w:right w:w="108" w:type="dxa"/>
          </w:tblCellMar>
        </w:tblPrEx>
        <w:trPr>
          <w:trHeight w:val="312" w:hRule="atLeast"/>
        </w:trPr>
        <w:tc>
          <w:tcPr>
            <w:tcW w:w="675" w:type="dxa"/>
            <w:vMerge w:val="continue"/>
            <w:tcBorders>
              <w:top w:val="nil"/>
              <w:left w:val="single" w:color="000000" w:sz="8" w:space="0"/>
              <w:bottom w:val="single" w:color="000000" w:sz="8" w:space="0"/>
              <w:right w:val="single" w:color="000000" w:sz="8" w:space="0"/>
            </w:tcBorders>
            <w:noWrap w:val="0"/>
            <w:vAlign w:val="center"/>
          </w:tcPr>
          <w:p w14:paraId="5D956FC5">
            <w:pPr>
              <w:widowControl/>
              <w:jc w:val="left"/>
              <w:rPr>
                <w:rFonts w:hint="eastAsia" w:ascii="宋体" w:hAnsi="宋体" w:cs="Arial"/>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9A9A64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BDD1598">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402E878">
            <w:pPr>
              <w:widowControl/>
              <w:jc w:val="left"/>
              <w:rPr>
                <w:rFonts w:hint="eastAsia" w:ascii="宋体" w:hAnsi="宋体" w:cs="宋体"/>
                <w:kern w:val="0"/>
                <w:szCs w:val="21"/>
              </w:rPr>
            </w:pPr>
          </w:p>
        </w:tc>
        <w:tc>
          <w:tcPr>
            <w:tcW w:w="4297" w:type="dxa"/>
            <w:vMerge w:val="continue"/>
            <w:tcBorders>
              <w:top w:val="nil"/>
              <w:left w:val="single" w:color="000000" w:sz="8" w:space="0"/>
              <w:bottom w:val="single" w:color="000000" w:sz="8" w:space="0"/>
              <w:right w:val="single" w:color="000000" w:sz="8" w:space="0"/>
            </w:tcBorders>
            <w:noWrap w:val="0"/>
            <w:vAlign w:val="center"/>
          </w:tcPr>
          <w:p w14:paraId="1BF6AB80">
            <w:pPr>
              <w:widowControl/>
              <w:jc w:val="left"/>
              <w:rPr>
                <w:rFonts w:hint="eastAsia" w:ascii="宋体" w:hAnsi="宋体" w:cs="宋体"/>
                <w:kern w:val="0"/>
                <w:szCs w:val="21"/>
              </w:rPr>
            </w:pPr>
          </w:p>
        </w:tc>
      </w:tr>
      <w:tr w14:paraId="4AA31372">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0F0738D1">
            <w:pPr>
              <w:widowControl/>
              <w:jc w:val="left"/>
              <w:rPr>
                <w:rFonts w:hint="eastAsia" w:ascii="宋体" w:hAnsi="宋体" w:cs="Arial"/>
                <w:kern w:val="0"/>
                <w:szCs w:val="21"/>
              </w:rPr>
            </w:pPr>
            <w:r>
              <w:rPr>
                <w:rFonts w:ascii="宋体" w:hAnsi="宋体" w:cs="Arial"/>
                <w:kern w:val="0"/>
                <w:szCs w:val="21"/>
              </w:rPr>
              <w:t>35</w:t>
            </w:r>
          </w:p>
        </w:tc>
        <w:tc>
          <w:tcPr>
            <w:tcW w:w="1220" w:type="dxa"/>
            <w:tcBorders>
              <w:top w:val="nil"/>
              <w:left w:val="nil"/>
              <w:bottom w:val="single" w:color="000000" w:sz="8" w:space="0"/>
              <w:right w:val="single" w:color="000000" w:sz="8" w:space="0"/>
            </w:tcBorders>
            <w:noWrap w:val="0"/>
            <w:vAlign w:val="center"/>
          </w:tcPr>
          <w:p w14:paraId="6090FA53">
            <w:pPr>
              <w:widowControl/>
              <w:jc w:val="left"/>
              <w:rPr>
                <w:rFonts w:hint="eastAsia" w:ascii="宋体" w:hAnsi="宋体" w:cs="宋体"/>
                <w:kern w:val="0"/>
                <w:szCs w:val="21"/>
              </w:rPr>
            </w:pPr>
            <w:r>
              <w:rPr>
                <w:rFonts w:hint="eastAsia" w:ascii="宋体" w:hAnsi="宋体" w:cs="宋体"/>
                <w:kern w:val="0"/>
                <w:szCs w:val="21"/>
              </w:rPr>
              <w:t>功能要求</w:t>
            </w:r>
          </w:p>
        </w:tc>
        <w:tc>
          <w:tcPr>
            <w:tcW w:w="1077" w:type="dxa"/>
            <w:tcBorders>
              <w:top w:val="nil"/>
              <w:left w:val="nil"/>
              <w:bottom w:val="single" w:color="000000" w:sz="8" w:space="0"/>
              <w:right w:val="single" w:color="000000" w:sz="8" w:space="0"/>
            </w:tcBorders>
            <w:noWrap w:val="0"/>
            <w:vAlign w:val="center"/>
          </w:tcPr>
          <w:p w14:paraId="0BDAEA73">
            <w:pPr>
              <w:widowControl/>
              <w:jc w:val="left"/>
              <w:rPr>
                <w:rFonts w:hint="eastAsia" w:ascii="宋体" w:hAnsi="宋体" w:cs="宋体"/>
                <w:kern w:val="0"/>
                <w:szCs w:val="21"/>
              </w:rPr>
            </w:pPr>
            <w:r>
              <w:rPr>
                <w:rFonts w:hint="eastAsia" w:ascii="宋体" w:hAnsi="宋体" w:cs="宋体"/>
                <w:kern w:val="0"/>
                <w:szCs w:val="21"/>
              </w:rPr>
              <w:t>　</w:t>
            </w:r>
          </w:p>
        </w:tc>
        <w:tc>
          <w:tcPr>
            <w:tcW w:w="1253" w:type="dxa"/>
            <w:tcBorders>
              <w:top w:val="nil"/>
              <w:left w:val="nil"/>
              <w:bottom w:val="single" w:color="000000" w:sz="8" w:space="0"/>
              <w:right w:val="single" w:color="000000" w:sz="8" w:space="0"/>
            </w:tcBorders>
            <w:noWrap w:val="0"/>
            <w:vAlign w:val="center"/>
          </w:tcPr>
          <w:p w14:paraId="6DAEC558">
            <w:pPr>
              <w:widowControl/>
              <w:jc w:val="left"/>
              <w:rPr>
                <w:rFonts w:hint="eastAsia" w:ascii="宋体" w:hAnsi="宋体" w:cs="宋体"/>
                <w:kern w:val="0"/>
                <w:szCs w:val="21"/>
              </w:rPr>
            </w:pPr>
            <w:r>
              <w:rPr>
                <w:rFonts w:hint="eastAsia" w:ascii="宋体" w:hAnsi="宋体" w:cs="宋体"/>
                <w:kern w:val="0"/>
                <w:szCs w:val="21"/>
              </w:rPr>
              <w:t>★索引类型</w:t>
            </w:r>
          </w:p>
        </w:tc>
        <w:tc>
          <w:tcPr>
            <w:tcW w:w="4297" w:type="dxa"/>
            <w:tcBorders>
              <w:top w:val="nil"/>
              <w:left w:val="nil"/>
              <w:bottom w:val="single" w:color="000000" w:sz="8" w:space="0"/>
              <w:right w:val="single" w:color="000000" w:sz="8" w:space="0"/>
            </w:tcBorders>
            <w:noWrap w:val="0"/>
            <w:vAlign w:val="center"/>
          </w:tcPr>
          <w:p w14:paraId="12E7B0A4">
            <w:pPr>
              <w:widowControl/>
              <w:jc w:val="left"/>
              <w:rPr>
                <w:rFonts w:hint="eastAsia" w:ascii="宋体" w:hAnsi="宋体" w:cs="宋体"/>
                <w:kern w:val="0"/>
                <w:szCs w:val="21"/>
              </w:rPr>
            </w:pPr>
            <w:r>
              <w:rPr>
                <w:rFonts w:hint="eastAsia" w:ascii="宋体" w:hAnsi="宋体" w:cs="宋体"/>
                <w:kern w:val="0"/>
                <w:szCs w:val="21"/>
              </w:rPr>
              <w:t>支持多种索引，包括B树索引、聚集索引、唯一索引、非唯一索引、函数索引、分区索引（包括本地分区索引和全局分区索引）、位图索引、位图连接索引、空间索引、数组索引；支持创建索引时指定表空间；支持设置索引可见和不可见；支持设置索引失效；支持重建索引；支持索引监控。并提供相关证明材料。</w:t>
            </w:r>
          </w:p>
        </w:tc>
      </w:tr>
      <w:tr w14:paraId="2E558462">
        <w:tblPrEx>
          <w:tblCellMar>
            <w:top w:w="0" w:type="dxa"/>
            <w:left w:w="108" w:type="dxa"/>
            <w:bottom w:w="0" w:type="dxa"/>
            <w:right w:w="108" w:type="dxa"/>
          </w:tblCellMar>
        </w:tblPrEx>
        <w:trPr>
          <w:trHeight w:val="312" w:hRule="atLeast"/>
        </w:trPr>
        <w:tc>
          <w:tcPr>
            <w:tcW w:w="675" w:type="dxa"/>
            <w:vMerge w:val="restart"/>
            <w:tcBorders>
              <w:top w:val="nil"/>
              <w:left w:val="single" w:color="000000" w:sz="8" w:space="0"/>
              <w:bottom w:val="single" w:color="000000" w:sz="8" w:space="0"/>
              <w:right w:val="single" w:color="000000" w:sz="8" w:space="0"/>
            </w:tcBorders>
            <w:noWrap w:val="0"/>
            <w:vAlign w:val="center"/>
          </w:tcPr>
          <w:p w14:paraId="57684C8D">
            <w:pPr>
              <w:widowControl/>
              <w:jc w:val="left"/>
              <w:rPr>
                <w:rFonts w:hint="eastAsia" w:ascii="宋体" w:hAnsi="宋体"/>
                <w:kern w:val="0"/>
                <w:szCs w:val="21"/>
              </w:rPr>
            </w:pPr>
            <w:r>
              <w:rPr>
                <w:rFonts w:ascii="宋体" w:hAnsi="宋体"/>
                <w:kern w:val="0"/>
                <w:szCs w:val="21"/>
              </w:rPr>
              <w:t>36</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0F14C941">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2A608728">
            <w:pPr>
              <w:widowControl/>
              <w:jc w:val="left"/>
              <w:rPr>
                <w:rFonts w:hint="eastAsia" w:ascii="宋体" w:hAnsi="宋体" w:cs="宋体"/>
                <w:kern w:val="0"/>
                <w:szCs w:val="21"/>
              </w:rPr>
            </w:pPr>
            <w:r>
              <w:rPr>
                <w:rFonts w:hint="eastAsia" w:ascii="宋体" w:hAnsi="宋体" w:cs="宋体"/>
                <w:kern w:val="0"/>
                <w:szCs w:val="21"/>
              </w:rPr>
              <w:t>事务能力</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16AE5204">
            <w:pPr>
              <w:widowControl/>
              <w:jc w:val="left"/>
              <w:rPr>
                <w:rFonts w:hint="eastAsia" w:ascii="宋体" w:hAnsi="宋体" w:cs="宋体"/>
                <w:kern w:val="0"/>
                <w:szCs w:val="21"/>
              </w:rPr>
            </w:pPr>
            <w:r>
              <w:rPr>
                <w:rFonts w:hint="eastAsia" w:ascii="宋体" w:hAnsi="宋体" w:cs="宋体"/>
                <w:kern w:val="0"/>
                <w:szCs w:val="21"/>
              </w:rPr>
              <w:t>★事务基础 特性</w:t>
            </w:r>
          </w:p>
        </w:tc>
        <w:tc>
          <w:tcPr>
            <w:tcW w:w="4297" w:type="dxa"/>
            <w:vMerge w:val="restart"/>
            <w:tcBorders>
              <w:top w:val="nil"/>
              <w:left w:val="single" w:color="000000" w:sz="8" w:space="0"/>
              <w:bottom w:val="single" w:color="000000" w:sz="8" w:space="0"/>
              <w:right w:val="single" w:color="000000" w:sz="8" w:space="0"/>
            </w:tcBorders>
            <w:noWrap w:val="0"/>
            <w:vAlign w:val="center"/>
          </w:tcPr>
          <w:p w14:paraId="04605BF8">
            <w:pPr>
              <w:widowControl/>
              <w:jc w:val="left"/>
              <w:rPr>
                <w:rFonts w:hint="eastAsia" w:ascii="宋体" w:hAnsi="宋体" w:cs="宋体"/>
                <w:kern w:val="0"/>
                <w:szCs w:val="21"/>
              </w:rPr>
            </w:pPr>
            <w:r>
              <w:rPr>
                <w:rFonts w:hint="eastAsia" w:ascii="宋体" w:hAnsi="宋体" w:cs="宋体"/>
                <w:kern w:val="0"/>
                <w:szCs w:val="21"/>
              </w:rPr>
              <w:t>支持事务的ACID</w:t>
            </w:r>
          </w:p>
        </w:tc>
      </w:tr>
      <w:tr w14:paraId="71572255">
        <w:tblPrEx>
          <w:tblCellMar>
            <w:top w:w="0" w:type="dxa"/>
            <w:left w:w="108" w:type="dxa"/>
            <w:bottom w:w="0" w:type="dxa"/>
            <w:right w:w="108" w:type="dxa"/>
          </w:tblCellMar>
        </w:tblPrEx>
        <w:trPr>
          <w:trHeight w:val="312" w:hRule="atLeast"/>
        </w:trPr>
        <w:tc>
          <w:tcPr>
            <w:tcW w:w="675" w:type="dxa"/>
            <w:vMerge w:val="continue"/>
            <w:tcBorders>
              <w:top w:val="nil"/>
              <w:left w:val="single" w:color="000000" w:sz="8" w:space="0"/>
              <w:bottom w:val="single" w:color="000000" w:sz="8" w:space="0"/>
              <w:right w:val="single" w:color="000000" w:sz="8" w:space="0"/>
            </w:tcBorders>
            <w:noWrap w:val="0"/>
            <w:vAlign w:val="center"/>
          </w:tcPr>
          <w:p w14:paraId="16143124">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F30352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393CC3F">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2ED2C19">
            <w:pPr>
              <w:widowControl/>
              <w:jc w:val="left"/>
              <w:rPr>
                <w:rFonts w:hint="eastAsia" w:ascii="宋体" w:hAnsi="宋体" w:cs="宋体"/>
                <w:kern w:val="0"/>
                <w:szCs w:val="21"/>
              </w:rPr>
            </w:pPr>
          </w:p>
        </w:tc>
        <w:tc>
          <w:tcPr>
            <w:tcW w:w="4297" w:type="dxa"/>
            <w:vMerge w:val="continue"/>
            <w:tcBorders>
              <w:top w:val="nil"/>
              <w:left w:val="single" w:color="000000" w:sz="8" w:space="0"/>
              <w:bottom w:val="single" w:color="000000" w:sz="8" w:space="0"/>
              <w:right w:val="single" w:color="000000" w:sz="8" w:space="0"/>
            </w:tcBorders>
            <w:noWrap w:val="0"/>
            <w:vAlign w:val="center"/>
          </w:tcPr>
          <w:p w14:paraId="7E497DB3">
            <w:pPr>
              <w:widowControl/>
              <w:jc w:val="left"/>
              <w:rPr>
                <w:rFonts w:hint="eastAsia" w:ascii="宋体" w:hAnsi="宋体" w:cs="宋体"/>
                <w:kern w:val="0"/>
                <w:szCs w:val="21"/>
              </w:rPr>
            </w:pPr>
          </w:p>
        </w:tc>
      </w:tr>
      <w:tr w14:paraId="00D4134D">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79B39F1F">
            <w:pPr>
              <w:widowControl/>
              <w:jc w:val="left"/>
              <w:rPr>
                <w:rFonts w:hint="eastAsia" w:ascii="宋体" w:hAnsi="宋体"/>
                <w:kern w:val="0"/>
                <w:szCs w:val="21"/>
              </w:rPr>
            </w:pPr>
            <w:r>
              <w:rPr>
                <w:rFonts w:ascii="宋体" w:hAnsi="宋体"/>
                <w:kern w:val="0"/>
                <w:szCs w:val="21"/>
              </w:rPr>
              <w:t>37</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327EE5F9">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5D8B80E">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657C89E2">
            <w:pPr>
              <w:widowControl/>
              <w:jc w:val="left"/>
              <w:rPr>
                <w:rFonts w:hint="eastAsia" w:ascii="宋体" w:hAnsi="宋体" w:cs="宋体"/>
                <w:kern w:val="0"/>
                <w:szCs w:val="21"/>
              </w:rPr>
            </w:pPr>
            <w:r>
              <w:rPr>
                <w:rFonts w:hint="eastAsia" w:ascii="宋体" w:hAnsi="宋体" w:cs="宋体"/>
                <w:kern w:val="0"/>
                <w:szCs w:val="21"/>
              </w:rPr>
              <w:t>★死锁检测 与处理</w:t>
            </w:r>
          </w:p>
        </w:tc>
        <w:tc>
          <w:tcPr>
            <w:tcW w:w="4297" w:type="dxa"/>
            <w:tcBorders>
              <w:top w:val="nil"/>
              <w:left w:val="nil"/>
              <w:bottom w:val="single" w:color="000000" w:sz="8" w:space="0"/>
              <w:right w:val="single" w:color="000000" w:sz="8" w:space="0"/>
            </w:tcBorders>
            <w:noWrap w:val="0"/>
            <w:vAlign w:val="center"/>
          </w:tcPr>
          <w:p w14:paraId="7C29ECB6">
            <w:pPr>
              <w:widowControl/>
              <w:jc w:val="left"/>
              <w:rPr>
                <w:rFonts w:hint="eastAsia" w:ascii="宋体" w:hAnsi="宋体" w:cs="宋体"/>
                <w:kern w:val="0"/>
                <w:szCs w:val="21"/>
              </w:rPr>
            </w:pPr>
            <w:r>
              <w:rPr>
                <w:rFonts w:hint="eastAsia" w:ascii="宋体" w:hAnsi="宋体" w:cs="宋体"/>
                <w:kern w:val="0"/>
                <w:szCs w:val="21"/>
              </w:rPr>
              <w:t>a) 在并发执行过程中，能检测到死锁；</w:t>
            </w:r>
          </w:p>
        </w:tc>
      </w:tr>
      <w:tr w14:paraId="516B77F6">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EB25DD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9925DC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93A166E">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2F96FD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EDA1C9D">
            <w:pPr>
              <w:widowControl/>
              <w:jc w:val="left"/>
              <w:rPr>
                <w:rFonts w:hint="eastAsia" w:ascii="宋体" w:hAnsi="宋体" w:cs="宋体"/>
                <w:kern w:val="0"/>
                <w:szCs w:val="21"/>
              </w:rPr>
            </w:pPr>
            <w:r>
              <w:rPr>
                <w:rFonts w:hint="eastAsia" w:ascii="宋体" w:hAnsi="宋体" w:cs="宋体"/>
                <w:kern w:val="0"/>
                <w:szCs w:val="21"/>
              </w:rPr>
              <w:t>b) 提供解决全局死锁的机制；</w:t>
            </w:r>
          </w:p>
        </w:tc>
      </w:tr>
      <w:tr w14:paraId="515BF31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44CD00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1420AA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E1424AA">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AA4180C">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2EA5E3E">
            <w:pPr>
              <w:widowControl/>
              <w:jc w:val="left"/>
              <w:rPr>
                <w:rFonts w:hint="eastAsia" w:ascii="宋体" w:hAnsi="宋体" w:cs="宋体"/>
                <w:kern w:val="0"/>
                <w:szCs w:val="21"/>
              </w:rPr>
            </w:pPr>
            <w:r>
              <w:rPr>
                <w:rFonts w:hint="eastAsia" w:ascii="宋体" w:hAnsi="宋体" w:cs="宋体"/>
                <w:kern w:val="0"/>
                <w:szCs w:val="21"/>
              </w:rPr>
              <w:t>c) 具备死锁处理能力；</w:t>
            </w:r>
          </w:p>
        </w:tc>
      </w:tr>
      <w:tr w14:paraId="7E15B16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81DA9C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272C47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2CC153D">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B31CB6A">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E017CB6">
            <w:pPr>
              <w:widowControl/>
              <w:jc w:val="left"/>
              <w:rPr>
                <w:rFonts w:hint="eastAsia" w:ascii="宋体" w:hAnsi="宋体" w:cs="宋体"/>
                <w:kern w:val="0"/>
                <w:szCs w:val="21"/>
              </w:rPr>
            </w:pPr>
            <w:r>
              <w:rPr>
                <w:rFonts w:hint="eastAsia" w:ascii="宋体" w:hAnsi="宋体" w:cs="宋体"/>
                <w:kern w:val="0"/>
                <w:szCs w:val="21"/>
              </w:rPr>
              <w:t>d) 具备死锁超时回滚的能力；</w:t>
            </w:r>
          </w:p>
        </w:tc>
      </w:tr>
      <w:tr w14:paraId="0BB653A2">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772EF47">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94C7A5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38717C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CD66AFE">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19E7F9A">
            <w:pPr>
              <w:widowControl/>
              <w:jc w:val="left"/>
              <w:rPr>
                <w:rFonts w:hint="eastAsia" w:ascii="宋体" w:hAnsi="宋体" w:cs="宋体"/>
                <w:kern w:val="0"/>
                <w:szCs w:val="21"/>
              </w:rPr>
            </w:pPr>
            <w:r>
              <w:rPr>
                <w:rFonts w:hint="eastAsia" w:ascii="宋体" w:hAnsi="宋体" w:cs="宋体"/>
                <w:kern w:val="0"/>
                <w:szCs w:val="21"/>
              </w:rPr>
              <w:t>e) 具备死锁检测与处理记录功能</w:t>
            </w:r>
          </w:p>
        </w:tc>
      </w:tr>
      <w:tr w14:paraId="77C94BE0">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2625E2F4">
            <w:pPr>
              <w:widowControl/>
              <w:jc w:val="left"/>
              <w:rPr>
                <w:rFonts w:hint="eastAsia" w:ascii="宋体" w:hAnsi="宋体"/>
                <w:kern w:val="0"/>
                <w:szCs w:val="21"/>
              </w:rPr>
            </w:pPr>
            <w:r>
              <w:rPr>
                <w:rFonts w:ascii="宋体" w:hAnsi="宋体"/>
                <w:kern w:val="0"/>
                <w:szCs w:val="21"/>
              </w:rPr>
              <w:t>38</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4F24375">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405DA07E">
            <w:pPr>
              <w:widowControl/>
              <w:jc w:val="left"/>
              <w:rPr>
                <w:rFonts w:hint="eastAsia" w:ascii="宋体" w:hAnsi="宋体" w:cs="宋体"/>
                <w:kern w:val="0"/>
                <w:szCs w:val="21"/>
              </w:rPr>
            </w:pPr>
            <w:r>
              <w:rPr>
                <w:rFonts w:hint="eastAsia" w:ascii="宋体" w:hAnsi="宋体" w:cs="宋体"/>
                <w:kern w:val="0"/>
                <w:szCs w:val="21"/>
              </w:rPr>
              <w:t>运维</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6AC8CE1D">
            <w:pPr>
              <w:widowControl/>
              <w:jc w:val="left"/>
              <w:rPr>
                <w:rFonts w:hint="eastAsia" w:ascii="宋体" w:hAnsi="宋体" w:cs="宋体"/>
                <w:kern w:val="0"/>
                <w:szCs w:val="21"/>
              </w:rPr>
            </w:pPr>
            <w:r>
              <w:rPr>
                <w:rFonts w:hint="eastAsia" w:ascii="宋体" w:hAnsi="宋体" w:cs="宋体"/>
                <w:kern w:val="0"/>
                <w:szCs w:val="21"/>
              </w:rPr>
              <w:t>★运行时统  计信息基础 功能</w:t>
            </w:r>
          </w:p>
        </w:tc>
        <w:tc>
          <w:tcPr>
            <w:tcW w:w="4297" w:type="dxa"/>
            <w:tcBorders>
              <w:top w:val="nil"/>
              <w:left w:val="nil"/>
              <w:bottom w:val="single" w:color="000000" w:sz="8" w:space="0"/>
              <w:right w:val="single" w:color="000000" w:sz="8" w:space="0"/>
            </w:tcBorders>
            <w:noWrap w:val="0"/>
            <w:vAlign w:val="center"/>
          </w:tcPr>
          <w:p w14:paraId="726D36A9">
            <w:pPr>
              <w:widowControl/>
              <w:jc w:val="left"/>
              <w:rPr>
                <w:rFonts w:hint="eastAsia" w:ascii="宋体" w:hAnsi="宋体" w:cs="宋体"/>
                <w:kern w:val="0"/>
                <w:szCs w:val="21"/>
              </w:rPr>
            </w:pPr>
            <w:r>
              <w:rPr>
                <w:rFonts w:hint="eastAsia" w:ascii="宋体" w:hAnsi="宋体" w:cs="宋体"/>
                <w:kern w:val="0"/>
                <w:szCs w:val="21"/>
              </w:rPr>
              <w:t>a）数据库慢 SQL 统计：</w:t>
            </w:r>
          </w:p>
        </w:tc>
      </w:tr>
      <w:tr w14:paraId="3C56B56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F204E3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5BBFF4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55CD1A2">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DB72C2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2690BCA">
            <w:pPr>
              <w:widowControl/>
              <w:jc w:val="left"/>
              <w:rPr>
                <w:rFonts w:hint="eastAsia" w:ascii="宋体" w:hAnsi="宋体" w:cs="宋体"/>
                <w:kern w:val="0"/>
                <w:szCs w:val="21"/>
              </w:rPr>
            </w:pPr>
            <w:r>
              <w:rPr>
                <w:rFonts w:hint="eastAsia" w:ascii="宋体" w:hAnsi="宋体" w:cs="宋体"/>
                <w:kern w:val="0"/>
                <w:szCs w:val="21"/>
              </w:rPr>
              <w:t>1）支持统计 SQL 语句；</w:t>
            </w:r>
          </w:p>
        </w:tc>
      </w:tr>
      <w:tr w14:paraId="04B4D97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E84EA2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A96F30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0C66A58">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4C6EB2E">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46DF5E1">
            <w:pPr>
              <w:widowControl/>
              <w:jc w:val="left"/>
              <w:rPr>
                <w:rFonts w:hint="eastAsia" w:ascii="宋体" w:hAnsi="宋体" w:cs="宋体"/>
                <w:kern w:val="0"/>
                <w:szCs w:val="21"/>
              </w:rPr>
            </w:pPr>
            <w:r>
              <w:rPr>
                <w:rFonts w:hint="eastAsia" w:ascii="宋体" w:hAnsi="宋体" w:cs="宋体"/>
                <w:kern w:val="0"/>
                <w:szCs w:val="21"/>
              </w:rPr>
              <w:t>2）支持统计用户名；</w:t>
            </w:r>
          </w:p>
        </w:tc>
      </w:tr>
      <w:tr w14:paraId="3F375EE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F88466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4A4867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1597DDC">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BCD5ED6">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CEBB76D">
            <w:pPr>
              <w:widowControl/>
              <w:jc w:val="left"/>
              <w:rPr>
                <w:rFonts w:hint="eastAsia" w:ascii="宋体" w:hAnsi="宋体" w:cs="宋体"/>
                <w:kern w:val="0"/>
                <w:szCs w:val="21"/>
              </w:rPr>
            </w:pPr>
            <w:r>
              <w:rPr>
                <w:rFonts w:hint="eastAsia" w:ascii="宋体" w:hAnsi="宋体" w:cs="宋体"/>
                <w:kern w:val="0"/>
                <w:szCs w:val="21"/>
              </w:rPr>
              <w:t>3）支持统计数据库名；</w:t>
            </w:r>
          </w:p>
        </w:tc>
      </w:tr>
      <w:tr w14:paraId="77ECFFAC">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BEC983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EBD2FF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1722DE1">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2F239D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21AC5C6">
            <w:pPr>
              <w:widowControl/>
              <w:jc w:val="left"/>
              <w:rPr>
                <w:rFonts w:hint="eastAsia" w:ascii="宋体" w:hAnsi="宋体" w:cs="宋体"/>
                <w:kern w:val="0"/>
                <w:szCs w:val="21"/>
              </w:rPr>
            </w:pPr>
            <w:r>
              <w:rPr>
                <w:rFonts w:hint="eastAsia" w:ascii="宋体" w:hAnsi="宋体" w:cs="宋体"/>
                <w:kern w:val="0"/>
                <w:szCs w:val="21"/>
              </w:rPr>
              <w:t>4）支持统计执行时长；</w:t>
            </w:r>
          </w:p>
        </w:tc>
      </w:tr>
      <w:tr w14:paraId="7C030213">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4CA19AA">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ECA776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3FF7725">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613EF9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70EAD37">
            <w:pPr>
              <w:widowControl/>
              <w:jc w:val="left"/>
              <w:rPr>
                <w:rFonts w:hint="eastAsia" w:ascii="宋体" w:hAnsi="宋体" w:cs="宋体"/>
                <w:kern w:val="0"/>
                <w:szCs w:val="21"/>
              </w:rPr>
            </w:pPr>
            <w:r>
              <w:rPr>
                <w:rFonts w:hint="eastAsia" w:ascii="宋体" w:hAnsi="宋体" w:cs="宋体"/>
                <w:kern w:val="0"/>
                <w:szCs w:val="21"/>
              </w:rPr>
              <w:t>b）数据库性能状态统计：</w:t>
            </w:r>
          </w:p>
        </w:tc>
      </w:tr>
      <w:tr w14:paraId="13EA149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F01DB15">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0836DA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4132D4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7F4D4B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C78818A">
            <w:pPr>
              <w:widowControl/>
              <w:jc w:val="left"/>
              <w:rPr>
                <w:rFonts w:hint="eastAsia" w:ascii="宋体" w:hAnsi="宋体" w:cs="宋体"/>
                <w:kern w:val="0"/>
                <w:szCs w:val="21"/>
              </w:rPr>
            </w:pPr>
            <w:r>
              <w:rPr>
                <w:rFonts w:hint="eastAsia" w:ascii="宋体" w:hAnsi="宋体" w:cs="宋体"/>
                <w:kern w:val="0"/>
                <w:szCs w:val="21"/>
              </w:rPr>
              <w:t>1）支持统计每秒事务数和查询数；</w:t>
            </w:r>
          </w:p>
        </w:tc>
      </w:tr>
      <w:tr w14:paraId="469C7DB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C767688">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AD00282">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48462C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1D0D1F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7638807">
            <w:pPr>
              <w:widowControl/>
              <w:jc w:val="left"/>
              <w:rPr>
                <w:rFonts w:hint="eastAsia" w:ascii="宋体" w:hAnsi="宋体" w:cs="宋体"/>
                <w:kern w:val="0"/>
                <w:szCs w:val="21"/>
              </w:rPr>
            </w:pPr>
            <w:r>
              <w:rPr>
                <w:rFonts w:hint="eastAsia" w:ascii="宋体" w:hAnsi="宋体" w:cs="宋体"/>
                <w:kern w:val="0"/>
                <w:szCs w:val="21"/>
              </w:rPr>
              <w:t>2）支持统计 SQL 平均响应时间；</w:t>
            </w:r>
          </w:p>
        </w:tc>
      </w:tr>
      <w:tr w14:paraId="1631E8E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49C61F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593CBC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22CF017">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C292B2A">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E201A05">
            <w:pPr>
              <w:widowControl/>
              <w:jc w:val="left"/>
              <w:rPr>
                <w:rFonts w:hint="eastAsia" w:ascii="宋体" w:hAnsi="宋体" w:cs="宋体"/>
                <w:kern w:val="0"/>
                <w:szCs w:val="21"/>
              </w:rPr>
            </w:pPr>
            <w:r>
              <w:rPr>
                <w:rFonts w:hint="eastAsia" w:ascii="宋体" w:hAnsi="宋体" w:cs="宋体"/>
                <w:kern w:val="0"/>
                <w:szCs w:val="21"/>
              </w:rPr>
              <w:t>3）支持统计高频 SQL</w:t>
            </w:r>
          </w:p>
        </w:tc>
      </w:tr>
      <w:tr w14:paraId="53F7CB01">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2C01AB24">
            <w:pPr>
              <w:widowControl/>
              <w:jc w:val="left"/>
              <w:rPr>
                <w:rFonts w:hint="eastAsia" w:ascii="宋体" w:hAnsi="宋体"/>
                <w:kern w:val="0"/>
                <w:szCs w:val="21"/>
              </w:rPr>
            </w:pPr>
            <w:r>
              <w:rPr>
                <w:rFonts w:ascii="宋体" w:hAnsi="宋体"/>
                <w:kern w:val="0"/>
                <w:szCs w:val="21"/>
              </w:rPr>
              <w:t>39</w:t>
            </w:r>
          </w:p>
        </w:tc>
        <w:tc>
          <w:tcPr>
            <w:tcW w:w="1220" w:type="dxa"/>
            <w:tcBorders>
              <w:top w:val="nil"/>
              <w:left w:val="nil"/>
              <w:bottom w:val="single" w:color="000000" w:sz="8" w:space="0"/>
              <w:right w:val="single" w:color="000000" w:sz="8" w:space="0"/>
            </w:tcBorders>
            <w:noWrap w:val="0"/>
            <w:vAlign w:val="center"/>
          </w:tcPr>
          <w:p w14:paraId="0D4DC433">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46A0054E">
            <w:pPr>
              <w:widowControl/>
              <w:jc w:val="left"/>
              <w:rPr>
                <w:rFonts w:hint="eastAsia" w:ascii="宋体" w:hAnsi="宋体" w:cs="宋体"/>
                <w:kern w:val="0"/>
                <w:szCs w:val="21"/>
              </w:rPr>
            </w:pPr>
            <w:r>
              <w:rPr>
                <w:rFonts w:hint="eastAsia" w:ascii="宋体" w:hAnsi="宋体" w:cs="宋体"/>
                <w:kern w:val="0"/>
                <w:szCs w:val="21"/>
              </w:rPr>
              <w:t>运维</w:t>
            </w:r>
          </w:p>
        </w:tc>
        <w:tc>
          <w:tcPr>
            <w:tcW w:w="1253" w:type="dxa"/>
            <w:tcBorders>
              <w:top w:val="nil"/>
              <w:left w:val="nil"/>
              <w:bottom w:val="single" w:color="000000" w:sz="8" w:space="0"/>
              <w:right w:val="single" w:color="000000" w:sz="8" w:space="0"/>
            </w:tcBorders>
            <w:noWrap w:val="0"/>
            <w:vAlign w:val="center"/>
          </w:tcPr>
          <w:p w14:paraId="3D7C7E47">
            <w:pPr>
              <w:widowControl/>
              <w:jc w:val="left"/>
              <w:rPr>
                <w:rFonts w:hint="eastAsia" w:ascii="宋体" w:hAnsi="宋体" w:cs="宋体"/>
                <w:kern w:val="0"/>
                <w:szCs w:val="21"/>
              </w:rPr>
            </w:pPr>
            <w:r>
              <w:rPr>
                <w:rFonts w:hint="eastAsia" w:ascii="宋体" w:hAnsi="宋体" w:cs="宋体"/>
                <w:kern w:val="0"/>
                <w:szCs w:val="21"/>
              </w:rPr>
              <w:t>运行时统计 信息增强功 能</w:t>
            </w:r>
          </w:p>
        </w:tc>
        <w:tc>
          <w:tcPr>
            <w:tcW w:w="4297" w:type="dxa"/>
            <w:tcBorders>
              <w:top w:val="nil"/>
              <w:left w:val="nil"/>
              <w:bottom w:val="single" w:color="000000" w:sz="8" w:space="0"/>
              <w:right w:val="single" w:color="000000" w:sz="8" w:space="0"/>
            </w:tcBorders>
            <w:noWrap w:val="0"/>
            <w:vAlign w:val="center"/>
          </w:tcPr>
          <w:p w14:paraId="54426E92">
            <w:pPr>
              <w:widowControl/>
              <w:jc w:val="left"/>
              <w:rPr>
                <w:rFonts w:hint="eastAsia" w:ascii="宋体" w:hAnsi="宋体" w:cs="宋体"/>
                <w:kern w:val="0"/>
                <w:szCs w:val="21"/>
              </w:rPr>
            </w:pPr>
            <w:r>
              <w:rPr>
                <w:rFonts w:hint="eastAsia" w:ascii="宋体" w:hAnsi="宋体" w:cs="宋体"/>
                <w:kern w:val="0"/>
                <w:szCs w:val="21"/>
              </w:rPr>
              <w:t>a)支持统计集群节点 CPU 使用情况； b)支持统计集群节点内存使用情况； c)支持统计集群节点磁盘使用情况； d)支持统计集群节点网络使用情况</w:t>
            </w:r>
          </w:p>
        </w:tc>
      </w:tr>
      <w:tr w14:paraId="3885444B">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35186878">
            <w:pPr>
              <w:widowControl/>
              <w:jc w:val="left"/>
              <w:rPr>
                <w:rFonts w:hint="eastAsia" w:ascii="宋体" w:hAnsi="宋体"/>
                <w:kern w:val="0"/>
                <w:szCs w:val="21"/>
              </w:rPr>
            </w:pPr>
            <w:r>
              <w:rPr>
                <w:rFonts w:ascii="宋体" w:hAnsi="宋体"/>
                <w:kern w:val="0"/>
                <w:szCs w:val="21"/>
              </w:rPr>
              <w:t>40</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0294C5D5">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96AA19F">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22C22FF3">
            <w:pPr>
              <w:widowControl/>
              <w:jc w:val="left"/>
              <w:rPr>
                <w:rFonts w:hint="eastAsia" w:ascii="宋体" w:hAnsi="宋体" w:cs="宋体"/>
                <w:kern w:val="0"/>
                <w:szCs w:val="21"/>
              </w:rPr>
            </w:pPr>
            <w:r>
              <w:rPr>
                <w:rFonts w:hint="eastAsia" w:ascii="宋体" w:hAnsi="宋体" w:cs="宋体"/>
                <w:kern w:val="0"/>
                <w:szCs w:val="21"/>
              </w:rPr>
              <w:t>★日志</w:t>
            </w:r>
          </w:p>
        </w:tc>
        <w:tc>
          <w:tcPr>
            <w:tcW w:w="4297" w:type="dxa"/>
            <w:tcBorders>
              <w:top w:val="nil"/>
              <w:left w:val="nil"/>
              <w:bottom w:val="single" w:color="000000" w:sz="8" w:space="0"/>
              <w:right w:val="single" w:color="000000" w:sz="8" w:space="0"/>
            </w:tcBorders>
            <w:noWrap w:val="0"/>
            <w:vAlign w:val="center"/>
          </w:tcPr>
          <w:p w14:paraId="6967E53D">
            <w:pPr>
              <w:widowControl/>
              <w:jc w:val="left"/>
              <w:rPr>
                <w:rFonts w:hint="eastAsia" w:ascii="宋体" w:hAnsi="宋体" w:cs="宋体"/>
                <w:kern w:val="0"/>
                <w:szCs w:val="21"/>
              </w:rPr>
            </w:pPr>
            <w:r>
              <w:rPr>
                <w:rFonts w:hint="eastAsia" w:ascii="宋体" w:hAnsi="宋体" w:cs="宋体"/>
                <w:kern w:val="0"/>
                <w:szCs w:val="21"/>
              </w:rPr>
              <w:t>a) 具备对各类事件进行日志记录的功 能，可通过日志查看操作内容、执行过 程和结果；</w:t>
            </w:r>
          </w:p>
        </w:tc>
      </w:tr>
      <w:tr w14:paraId="4B658D1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887B1F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90613C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ACCEA9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8E9DF4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C072E52">
            <w:pPr>
              <w:widowControl/>
              <w:jc w:val="left"/>
              <w:rPr>
                <w:rFonts w:hint="eastAsia" w:ascii="宋体" w:hAnsi="宋体" w:cs="宋体"/>
                <w:kern w:val="0"/>
                <w:szCs w:val="21"/>
              </w:rPr>
            </w:pPr>
            <w:r>
              <w:rPr>
                <w:rFonts w:hint="eastAsia" w:ascii="宋体" w:hAnsi="宋体" w:cs="宋体"/>
                <w:kern w:val="0"/>
                <w:szCs w:val="21"/>
              </w:rPr>
              <w:t>b) 具备提示和警告功能，提示或警告 数据库结构修改、数据库运行配置修改 等重要操作；</w:t>
            </w:r>
          </w:p>
        </w:tc>
      </w:tr>
      <w:tr w14:paraId="2CC6310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684B845">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E5CA6B2">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1C62A6A">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0A4EEE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474147B">
            <w:pPr>
              <w:widowControl/>
              <w:jc w:val="left"/>
              <w:rPr>
                <w:rFonts w:hint="eastAsia" w:ascii="宋体" w:hAnsi="宋体" w:cs="宋体"/>
                <w:kern w:val="0"/>
                <w:szCs w:val="21"/>
              </w:rPr>
            </w:pPr>
            <w:r>
              <w:rPr>
                <w:rFonts w:hint="eastAsia" w:ascii="宋体" w:hAnsi="宋体" w:cs="宋体"/>
                <w:kern w:val="0"/>
                <w:szCs w:val="21"/>
              </w:rPr>
              <w:t>c) 日志完整正确，并且提供可读文本 的形式；</w:t>
            </w:r>
          </w:p>
        </w:tc>
      </w:tr>
      <w:tr w14:paraId="3C84327D">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A7D0CC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BCA2F3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B81C26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4103D77">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B370D0C">
            <w:pPr>
              <w:widowControl/>
              <w:jc w:val="left"/>
              <w:rPr>
                <w:rFonts w:hint="eastAsia" w:ascii="宋体" w:hAnsi="宋体" w:cs="宋体"/>
                <w:kern w:val="0"/>
                <w:szCs w:val="21"/>
              </w:rPr>
            </w:pPr>
            <w:r>
              <w:rPr>
                <w:rFonts w:hint="eastAsia" w:ascii="宋体" w:hAnsi="宋体" w:cs="宋体"/>
                <w:kern w:val="0"/>
                <w:szCs w:val="21"/>
              </w:rPr>
              <w:t>d) 支持中文日志：支持中文字符集的日志记录功能，支持中文信息的记录与展示， 并提供相关证明材料。</w:t>
            </w:r>
          </w:p>
        </w:tc>
      </w:tr>
      <w:tr w14:paraId="44D6B912">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030DC3B8">
            <w:pPr>
              <w:widowControl/>
              <w:jc w:val="left"/>
              <w:rPr>
                <w:rFonts w:hint="eastAsia" w:ascii="宋体" w:hAnsi="宋体"/>
                <w:kern w:val="0"/>
                <w:szCs w:val="21"/>
              </w:rPr>
            </w:pPr>
            <w:r>
              <w:rPr>
                <w:rFonts w:ascii="宋体" w:hAnsi="宋体"/>
                <w:kern w:val="0"/>
                <w:szCs w:val="21"/>
              </w:rPr>
              <w:t>41</w:t>
            </w:r>
          </w:p>
        </w:tc>
        <w:tc>
          <w:tcPr>
            <w:tcW w:w="1220" w:type="dxa"/>
            <w:tcBorders>
              <w:top w:val="nil"/>
              <w:left w:val="nil"/>
              <w:bottom w:val="single" w:color="000000" w:sz="8" w:space="0"/>
              <w:right w:val="single" w:color="000000" w:sz="8" w:space="0"/>
            </w:tcBorders>
            <w:noWrap w:val="0"/>
            <w:vAlign w:val="center"/>
          </w:tcPr>
          <w:p w14:paraId="01E01E35">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178290E">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22655AF3">
            <w:pPr>
              <w:widowControl/>
              <w:jc w:val="left"/>
              <w:rPr>
                <w:rFonts w:hint="eastAsia" w:ascii="宋体" w:hAnsi="宋体" w:cs="宋体"/>
                <w:kern w:val="0"/>
                <w:szCs w:val="21"/>
              </w:rPr>
            </w:pPr>
            <w:r>
              <w:rPr>
                <w:rFonts w:hint="eastAsia" w:ascii="宋体" w:hAnsi="宋体" w:cs="宋体"/>
                <w:kern w:val="0"/>
                <w:szCs w:val="21"/>
              </w:rPr>
              <w:t>★远程运维</w:t>
            </w:r>
          </w:p>
        </w:tc>
        <w:tc>
          <w:tcPr>
            <w:tcW w:w="4297" w:type="dxa"/>
            <w:tcBorders>
              <w:top w:val="nil"/>
              <w:left w:val="nil"/>
              <w:bottom w:val="single" w:color="000000" w:sz="8" w:space="0"/>
              <w:right w:val="single" w:color="000000" w:sz="8" w:space="0"/>
            </w:tcBorders>
            <w:noWrap w:val="0"/>
            <w:vAlign w:val="center"/>
          </w:tcPr>
          <w:p w14:paraId="5E2EEE66">
            <w:pPr>
              <w:widowControl/>
              <w:jc w:val="left"/>
              <w:rPr>
                <w:rFonts w:hint="eastAsia" w:ascii="宋体" w:hAnsi="宋体" w:cs="宋体"/>
                <w:kern w:val="0"/>
                <w:szCs w:val="21"/>
              </w:rPr>
            </w:pPr>
            <w:r>
              <w:rPr>
                <w:rFonts w:hint="eastAsia" w:ascii="宋体" w:hAnsi="宋体" w:cs="宋体"/>
                <w:kern w:val="0"/>
                <w:szCs w:val="21"/>
              </w:rPr>
              <w:t>具备远程维护功能</w:t>
            </w:r>
          </w:p>
        </w:tc>
      </w:tr>
      <w:tr w14:paraId="7DC73DAA">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779ADAF2">
            <w:pPr>
              <w:widowControl/>
              <w:jc w:val="left"/>
              <w:rPr>
                <w:rFonts w:hint="eastAsia" w:ascii="宋体" w:hAnsi="宋体"/>
                <w:kern w:val="0"/>
                <w:szCs w:val="21"/>
              </w:rPr>
            </w:pPr>
            <w:r>
              <w:rPr>
                <w:rFonts w:ascii="宋体" w:hAnsi="宋体"/>
                <w:kern w:val="0"/>
                <w:szCs w:val="21"/>
              </w:rPr>
              <w:t>42</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79CB904A">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465292D">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177FA11C">
            <w:pPr>
              <w:widowControl/>
              <w:jc w:val="left"/>
              <w:rPr>
                <w:rFonts w:hint="eastAsia" w:ascii="宋体" w:hAnsi="宋体" w:cs="宋体"/>
                <w:kern w:val="0"/>
                <w:szCs w:val="21"/>
              </w:rPr>
            </w:pPr>
            <w:r>
              <w:rPr>
                <w:rFonts w:hint="eastAsia" w:ascii="宋体" w:hAnsi="宋体" w:cs="宋体"/>
                <w:kern w:val="0"/>
                <w:szCs w:val="21"/>
              </w:rPr>
              <w:t>★报警</w:t>
            </w:r>
          </w:p>
        </w:tc>
        <w:tc>
          <w:tcPr>
            <w:tcW w:w="4297" w:type="dxa"/>
            <w:tcBorders>
              <w:top w:val="nil"/>
              <w:left w:val="nil"/>
              <w:bottom w:val="single" w:color="000000" w:sz="8" w:space="0"/>
              <w:right w:val="single" w:color="000000" w:sz="8" w:space="0"/>
            </w:tcBorders>
            <w:noWrap w:val="0"/>
            <w:vAlign w:val="center"/>
          </w:tcPr>
          <w:p w14:paraId="48E7BB5A">
            <w:pPr>
              <w:widowControl/>
              <w:jc w:val="left"/>
              <w:rPr>
                <w:rFonts w:hint="eastAsia" w:ascii="宋体" w:hAnsi="宋体" w:cs="宋体"/>
                <w:kern w:val="0"/>
                <w:szCs w:val="21"/>
              </w:rPr>
            </w:pPr>
            <w:r>
              <w:rPr>
                <w:rFonts w:hint="eastAsia" w:ascii="宋体" w:hAnsi="宋体" w:cs="宋体"/>
                <w:kern w:val="0"/>
                <w:szCs w:val="21"/>
              </w:rPr>
              <w:t>a) 厂商提供通知管理员的方法或工 具；</w:t>
            </w:r>
          </w:p>
        </w:tc>
      </w:tr>
      <w:tr w14:paraId="78673059">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98C02EA">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DEC4072">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6E1EB2B">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872C1D0">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AC552E2">
            <w:pPr>
              <w:widowControl/>
              <w:jc w:val="left"/>
              <w:rPr>
                <w:rFonts w:hint="eastAsia" w:ascii="宋体" w:hAnsi="宋体" w:cs="宋体"/>
                <w:kern w:val="0"/>
                <w:szCs w:val="21"/>
              </w:rPr>
            </w:pPr>
            <w:r>
              <w:rPr>
                <w:rFonts w:hint="eastAsia" w:ascii="宋体" w:hAnsi="宋体" w:cs="宋体"/>
                <w:kern w:val="0"/>
                <w:szCs w:val="21"/>
              </w:rPr>
              <w:t>b) 支持设置报警基线，数据库运行中 遇到重要事件、异常事件和状态、超过 报警阈值等情况时，通知管理员；</w:t>
            </w:r>
          </w:p>
        </w:tc>
      </w:tr>
      <w:tr w14:paraId="7B728407">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27D39AD">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38977E6">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EFEC626">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50640A7">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C6D85B4">
            <w:pPr>
              <w:widowControl/>
              <w:jc w:val="left"/>
              <w:rPr>
                <w:rFonts w:hint="eastAsia" w:ascii="宋体" w:hAnsi="宋体" w:cs="宋体"/>
                <w:kern w:val="0"/>
                <w:szCs w:val="21"/>
              </w:rPr>
            </w:pPr>
            <w:r>
              <w:rPr>
                <w:rFonts w:hint="eastAsia" w:ascii="宋体" w:hAnsi="宋体" w:cs="宋体"/>
                <w:kern w:val="0"/>
                <w:szCs w:val="21"/>
              </w:rPr>
              <w:t>c) 提供报警 API；</w:t>
            </w:r>
          </w:p>
        </w:tc>
      </w:tr>
      <w:tr w14:paraId="7A79318A">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72C0725">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BC85CA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8A3290E">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291C94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814BF2A">
            <w:pPr>
              <w:widowControl/>
              <w:jc w:val="left"/>
              <w:rPr>
                <w:rFonts w:hint="eastAsia" w:ascii="宋体" w:hAnsi="宋体" w:cs="宋体"/>
                <w:kern w:val="0"/>
                <w:szCs w:val="21"/>
              </w:rPr>
            </w:pPr>
            <w:r>
              <w:rPr>
                <w:rFonts w:hint="eastAsia" w:ascii="宋体" w:hAnsi="宋体" w:cs="宋体"/>
                <w:kern w:val="0"/>
                <w:szCs w:val="21"/>
              </w:rPr>
              <w:t>d) 报警发生时，支持报警信息的实时 展示</w:t>
            </w:r>
          </w:p>
        </w:tc>
      </w:tr>
      <w:tr w14:paraId="5798D35C">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766A61A2">
            <w:pPr>
              <w:widowControl/>
              <w:jc w:val="left"/>
              <w:rPr>
                <w:rFonts w:hint="eastAsia" w:ascii="宋体" w:hAnsi="宋体"/>
                <w:kern w:val="0"/>
                <w:szCs w:val="21"/>
              </w:rPr>
            </w:pPr>
            <w:r>
              <w:rPr>
                <w:rFonts w:ascii="宋体" w:hAnsi="宋体"/>
                <w:kern w:val="0"/>
                <w:szCs w:val="21"/>
              </w:rPr>
              <w:t>43</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2D6ADE8A">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19711F9">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63995DC0">
            <w:pPr>
              <w:widowControl/>
              <w:jc w:val="left"/>
              <w:rPr>
                <w:rFonts w:hint="eastAsia" w:ascii="宋体" w:hAnsi="宋体" w:cs="宋体"/>
                <w:kern w:val="0"/>
                <w:szCs w:val="21"/>
              </w:rPr>
            </w:pPr>
            <w:r>
              <w:rPr>
                <w:rFonts w:hint="eastAsia" w:ascii="宋体" w:hAnsi="宋体" w:cs="宋体"/>
                <w:kern w:val="0"/>
                <w:szCs w:val="21"/>
              </w:rPr>
              <w:t>SQL 监测与 优化建议</w:t>
            </w:r>
          </w:p>
        </w:tc>
        <w:tc>
          <w:tcPr>
            <w:tcW w:w="4297" w:type="dxa"/>
            <w:tcBorders>
              <w:top w:val="nil"/>
              <w:left w:val="nil"/>
              <w:bottom w:val="single" w:color="000000" w:sz="8" w:space="0"/>
              <w:right w:val="single" w:color="000000" w:sz="8" w:space="0"/>
            </w:tcBorders>
            <w:noWrap w:val="0"/>
            <w:vAlign w:val="center"/>
          </w:tcPr>
          <w:p w14:paraId="3579538C">
            <w:pPr>
              <w:widowControl/>
              <w:jc w:val="left"/>
              <w:rPr>
                <w:rFonts w:hint="eastAsia" w:ascii="宋体" w:hAnsi="宋体" w:cs="宋体"/>
                <w:kern w:val="0"/>
                <w:szCs w:val="21"/>
              </w:rPr>
            </w:pPr>
            <w:r>
              <w:rPr>
                <w:rFonts w:hint="eastAsia" w:ascii="宋体" w:hAnsi="宋体" w:cs="宋体"/>
                <w:kern w:val="0"/>
                <w:szCs w:val="21"/>
              </w:rPr>
              <w:t>a) 实时监测 SQL 执行过程中资源使用 情况；</w:t>
            </w:r>
          </w:p>
        </w:tc>
      </w:tr>
      <w:tr w14:paraId="7BC3F70A">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254607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79BF1D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11BA36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F7A910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3E2BA4E">
            <w:pPr>
              <w:widowControl/>
              <w:jc w:val="left"/>
              <w:rPr>
                <w:rFonts w:hint="eastAsia" w:ascii="宋体" w:hAnsi="宋体" w:cs="宋体"/>
                <w:kern w:val="0"/>
                <w:szCs w:val="21"/>
              </w:rPr>
            </w:pPr>
            <w:r>
              <w:rPr>
                <w:rFonts w:hint="eastAsia" w:ascii="宋体" w:hAnsi="宋体" w:cs="宋体"/>
                <w:kern w:val="0"/>
                <w:szCs w:val="21"/>
              </w:rPr>
              <w:t>b) 提供查询计划的缓存管理功能；</w:t>
            </w:r>
          </w:p>
        </w:tc>
      </w:tr>
      <w:tr w14:paraId="1CC795E3">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858B121">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2B30C4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78D63A8">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FAD83EA">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BF4FC4B">
            <w:pPr>
              <w:widowControl/>
              <w:jc w:val="left"/>
              <w:rPr>
                <w:rFonts w:hint="eastAsia" w:ascii="宋体" w:hAnsi="宋体" w:cs="宋体"/>
                <w:kern w:val="0"/>
                <w:szCs w:val="21"/>
              </w:rPr>
            </w:pPr>
            <w:r>
              <w:rPr>
                <w:rFonts w:hint="eastAsia" w:ascii="宋体" w:hAnsi="宋体" w:cs="宋体"/>
                <w:kern w:val="0"/>
                <w:szCs w:val="21"/>
              </w:rPr>
              <w:t>c) 提供 SQL 改写的优化建议</w:t>
            </w:r>
          </w:p>
        </w:tc>
      </w:tr>
      <w:tr w14:paraId="51E15DF0">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6E6C6E23">
            <w:pPr>
              <w:widowControl/>
              <w:jc w:val="left"/>
              <w:rPr>
                <w:rFonts w:hint="eastAsia" w:ascii="宋体" w:hAnsi="宋体"/>
                <w:kern w:val="0"/>
                <w:szCs w:val="21"/>
              </w:rPr>
            </w:pPr>
            <w:r>
              <w:rPr>
                <w:rFonts w:ascii="宋体" w:hAnsi="宋体"/>
                <w:kern w:val="0"/>
                <w:szCs w:val="21"/>
              </w:rPr>
              <w:t>44</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6F6E442A">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787842D1">
            <w:pPr>
              <w:widowControl/>
              <w:jc w:val="left"/>
              <w:rPr>
                <w:rFonts w:hint="eastAsia" w:ascii="宋体" w:hAnsi="宋体" w:cs="宋体"/>
                <w:kern w:val="0"/>
                <w:szCs w:val="21"/>
              </w:rPr>
            </w:pPr>
            <w:r>
              <w:rPr>
                <w:rFonts w:hint="eastAsia" w:ascii="宋体" w:hAnsi="宋体" w:cs="宋体"/>
                <w:kern w:val="0"/>
                <w:szCs w:val="21"/>
              </w:rPr>
              <w:t>迁移</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0D7DE804">
            <w:pPr>
              <w:widowControl/>
              <w:jc w:val="left"/>
              <w:rPr>
                <w:rFonts w:hint="eastAsia" w:ascii="宋体" w:hAnsi="宋体" w:cs="宋体"/>
                <w:kern w:val="0"/>
                <w:szCs w:val="21"/>
              </w:rPr>
            </w:pPr>
            <w:r>
              <w:rPr>
                <w:rFonts w:hint="eastAsia" w:ascii="宋体" w:hAnsi="宋体" w:cs="宋体"/>
                <w:kern w:val="0"/>
                <w:szCs w:val="21"/>
              </w:rPr>
              <w:t>应用迁移</w:t>
            </w:r>
          </w:p>
        </w:tc>
        <w:tc>
          <w:tcPr>
            <w:tcW w:w="4297" w:type="dxa"/>
            <w:tcBorders>
              <w:top w:val="nil"/>
              <w:left w:val="nil"/>
              <w:bottom w:val="single" w:color="000000" w:sz="8" w:space="0"/>
              <w:right w:val="single" w:color="000000" w:sz="8" w:space="0"/>
            </w:tcBorders>
            <w:noWrap w:val="0"/>
            <w:vAlign w:val="center"/>
          </w:tcPr>
          <w:p w14:paraId="2240504B">
            <w:pPr>
              <w:widowControl/>
              <w:jc w:val="left"/>
              <w:rPr>
                <w:rFonts w:hint="eastAsia" w:ascii="宋体" w:hAnsi="宋体" w:cs="宋体"/>
                <w:kern w:val="0"/>
                <w:szCs w:val="21"/>
              </w:rPr>
            </w:pPr>
            <w:r>
              <w:rPr>
                <w:rFonts w:hint="eastAsia" w:ascii="宋体" w:hAnsi="宋体" w:cs="宋体"/>
                <w:kern w:val="0"/>
                <w:szCs w:val="21"/>
              </w:rPr>
              <w:t>a) 提供 SQL、存储过程等价语法转换， 并将转换后的语法在目标库进行校验， 转换后语法可编译可执行；</w:t>
            </w:r>
          </w:p>
        </w:tc>
      </w:tr>
      <w:tr w14:paraId="3038E2D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2868CA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342FEE6">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6010ABA">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9AB1A0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4681237">
            <w:pPr>
              <w:widowControl/>
              <w:jc w:val="left"/>
              <w:rPr>
                <w:rFonts w:hint="eastAsia" w:ascii="宋体" w:hAnsi="宋体" w:cs="宋体"/>
                <w:kern w:val="0"/>
                <w:szCs w:val="21"/>
              </w:rPr>
            </w:pPr>
            <w:r>
              <w:rPr>
                <w:rFonts w:hint="eastAsia" w:ascii="宋体" w:hAnsi="宋体" w:cs="宋体"/>
                <w:kern w:val="0"/>
                <w:szCs w:val="21"/>
              </w:rPr>
              <w:t>b) 对转换出错或校验出错的语法进行 定位，引导用户进行错误校正后再次编 译校验；</w:t>
            </w:r>
          </w:p>
        </w:tc>
      </w:tr>
      <w:tr w14:paraId="210E26E9">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6D636A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DDFA920">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E1E2D22">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04F00D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F0C357D">
            <w:pPr>
              <w:widowControl/>
              <w:jc w:val="left"/>
              <w:rPr>
                <w:rFonts w:hint="eastAsia" w:ascii="宋体" w:hAnsi="宋体" w:cs="宋体"/>
                <w:kern w:val="0"/>
                <w:szCs w:val="21"/>
              </w:rPr>
            </w:pPr>
            <w:r>
              <w:rPr>
                <w:rFonts w:hint="eastAsia" w:ascii="宋体" w:hAnsi="宋体" w:cs="宋体"/>
                <w:kern w:val="0"/>
                <w:szCs w:val="21"/>
              </w:rPr>
              <w:t>c) 尽量减少应用的修改，从源数据库 迁移到目标数据库，并可运行</w:t>
            </w:r>
          </w:p>
        </w:tc>
      </w:tr>
      <w:tr w14:paraId="395C74A5">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2C2AA336">
            <w:pPr>
              <w:widowControl/>
              <w:jc w:val="left"/>
              <w:rPr>
                <w:rFonts w:hint="eastAsia" w:ascii="宋体" w:hAnsi="宋体"/>
                <w:kern w:val="0"/>
                <w:szCs w:val="21"/>
              </w:rPr>
            </w:pPr>
            <w:r>
              <w:rPr>
                <w:rFonts w:ascii="宋体" w:hAnsi="宋体"/>
                <w:kern w:val="0"/>
                <w:szCs w:val="21"/>
              </w:rPr>
              <w:t>45</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0B3AC747">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45BEF1B">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739F1A8C">
            <w:pPr>
              <w:widowControl/>
              <w:jc w:val="left"/>
              <w:rPr>
                <w:rFonts w:hint="eastAsia" w:ascii="宋体" w:hAnsi="宋体" w:cs="宋体"/>
                <w:kern w:val="0"/>
                <w:szCs w:val="21"/>
              </w:rPr>
            </w:pPr>
            <w:r>
              <w:rPr>
                <w:rFonts w:hint="eastAsia" w:ascii="宋体" w:hAnsi="宋体" w:cs="宋体"/>
                <w:kern w:val="0"/>
                <w:szCs w:val="21"/>
              </w:rPr>
              <w:t>★数据迁移</w:t>
            </w:r>
          </w:p>
        </w:tc>
        <w:tc>
          <w:tcPr>
            <w:tcW w:w="4297" w:type="dxa"/>
            <w:tcBorders>
              <w:top w:val="nil"/>
              <w:left w:val="nil"/>
              <w:bottom w:val="single" w:color="000000" w:sz="8" w:space="0"/>
              <w:right w:val="single" w:color="000000" w:sz="8" w:space="0"/>
            </w:tcBorders>
            <w:noWrap w:val="0"/>
            <w:vAlign w:val="center"/>
          </w:tcPr>
          <w:p w14:paraId="1743D977">
            <w:pPr>
              <w:widowControl/>
              <w:jc w:val="left"/>
              <w:rPr>
                <w:rFonts w:hint="eastAsia" w:ascii="宋体" w:hAnsi="宋体" w:cs="宋体"/>
                <w:kern w:val="0"/>
                <w:szCs w:val="21"/>
              </w:rPr>
            </w:pPr>
            <w:r>
              <w:rPr>
                <w:rFonts w:hint="eastAsia" w:ascii="宋体" w:hAnsi="宋体" w:cs="宋体"/>
                <w:kern w:val="0"/>
                <w:szCs w:val="21"/>
              </w:rPr>
              <w:t>a) 提供元数据、数据库、数据库对象、 表数据快速迁移的功能；</w:t>
            </w:r>
          </w:p>
        </w:tc>
      </w:tr>
      <w:tr w14:paraId="7706CDE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6EA896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F2184B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72DCE97">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761B5A4">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A52CCE5">
            <w:pPr>
              <w:widowControl/>
              <w:jc w:val="left"/>
              <w:rPr>
                <w:rFonts w:hint="eastAsia" w:ascii="宋体" w:hAnsi="宋体" w:cs="宋体"/>
                <w:kern w:val="0"/>
                <w:szCs w:val="21"/>
              </w:rPr>
            </w:pPr>
            <w:r>
              <w:rPr>
                <w:rFonts w:hint="eastAsia" w:ascii="宋体" w:hAnsi="宋体" w:cs="宋体"/>
                <w:kern w:val="0"/>
                <w:szCs w:val="21"/>
              </w:rPr>
              <w:t>b) 支持数据迁移工具实现同构或异构 数据库之间的数据迁移；</w:t>
            </w:r>
          </w:p>
        </w:tc>
      </w:tr>
      <w:tr w14:paraId="4B3F1D06">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091A99D">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F0C5F3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2CFE9D1">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57A2F0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39D25AE">
            <w:pPr>
              <w:widowControl/>
              <w:jc w:val="left"/>
              <w:rPr>
                <w:rFonts w:hint="eastAsia" w:ascii="宋体" w:hAnsi="宋体" w:cs="宋体"/>
                <w:kern w:val="0"/>
                <w:szCs w:val="21"/>
              </w:rPr>
            </w:pPr>
            <w:r>
              <w:rPr>
                <w:rFonts w:hint="eastAsia" w:ascii="宋体" w:hAnsi="宋体" w:cs="宋体"/>
                <w:kern w:val="0"/>
                <w:szCs w:val="21"/>
              </w:rPr>
              <w:t>c) 支持全量数据迁移、增量数据持续 同步等迁移模式；</w:t>
            </w:r>
          </w:p>
        </w:tc>
      </w:tr>
      <w:tr w14:paraId="5BFB9B1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D4EA13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55BB12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1D474F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04C05D3">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222B399">
            <w:pPr>
              <w:widowControl/>
              <w:jc w:val="left"/>
              <w:rPr>
                <w:rFonts w:hint="eastAsia" w:ascii="宋体" w:hAnsi="宋体" w:cs="宋体"/>
                <w:kern w:val="0"/>
                <w:szCs w:val="21"/>
              </w:rPr>
            </w:pPr>
            <w:r>
              <w:rPr>
                <w:rFonts w:hint="eastAsia" w:ascii="宋体" w:hAnsi="宋体" w:cs="宋体"/>
                <w:kern w:val="0"/>
                <w:szCs w:val="21"/>
              </w:rPr>
              <w:t>d) 在数据迁移过程中具备应对传输异 常的能力，保障数据迁移的稳定性、连 续性和一致性；</w:t>
            </w:r>
          </w:p>
        </w:tc>
      </w:tr>
      <w:tr w14:paraId="68FA562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44EC58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A40F956">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BA7DB06">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FB3B097">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D59E67D">
            <w:pPr>
              <w:widowControl/>
              <w:jc w:val="left"/>
              <w:rPr>
                <w:rFonts w:hint="eastAsia" w:ascii="宋体" w:hAnsi="宋体" w:cs="宋体"/>
                <w:kern w:val="0"/>
                <w:szCs w:val="21"/>
              </w:rPr>
            </w:pPr>
            <w:r>
              <w:rPr>
                <w:rFonts w:hint="eastAsia" w:ascii="宋体" w:hAnsi="宋体" w:cs="宋体"/>
                <w:kern w:val="0"/>
                <w:szCs w:val="21"/>
              </w:rPr>
              <w:t>e) 支持存量数据的一次性迁移和增量 数据库的持续同步；</w:t>
            </w:r>
          </w:p>
        </w:tc>
      </w:tr>
      <w:tr w14:paraId="5CA25833">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DC9EFE3">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D05012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DFEC8AA">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D64CD6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B41B885">
            <w:pPr>
              <w:widowControl/>
              <w:jc w:val="left"/>
              <w:rPr>
                <w:rFonts w:hint="eastAsia" w:ascii="宋体" w:hAnsi="宋体" w:cs="宋体"/>
                <w:kern w:val="0"/>
                <w:szCs w:val="21"/>
              </w:rPr>
            </w:pPr>
            <w:r>
              <w:rPr>
                <w:rFonts w:hint="eastAsia" w:ascii="宋体" w:hAnsi="宋体" w:cs="宋体"/>
                <w:kern w:val="0"/>
                <w:szCs w:val="21"/>
              </w:rPr>
              <w:t>f) 支持多种不同类型的源数据库和目 标数据库之间的数据迁移</w:t>
            </w:r>
          </w:p>
        </w:tc>
      </w:tr>
      <w:tr w14:paraId="2D327E5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243FFC4">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FEA131F">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B7ACBA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BF1666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201AF80">
            <w:pPr>
              <w:widowControl/>
              <w:jc w:val="left"/>
              <w:rPr>
                <w:rFonts w:hint="eastAsia" w:ascii="宋体" w:hAnsi="宋体" w:cs="宋体"/>
                <w:kern w:val="0"/>
                <w:szCs w:val="21"/>
              </w:rPr>
            </w:pPr>
            <w:r>
              <w:rPr>
                <w:rFonts w:hint="eastAsia" w:ascii="宋体" w:hAnsi="宋体" w:cs="宋体"/>
                <w:kern w:val="0"/>
                <w:szCs w:val="21"/>
              </w:rPr>
              <w:t>g) 迁移质量保证：支持数据迁移评估和数据比对，能够支持至少一个运行中的系统实现平滑的数据迁移而不中断业务，并且单个系统中不同类型的</w:t>
            </w:r>
            <w:r>
              <w:rPr>
                <w:rFonts w:ascii="宋体" w:hAnsi="宋体" w:cs="Arial"/>
                <w:kern w:val="0"/>
                <w:szCs w:val="21"/>
              </w:rPr>
              <w:t>SQL</w:t>
            </w:r>
            <w:r>
              <w:rPr>
                <w:rFonts w:hint="eastAsia" w:ascii="宋体" w:hAnsi="宋体" w:cs="宋体"/>
                <w:kern w:val="0"/>
                <w:szCs w:val="21"/>
              </w:rPr>
              <w:t>语法错误为零， 并提供相关证明材料。</w:t>
            </w:r>
          </w:p>
        </w:tc>
      </w:tr>
      <w:tr w14:paraId="6A3A69E2">
        <w:tblPrEx>
          <w:tblCellMar>
            <w:top w:w="0" w:type="dxa"/>
            <w:left w:w="108" w:type="dxa"/>
            <w:bottom w:w="0" w:type="dxa"/>
            <w:right w:w="108" w:type="dxa"/>
          </w:tblCellMar>
        </w:tblPrEx>
        <w:trPr>
          <w:trHeight w:val="312" w:hRule="atLeast"/>
        </w:trPr>
        <w:tc>
          <w:tcPr>
            <w:tcW w:w="675" w:type="dxa"/>
            <w:vMerge w:val="restart"/>
            <w:tcBorders>
              <w:top w:val="nil"/>
              <w:left w:val="single" w:color="000000" w:sz="8" w:space="0"/>
              <w:bottom w:val="single" w:color="000000" w:sz="8" w:space="0"/>
              <w:right w:val="single" w:color="000000" w:sz="8" w:space="0"/>
            </w:tcBorders>
            <w:noWrap w:val="0"/>
            <w:vAlign w:val="center"/>
          </w:tcPr>
          <w:p w14:paraId="52226BEE">
            <w:pPr>
              <w:widowControl/>
              <w:jc w:val="left"/>
              <w:rPr>
                <w:rFonts w:hint="eastAsia" w:ascii="宋体" w:hAnsi="宋体"/>
                <w:kern w:val="0"/>
                <w:szCs w:val="21"/>
              </w:rPr>
            </w:pPr>
            <w:r>
              <w:rPr>
                <w:rFonts w:ascii="宋体" w:hAnsi="宋体"/>
                <w:kern w:val="0"/>
                <w:szCs w:val="21"/>
              </w:rPr>
              <w:t>46</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5C47141F">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0AC17EF">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3B3A6A5C">
            <w:pPr>
              <w:widowControl/>
              <w:jc w:val="left"/>
              <w:rPr>
                <w:rFonts w:hint="eastAsia" w:ascii="宋体" w:hAnsi="宋体" w:cs="宋体"/>
                <w:kern w:val="0"/>
                <w:szCs w:val="21"/>
              </w:rPr>
            </w:pPr>
            <w:r>
              <w:rPr>
                <w:rFonts w:hint="eastAsia" w:ascii="宋体" w:hAnsi="宋体" w:cs="宋体"/>
                <w:kern w:val="0"/>
                <w:szCs w:val="21"/>
              </w:rPr>
              <w:t>★数据比对 基础功能</w:t>
            </w:r>
          </w:p>
        </w:tc>
        <w:tc>
          <w:tcPr>
            <w:tcW w:w="4297" w:type="dxa"/>
            <w:vMerge w:val="restart"/>
            <w:tcBorders>
              <w:top w:val="nil"/>
              <w:left w:val="single" w:color="000000" w:sz="8" w:space="0"/>
              <w:bottom w:val="single" w:color="000000" w:sz="8" w:space="0"/>
              <w:right w:val="single" w:color="000000" w:sz="8" w:space="0"/>
            </w:tcBorders>
            <w:noWrap w:val="0"/>
            <w:vAlign w:val="center"/>
          </w:tcPr>
          <w:p w14:paraId="3F824D7C">
            <w:pPr>
              <w:widowControl/>
              <w:jc w:val="left"/>
              <w:rPr>
                <w:rFonts w:hint="eastAsia" w:ascii="宋体" w:hAnsi="宋体" w:cs="宋体"/>
                <w:kern w:val="0"/>
                <w:szCs w:val="21"/>
              </w:rPr>
            </w:pPr>
            <w:r>
              <w:rPr>
                <w:rFonts w:hint="eastAsia" w:ascii="宋体" w:hAnsi="宋体" w:cs="宋体"/>
                <w:kern w:val="0"/>
                <w:szCs w:val="21"/>
              </w:rPr>
              <w:t>对源数据库和目标数据库之间的数据  进行比对，支持数据一致性，并提供一 致性比对报告</w:t>
            </w:r>
          </w:p>
        </w:tc>
      </w:tr>
      <w:tr w14:paraId="574DDC2A">
        <w:tblPrEx>
          <w:tblCellMar>
            <w:top w:w="0" w:type="dxa"/>
            <w:left w:w="108" w:type="dxa"/>
            <w:bottom w:w="0" w:type="dxa"/>
            <w:right w:w="108" w:type="dxa"/>
          </w:tblCellMar>
        </w:tblPrEx>
        <w:trPr>
          <w:trHeight w:val="312" w:hRule="atLeast"/>
        </w:trPr>
        <w:tc>
          <w:tcPr>
            <w:tcW w:w="675" w:type="dxa"/>
            <w:vMerge w:val="continue"/>
            <w:tcBorders>
              <w:top w:val="nil"/>
              <w:left w:val="single" w:color="000000" w:sz="8" w:space="0"/>
              <w:bottom w:val="single" w:color="000000" w:sz="8" w:space="0"/>
              <w:right w:val="single" w:color="000000" w:sz="8" w:space="0"/>
            </w:tcBorders>
            <w:noWrap w:val="0"/>
            <w:vAlign w:val="center"/>
          </w:tcPr>
          <w:p w14:paraId="713D8F9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848F1C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2D13AA1">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87D58A1">
            <w:pPr>
              <w:widowControl/>
              <w:jc w:val="left"/>
              <w:rPr>
                <w:rFonts w:hint="eastAsia" w:ascii="宋体" w:hAnsi="宋体" w:cs="宋体"/>
                <w:kern w:val="0"/>
                <w:szCs w:val="21"/>
              </w:rPr>
            </w:pPr>
          </w:p>
        </w:tc>
        <w:tc>
          <w:tcPr>
            <w:tcW w:w="4297" w:type="dxa"/>
            <w:vMerge w:val="continue"/>
            <w:tcBorders>
              <w:top w:val="nil"/>
              <w:left w:val="single" w:color="000000" w:sz="8" w:space="0"/>
              <w:bottom w:val="single" w:color="000000" w:sz="8" w:space="0"/>
              <w:right w:val="single" w:color="000000" w:sz="8" w:space="0"/>
            </w:tcBorders>
            <w:noWrap w:val="0"/>
            <w:vAlign w:val="center"/>
          </w:tcPr>
          <w:p w14:paraId="5B33228E">
            <w:pPr>
              <w:widowControl/>
              <w:jc w:val="left"/>
              <w:rPr>
                <w:rFonts w:hint="eastAsia" w:ascii="宋体" w:hAnsi="宋体" w:cs="宋体"/>
                <w:kern w:val="0"/>
                <w:szCs w:val="21"/>
              </w:rPr>
            </w:pPr>
          </w:p>
        </w:tc>
      </w:tr>
      <w:tr w14:paraId="3FF0B0E7">
        <w:tblPrEx>
          <w:tblCellMar>
            <w:top w:w="0" w:type="dxa"/>
            <w:left w:w="108" w:type="dxa"/>
            <w:bottom w:w="0" w:type="dxa"/>
            <w:right w:w="108" w:type="dxa"/>
          </w:tblCellMar>
        </w:tblPrEx>
        <w:trPr>
          <w:trHeight w:val="312" w:hRule="atLeast"/>
        </w:trPr>
        <w:tc>
          <w:tcPr>
            <w:tcW w:w="675" w:type="dxa"/>
            <w:vMerge w:val="restart"/>
            <w:tcBorders>
              <w:top w:val="nil"/>
              <w:left w:val="single" w:color="000000" w:sz="8" w:space="0"/>
              <w:bottom w:val="single" w:color="000000" w:sz="8" w:space="0"/>
              <w:right w:val="single" w:color="000000" w:sz="8" w:space="0"/>
            </w:tcBorders>
            <w:noWrap w:val="0"/>
            <w:vAlign w:val="center"/>
          </w:tcPr>
          <w:p w14:paraId="57CFAAC7">
            <w:pPr>
              <w:widowControl/>
              <w:jc w:val="left"/>
              <w:rPr>
                <w:rFonts w:hint="eastAsia" w:ascii="宋体" w:hAnsi="宋体"/>
                <w:kern w:val="0"/>
                <w:szCs w:val="21"/>
              </w:rPr>
            </w:pPr>
            <w:r>
              <w:rPr>
                <w:rFonts w:ascii="宋体" w:hAnsi="宋体"/>
                <w:kern w:val="0"/>
                <w:szCs w:val="21"/>
              </w:rPr>
              <w:t>47</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241E0F9A">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D181120">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23A9EA1A">
            <w:pPr>
              <w:widowControl/>
              <w:jc w:val="left"/>
              <w:rPr>
                <w:rFonts w:hint="eastAsia" w:ascii="宋体" w:hAnsi="宋体" w:cs="宋体"/>
                <w:kern w:val="0"/>
                <w:szCs w:val="21"/>
              </w:rPr>
            </w:pPr>
            <w:r>
              <w:rPr>
                <w:rFonts w:hint="eastAsia" w:ascii="宋体" w:hAnsi="宋体" w:cs="宋体"/>
                <w:kern w:val="0"/>
                <w:szCs w:val="21"/>
              </w:rPr>
              <w:t>数据比对增 强功能</w:t>
            </w:r>
          </w:p>
        </w:tc>
        <w:tc>
          <w:tcPr>
            <w:tcW w:w="4297" w:type="dxa"/>
            <w:vMerge w:val="restart"/>
            <w:tcBorders>
              <w:top w:val="nil"/>
              <w:left w:val="single" w:color="000000" w:sz="8" w:space="0"/>
              <w:bottom w:val="single" w:color="000000" w:sz="8" w:space="0"/>
              <w:right w:val="single" w:color="000000" w:sz="8" w:space="0"/>
            </w:tcBorders>
            <w:noWrap w:val="0"/>
            <w:vAlign w:val="center"/>
          </w:tcPr>
          <w:p w14:paraId="7B9FF3D6">
            <w:pPr>
              <w:widowControl/>
              <w:jc w:val="left"/>
              <w:rPr>
                <w:rFonts w:hint="eastAsia" w:ascii="宋体" w:hAnsi="宋体" w:cs="宋体"/>
                <w:kern w:val="0"/>
                <w:szCs w:val="21"/>
              </w:rPr>
            </w:pPr>
            <w:r>
              <w:rPr>
                <w:rFonts w:hint="eastAsia" w:ascii="宋体" w:hAnsi="宋体" w:cs="宋体"/>
                <w:kern w:val="0"/>
                <w:szCs w:val="21"/>
              </w:rPr>
              <w:t>数据比对规模是可配置的，用户可根据 业务需求，进行库级、表级等级别的比 对，提供数据修复功能</w:t>
            </w:r>
          </w:p>
        </w:tc>
      </w:tr>
      <w:tr w14:paraId="49D34708">
        <w:tblPrEx>
          <w:tblCellMar>
            <w:top w:w="0" w:type="dxa"/>
            <w:left w:w="108" w:type="dxa"/>
            <w:bottom w:w="0" w:type="dxa"/>
            <w:right w:w="108" w:type="dxa"/>
          </w:tblCellMar>
        </w:tblPrEx>
        <w:trPr>
          <w:trHeight w:val="312" w:hRule="atLeast"/>
        </w:trPr>
        <w:tc>
          <w:tcPr>
            <w:tcW w:w="675" w:type="dxa"/>
            <w:vMerge w:val="continue"/>
            <w:tcBorders>
              <w:top w:val="nil"/>
              <w:left w:val="single" w:color="000000" w:sz="8" w:space="0"/>
              <w:bottom w:val="single" w:color="000000" w:sz="8" w:space="0"/>
              <w:right w:val="single" w:color="000000" w:sz="8" w:space="0"/>
            </w:tcBorders>
            <w:noWrap w:val="0"/>
            <w:vAlign w:val="center"/>
          </w:tcPr>
          <w:p w14:paraId="14DB251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E6D25E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7E19368">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CCAEFB0">
            <w:pPr>
              <w:widowControl/>
              <w:jc w:val="left"/>
              <w:rPr>
                <w:rFonts w:hint="eastAsia" w:ascii="宋体" w:hAnsi="宋体" w:cs="宋体"/>
                <w:kern w:val="0"/>
                <w:szCs w:val="21"/>
              </w:rPr>
            </w:pPr>
          </w:p>
        </w:tc>
        <w:tc>
          <w:tcPr>
            <w:tcW w:w="4297" w:type="dxa"/>
            <w:vMerge w:val="continue"/>
            <w:tcBorders>
              <w:top w:val="nil"/>
              <w:left w:val="single" w:color="000000" w:sz="8" w:space="0"/>
              <w:bottom w:val="single" w:color="000000" w:sz="8" w:space="0"/>
              <w:right w:val="single" w:color="000000" w:sz="8" w:space="0"/>
            </w:tcBorders>
            <w:noWrap w:val="0"/>
            <w:vAlign w:val="center"/>
          </w:tcPr>
          <w:p w14:paraId="3AAFADDF">
            <w:pPr>
              <w:widowControl/>
              <w:jc w:val="left"/>
              <w:rPr>
                <w:rFonts w:hint="eastAsia" w:ascii="宋体" w:hAnsi="宋体" w:cs="宋体"/>
                <w:kern w:val="0"/>
                <w:szCs w:val="21"/>
              </w:rPr>
            </w:pPr>
          </w:p>
        </w:tc>
      </w:tr>
      <w:tr w14:paraId="26B60490">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51F6524B">
            <w:pPr>
              <w:widowControl/>
              <w:jc w:val="left"/>
              <w:rPr>
                <w:rFonts w:hint="eastAsia" w:ascii="宋体" w:hAnsi="宋体"/>
                <w:kern w:val="0"/>
                <w:szCs w:val="21"/>
              </w:rPr>
            </w:pPr>
            <w:r>
              <w:rPr>
                <w:rFonts w:ascii="宋体" w:hAnsi="宋体"/>
                <w:kern w:val="0"/>
                <w:szCs w:val="21"/>
              </w:rPr>
              <w:t>48</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1E982761">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2841940F">
            <w:pPr>
              <w:widowControl/>
              <w:jc w:val="left"/>
              <w:rPr>
                <w:rFonts w:hint="eastAsia" w:ascii="宋体" w:hAnsi="宋体" w:cs="宋体"/>
                <w:kern w:val="0"/>
                <w:szCs w:val="21"/>
              </w:rPr>
            </w:pPr>
            <w:r>
              <w:rPr>
                <w:rFonts w:hint="eastAsia" w:ascii="宋体" w:hAnsi="宋体" w:cs="宋体"/>
                <w:kern w:val="0"/>
                <w:szCs w:val="21"/>
              </w:rPr>
              <w:t>备份恢复</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3BA29C37">
            <w:pPr>
              <w:widowControl/>
              <w:jc w:val="left"/>
              <w:rPr>
                <w:rFonts w:hint="eastAsia" w:ascii="宋体" w:hAnsi="宋体" w:cs="宋体"/>
                <w:kern w:val="0"/>
                <w:szCs w:val="21"/>
              </w:rPr>
            </w:pPr>
            <w:r>
              <w:rPr>
                <w:rFonts w:hint="eastAsia" w:ascii="宋体" w:hAnsi="宋体" w:cs="宋体"/>
                <w:kern w:val="0"/>
                <w:szCs w:val="21"/>
              </w:rPr>
              <w:t>★数据备份</w:t>
            </w:r>
          </w:p>
        </w:tc>
        <w:tc>
          <w:tcPr>
            <w:tcW w:w="4297" w:type="dxa"/>
            <w:tcBorders>
              <w:top w:val="nil"/>
              <w:left w:val="nil"/>
              <w:bottom w:val="single" w:color="000000" w:sz="8" w:space="0"/>
              <w:right w:val="single" w:color="000000" w:sz="8" w:space="0"/>
            </w:tcBorders>
            <w:noWrap w:val="0"/>
            <w:vAlign w:val="center"/>
          </w:tcPr>
          <w:p w14:paraId="2D49FCDA">
            <w:pPr>
              <w:widowControl/>
              <w:jc w:val="left"/>
              <w:rPr>
                <w:rFonts w:hint="eastAsia" w:ascii="宋体" w:hAnsi="宋体" w:cs="宋体"/>
                <w:kern w:val="0"/>
                <w:szCs w:val="21"/>
              </w:rPr>
            </w:pPr>
            <w:r>
              <w:rPr>
                <w:rFonts w:hint="eastAsia" w:ascii="宋体" w:hAnsi="宋体" w:cs="宋体"/>
                <w:kern w:val="0"/>
                <w:szCs w:val="21"/>
              </w:rPr>
              <w:t>a) 运行状态下支持对数据库进行全库 备份；</w:t>
            </w:r>
          </w:p>
        </w:tc>
      </w:tr>
      <w:tr w14:paraId="24ACC776">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75342C7">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D40739F">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BD1242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E021AD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8D5D590">
            <w:pPr>
              <w:widowControl/>
              <w:jc w:val="left"/>
              <w:rPr>
                <w:rFonts w:hint="eastAsia" w:ascii="宋体" w:hAnsi="宋体" w:cs="宋体"/>
                <w:kern w:val="0"/>
                <w:szCs w:val="21"/>
              </w:rPr>
            </w:pPr>
            <w:r>
              <w:rPr>
                <w:rFonts w:hint="eastAsia" w:ascii="宋体" w:hAnsi="宋体" w:cs="宋体"/>
                <w:kern w:val="0"/>
                <w:szCs w:val="21"/>
              </w:rPr>
              <w:t>b) 运行状态下支持对数据库进行部分 备份；</w:t>
            </w:r>
          </w:p>
        </w:tc>
      </w:tr>
      <w:tr w14:paraId="0211C32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EAE2FB5">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14A81A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7014A15">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1BCDA93">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904195E">
            <w:pPr>
              <w:widowControl/>
              <w:jc w:val="left"/>
              <w:rPr>
                <w:rFonts w:hint="eastAsia" w:ascii="宋体" w:hAnsi="宋体" w:cs="宋体"/>
                <w:kern w:val="0"/>
                <w:szCs w:val="21"/>
              </w:rPr>
            </w:pPr>
            <w:r>
              <w:rPr>
                <w:rFonts w:hint="eastAsia" w:ascii="宋体" w:hAnsi="宋体" w:cs="宋体"/>
                <w:kern w:val="0"/>
                <w:szCs w:val="21"/>
              </w:rPr>
              <w:t>c) 运行状态下支持对数据库进行增量 备份</w:t>
            </w:r>
          </w:p>
        </w:tc>
      </w:tr>
      <w:tr w14:paraId="36B2F0A7">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49126545">
            <w:pPr>
              <w:widowControl/>
              <w:jc w:val="left"/>
              <w:rPr>
                <w:rFonts w:hint="eastAsia" w:ascii="宋体" w:hAnsi="宋体"/>
                <w:kern w:val="0"/>
                <w:szCs w:val="21"/>
              </w:rPr>
            </w:pPr>
            <w:r>
              <w:rPr>
                <w:rFonts w:ascii="宋体" w:hAnsi="宋体"/>
                <w:kern w:val="0"/>
                <w:szCs w:val="21"/>
              </w:rPr>
              <w:t>49</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1370A52D">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01886F0">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650875C7">
            <w:pPr>
              <w:widowControl/>
              <w:jc w:val="left"/>
              <w:rPr>
                <w:rFonts w:hint="eastAsia" w:ascii="宋体" w:hAnsi="宋体" w:cs="宋体"/>
                <w:kern w:val="0"/>
                <w:szCs w:val="21"/>
              </w:rPr>
            </w:pPr>
            <w:r>
              <w:rPr>
                <w:rFonts w:hint="eastAsia" w:ascii="宋体" w:hAnsi="宋体" w:cs="宋体"/>
                <w:kern w:val="0"/>
                <w:szCs w:val="21"/>
              </w:rPr>
              <w:t>备份数据管 理</w:t>
            </w:r>
          </w:p>
        </w:tc>
        <w:tc>
          <w:tcPr>
            <w:tcW w:w="4297" w:type="dxa"/>
            <w:tcBorders>
              <w:top w:val="nil"/>
              <w:left w:val="nil"/>
              <w:bottom w:val="single" w:color="000000" w:sz="8" w:space="0"/>
              <w:right w:val="single" w:color="000000" w:sz="8" w:space="0"/>
            </w:tcBorders>
            <w:noWrap w:val="0"/>
            <w:vAlign w:val="center"/>
          </w:tcPr>
          <w:p w14:paraId="3DC1404A">
            <w:pPr>
              <w:widowControl/>
              <w:jc w:val="left"/>
              <w:rPr>
                <w:rFonts w:hint="eastAsia" w:ascii="宋体" w:hAnsi="宋体" w:cs="宋体"/>
                <w:kern w:val="0"/>
                <w:szCs w:val="21"/>
              </w:rPr>
            </w:pPr>
            <w:r>
              <w:rPr>
                <w:rFonts w:hint="eastAsia" w:ascii="宋体" w:hAnsi="宋体" w:cs="宋体"/>
                <w:kern w:val="0"/>
                <w:szCs w:val="21"/>
              </w:rPr>
              <w:t>a) 支持备份数据的加密；</w:t>
            </w:r>
          </w:p>
        </w:tc>
      </w:tr>
      <w:tr w14:paraId="0C15E5F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47250B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4CA5D2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931EDA8">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200C0E9">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08A4C78">
            <w:pPr>
              <w:widowControl/>
              <w:jc w:val="left"/>
              <w:rPr>
                <w:rFonts w:hint="eastAsia" w:ascii="宋体" w:hAnsi="宋体" w:cs="宋体"/>
                <w:kern w:val="0"/>
                <w:szCs w:val="21"/>
              </w:rPr>
            </w:pPr>
            <w:r>
              <w:rPr>
                <w:rFonts w:hint="eastAsia" w:ascii="宋体" w:hAnsi="宋体" w:cs="宋体"/>
                <w:kern w:val="0"/>
                <w:szCs w:val="21"/>
              </w:rPr>
              <w:t>b) 支持备份数据的压缩；</w:t>
            </w:r>
          </w:p>
        </w:tc>
      </w:tr>
      <w:tr w14:paraId="0DD8825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D02818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DCB3CF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713E4DB">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A8EC069">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F6E4A4E">
            <w:pPr>
              <w:widowControl/>
              <w:jc w:val="left"/>
              <w:rPr>
                <w:rFonts w:hint="eastAsia" w:ascii="宋体" w:hAnsi="宋体" w:cs="宋体"/>
                <w:kern w:val="0"/>
                <w:szCs w:val="21"/>
              </w:rPr>
            </w:pPr>
            <w:r>
              <w:rPr>
                <w:rFonts w:hint="eastAsia" w:ascii="宋体" w:hAnsi="宋体" w:cs="宋体"/>
                <w:kern w:val="0"/>
                <w:szCs w:val="21"/>
              </w:rPr>
              <w:t>c) 支持备份数据的存储</w:t>
            </w:r>
          </w:p>
        </w:tc>
      </w:tr>
      <w:tr w14:paraId="0C033576">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1C9AB80C">
            <w:pPr>
              <w:widowControl/>
              <w:jc w:val="left"/>
              <w:rPr>
                <w:rFonts w:hint="eastAsia" w:ascii="宋体" w:hAnsi="宋体"/>
                <w:kern w:val="0"/>
                <w:szCs w:val="21"/>
              </w:rPr>
            </w:pPr>
            <w:r>
              <w:rPr>
                <w:rFonts w:ascii="宋体" w:hAnsi="宋体"/>
                <w:kern w:val="0"/>
                <w:szCs w:val="21"/>
              </w:rPr>
              <w:t>50</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A753F6C">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CA62311">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420688B1">
            <w:pPr>
              <w:widowControl/>
              <w:jc w:val="left"/>
              <w:rPr>
                <w:rFonts w:hint="eastAsia" w:ascii="宋体" w:hAnsi="宋体" w:cs="宋体"/>
                <w:kern w:val="0"/>
                <w:szCs w:val="21"/>
              </w:rPr>
            </w:pPr>
            <w:r>
              <w:rPr>
                <w:rFonts w:hint="eastAsia" w:ascii="宋体" w:hAnsi="宋体" w:cs="宋体"/>
                <w:kern w:val="0"/>
                <w:szCs w:val="21"/>
              </w:rPr>
              <w:t>用户/模式  备份、恢复</w:t>
            </w:r>
          </w:p>
        </w:tc>
        <w:tc>
          <w:tcPr>
            <w:tcW w:w="4297" w:type="dxa"/>
            <w:tcBorders>
              <w:top w:val="nil"/>
              <w:left w:val="nil"/>
              <w:bottom w:val="single" w:color="000000" w:sz="8" w:space="0"/>
              <w:right w:val="single" w:color="000000" w:sz="8" w:space="0"/>
            </w:tcBorders>
            <w:noWrap w:val="0"/>
            <w:vAlign w:val="center"/>
          </w:tcPr>
          <w:p w14:paraId="13F718AA">
            <w:pPr>
              <w:widowControl/>
              <w:jc w:val="left"/>
              <w:rPr>
                <w:rFonts w:hint="eastAsia" w:ascii="宋体" w:hAnsi="宋体" w:cs="宋体"/>
                <w:kern w:val="0"/>
                <w:szCs w:val="21"/>
              </w:rPr>
            </w:pPr>
            <w:r>
              <w:rPr>
                <w:rFonts w:hint="eastAsia" w:ascii="宋体" w:hAnsi="宋体" w:cs="宋体"/>
                <w:kern w:val="0"/>
                <w:szCs w:val="21"/>
              </w:rPr>
              <w:t>a) 支持对数据库的所有或指定用户/ 模式下的数据进行备份；</w:t>
            </w:r>
          </w:p>
        </w:tc>
      </w:tr>
      <w:tr w14:paraId="270B420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6F154A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FA2302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8EC939D">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699D384">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6DE16B6">
            <w:pPr>
              <w:widowControl/>
              <w:jc w:val="left"/>
              <w:rPr>
                <w:rFonts w:hint="eastAsia" w:ascii="宋体" w:hAnsi="宋体" w:cs="宋体"/>
                <w:kern w:val="0"/>
                <w:szCs w:val="21"/>
              </w:rPr>
            </w:pPr>
            <w:r>
              <w:rPr>
                <w:rFonts w:hint="eastAsia" w:ascii="宋体" w:hAnsi="宋体" w:cs="宋体"/>
                <w:kern w:val="0"/>
                <w:szCs w:val="21"/>
              </w:rPr>
              <w:t>b) 支持对数据库的所有或指定用户/ 模式下的数据备份进行恢复</w:t>
            </w:r>
          </w:p>
        </w:tc>
      </w:tr>
      <w:tr w14:paraId="273F9AB6">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68B40589">
            <w:pPr>
              <w:widowControl/>
              <w:jc w:val="left"/>
              <w:rPr>
                <w:rFonts w:hint="eastAsia" w:ascii="宋体" w:hAnsi="宋体" w:cs="Arial"/>
                <w:kern w:val="0"/>
                <w:szCs w:val="21"/>
              </w:rPr>
            </w:pPr>
            <w:r>
              <w:rPr>
                <w:rFonts w:ascii="宋体" w:hAnsi="宋体" w:cs="Arial"/>
                <w:kern w:val="0"/>
                <w:szCs w:val="21"/>
              </w:rPr>
              <w:t>51</w:t>
            </w:r>
          </w:p>
        </w:tc>
        <w:tc>
          <w:tcPr>
            <w:tcW w:w="1220" w:type="dxa"/>
            <w:tcBorders>
              <w:top w:val="nil"/>
              <w:left w:val="nil"/>
              <w:bottom w:val="single" w:color="000000" w:sz="8" w:space="0"/>
              <w:right w:val="single" w:color="000000" w:sz="8" w:space="0"/>
            </w:tcBorders>
            <w:noWrap w:val="0"/>
            <w:vAlign w:val="center"/>
          </w:tcPr>
          <w:p w14:paraId="3FB478EB">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687C34F">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5D6010C4">
            <w:pPr>
              <w:widowControl/>
              <w:jc w:val="left"/>
              <w:rPr>
                <w:rFonts w:hint="eastAsia" w:ascii="宋体" w:hAnsi="宋体" w:cs="宋体"/>
                <w:kern w:val="0"/>
                <w:szCs w:val="21"/>
              </w:rPr>
            </w:pPr>
            <w:r>
              <w:rPr>
                <w:rFonts w:hint="eastAsia" w:ascii="宋体" w:hAnsi="宋体" w:cs="宋体"/>
                <w:kern w:val="0"/>
                <w:szCs w:val="21"/>
              </w:rPr>
              <w:t>★多种存储 媒体备份、 还原</w:t>
            </w:r>
          </w:p>
        </w:tc>
        <w:tc>
          <w:tcPr>
            <w:tcW w:w="4297" w:type="dxa"/>
            <w:tcBorders>
              <w:top w:val="nil"/>
              <w:left w:val="nil"/>
              <w:bottom w:val="single" w:color="000000" w:sz="8" w:space="0"/>
              <w:right w:val="single" w:color="000000" w:sz="8" w:space="0"/>
            </w:tcBorders>
            <w:noWrap w:val="0"/>
            <w:vAlign w:val="center"/>
          </w:tcPr>
          <w:p w14:paraId="7DDC5CE8">
            <w:pPr>
              <w:widowControl/>
              <w:jc w:val="left"/>
              <w:rPr>
                <w:rFonts w:hint="eastAsia" w:ascii="宋体" w:hAnsi="宋体" w:cs="宋体"/>
                <w:kern w:val="0"/>
                <w:szCs w:val="21"/>
              </w:rPr>
            </w:pPr>
            <w:r>
              <w:rPr>
                <w:rFonts w:hint="eastAsia" w:ascii="宋体" w:hAnsi="宋体" w:cs="宋体"/>
                <w:kern w:val="0"/>
                <w:szCs w:val="21"/>
              </w:rPr>
              <w:t>支持多种备份存储媒体，支持多种存储 媒体的部分、完整数据库数据还原处理 能力</w:t>
            </w:r>
          </w:p>
        </w:tc>
      </w:tr>
      <w:tr w14:paraId="0072B337">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071C7129">
            <w:pPr>
              <w:widowControl/>
              <w:jc w:val="left"/>
              <w:rPr>
                <w:rFonts w:hint="eastAsia" w:ascii="宋体" w:hAnsi="宋体" w:cs="Arial"/>
                <w:kern w:val="0"/>
                <w:szCs w:val="21"/>
              </w:rPr>
            </w:pPr>
            <w:r>
              <w:rPr>
                <w:rFonts w:ascii="宋体" w:hAnsi="宋体" w:cs="Arial"/>
                <w:kern w:val="0"/>
                <w:szCs w:val="21"/>
              </w:rPr>
              <w:t>52</w:t>
            </w:r>
          </w:p>
        </w:tc>
        <w:tc>
          <w:tcPr>
            <w:tcW w:w="1220" w:type="dxa"/>
            <w:tcBorders>
              <w:top w:val="nil"/>
              <w:left w:val="nil"/>
              <w:bottom w:val="single" w:color="000000" w:sz="8" w:space="0"/>
              <w:right w:val="single" w:color="000000" w:sz="8" w:space="0"/>
            </w:tcBorders>
            <w:noWrap w:val="0"/>
            <w:vAlign w:val="center"/>
          </w:tcPr>
          <w:p w14:paraId="6F67545D">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37DEFDA">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230D19E4">
            <w:pPr>
              <w:widowControl/>
              <w:jc w:val="left"/>
              <w:rPr>
                <w:rFonts w:hint="eastAsia" w:ascii="宋体" w:hAnsi="宋体" w:cs="宋体"/>
                <w:kern w:val="0"/>
                <w:szCs w:val="21"/>
              </w:rPr>
            </w:pPr>
            <w:r>
              <w:rPr>
                <w:rFonts w:hint="eastAsia" w:ascii="宋体" w:hAnsi="宋体" w:cs="宋体"/>
                <w:kern w:val="0"/>
                <w:szCs w:val="21"/>
              </w:rPr>
              <w:t>★备份还原  的一致性校 验</w:t>
            </w:r>
          </w:p>
        </w:tc>
        <w:tc>
          <w:tcPr>
            <w:tcW w:w="4297" w:type="dxa"/>
            <w:tcBorders>
              <w:top w:val="nil"/>
              <w:left w:val="nil"/>
              <w:bottom w:val="single" w:color="000000" w:sz="8" w:space="0"/>
              <w:right w:val="single" w:color="000000" w:sz="8" w:space="0"/>
            </w:tcBorders>
            <w:noWrap w:val="0"/>
            <w:vAlign w:val="center"/>
          </w:tcPr>
          <w:p w14:paraId="66574CFB">
            <w:pPr>
              <w:widowControl/>
              <w:jc w:val="left"/>
              <w:rPr>
                <w:rFonts w:hint="eastAsia" w:ascii="宋体" w:hAnsi="宋体" w:cs="宋体"/>
                <w:kern w:val="0"/>
                <w:szCs w:val="21"/>
              </w:rPr>
            </w:pPr>
            <w:r>
              <w:rPr>
                <w:rFonts w:hint="eastAsia" w:ascii="宋体" w:hAnsi="宋体" w:cs="宋体"/>
                <w:kern w:val="0"/>
                <w:szCs w:val="21"/>
              </w:rPr>
              <w:t>提供数据库备份数据一致性校验的命 令或工具</w:t>
            </w:r>
          </w:p>
        </w:tc>
      </w:tr>
      <w:tr w14:paraId="1877D370">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169082AA">
            <w:pPr>
              <w:widowControl/>
              <w:jc w:val="left"/>
              <w:rPr>
                <w:rFonts w:hint="eastAsia" w:ascii="宋体" w:hAnsi="宋体"/>
                <w:kern w:val="0"/>
                <w:szCs w:val="21"/>
              </w:rPr>
            </w:pPr>
            <w:r>
              <w:rPr>
                <w:rFonts w:ascii="宋体" w:hAnsi="宋体"/>
                <w:kern w:val="0"/>
                <w:szCs w:val="21"/>
              </w:rPr>
              <w:t>53</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51C1E699">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29E427D5">
            <w:pPr>
              <w:widowControl/>
              <w:jc w:val="left"/>
              <w:rPr>
                <w:rFonts w:hint="eastAsia" w:ascii="宋体" w:hAnsi="宋体" w:cs="宋体"/>
                <w:kern w:val="0"/>
                <w:szCs w:val="21"/>
              </w:rPr>
            </w:pPr>
            <w:r>
              <w:rPr>
                <w:rFonts w:hint="eastAsia" w:ascii="宋体" w:hAnsi="宋体" w:cs="宋体"/>
                <w:kern w:val="0"/>
                <w:szCs w:val="21"/>
              </w:rPr>
              <w:t>集群管理</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57755975">
            <w:pPr>
              <w:widowControl/>
              <w:jc w:val="left"/>
              <w:rPr>
                <w:rFonts w:hint="eastAsia" w:ascii="宋体" w:hAnsi="宋体" w:cs="宋体"/>
                <w:kern w:val="0"/>
                <w:szCs w:val="21"/>
              </w:rPr>
            </w:pPr>
            <w:r>
              <w:rPr>
                <w:rFonts w:hint="eastAsia" w:ascii="宋体" w:hAnsi="宋体" w:cs="宋体"/>
                <w:kern w:val="0"/>
                <w:szCs w:val="21"/>
              </w:rPr>
              <w:t>★集群构建 与管理</w:t>
            </w:r>
          </w:p>
        </w:tc>
        <w:tc>
          <w:tcPr>
            <w:tcW w:w="4297" w:type="dxa"/>
            <w:tcBorders>
              <w:top w:val="nil"/>
              <w:left w:val="nil"/>
              <w:bottom w:val="single" w:color="000000" w:sz="8" w:space="0"/>
              <w:right w:val="single" w:color="000000" w:sz="8" w:space="0"/>
            </w:tcBorders>
            <w:noWrap w:val="0"/>
            <w:vAlign w:val="center"/>
          </w:tcPr>
          <w:p w14:paraId="1B9A7FBB">
            <w:pPr>
              <w:widowControl/>
              <w:jc w:val="left"/>
              <w:rPr>
                <w:rFonts w:hint="eastAsia" w:ascii="宋体" w:hAnsi="宋体" w:cs="宋体"/>
                <w:kern w:val="0"/>
                <w:szCs w:val="21"/>
              </w:rPr>
            </w:pPr>
            <w:r>
              <w:rPr>
                <w:rFonts w:hint="eastAsia" w:ascii="宋体" w:hAnsi="宋体" w:cs="宋体"/>
                <w:kern w:val="0"/>
                <w:szCs w:val="21"/>
              </w:rPr>
              <w:t>a) 支持集群的运行环境, 支持共享存储集群为主库、单机为备库的主备集群架构，并且该集群具备故障自动切换、故障恢复和恢复回切的功能， 并提供相关证明材料。</w:t>
            </w:r>
          </w:p>
        </w:tc>
      </w:tr>
      <w:tr w14:paraId="0E1EC5A3">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E82FE7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6352F0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6E58A57">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D26A84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BB99102">
            <w:pPr>
              <w:widowControl/>
              <w:jc w:val="left"/>
              <w:rPr>
                <w:rFonts w:hint="eastAsia" w:ascii="宋体" w:hAnsi="宋体" w:cs="宋体"/>
                <w:kern w:val="0"/>
                <w:szCs w:val="21"/>
              </w:rPr>
            </w:pPr>
            <w:r>
              <w:rPr>
                <w:rFonts w:hint="eastAsia" w:ascii="宋体" w:hAnsi="宋体" w:cs="宋体"/>
                <w:kern w:val="0"/>
                <w:szCs w:val="21"/>
              </w:rPr>
              <w:t>b) 支持创建并配置数据库集群；</w:t>
            </w:r>
          </w:p>
        </w:tc>
      </w:tr>
      <w:tr w14:paraId="640B7E22">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2ADC16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006F5C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F0A1D4F">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B4B3B57">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9E720DF">
            <w:pPr>
              <w:widowControl/>
              <w:jc w:val="left"/>
              <w:rPr>
                <w:rFonts w:hint="eastAsia" w:ascii="宋体" w:hAnsi="宋体" w:cs="宋体"/>
                <w:kern w:val="0"/>
                <w:szCs w:val="21"/>
              </w:rPr>
            </w:pPr>
            <w:r>
              <w:rPr>
                <w:rFonts w:hint="eastAsia" w:ascii="宋体" w:hAnsi="宋体" w:cs="宋体"/>
                <w:kern w:val="0"/>
                <w:szCs w:val="21"/>
              </w:rPr>
              <w:t>c) 配置信息至少包括日常运维管理、 容灾管理、日志管理、备份管理、监控 等</w:t>
            </w:r>
          </w:p>
        </w:tc>
      </w:tr>
      <w:tr w14:paraId="69556651">
        <w:tblPrEx>
          <w:tblCellMar>
            <w:top w:w="0" w:type="dxa"/>
            <w:left w:w="108" w:type="dxa"/>
            <w:bottom w:w="0" w:type="dxa"/>
            <w:right w:w="108" w:type="dxa"/>
          </w:tblCellMar>
        </w:tblPrEx>
        <w:trPr>
          <w:trHeight w:val="312" w:hRule="atLeast"/>
        </w:trPr>
        <w:tc>
          <w:tcPr>
            <w:tcW w:w="675" w:type="dxa"/>
            <w:vMerge w:val="restart"/>
            <w:tcBorders>
              <w:top w:val="nil"/>
              <w:left w:val="single" w:color="000000" w:sz="8" w:space="0"/>
              <w:bottom w:val="single" w:color="000000" w:sz="8" w:space="0"/>
              <w:right w:val="single" w:color="000000" w:sz="8" w:space="0"/>
            </w:tcBorders>
            <w:noWrap w:val="0"/>
            <w:vAlign w:val="center"/>
          </w:tcPr>
          <w:p w14:paraId="1495DADE">
            <w:pPr>
              <w:widowControl/>
              <w:jc w:val="left"/>
              <w:rPr>
                <w:rFonts w:hint="eastAsia" w:ascii="宋体" w:hAnsi="宋体"/>
                <w:kern w:val="0"/>
                <w:szCs w:val="21"/>
              </w:rPr>
            </w:pPr>
            <w:r>
              <w:rPr>
                <w:rFonts w:ascii="宋体" w:hAnsi="宋体"/>
                <w:kern w:val="0"/>
                <w:szCs w:val="21"/>
              </w:rPr>
              <w:t>54</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5478A97A">
            <w:pPr>
              <w:widowControl/>
              <w:jc w:val="left"/>
              <w:rPr>
                <w:rFonts w:hint="eastAsia" w:ascii="宋体" w:hAnsi="宋体" w:cs="Arial"/>
                <w:kern w:val="0"/>
                <w:szCs w:val="21"/>
              </w:rPr>
            </w:pPr>
            <w:r>
              <w:rPr>
                <w:rFonts w:hint="eastAsia" w:ascii="宋体" w:hAnsi="宋体" w:cs="Arial"/>
                <w:kern w:val="0"/>
                <w:szCs w:val="21"/>
              </w:rPr>
              <w:t>功能</w:t>
            </w:r>
            <w:r>
              <w:rPr>
                <w:rFonts w:ascii="宋体" w:hAnsi="宋体" w:cs="Arial"/>
                <w:kern w:val="0"/>
                <w:szCs w:val="21"/>
              </w:rPr>
              <w:t xml:space="preserve"> </w:t>
            </w:r>
            <w:r>
              <w:rPr>
                <w:rFonts w:hint="eastAsia" w:ascii="宋体" w:hAnsi="宋体" w:cs="Arial"/>
                <w:kern w:val="0"/>
                <w:szCs w:val="21"/>
              </w:rPr>
              <w:t>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4D51F3E">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5E97DDFD">
            <w:pPr>
              <w:widowControl/>
              <w:jc w:val="left"/>
              <w:rPr>
                <w:rFonts w:hint="eastAsia" w:ascii="宋体" w:hAnsi="宋体" w:cs="宋体"/>
                <w:kern w:val="0"/>
                <w:szCs w:val="21"/>
              </w:rPr>
            </w:pPr>
            <w:r>
              <w:rPr>
                <w:rFonts w:hint="eastAsia" w:ascii="宋体" w:hAnsi="宋体" w:cs="宋体"/>
                <w:kern w:val="0"/>
                <w:szCs w:val="21"/>
              </w:rPr>
              <w:t>集群构建与 管理扩展要 求</w:t>
            </w:r>
          </w:p>
        </w:tc>
        <w:tc>
          <w:tcPr>
            <w:tcW w:w="4297" w:type="dxa"/>
            <w:vMerge w:val="restart"/>
            <w:tcBorders>
              <w:top w:val="nil"/>
              <w:left w:val="single" w:color="000000" w:sz="8" w:space="0"/>
              <w:bottom w:val="single" w:color="000000" w:sz="8" w:space="0"/>
              <w:right w:val="single" w:color="000000" w:sz="8" w:space="0"/>
            </w:tcBorders>
            <w:noWrap w:val="0"/>
            <w:vAlign w:val="center"/>
          </w:tcPr>
          <w:p w14:paraId="3B5A47F1">
            <w:pPr>
              <w:widowControl/>
              <w:jc w:val="left"/>
              <w:rPr>
                <w:rFonts w:hint="eastAsia" w:ascii="宋体" w:hAnsi="宋体" w:cs="宋体"/>
                <w:kern w:val="0"/>
                <w:szCs w:val="21"/>
              </w:rPr>
            </w:pPr>
            <w:r>
              <w:rPr>
                <w:rFonts w:hint="eastAsia" w:ascii="宋体" w:hAnsi="宋体" w:cs="宋体"/>
                <w:kern w:val="0"/>
                <w:szCs w:val="21"/>
              </w:rPr>
              <w:t>在读写操作负载差距较大时，提供读写 分离能力</w:t>
            </w:r>
          </w:p>
        </w:tc>
      </w:tr>
      <w:tr w14:paraId="6F9B481D">
        <w:tblPrEx>
          <w:tblCellMar>
            <w:top w:w="0" w:type="dxa"/>
            <w:left w:w="108" w:type="dxa"/>
            <w:bottom w:w="0" w:type="dxa"/>
            <w:right w:w="108" w:type="dxa"/>
          </w:tblCellMar>
        </w:tblPrEx>
        <w:trPr>
          <w:trHeight w:val="312" w:hRule="atLeast"/>
        </w:trPr>
        <w:tc>
          <w:tcPr>
            <w:tcW w:w="675" w:type="dxa"/>
            <w:vMerge w:val="continue"/>
            <w:tcBorders>
              <w:top w:val="nil"/>
              <w:left w:val="single" w:color="000000" w:sz="8" w:space="0"/>
              <w:bottom w:val="single" w:color="000000" w:sz="8" w:space="0"/>
              <w:right w:val="single" w:color="000000" w:sz="8" w:space="0"/>
            </w:tcBorders>
            <w:noWrap w:val="0"/>
            <w:vAlign w:val="center"/>
          </w:tcPr>
          <w:p w14:paraId="091E3D0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61DF44A">
            <w:pPr>
              <w:widowControl/>
              <w:jc w:val="left"/>
              <w:rPr>
                <w:rFonts w:hint="eastAsia" w:ascii="宋体" w:hAnsi="宋体" w:cs="Arial"/>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5B15AD1">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7DEDBC0">
            <w:pPr>
              <w:widowControl/>
              <w:jc w:val="left"/>
              <w:rPr>
                <w:rFonts w:hint="eastAsia" w:ascii="宋体" w:hAnsi="宋体" w:cs="宋体"/>
                <w:kern w:val="0"/>
                <w:szCs w:val="21"/>
              </w:rPr>
            </w:pPr>
          </w:p>
        </w:tc>
        <w:tc>
          <w:tcPr>
            <w:tcW w:w="4297" w:type="dxa"/>
            <w:vMerge w:val="continue"/>
            <w:tcBorders>
              <w:top w:val="nil"/>
              <w:left w:val="single" w:color="000000" w:sz="8" w:space="0"/>
              <w:bottom w:val="single" w:color="000000" w:sz="8" w:space="0"/>
              <w:right w:val="single" w:color="000000" w:sz="8" w:space="0"/>
            </w:tcBorders>
            <w:noWrap w:val="0"/>
            <w:vAlign w:val="center"/>
          </w:tcPr>
          <w:p w14:paraId="0BB5253D">
            <w:pPr>
              <w:widowControl/>
              <w:jc w:val="left"/>
              <w:rPr>
                <w:rFonts w:hint="eastAsia" w:ascii="宋体" w:hAnsi="宋体" w:cs="宋体"/>
                <w:kern w:val="0"/>
                <w:szCs w:val="21"/>
              </w:rPr>
            </w:pPr>
          </w:p>
        </w:tc>
      </w:tr>
      <w:tr w14:paraId="22D00950">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08F452A3">
            <w:pPr>
              <w:widowControl/>
              <w:jc w:val="left"/>
              <w:rPr>
                <w:rFonts w:hint="eastAsia" w:ascii="宋体" w:hAnsi="宋体"/>
                <w:kern w:val="0"/>
                <w:szCs w:val="21"/>
              </w:rPr>
            </w:pPr>
            <w:r>
              <w:rPr>
                <w:rFonts w:ascii="宋体" w:hAnsi="宋体"/>
                <w:kern w:val="0"/>
                <w:szCs w:val="21"/>
              </w:rPr>
              <w:t>55</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85442AD">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14A713A">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62EFCDB8">
            <w:pPr>
              <w:widowControl/>
              <w:jc w:val="left"/>
              <w:rPr>
                <w:rFonts w:hint="eastAsia" w:ascii="宋体" w:hAnsi="宋体" w:cs="宋体"/>
                <w:kern w:val="0"/>
                <w:szCs w:val="21"/>
              </w:rPr>
            </w:pPr>
            <w:r>
              <w:rPr>
                <w:rFonts w:hint="eastAsia" w:ascii="宋体" w:hAnsi="宋体" w:cs="宋体"/>
                <w:kern w:val="0"/>
                <w:szCs w:val="21"/>
              </w:rPr>
              <w:t>共享存储架 构下的集群 要求</w:t>
            </w:r>
          </w:p>
        </w:tc>
        <w:tc>
          <w:tcPr>
            <w:tcW w:w="4297" w:type="dxa"/>
            <w:tcBorders>
              <w:top w:val="nil"/>
              <w:left w:val="nil"/>
              <w:bottom w:val="single" w:color="000000" w:sz="8" w:space="0"/>
              <w:right w:val="single" w:color="000000" w:sz="8" w:space="0"/>
            </w:tcBorders>
            <w:noWrap w:val="0"/>
            <w:vAlign w:val="center"/>
          </w:tcPr>
          <w:p w14:paraId="70DBA817">
            <w:pPr>
              <w:widowControl/>
              <w:jc w:val="left"/>
              <w:rPr>
                <w:rFonts w:hint="eastAsia" w:ascii="宋体" w:hAnsi="宋体" w:cs="宋体"/>
                <w:kern w:val="0"/>
                <w:szCs w:val="21"/>
              </w:rPr>
            </w:pPr>
            <w:r>
              <w:rPr>
                <w:rFonts w:hint="eastAsia" w:ascii="宋体" w:hAnsi="宋体" w:cs="宋体"/>
                <w:kern w:val="0"/>
                <w:szCs w:val="21"/>
              </w:rPr>
              <w:t>在共享存储集群架构的基础上：</w:t>
            </w:r>
          </w:p>
        </w:tc>
      </w:tr>
      <w:tr w14:paraId="64863479">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520B92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33C638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06E8A31">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F57099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36D4A35">
            <w:pPr>
              <w:widowControl/>
              <w:jc w:val="left"/>
              <w:rPr>
                <w:rFonts w:hint="eastAsia" w:ascii="宋体" w:hAnsi="宋体" w:cs="宋体"/>
                <w:kern w:val="0"/>
                <w:szCs w:val="21"/>
              </w:rPr>
            </w:pPr>
            <w:r>
              <w:rPr>
                <w:rFonts w:hint="eastAsia" w:ascii="宋体" w:hAnsi="宋体" w:cs="宋体"/>
                <w:kern w:val="0"/>
                <w:szCs w:val="21"/>
              </w:rPr>
              <w:t>a) 支持管理硬件存储资源，包括为共 享存储扩展存储容量；</w:t>
            </w:r>
          </w:p>
        </w:tc>
      </w:tr>
      <w:tr w14:paraId="6F13912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AD7DA2A">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ED9564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373A438">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17A3E7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E5568C5">
            <w:pPr>
              <w:widowControl/>
              <w:jc w:val="left"/>
              <w:rPr>
                <w:rFonts w:hint="eastAsia" w:ascii="宋体" w:hAnsi="宋体" w:cs="宋体"/>
                <w:kern w:val="0"/>
                <w:szCs w:val="21"/>
              </w:rPr>
            </w:pPr>
            <w:r>
              <w:rPr>
                <w:rFonts w:hint="eastAsia" w:ascii="宋体" w:hAnsi="宋体" w:cs="宋体"/>
                <w:kern w:val="0"/>
                <w:szCs w:val="21"/>
              </w:rPr>
              <w:t>b) 支持集群多个节点同时写入或一写 多读，事务支持 ACID 特性；</w:t>
            </w:r>
          </w:p>
        </w:tc>
      </w:tr>
      <w:tr w14:paraId="2404F245">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8E5EBF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BE2EC8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669DE75">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A9D422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D05FB1A">
            <w:pPr>
              <w:widowControl/>
              <w:jc w:val="left"/>
              <w:rPr>
                <w:rFonts w:hint="eastAsia" w:ascii="宋体" w:hAnsi="宋体" w:cs="宋体"/>
                <w:kern w:val="0"/>
                <w:szCs w:val="21"/>
              </w:rPr>
            </w:pPr>
            <w:r>
              <w:rPr>
                <w:rFonts w:hint="eastAsia" w:ascii="宋体" w:hAnsi="宋体" w:cs="宋体"/>
                <w:kern w:val="0"/>
                <w:szCs w:val="21"/>
              </w:rPr>
              <w:t>c) 支持节点间的缓存一致性</w:t>
            </w:r>
          </w:p>
        </w:tc>
      </w:tr>
      <w:tr w14:paraId="7A98F7C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131FD3A">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AC1740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2D7575E">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E56F28A">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FCD7A7E">
            <w:pPr>
              <w:widowControl/>
              <w:jc w:val="left"/>
              <w:rPr>
                <w:rFonts w:hint="eastAsia" w:ascii="宋体" w:hAnsi="宋体" w:cs="宋体"/>
                <w:kern w:val="0"/>
                <w:szCs w:val="21"/>
              </w:rPr>
            </w:pPr>
            <w:r>
              <w:rPr>
                <w:rFonts w:hint="eastAsia" w:ascii="宋体" w:hAnsi="宋体" w:cs="宋体"/>
                <w:kern w:val="0"/>
                <w:szCs w:val="21"/>
              </w:rPr>
              <w:t>d) ASM镜像条带化：共享存储集群的自动存储管理（ASM）支持镜像和条带化功能。用户可以在集群上新建镜像磁盘组，并查看磁盘组的故障组信息和磁盘信息。同时，也可以创建带有镜像和条带属性的数据文件，并通过查询操作获取到镜像属性和条带化信息。并提供相关证明材料。</w:t>
            </w:r>
          </w:p>
        </w:tc>
      </w:tr>
      <w:tr w14:paraId="4805001A">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49DCB258">
            <w:pPr>
              <w:widowControl/>
              <w:jc w:val="left"/>
              <w:rPr>
                <w:rFonts w:hint="eastAsia" w:ascii="宋体" w:hAnsi="宋体"/>
                <w:kern w:val="0"/>
                <w:szCs w:val="21"/>
              </w:rPr>
            </w:pPr>
            <w:r>
              <w:rPr>
                <w:rFonts w:ascii="宋体" w:hAnsi="宋体"/>
                <w:kern w:val="0"/>
                <w:szCs w:val="21"/>
              </w:rPr>
              <w:t>56</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68FBF943">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7F6514D8">
            <w:pPr>
              <w:widowControl/>
              <w:jc w:val="left"/>
              <w:rPr>
                <w:rFonts w:hint="eastAsia" w:ascii="宋体" w:hAnsi="宋体" w:cs="宋体"/>
                <w:kern w:val="0"/>
                <w:szCs w:val="21"/>
              </w:rPr>
            </w:pPr>
            <w:r>
              <w:rPr>
                <w:rFonts w:hint="eastAsia" w:ascii="宋体" w:hAnsi="宋体" w:cs="宋体"/>
                <w:kern w:val="0"/>
                <w:szCs w:val="21"/>
              </w:rPr>
              <w:t>工具</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43501E3F">
            <w:pPr>
              <w:widowControl/>
              <w:jc w:val="left"/>
              <w:rPr>
                <w:rFonts w:hint="eastAsia" w:ascii="宋体" w:hAnsi="宋体" w:cs="宋体"/>
                <w:kern w:val="0"/>
                <w:szCs w:val="21"/>
              </w:rPr>
            </w:pPr>
            <w:r>
              <w:rPr>
                <w:rFonts w:hint="eastAsia" w:ascii="宋体" w:hAnsi="宋体" w:cs="宋体"/>
                <w:kern w:val="0"/>
                <w:szCs w:val="21"/>
              </w:rPr>
              <w:t>★数据库开  发调试工具</w:t>
            </w:r>
          </w:p>
        </w:tc>
        <w:tc>
          <w:tcPr>
            <w:tcW w:w="4297" w:type="dxa"/>
            <w:tcBorders>
              <w:top w:val="nil"/>
              <w:left w:val="nil"/>
              <w:bottom w:val="single" w:color="000000" w:sz="8" w:space="0"/>
              <w:right w:val="single" w:color="000000" w:sz="8" w:space="0"/>
            </w:tcBorders>
            <w:noWrap w:val="0"/>
            <w:vAlign w:val="center"/>
          </w:tcPr>
          <w:p w14:paraId="66B36043">
            <w:pPr>
              <w:widowControl/>
              <w:jc w:val="left"/>
              <w:rPr>
                <w:rFonts w:hint="eastAsia" w:ascii="宋体" w:hAnsi="宋体" w:cs="宋体"/>
                <w:kern w:val="0"/>
                <w:szCs w:val="21"/>
              </w:rPr>
            </w:pPr>
            <w:r>
              <w:rPr>
                <w:rFonts w:hint="eastAsia" w:ascii="宋体" w:hAnsi="宋体" w:cs="宋体"/>
                <w:kern w:val="0"/>
                <w:szCs w:val="21"/>
              </w:rPr>
              <w:t>a) 具备图形化功能，提高易用性；</w:t>
            </w:r>
          </w:p>
        </w:tc>
      </w:tr>
      <w:tr w14:paraId="3894B64D">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1D37F1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EA3C45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D979EA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69E4DC1">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8113925">
            <w:pPr>
              <w:widowControl/>
              <w:jc w:val="left"/>
              <w:rPr>
                <w:rFonts w:hint="eastAsia" w:ascii="宋体" w:hAnsi="宋体" w:cs="宋体"/>
                <w:kern w:val="0"/>
                <w:szCs w:val="21"/>
              </w:rPr>
            </w:pPr>
            <w:r>
              <w:rPr>
                <w:rFonts w:hint="eastAsia" w:ascii="宋体" w:hAnsi="宋体" w:cs="宋体"/>
                <w:kern w:val="0"/>
                <w:szCs w:val="21"/>
              </w:rPr>
              <w:t>b) 具备导入、编辑、保存、执行 SQL 语句和 SQL 脚本功能；</w:t>
            </w:r>
          </w:p>
        </w:tc>
      </w:tr>
      <w:tr w14:paraId="572F5662">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142E28A">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16999C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43AE8FE">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B226FD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A0D71B4">
            <w:pPr>
              <w:widowControl/>
              <w:jc w:val="left"/>
              <w:rPr>
                <w:rFonts w:hint="eastAsia" w:ascii="宋体" w:hAnsi="宋体" w:cs="宋体"/>
                <w:kern w:val="0"/>
                <w:szCs w:val="21"/>
              </w:rPr>
            </w:pPr>
            <w:r>
              <w:rPr>
                <w:rFonts w:hint="eastAsia" w:ascii="宋体" w:hAnsi="宋体" w:cs="宋体"/>
                <w:kern w:val="0"/>
                <w:szCs w:val="21"/>
              </w:rPr>
              <w:t>c) 具备复制、编辑现有数据库对象功 能；</w:t>
            </w:r>
          </w:p>
        </w:tc>
      </w:tr>
      <w:tr w14:paraId="7ED31CA2">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CFB482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55F7EE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F373125">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476BCB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8A6EE28">
            <w:pPr>
              <w:widowControl/>
              <w:jc w:val="left"/>
              <w:rPr>
                <w:rFonts w:hint="eastAsia" w:ascii="宋体" w:hAnsi="宋体" w:cs="宋体"/>
                <w:kern w:val="0"/>
                <w:szCs w:val="21"/>
              </w:rPr>
            </w:pPr>
            <w:r>
              <w:rPr>
                <w:rFonts w:hint="eastAsia" w:ascii="宋体" w:hAnsi="宋体" w:cs="宋体"/>
                <w:kern w:val="0"/>
                <w:szCs w:val="21"/>
              </w:rPr>
              <w:t>d) 具备关键词显示标记、动态语法提 示的 SQL 编辑器功能</w:t>
            </w:r>
          </w:p>
        </w:tc>
      </w:tr>
      <w:tr w14:paraId="2212C7AA">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308246D0">
            <w:pPr>
              <w:widowControl/>
              <w:jc w:val="left"/>
              <w:rPr>
                <w:rFonts w:hint="eastAsia" w:ascii="宋体" w:hAnsi="宋体"/>
                <w:kern w:val="0"/>
                <w:szCs w:val="21"/>
              </w:rPr>
            </w:pPr>
            <w:r>
              <w:rPr>
                <w:rFonts w:ascii="宋体" w:hAnsi="宋体"/>
                <w:kern w:val="0"/>
                <w:szCs w:val="21"/>
              </w:rPr>
              <w:t>57</w:t>
            </w:r>
          </w:p>
        </w:tc>
        <w:tc>
          <w:tcPr>
            <w:tcW w:w="1220" w:type="dxa"/>
            <w:tcBorders>
              <w:top w:val="nil"/>
              <w:left w:val="nil"/>
              <w:bottom w:val="single" w:color="000000" w:sz="8" w:space="0"/>
              <w:right w:val="single" w:color="000000" w:sz="8" w:space="0"/>
            </w:tcBorders>
            <w:noWrap w:val="0"/>
            <w:vAlign w:val="center"/>
          </w:tcPr>
          <w:p w14:paraId="29625F19">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FD1EC14">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10CBF82B">
            <w:pPr>
              <w:widowControl/>
              <w:jc w:val="left"/>
              <w:rPr>
                <w:rFonts w:hint="eastAsia" w:ascii="宋体" w:hAnsi="宋体" w:cs="宋体"/>
                <w:kern w:val="0"/>
                <w:szCs w:val="21"/>
              </w:rPr>
            </w:pPr>
            <w:r>
              <w:rPr>
                <w:rFonts w:hint="eastAsia" w:ascii="宋体" w:hAnsi="宋体" w:cs="宋体"/>
                <w:kern w:val="0"/>
                <w:szCs w:val="21"/>
              </w:rPr>
              <w:t>数据库预编 译工具</w:t>
            </w:r>
          </w:p>
        </w:tc>
        <w:tc>
          <w:tcPr>
            <w:tcW w:w="4297" w:type="dxa"/>
            <w:tcBorders>
              <w:top w:val="nil"/>
              <w:left w:val="nil"/>
              <w:bottom w:val="single" w:color="000000" w:sz="8" w:space="0"/>
              <w:right w:val="single" w:color="000000" w:sz="8" w:space="0"/>
            </w:tcBorders>
            <w:noWrap w:val="0"/>
            <w:vAlign w:val="center"/>
          </w:tcPr>
          <w:p w14:paraId="24417D98">
            <w:pPr>
              <w:widowControl/>
              <w:jc w:val="left"/>
              <w:rPr>
                <w:rFonts w:hint="eastAsia" w:ascii="宋体" w:hAnsi="宋体" w:cs="宋体"/>
                <w:kern w:val="0"/>
                <w:szCs w:val="21"/>
              </w:rPr>
            </w:pPr>
            <w:r>
              <w:rPr>
                <w:rFonts w:hint="eastAsia" w:ascii="宋体" w:hAnsi="宋体" w:cs="宋体"/>
                <w:kern w:val="0"/>
                <w:szCs w:val="21"/>
              </w:rPr>
              <w:t>厂商提供预编译工具，支持嵌入式 SQL 编程</w:t>
            </w:r>
          </w:p>
        </w:tc>
      </w:tr>
      <w:tr w14:paraId="3C1D40C9">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6C508770">
            <w:pPr>
              <w:widowControl/>
              <w:jc w:val="left"/>
              <w:rPr>
                <w:rFonts w:hint="eastAsia" w:ascii="宋体" w:hAnsi="宋体"/>
                <w:kern w:val="0"/>
                <w:szCs w:val="21"/>
              </w:rPr>
            </w:pPr>
            <w:r>
              <w:rPr>
                <w:rFonts w:ascii="宋体" w:hAnsi="宋体"/>
                <w:kern w:val="0"/>
                <w:szCs w:val="21"/>
              </w:rPr>
              <w:t>58</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66195D53">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F3B893F">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5D1AD056">
            <w:pPr>
              <w:widowControl/>
              <w:jc w:val="left"/>
              <w:rPr>
                <w:rFonts w:hint="eastAsia" w:ascii="宋体" w:hAnsi="宋体" w:cs="宋体"/>
                <w:kern w:val="0"/>
                <w:szCs w:val="21"/>
              </w:rPr>
            </w:pPr>
            <w:r>
              <w:rPr>
                <w:rFonts w:hint="eastAsia" w:ascii="宋体" w:hAnsi="宋体" w:cs="宋体"/>
                <w:kern w:val="0"/>
                <w:szCs w:val="21"/>
              </w:rPr>
              <w:t>网络配置工 具</w:t>
            </w:r>
          </w:p>
        </w:tc>
        <w:tc>
          <w:tcPr>
            <w:tcW w:w="4297" w:type="dxa"/>
            <w:tcBorders>
              <w:top w:val="nil"/>
              <w:left w:val="nil"/>
              <w:bottom w:val="single" w:color="000000" w:sz="8" w:space="0"/>
              <w:right w:val="single" w:color="000000" w:sz="8" w:space="0"/>
            </w:tcBorders>
            <w:noWrap w:val="0"/>
            <w:vAlign w:val="center"/>
          </w:tcPr>
          <w:p w14:paraId="6F4586CB">
            <w:pPr>
              <w:widowControl/>
              <w:jc w:val="left"/>
              <w:rPr>
                <w:rFonts w:hint="eastAsia" w:ascii="宋体" w:hAnsi="宋体" w:cs="宋体"/>
                <w:kern w:val="0"/>
                <w:szCs w:val="21"/>
              </w:rPr>
            </w:pPr>
            <w:r>
              <w:rPr>
                <w:rFonts w:hint="eastAsia" w:ascii="宋体" w:hAnsi="宋体" w:cs="宋体"/>
                <w:kern w:val="0"/>
                <w:szCs w:val="21"/>
              </w:rPr>
              <w:t>a) 提供客户端、服务器端网络配置向 导；</w:t>
            </w:r>
          </w:p>
        </w:tc>
      </w:tr>
      <w:tr w14:paraId="44F322C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363D9C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39E5A1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D3232B1">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D765D9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68CC7A2">
            <w:pPr>
              <w:widowControl/>
              <w:jc w:val="left"/>
              <w:rPr>
                <w:rFonts w:hint="eastAsia" w:ascii="宋体" w:hAnsi="宋体" w:cs="宋体"/>
                <w:kern w:val="0"/>
                <w:szCs w:val="21"/>
              </w:rPr>
            </w:pPr>
            <w:r>
              <w:rPr>
                <w:rFonts w:hint="eastAsia" w:ascii="宋体" w:hAnsi="宋体" w:cs="宋体"/>
                <w:kern w:val="0"/>
                <w:szCs w:val="21"/>
              </w:rPr>
              <w:t>b) 支持配置网络连接参数、主机、端 口、协议等内容</w:t>
            </w:r>
          </w:p>
        </w:tc>
      </w:tr>
      <w:tr w14:paraId="5A28F2E4">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4D183EC1">
            <w:pPr>
              <w:widowControl/>
              <w:jc w:val="left"/>
              <w:rPr>
                <w:rFonts w:hint="eastAsia" w:ascii="宋体" w:hAnsi="宋体"/>
                <w:kern w:val="0"/>
                <w:szCs w:val="21"/>
              </w:rPr>
            </w:pPr>
            <w:r>
              <w:rPr>
                <w:rFonts w:ascii="宋体" w:hAnsi="宋体"/>
                <w:kern w:val="0"/>
                <w:szCs w:val="21"/>
              </w:rPr>
              <w:t>59</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53A2F85C">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C2A7B5C">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22BCEB0F">
            <w:pPr>
              <w:widowControl/>
              <w:jc w:val="left"/>
              <w:rPr>
                <w:rFonts w:hint="eastAsia" w:ascii="宋体" w:hAnsi="宋体" w:cs="宋体"/>
                <w:kern w:val="0"/>
                <w:szCs w:val="21"/>
              </w:rPr>
            </w:pPr>
            <w:r>
              <w:rPr>
                <w:rFonts w:hint="eastAsia" w:ascii="宋体" w:hAnsi="宋体" w:cs="宋体"/>
                <w:kern w:val="0"/>
                <w:szCs w:val="21"/>
              </w:rPr>
              <w:t>创建、修改、 删除工具</w:t>
            </w:r>
          </w:p>
        </w:tc>
        <w:tc>
          <w:tcPr>
            <w:tcW w:w="4297" w:type="dxa"/>
            <w:tcBorders>
              <w:top w:val="nil"/>
              <w:left w:val="nil"/>
              <w:bottom w:val="single" w:color="000000" w:sz="8" w:space="0"/>
              <w:right w:val="single" w:color="000000" w:sz="8" w:space="0"/>
            </w:tcBorders>
            <w:noWrap w:val="0"/>
            <w:vAlign w:val="center"/>
          </w:tcPr>
          <w:p w14:paraId="3B3E2EB9">
            <w:pPr>
              <w:widowControl/>
              <w:jc w:val="left"/>
              <w:rPr>
                <w:rFonts w:hint="eastAsia" w:ascii="宋体" w:hAnsi="宋体" w:cs="宋体"/>
                <w:kern w:val="0"/>
                <w:szCs w:val="21"/>
              </w:rPr>
            </w:pPr>
            <w:r>
              <w:rPr>
                <w:rFonts w:hint="eastAsia" w:ascii="宋体" w:hAnsi="宋体" w:cs="宋体"/>
                <w:kern w:val="0"/>
                <w:szCs w:val="21"/>
              </w:rPr>
              <w:t>a) 支持数据库的创建、修改和删除；</w:t>
            </w:r>
          </w:p>
        </w:tc>
      </w:tr>
      <w:tr w14:paraId="0A47108C">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B648C1B">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0F531A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689587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A7A409A">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DDCE5F6">
            <w:pPr>
              <w:widowControl/>
              <w:jc w:val="left"/>
              <w:rPr>
                <w:rFonts w:hint="eastAsia" w:ascii="宋体" w:hAnsi="宋体" w:cs="宋体"/>
                <w:kern w:val="0"/>
                <w:szCs w:val="21"/>
              </w:rPr>
            </w:pPr>
            <w:r>
              <w:rPr>
                <w:rFonts w:hint="eastAsia" w:ascii="宋体" w:hAnsi="宋体" w:cs="宋体"/>
                <w:kern w:val="0"/>
                <w:szCs w:val="21"/>
              </w:rPr>
              <w:t>b) 支持配置数据库数据文件、日志文 件、归档文件的存储位置、逻辑空间（如 表空间）等参数；</w:t>
            </w:r>
          </w:p>
        </w:tc>
      </w:tr>
      <w:tr w14:paraId="7A4E513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44A362B">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547A62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7976E06">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A847016">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E7ED280">
            <w:pPr>
              <w:widowControl/>
              <w:jc w:val="left"/>
              <w:rPr>
                <w:rFonts w:hint="eastAsia" w:ascii="宋体" w:hAnsi="宋体" w:cs="宋体"/>
                <w:kern w:val="0"/>
                <w:szCs w:val="21"/>
              </w:rPr>
            </w:pPr>
            <w:r>
              <w:rPr>
                <w:rFonts w:hint="eastAsia" w:ascii="宋体" w:hAnsi="宋体" w:cs="宋体"/>
                <w:kern w:val="0"/>
                <w:szCs w:val="21"/>
              </w:rPr>
              <w:t>c) 支持配置数据库属性相关参数（如 最大连接数等）</w:t>
            </w:r>
          </w:p>
        </w:tc>
      </w:tr>
      <w:tr w14:paraId="65238C79">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3D3FF02A">
            <w:pPr>
              <w:widowControl/>
              <w:jc w:val="left"/>
              <w:rPr>
                <w:rFonts w:hint="eastAsia" w:ascii="宋体" w:hAnsi="宋体"/>
                <w:kern w:val="0"/>
                <w:szCs w:val="21"/>
              </w:rPr>
            </w:pPr>
            <w:r>
              <w:rPr>
                <w:rFonts w:ascii="宋体" w:hAnsi="宋体"/>
                <w:kern w:val="0"/>
                <w:szCs w:val="21"/>
              </w:rPr>
              <w:t>60</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6B11D2A8">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803F158">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1B3F45F5">
            <w:pPr>
              <w:widowControl/>
              <w:jc w:val="left"/>
              <w:rPr>
                <w:rFonts w:hint="eastAsia" w:ascii="宋体" w:hAnsi="宋体" w:cs="宋体"/>
                <w:kern w:val="0"/>
                <w:szCs w:val="21"/>
              </w:rPr>
            </w:pPr>
            <w:r>
              <w:rPr>
                <w:rFonts w:hint="eastAsia" w:ascii="宋体" w:hAnsi="宋体" w:cs="宋体"/>
                <w:kern w:val="0"/>
                <w:szCs w:val="21"/>
              </w:rPr>
              <w:t>★用户、角色 管理工具</w:t>
            </w:r>
          </w:p>
        </w:tc>
        <w:tc>
          <w:tcPr>
            <w:tcW w:w="4297" w:type="dxa"/>
            <w:tcBorders>
              <w:top w:val="nil"/>
              <w:left w:val="nil"/>
              <w:bottom w:val="single" w:color="000000" w:sz="8" w:space="0"/>
              <w:right w:val="single" w:color="000000" w:sz="8" w:space="0"/>
            </w:tcBorders>
            <w:noWrap w:val="0"/>
            <w:vAlign w:val="center"/>
          </w:tcPr>
          <w:p w14:paraId="0A0FE043">
            <w:pPr>
              <w:widowControl/>
              <w:jc w:val="left"/>
              <w:rPr>
                <w:rFonts w:hint="eastAsia" w:ascii="宋体" w:hAnsi="宋体" w:cs="宋体"/>
                <w:kern w:val="0"/>
                <w:szCs w:val="21"/>
              </w:rPr>
            </w:pPr>
            <w:r>
              <w:rPr>
                <w:rFonts w:hint="eastAsia" w:ascii="宋体" w:hAnsi="宋体" w:cs="宋体"/>
                <w:kern w:val="0"/>
                <w:szCs w:val="21"/>
              </w:rPr>
              <w:t>a) 支持创建、修改、删除用户的功能； b）提供定义用户的功能；</w:t>
            </w:r>
          </w:p>
        </w:tc>
      </w:tr>
      <w:tr w14:paraId="72A8DFC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51ECA5A">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73A7D9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6610A82">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EB1187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926A300">
            <w:pPr>
              <w:widowControl/>
              <w:jc w:val="left"/>
              <w:rPr>
                <w:rFonts w:hint="eastAsia" w:ascii="宋体" w:hAnsi="宋体" w:cs="宋体"/>
                <w:kern w:val="0"/>
                <w:szCs w:val="21"/>
              </w:rPr>
            </w:pPr>
            <w:r>
              <w:rPr>
                <w:rFonts w:hint="eastAsia" w:ascii="宋体" w:hAnsi="宋体" w:cs="宋体"/>
                <w:kern w:val="0"/>
                <w:szCs w:val="21"/>
              </w:rPr>
              <w:t>c) 支持创建、修改、删除角色的功能， 且提供用户自定义角色的功能</w:t>
            </w:r>
          </w:p>
        </w:tc>
      </w:tr>
      <w:tr w14:paraId="554D6D7A">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346D244B">
            <w:pPr>
              <w:widowControl/>
              <w:jc w:val="left"/>
              <w:rPr>
                <w:rFonts w:hint="eastAsia" w:ascii="宋体" w:hAnsi="宋体"/>
                <w:kern w:val="0"/>
                <w:szCs w:val="21"/>
              </w:rPr>
            </w:pPr>
            <w:r>
              <w:rPr>
                <w:rFonts w:ascii="宋体" w:hAnsi="宋体"/>
                <w:kern w:val="0"/>
                <w:szCs w:val="21"/>
              </w:rPr>
              <w:t>61</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75748A00">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D3BF528">
            <w:pPr>
              <w:widowControl/>
              <w:jc w:val="left"/>
              <w:rPr>
                <w:rFonts w:hint="eastAsia" w:ascii="宋体" w:hAnsi="宋体" w:cs="宋体"/>
                <w:kern w:val="0"/>
                <w:szCs w:val="21"/>
              </w:rPr>
            </w:pPr>
          </w:p>
        </w:tc>
        <w:tc>
          <w:tcPr>
            <w:tcW w:w="1253" w:type="dxa"/>
            <w:vMerge w:val="restart"/>
            <w:tcBorders>
              <w:top w:val="nil"/>
              <w:left w:val="single" w:color="000000" w:sz="8" w:space="0"/>
              <w:right w:val="single" w:color="000000" w:sz="8" w:space="0"/>
            </w:tcBorders>
            <w:noWrap w:val="0"/>
            <w:vAlign w:val="center"/>
          </w:tcPr>
          <w:p w14:paraId="6AE14BC8">
            <w:pPr>
              <w:widowControl/>
              <w:jc w:val="left"/>
              <w:rPr>
                <w:rFonts w:hint="eastAsia" w:ascii="宋体" w:hAnsi="宋体" w:cs="宋体"/>
                <w:kern w:val="0"/>
                <w:szCs w:val="21"/>
              </w:rPr>
            </w:pPr>
            <w:r>
              <w:rPr>
                <w:rFonts w:hint="eastAsia" w:ascii="宋体" w:hAnsi="宋体" w:cs="宋体"/>
                <w:kern w:val="0"/>
                <w:szCs w:val="21"/>
              </w:rPr>
              <w:t>★SQL 执行计 划查看工具</w:t>
            </w:r>
          </w:p>
        </w:tc>
        <w:tc>
          <w:tcPr>
            <w:tcW w:w="4297" w:type="dxa"/>
            <w:tcBorders>
              <w:top w:val="nil"/>
              <w:left w:val="nil"/>
              <w:bottom w:val="single" w:color="000000" w:sz="8" w:space="0"/>
              <w:right w:val="single" w:color="000000" w:sz="8" w:space="0"/>
            </w:tcBorders>
            <w:noWrap w:val="0"/>
            <w:vAlign w:val="center"/>
          </w:tcPr>
          <w:p w14:paraId="03896C39">
            <w:pPr>
              <w:widowControl/>
              <w:jc w:val="left"/>
              <w:rPr>
                <w:rFonts w:hint="eastAsia" w:ascii="宋体" w:hAnsi="宋体" w:cs="宋体"/>
                <w:kern w:val="0"/>
                <w:szCs w:val="21"/>
              </w:rPr>
            </w:pPr>
            <w:r>
              <w:rPr>
                <w:rFonts w:hint="eastAsia" w:ascii="宋体" w:hAnsi="宋体" w:cs="宋体"/>
                <w:kern w:val="0"/>
                <w:szCs w:val="21"/>
              </w:rPr>
              <w:t>a) 提供与数据库管理系统进行 SQL 交 互的工具，方便运维工作；</w:t>
            </w:r>
          </w:p>
        </w:tc>
      </w:tr>
      <w:tr w14:paraId="0CCD1CAA">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1B7A62A">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3E7302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DFA1FDB">
            <w:pPr>
              <w:widowControl/>
              <w:jc w:val="left"/>
              <w:rPr>
                <w:rFonts w:hint="eastAsia" w:ascii="宋体" w:hAnsi="宋体" w:cs="宋体"/>
                <w:kern w:val="0"/>
                <w:szCs w:val="21"/>
              </w:rPr>
            </w:pPr>
          </w:p>
        </w:tc>
        <w:tc>
          <w:tcPr>
            <w:tcW w:w="1253" w:type="dxa"/>
            <w:vMerge w:val="continue"/>
            <w:tcBorders>
              <w:left w:val="single" w:color="000000" w:sz="8" w:space="0"/>
              <w:bottom w:val="single" w:color="000000" w:sz="8" w:space="0"/>
              <w:right w:val="single" w:color="000000" w:sz="8" w:space="0"/>
            </w:tcBorders>
            <w:noWrap w:val="0"/>
            <w:vAlign w:val="center"/>
          </w:tcPr>
          <w:p w14:paraId="23E3CE0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800C49E">
            <w:pPr>
              <w:widowControl/>
              <w:jc w:val="left"/>
              <w:rPr>
                <w:rFonts w:hint="eastAsia" w:ascii="宋体" w:hAnsi="宋体" w:cs="宋体"/>
                <w:kern w:val="0"/>
                <w:szCs w:val="21"/>
              </w:rPr>
            </w:pPr>
            <w:r>
              <w:rPr>
                <w:rFonts w:hint="eastAsia" w:ascii="宋体" w:hAnsi="宋体" w:cs="宋体"/>
                <w:kern w:val="0"/>
                <w:szCs w:val="21"/>
              </w:rPr>
              <w:t>b) 支持查看 SQL 语句查询执行计划与 统计信息</w:t>
            </w:r>
          </w:p>
        </w:tc>
      </w:tr>
      <w:tr w14:paraId="74FA4FE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7B22F2A">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9DEA61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AC6F866">
            <w:pPr>
              <w:widowControl/>
              <w:jc w:val="left"/>
              <w:rPr>
                <w:rFonts w:hint="eastAsia" w:ascii="宋体" w:hAnsi="宋体" w:cs="宋体"/>
                <w:kern w:val="0"/>
                <w:szCs w:val="21"/>
              </w:rPr>
            </w:pPr>
          </w:p>
        </w:tc>
        <w:tc>
          <w:tcPr>
            <w:tcW w:w="1253" w:type="dxa"/>
            <w:tcBorders>
              <w:top w:val="nil"/>
              <w:left w:val="single" w:color="000000" w:sz="8" w:space="0"/>
              <w:bottom w:val="single" w:color="000000" w:sz="8" w:space="0"/>
              <w:right w:val="single" w:color="000000" w:sz="8" w:space="0"/>
            </w:tcBorders>
            <w:noWrap w:val="0"/>
            <w:vAlign w:val="center"/>
          </w:tcPr>
          <w:p w14:paraId="23D72D4B">
            <w:pPr>
              <w:widowControl/>
              <w:jc w:val="left"/>
              <w:rPr>
                <w:rFonts w:hint="eastAsia" w:ascii="宋体" w:hAnsi="宋体" w:cs="宋体"/>
                <w:kern w:val="0"/>
                <w:szCs w:val="21"/>
              </w:rPr>
            </w:pPr>
            <w:r>
              <w:rPr>
                <w:rFonts w:hint="eastAsia" w:ascii="宋体" w:hAnsi="宋体" w:cs="宋体"/>
                <w:kern w:val="0"/>
                <w:szCs w:val="21"/>
              </w:rPr>
              <w:t>#支持查询SQL执行计划</w:t>
            </w:r>
          </w:p>
        </w:tc>
        <w:tc>
          <w:tcPr>
            <w:tcW w:w="4297" w:type="dxa"/>
            <w:tcBorders>
              <w:top w:val="nil"/>
              <w:left w:val="nil"/>
              <w:bottom w:val="single" w:color="000000" w:sz="8" w:space="0"/>
              <w:right w:val="single" w:color="000000" w:sz="8" w:space="0"/>
            </w:tcBorders>
            <w:noWrap w:val="0"/>
            <w:vAlign w:val="center"/>
          </w:tcPr>
          <w:p w14:paraId="3F5AC547">
            <w:pPr>
              <w:widowControl/>
              <w:jc w:val="left"/>
              <w:rPr>
                <w:rFonts w:hint="eastAsia" w:ascii="宋体" w:hAnsi="宋体" w:cs="宋体"/>
                <w:kern w:val="0"/>
                <w:szCs w:val="21"/>
              </w:rPr>
            </w:pPr>
            <w:r>
              <w:rPr>
                <w:rFonts w:hint="eastAsia" w:ascii="宋体" w:hAnsi="宋体" w:cs="宋体"/>
                <w:kern w:val="0"/>
                <w:szCs w:val="21"/>
              </w:rPr>
              <w:t>支持查询SQL执行计划，包括查看操作符执行的操作、每个操作符所花费的时间及返回的结果条数、执行节点字节数以及执行计划操作符耗时，需提供产品功能截图</w:t>
            </w:r>
          </w:p>
        </w:tc>
      </w:tr>
      <w:tr w14:paraId="722DECC4">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017B414B">
            <w:pPr>
              <w:widowControl/>
              <w:jc w:val="left"/>
              <w:rPr>
                <w:rFonts w:hint="eastAsia" w:ascii="宋体" w:hAnsi="宋体"/>
                <w:kern w:val="0"/>
                <w:szCs w:val="21"/>
              </w:rPr>
            </w:pPr>
            <w:r>
              <w:rPr>
                <w:rFonts w:ascii="宋体" w:hAnsi="宋体"/>
                <w:kern w:val="0"/>
                <w:szCs w:val="21"/>
              </w:rPr>
              <w:t>62</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33B602CE">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A9DB582">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15815072">
            <w:pPr>
              <w:widowControl/>
              <w:jc w:val="left"/>
              <w:rPr>
                <w:rFonts w:hint="eastAsia" w:ascii="宋体" w:hAnsi="宋体" w:cs="宋体"/>
                <w:kern w:val="0"/>
                <w:szCs w:val="21"/>
              </w:rPr>
            </w:pPr>
            <w:r>
              <w:rPr>
                <w:rFonts w:hint="eastAsia" w:ascii="宋体" w:hAnsi="宋体" w:cs="宋体"/>
                <w:kern w:val="0"/>
                <w:szCs w:val="21"/>
              </w:rPr>
              <w:t>★数据库对 象工具</w:t>
            </w:r>
          </w:p>
        </w:tc>
        <w:tc>
          <w:tcPr>
            <w:tcW w:w="4297" w:type="dxa"/>
            <w:tcBorders>
              <w:top w:val="nil"/>
              <w:left w:val="nil"/>
              <w:bottom w:val="single" w:color="000000" w:sz="8" w:space="0"/>
              <w:right w:val="single" w:color="000000" w:sz="8" w:space="0"/>
            </w:tcBorders>
            <w:noWrap w:val="0"/>
            <w:vAlign w:val="center"/>
          </w:tcPr>
          <w:p w14:paraId="4FC486D5">
            <w:pPr>
              <w:widowControl/>
              <w:jc w:val="left"/>
              <w:rPr>
                <w:rFonts w:hint="eastAsia" w:ascii="宋体" w:hAnsi="宋体" w:cs="宋体"/>
                <w:kern w:val="0"/>
                <w:szCs w:val="21"/>
              </w:rPr>
            </w:pPr>
            <w:r>
              <w:rPr>
                <w:rFonts w:hint="eastAsia" w:ascii="宋体" w:hAnsi="宋体" w:cs="宋体"/>
                <w:kern w:val="0"/>
                <w:szCs w:val="21"/>
              </w:rPr>
              <w:t>a) 支持创建、修改、删除表的功能， 支持定义表结构、约束、存储配置管理 的功能；</w:t>
            </w:r>
          </w:p>
        </w:tc>
      </w:tr>
      <w:tr w14:paraId="717A358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78DA93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9FC0F1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21F621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AA9C851">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92FFBE1">
            <w:pPr>
              <w:widowControl/>
              <w:jc w:val="left"/>
              <w:rPr>
                <w:rFonts w:hint="eastAsia" w:ascii="宋体" w:hAnsi="宋体" w:cs="宋体"/>
                <w:kern w:val="0"/>
                <w:szCs w:val="21"/>
              </w:rPr>
            </w:pPr>
            <w:r>
              <w:rPr>
                <w:rFonts w:hint="eastAsia" w:ascii="宋体" w:hAnsi="宋体" w:cs="宋体"/>
                <w:kern w:val="0"/>
                <w:szCs w:val="21"/>
              </w:rPr>
              <w:t>b) 支持创建、修改、删除索引的功能， 支持定义索引结构、类型、存储配置管 理的功能；</w:t>
            </w:r>
          </w:p>
        </w:tc>
      </w:tr>
      <w:tr w14:paraId="277C354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DA5B5D6">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7C4BE70">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E8723E2">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CF9189C">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74D5C11">
            <w:pPr>
              <w:widowControl/>
              <w:jc w:val="left"/>
              <w:rPr>
                <w:rFonts w:hint="eastAsia" w:ascii="宋体" w:hAnsi="宋体" w:cs="宋体"/>
                <w:kern w:val="0"/>
                <w:szCs w:val="21"/>
              </w:rPr>
            </w:pPr>
            <w:r>
              <w:rPr>
                <w:rFonts w:hint="eastAsia" w:ascii="宋体" w:hAnsi="宋体" w:cs="宋体"/>
                <w:kern w:val="0"/>
                <w:szCs w:val="21"/>
              </w:rPr>
              <w:t>c) 支持创建、修改、删除视图的功能， 支持视图定义的功能；</w:t>
            </w:r>
          </w:p>
        </w:tc>
      </w:tr>
      <w:tr w14:paraId="06A391A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4E03BF5">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F85DD9F">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075F11D">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212C330">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B0E9515">
            <w:pPr>
              <w:widowControl/>
              <w:jc w:val="left"/>
              <w:rPr>
                <w:rFonts w:hint="eastAsia" w:ascii="宋体" w:hAnsi="宋体" w:cs="宋体"/>
                <w:kern w:val="0"/>
                <w:szCs w:val="21"/>
              </w:rPr>
            </w:pPr>
            <w:r>
              <w:rPr>
                <w:rFonts w:hint="eastAsia" w:ascii="宋体" w:hAnsi="宋体" w:cs="宋体"/>
                <w:kern w:val="0"/>
                <w:szCs w:val="21"/>
              </w:rPr>
              <w:t>d) 支持创建、修改、删除约束的功能， 支持约束定义的功能</w:t>
            </w:r>
          </w:p>
        </w:tc>
      </w:tr>
      <w:tr w14:paraId="141BA667">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7868D7DB">
            <w:pPr>
              <w:widowControl/>
              <w:jc w:val="left"/>
              <w:rPr>
                <w:rFonts w:hint="eastAsia" w:ascii="宋体" w:hAnsi="宋体"/>
                <w:kern w:val="0"/>
                <w:szCs w:val="21"/>
              </w:rPr>
            </w:pPr>
            <w:r>
              <w:rPr>
                <w:rFonts w:ascii="宋体" w:hAnsi="宋体"/>
                <w:kern w:val="0"/>
                <w:szCs w:val="21"/>
              </w:rPr>
              <w:t>63</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725075E0">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61DB602">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3EF0F53F">
            <w:pPr>
              <w:widowControl/>
              <w:jc w:val="left"/>
              <w:rPr>
                <w:rFonts w:hint="eastAsia" w:ascii="宋体" w:hAnsi="宋体" w:cs="宋体"/>
                <w:kern w:val="0"/>
                <w:szCs w:val="21"/>
              </w:rPr>
            </w:pPr>
            <w:r>
              <w:rPr>
                <w:rFonts w:hint="eastAsia" w:ascii="宋体" w:hAnsi="宋体" w:cs="宋体"/>
                <w:kern w:val="0"/>
                <w:szCs w:val="21"/>
              </w:rPr>
              <w:t>★导入导出 工具</w:t>
            </w:r>
          </w:p>
        </w:tc>
        <w:tc>
          <w:tcPr>
            <w:tcW w:w="4297" w:type="dxa"/>
            <w:tcBorders>
              <w:top w:val="nil"/>
              <w:left w:val="nil"/>
              <w:bottom w:val="single" w:color="000000" w:sz="8" w:space="0"/>
              <w:right w:val="single" w:color="000000" w:sz="8" w:space="0"/>
            </w:tcBorders>
            <w:noWrap w:val="0"/>
            <w:vAlign w:val="center"/>
          </w:tcPr>
          <w:p w14:paraId="0F0C6A91">
            <w:pPr>
              <w:widowControl/>
              <w:jc w:val="left"/>
              <w:rPr>
                <w:rFonts w:hint="eastAsia" w:ascii="宋体" w:hAnsi="宋体" w:cs="宋体"/>
                <w:kern w:val="0"/>
                <w:szCs w:val="21"/>
              </w:rPr>
            </w:pPr>
            <w:r>
              <w:rPr>
                <w:rFonts w:hint="eastAsia" w:ascii="宋体" w:hAnsi="宋体" w:cs="宋体"/>
                <w:kern w:val="0"/>
                <w:szCs w:val="21"/>
              </w:rPr>
              <w:t>a) 支持导出不同格式，可以将不同格 式数据导入到数据库中；</w:t>
            </w:r>
          </w:p>
        </w:tc>
      </w:tr>
      <w:tr w14:paraId="6381A92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5EF288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2AE13BF">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033CE90">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B00F504">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ACD13A1">
            <w:pPr>
              <w:widowControl/>
              <w:jc w:val="left"/>
              <w:rPr>
                <w:rFonts w:hint="eastAsia" w:ascii="宋体" w:hAnsi="宋体" w:cs="宋体"/>
                <w:kern w:val="0"/>
                <w:szCs w:val="21"/>
              </w:rPr>
            </w:pPr>
            <w:r>
              <w:rPr>
                <w:rFonts w:hint="eastAsia" w:ascii="宋体" w:hAnsi="宋体" w:cs="宋体"/>
                <w:kern w:val="0"/>
                <w:szCs w:val="21"/>
              </w:rPr>
              <w:t>b) 支持不同级别和不同数据库对象的 导入/导出功能；</w:t>
            </w:r>
          </w:p>
        </w:tc>
      </w:tr>
      <w:tr w14:paraId="21C3B9A2">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F77A4F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4D5FA7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BC537F2">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3D4CB5E">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FB30B34">
            <w:pPr>
              <w:widowControl/>
              <w:jc w:val="left"/>
              <w:rPr>
                <w:rFonts w:hint="eastAsia" w:ascii="宋体" w:hAnsi="宋体" w:cs="宋体"/>
                <w:kern w:val="0"/>
                <w:szCs w:val="21"/>
              </w:rPr>
            </w:pPr>
            <w:r>
              <w:rPr>
                <w:rFonts w:hint="eastAsia" w:ascii="宋体" w:hAnsi="宋体" w:cs="宋体"/>
                <w:kern w:val="0"/>
                <w:szCs w:val="21"/>
              </w:rPr>
              <w:t>c) 支持从文本文件或者其他上游数据 源将数据导入；</w:t>
            </w:r>
          </w:p>
        </w:tc>
      </w:tr>
      <w:tr w14:paraId="45E29567">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E05AFC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7E41A6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D6DAB7F">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F05E02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C27951E">
            <w:pPr>
              <w:widowControl/>
              <w:jc w:val="left"/>
              <w:rPr>
                <w:rFonts w:hint="eastAsia" w:ascii="宋体" w:hAnsi="宋体" w:cs="宋体"/>
                <w:kern w:val="0"/>
                <w:szCs w:val="21"/>
              </w:rPr>
            </w:pPr>
            <w:r>
              <w:rPr>
                <w:rFonts w:hint="eastAsia" w:ascii="宋体" w:hAnsi="宋体" w:cs="宋体"/>
                <w:kern w:val="0"/>
                <w:szCs w:val="21"/>
              </w:rPr>
              <w:t>d) 支持 SQL 脚本进行导入导出</w:t>
            </w:r>
          </w:p>
        </w:tc>
      </w:tr>
      <w:tr w14:paraId="715200E6">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2EE78242">
            <w:pPr>
              <w:widowControl/>
              <w:jc w:val="left"/>
              <w:rPr>
                <w:rFonts w:hint="eastAsia" w:ascii="宋体" w:hAnsi="宋体"/>
                <w:kern w:val="0"/>
                <w:szCs w:val="21"/>
              </w:rPr>
            </w:pPr>
            <w:r>
              <w:rPr>
                <w:rFonts w:ascii="宋体" w:hAnsi="宋体"/>
                <w:kern w:val="0"/>
                <w:szCs w:val="21"/>
              </w:rPr>
              <w:t>64</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73C68380">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919A23B">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21E76953">
            <w:pPr>
              <w:widowControl/>
              <w:jc w:val="left"/>
              <w:rPr>
                <w:rFonts w:hint="eastAsia" w:ascii="宋体" w:hAnsi="宋体" w:cs="宋体"/>
                <w:kern w:val="0"/>
                <w:szCs w:val="21"/>
              </w:rPr>
            </w:pPr>
            <w:r>
              <w:rPr>
                <w:rFonts w:hint="eastAsia" w:ascii="宋体" w:hAnsi="宋体" w:cs="宋体"/>
                <w:kern w:val="0"/>
                <w:szCs w:val="21"/>
              </w:rPr>
              <w:t>触发器、存 储过程/函  数工具</w:t>
            </w:r>
          </w:p>
        </w:tc>
        <w:tc>
          <w:tcPr>
            <w:tcW w:w="4297" w:type="dxa"/>
            <w:tcBorders>
              <w:top w:val="nil"/>
              <w:left w:val="nil"/>
              <w:bottom w:val="single" w:color="000000" w:sz="8" w:space="0"/>
              <w:right w:val="single" w:color="000000" w:sz="8" w:space="0"/>
            </w:tcBorders>
            <w:noWrap w:val="0"/>
            <w:vAlign w:val="center"/>
          </w:tcPr>
          <w:p w14:paraId="452796D4">
            <w:pPr>
              <w:widowControl/>
              <w:jc w:val="left"/>
              <w:rPr>
                <w:rFonts w:hint="eastAsia" w:ascii="宋体" w:hAnsi="宋体" w:cs="宋体"/>
                <w:kern w:val="0"/>
                <w:szCs w:val="21"/>
              </w:rPr>
            </w:pPr>
            <w:r>
              <w:rPr>
                <w:rFonts w:hint="eastAsia" w:ascii="宋体" w:hAnsi="宋体" w:cs="宋体"/>
                <w:kern w:val="0"/>
                <w:szCs w:val="21"/>
              </w:rPr>
              <w:t>a) 支持创建、修改、删除触发器的功 能，支持触发条件、事件的设置；</w:t>
            </w:r>
          </w:p>
        </w:tc>
      </w:tr>
      <w:tr w14:paraId="3D4563A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8BBAAB4">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C84611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458FCF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A3D5D1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3526B12">
            <w:pPr>
              <w:widowControl/>
              <w:jc w:val="left"/>
              <w:rPr>
                <w:rFonts w:hint="eastAsia" w:ascii="宋体" w:hAnsi="宋体" w:cs="宋体"/>
                <w:kern w:val="0"/>
                <w:szCs w:val="21"/>
              </w:rPr>
            </w:pPr>
            <w:r>
              <w:rPr>
                <w:rFonts w:hint="eastAsia" w:ascii="宋体" w:hAnsi="宋体" w:cs="宋体"/>
                <w:kern w:val="0"/>
                <w:szCs w:val="21"/>
              </w:rPr>
              <w:t>b) 支持创建、修改、删除存储过程/  函数的功能，提供定义存储过程/函数 的工具</w:t>
            </w:r>
          </w:p>
        </w:tc>
      </w:tr>
      <w:tr w14:paraId="157124DA">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478DE276">
            <w:pPr>
              <w:widowControl/>
              <w:jc w:val="left"/>
              <w:rPr>
                <w:rFonts w:hint="eastAsia" w:ascii="宋体" w:hAnsi="宋体"/>
                <w:kern w:val="0"/>
                <w:szCs w:val="21"/>
              </w:rPr>
            </w:pPr>
            <w:r>
              <w:rPr>
                <w:rFonts w:ascii="宋体" w:hAnsi="宋体"/>
                <w:kern w:val="0"/>
                <w:szCs w:val="21"/>
              </w:rPr>
              <w:t>65</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5F1E53CF">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8077B30">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39A1B6C1">
            <w:pPr>
              <w:widowControl/>
              <w:jc w:val="left"/>
              <w:rPr>
                <w:rFonts w:hint="eastAsia" w:ascii="宋体" w:hAnsi="宋体" w:cs="宋体"/>
                <w:kern w:val="0"/>
                <w:szCs w:val="21"/>
              </w:rPr>
            </w:pPr>
            <w:r>
              <w:rPr>
                <w:rFonts w:hint="eastAsia" w:ascii="宋体" w:hAnsi="宋体" w:cs="宋体"/>
                <w:kern w:val="0"/>
                <w:szCs w:val="21"/>
              </w:rPr>
              <w:t>★数据库运 维工具</w:t>
            </w:r>
          </w:p>
        </w:tc>
        <w:tc>
          <w:tcPr>
            <w:tcW w:w="4297" w:type="dxa"/>
            <w:tcBorders>
              <w:top w:val="nil"/>
              <w:left w:val="nil"/>
              <w:bottom w:val="single" w:color="000000" w:sz="8" w:space="0"/>
              <w:right w:val="single" w:color="000000" w:sz="8" w:space="0"/>
            </w:tcBorders>
            <w:noWrap w:val="0"/>
            <w:vAlign w:val="center"/>
          </w:tcPr>
          <w:p w14:paraId="24202113">
            <w:pPr>
              <w:widowControl/>
              <w:jc w:val="left"/>
              <w:rPr>
                <w:rFonts w:hint="eastAsia" w:ascii="宋体" w:hAnsi="宋体" w:cs="宋体"/>
                <w:kern w:val="0"/>
                <w:szCs w:val="21"/>
              </w:rPr>
            </w:pPr>
            <w:r>
              <w:rPr>
                <w:rFonts w:hint="eastAsia" w:ascii="宋体" w:hAnsi="宋体" w:cs="宋体"/>
                <w:kern w:val="0"/>
                <w:szCs w:val="21"/>
              </w:rPr>
              <w:t>a) 支持数据库、数据库存储对象结构、 数据、统计信息更新维护；</w:t>
            </w:r>
          </w:p>
        </w:tc>
      </w:tr>
      <w:tr w14:paraId="74A7BA3C">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4FA20C4">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F2D838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51FB7A5">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2909B70">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6DD600B">
            <w:pPr>
              <w:widowControl/>
              <w:jc w:val="left"/>
              <w:rPr>
                <w:rFonts w:hint="eastAsia" w:ascii="宋体" w:hAnsi="宋体" w:cs="宋体"/>
                <w:kern w:val="0"/>
                <w:szCs w:val="21"/>
              </w:rPr>
            </w:pPr>
            <w:r>
              <w:rPr>
                <w:rFonts w:hint="eastAsia" w:ascii="宋体" w:hAnsi="宋体" w:cs="宋体"/>
                <w:kern w:val="0"/>
                <w:szCs w:val="21"/>
              </w:rPr>
              <w:t>b) 支持数据库创建、数据库修改、数 据库删除、数据库模板维护；</w:t>
            </w:r>
          </w:p>
        </w:tc>
      </w:tr>
      <w:tr w14:paraId="3B0636B3">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C590A48">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C60610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7D652E6">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C253FFC">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A47BD72">
            <w:pPr>
              <w:widowControl/>
              <w:jc w:val="left"/>
              <w:rPr>
                <w:rFonts w:hint="eastAsia" w:ascii="宋体" w:hAnsi="宋体" w:cs="宋体"/>
                <w:kern w:val="0"/>
                <w:szCs w:val="21"/>
              </w:rPr>
            </w:pPr>
            <w:r>
              <w:rPr>
                <w:rFonts w:hint="eastAsia" w:ascii="宋体" w:hAnsi="宋体" w:cs="宋体"/>
                <w:kern w:val="0"/>
                <w:szCs w:val="21"/>
              </w:rPr>
              <w:t>c) 支持数据库任务自动化调度作业管 理；</w:t>
            </w:r>
          </w:p>
        </w:tc>
      </w:tr>
      <w:tr w14:paraId="4935D4C3">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E17EAFD">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A8FA70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5E82D8B">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10E5B2E">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C6AA4F2">
            <w:pPr>
              <w:widowControl/>
              <w:jc w:val="left"/>
              <w:rPr>
                <w:rFonts w:hint="eastAsia" w:ascii="宋体" w:hAnsi="宋体" w:cs="宋体"/>
                <w:kern w:val="0"/>
                <w:szCs w:val="21"/>
              </w:rPr>
            </w:pPr>
            <w:r>
              <w:rPr>
                <w:rFonts w:hint="eastAsia" w:ascii="宋体" w:hAnsi="宋体" w:cs="宋体"/>
                <w:kern w:val="0"/>
                <w:szCs w:val="21"/>
              </w:rPr>
              <w:t>d) 支持图形化展示数据库管理的各种 元数据界面，展示的内容具有层次性， 包括模式、非模式数据字典信息</w:t>
            </w:r>
          </w:p>
        </w:tc>
      </w:tr>
      <w:tr w14:paraId="700AEA54">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0B4F9A2C">
            <w:pPr>
              <w:widowControl/>
              <w:jc w:val="left"/>
              <w:rPr>
                <w:rFonts w:hint="eastAsia" w:ascii="宋体" w:hAnsi="宋体"/>
                <w:kern w:val="0"/>
                <w:szCs w:val="21"/>
              </w:rPr>
            </w:pPr>
            <w:r>
              <w:rPr>
                <w:rFonts w:ascii="宋体" w:hAnsi="宋体"/>
                <w:kern w:val="0"/>
                <w:szCs w:val="21"/>
              </w:rPr>
              <w:t>66</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7E6795D1">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01C800B">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2B66860E">
            <w:pPr>
              <w:widowControl/>
              <w:jc w:val="left"/>
              <w:rPr>
                <w:rFonts w:hint="eastAsia" w:ascii="宋体" w:hAnsi="宋体" w:cs="宋体"/>
                <w:kern w:val="0"/>
                <w:szCs w:val="21"/>
              </w:rPr>
            </w:pPr>
            <w:r>
              <w:rPr>
                <w:rFonts w:hint="eastAsia" w:ascii="宋体" w:hAnsi="宋体" w:cs="宋体"/>
                <w:kern w:val="0"/>
                <w:szCs w:val="21"/>
              </w:rPr>
              <w:t>监控跟踪工 具</w:t>
            </w:r>
          </w:p>
        </w:tc>
        <w:tc>
          <w:tcPr>
            <w:tcW w:w="4297" w:type="dxa"/>
            <w:tcBorders>
              <w:top w:val="nil"/>
              <w:left w:val="nil"/>
              <w:bottom w:val="single" w:color="000000" w:sz="8" w:space="0"/>
              <w:right w:val="single" w:color="000000" w:sz="8" w:space="0"/>
            </w:tcBorders>
            <w:noWrap w:val="0"/>
            <w:vAlign w:val="center"/>
          </w:tcPr>
          <w:p w14:paraId="7F11D31B">
            <w:pPr>
              <w:widowControl/>
              <w:jc w:val="left"/>
              <w:rPr>
                <w:rFonts w:hint="eastAsia" w:ascii="宋体" w:hAnsi="宋体" w:cs="宋体"/>
                <w:kern w:val="0"/>
                <w:szCs w:val="21"/>
              </w:rPr>
            </w:pPr>
            <w:r>
              <w:rPr>
                <w:rFonts w:hint="eastAsia" w:ascii="宋体" w:hAnsi="宋体" w:cs="宋体"/>
                <w:kern w:val="0"/>
                <w:szCs w:val="21"/>
              </w:rPr>
              <w:t>a) 收集和统计数据库某时间段的运行 状态及性能信息，判断该时间的数据库 运行性能瓶颈；</w:t>
            </w:r>
          </w:p>
        </w:tc>
      </w:tr>
      <w:tr w14:paraId="0CDC419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E1F2B28">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D9D655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094A305">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4B61A1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86CF43E">
            <w:pPr>
              <w:widowControl/>
              <w:jc w:val="left"/>
              <w:rPr>
                <w:rFonts w:hint="eastAsia" w:ascii="宋体" w:hAnsi="宋体" w:cs="宋体"/>
                <w:kern w:val="0"/>
                <w:szCs w:val="21"/>
              </w:rPr>
            </w:pPr>
            <w:r>
              <w:rPr>
                <w:rFonts w:hint="eastAsia" w:ascii="宋体" w:hAnsi="宋体" w:cs="宋体"/>
                <w:kern w:val="0"/>
                <w:szCs w:val="21"/>
              </w:rPr>
              <w:t>b) 支持系统状态监控能力，包括对集 群、服务器和数据库状态的监控等；</w:t>
            </w:r>
          </w:p>
        </w:tc>
      </w:tr>
      <w:tr w14:paraId="79D2E35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D92CD3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6B8954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EAA7EB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E97EAB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394A84C">
            <w:pPr>
              <w:widowControl/>
              <w:jc w:val="left"/>
              <w:rPr>
                <w:rFonts w:hint="eastAsia" w:ascii="宋体" w:hAnsi="宋体" w:cs="宋体"/>
                <w:kern w:val="0"/>
                <w:szCs w:val="21"/>
              </w:rPr>
            </w:pPr>
            <w:r>
              <w:rPr>
                <w:rFonts w:hint="eastAsia" w:ascii="宋体" w:hAnsi="宋体" w:cs="宋体"/>
                <w:kern w:val="0"/>
                <w:szCs w:val="21"/>
              </w:rPr>
              <w:t>c) 支持性能瓶颈跟踪、运行过程监测 与调优；</w:t>
            </w:r>
          </w:p>
        </w:tc>
      </w:tr>
      <w:tr w14:paraId="4601B98D">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A46088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241B4B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396519B">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CF14DC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D89CE2E">
            <w:pPr>
              <w:widowControl/>
              <w:jc w:val="left"/>
              <w:rPr>
                <w:rFonts w:hint="eastAsia" w:ascii="宋体" w:hAnsi="宋体" w:cs="宋体"/>
                <w:kern w:val="0"/>
                <w:szCs w:val="21"/>
              </w:rPr>
            </w:pPr>
            <w:r>
              <w:rPr>
                <w:rFonts w:hint="eastAsia" w:ascii="宋体" w:hAnsi="宋体" w:cs="宋体"/>
                <w:kern w:val="0"/>
                <w:szCs w:val="21"/>
              </w:rPr>
              <w:t>d) 提供数据库实例、网络通信、数据 库对象的跟踪日志，日志数据准确、完 整；</w:t>
            </w:r>
          </w:p>
        </w:tc>
      </w:tr>
      <w:tr w14:paraId="00CDF01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76BBFDD">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B8FF16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C84B87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883728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8386FC2">
            <w:pPr>
              <w:widowControl/>
              <w:jc w:val="left"/>
              <w:rPr>
                <w:rFonts w:hint="eastAsia" w:ascii="宋体" w:hAnsi="宋体" w:cs="宋体"/>
                <w:kern w:val="0"/>
                <w:szCs w:val="21"/>
              </w:rPr>
            </w:pPr>
            <w:r>
              <w:rPr>
                <w:rFonts w:hint="eastAsia" w:ascii="宋体" w:hAnsi="宋体" w:cs="宋体"/>
                <w:kern w:val="0"/>
                <w:szCs w:val="21"/>
              </w:rPr>
              <w:t>e) 支持特定事件或事务发生时收集监 控数据库活动事务数据；</w:t>
            </w:r>
          </w:p>
        </w:tc>
      </w:tr>
      <w:tr w14:paraId="568DD435">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414B00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B1F4F4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A97DBF0">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77D3670">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EE19978">
            <w:pPr>
              <w:widowControl/>
              <w:jc w:val="left"/>
              <w:rPr>
                <w:rFonts w:hint="eastAsia" w:ascii="宋体" w:hAnsi="宋体" w:cs="宋体"/>
                <w:kern w:val="0"/>
                <w:szCs w:val="21"/>
              </w:rPr>
            </w:pPr>
            <w:r>
              <w:rPr>
                <w:rFonts w:hint="eastAsia" w:ascii="宋体" w:hAnsi="宋体" w:cs="宋体"/>
                <w:kern w:val="0"/>
                <w:szCs w:val="21"/>
              </w:rPr>
              <w:t>f) 支持跟踪数据库等待事件；</w:t>
            </w:r>
          </w:p>
        </w:tc>
      </w:tr>
      <w:tr w14:paraId="698B402D">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9FDBD44">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0853CD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395794D">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BBED2E1">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491F6B3">
            <w:pPr>
              <w:widowControl/>
              <w:jc w:val="left"/>
              <w:rPr>
                <w:rFonts w:hint="eastAsia" w:ascii="宋体" w:hAnsi="宋体" w:cs="宋体"/>
                <w:kern w:val="0"/>
                <w:szCs w:val="21"/>
              </w:rPr>
            </w:pPr>
            <w:r>
              <w:rPr>
                <w:rFonts w:hint="eastAsia" w:ascii="宋体" w:hAnsi="宋体" w:cs="宋体"/>
                <w:kern w:val="0"/>
                <w:szCs w:val="21"/>
              </w:rPr>
              <w:t>g) 提供捕获并记录实例、数据库在特 定时间点的状态</w:t>
            </w:r>
          </w:p>
        </w:tc>
      </w:tr>
      <w:tr w14:paraId="152EE605">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3B4C2B8C">
            <w:pPr>
              <w:widowControl/>
              <w:jc w:val="left"/>
              <w:rPr>
                <w:rFonts w:hint="eastAsia" w:ascii="宋体" w:hAnsi="宋体"/>
                <w:kern w:val="0"/>
                <w:szCs w:val="21"/>
              </w:rPr>
            </w:pPr>
            <w:r>
              <w:rPr>
                <w:rFonts w:ascii="宋体" w:hAnsi="宋体"/>
                <w:kern w:val="0"/>
                <w:szCs w:val="21"/>
              </w:rPr>
              <w:t>67</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E865A3F">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7756F0A">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51C636D6">
            <w:pPr>
              <w:widowControl/>
              <w:jc w:val="left"/>
              <w:rPr>
                <w:rFonts w:hint="eastAsia" w:ascii="宋体" w:hAnsi="宋体" w:cs="宋体"/>
                <w:kern w:val="0"/>
                <w:szCs w:val="21"/>
              </w:rPr>
            </w:pPr>
            <w:r>
              <w:rPr>
                <w:rFonts w:hint="eastAsia" w:ascii="宋体" w:hAnsi="宋体" w:cs="宋体"/>
                <w:kern w:val="0"/>
                <w:szCs w:val="21"/>
              </w:rPr>
              <w:t>图形化远程 启动、关闭 数据库</w:t>
            </w:r>
          </w:p>
        </w:tc>
        <w:tc>
          <w:tcPr>
            <w:tcW w:w="4297" w:type="dxa"/>
            <w:tcBorders>
              <w:top w:val="nil"/>
              <w:left w:val="nil"/>
              <w:bottom w:val="single" w:color="000000" w:sz="8" w:space="0"/>
              <w:right w:val="single" w:color="000000" w:sz="8" w:space="0"/>
            </w:tcBorders>
            <w:noWrap w:val="0"/>
            <w:vAlign w:val="center"/>
          </w:tcPr>
          <w:p w14:paraId="625215CA">
            <w:pPr>
              <w:widowControl/>
              <w:jc w:val="left"/>
              <w:rPr>
                <w:rFonts w:hint="eastAsia" w:ascii="宋体" w:hAnsi="宋体" w:cs="宋体"/>
                <w:kern w:val="0"/>
                <w:szCs w:val="21"/>
              </w:rPr>
            </w:pPr>
            <w:r>
              <w:rPr>
                <w:rFonts w:hint="eastAsia" w:ascii="宋体" w:hAnsi="宋体" w:cs="宋体"/>
                <w:kern w:val="0"/>
                <w:szCs w:val="21"/>
              </w:rPr>
              <w:t>a) 提供数据库资源配置向导；</w:t>
            </w:r>
          </w:p>
        </w:tc>
      </w:tr>
      <w:tr w14:paraId="3AD8CBD5">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83AE2CB">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B2AA52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FBB598A">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6DCCC06">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6EF040A">
            <w:pPr>
              <w:widowControl/>
              <w:jc w:val="left"/>
              <w:rPr>
                <w:rFonts w:hint="eastAsia" w:ascii="宋体" w:hAnsi="宋体" w:cs="宋体"/>
                <w:kern w:val="0"/>
                <w:szCs w:val="21"/>
              </w:rPr>
            </w:pPr>
            <w:r>
              <w:rPr>
                <w:rFonts w:hint="eastAsia" w:ascii="宋体" w:hAnsi="宋体" w:cs="宋体"/>
                <w:kern w:val="0"/>
                <w:szCs w:val="21"/>
              </w:rPr>
              <w:t>b) 提供远程数据库服务启动、关闭功 能</w:t>
            </w:r>
          </w:p>
        </w:tc>
      </w:tr>
      <w:tr w14:paraId="694CD3BF">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5A7BD33C">
            <w:pPr>
              <w:widowControl/>
              <w:jc w:val="left"/>
              <w:rPr>
                <w:rFonts w:hint="eastAsia" w:ascii="宋体" w:hAnsi="宋体"/>
                <w:kern w:val="0"/>
                <w:szCs w:val="21"/>
              </w:rPr>
            </w:pPr>
            <w:r>
              <w:rPr>
                <w:rFonts w:ascii="宋体" w:hAnsi="宋体"/>
                <w:kern w:val="0"/>
                <w:szCs w:val="21"/>
              </w:rPr>
              <w:t>68</w:t>
            </w:r>
          </w:p>
        </w:tc>
        <w:tc>
          <w:tcPr>
            <w:tcW w:w="1220" w:type="dxa"/>
            <w:tcBorders>
              <w:top w:val="nil"/>
              <w:left w:val="nil"/>
              <w:bottom w:val="single" w:color="000000" w:sz="8" w:space="0"/>
              <w:right w:val="single" w:color="000000" w:sz="8" w:space="0"/>
            </w:tcBorders>
            <w:noWrap w:val="0"/>
            <w:vAlign w:val="center"/>
          </w:tcPr>
          <w:p w14:paraId="55F1170D">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973E94D">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34FCE341">
            <w:pPr>
              <w:widowControl/>
              <w:jc w:val="left"/>
              <w:rPr>
                <w:rFonts w:hint="eastAsia" w:ascii="宋体" w:hAnsi="宋体" w:cs="宋体"/>
                <w:kern w:val="0"/>
                <w:szCs w:val="21"/>
              </w:rPr>
            </w:pPr>
            <w:r>
              <w:rPr>
                <w:rFonts w:hint="eastAsia" w:ascii="宋体" w:hAnsi="宋体" w:cs="宋体"/>
                <w:kern w:val="0"/>
                <w:szCs w:val="21"/>
              </w:rPr>
              <w:t>★图形化的 开发工具</w:t>
            </w:r>
          </w:p>
        </w:tc>
        <w:tc>
          <w:tcPr>
            <w:tcW w:w="4297" w:type="dxa"/>
            <w:tcBorders>
              <w:top w:val="nil"/>
              <w:left w:val="nil"/>
              <w:bottom w:val="single" w:color="000000" w:sz="8" w:space="0"/>
              <w:right w:val="single" w:color="000000" w:sz="8" w:space="0"/>
            </w:tcBorders>
            <w:noWrap w:val="0"/>
            <w:vAlign w:val="center"/>
          </w:tcPr>
          <w:p w14:paraId="383FE201">
            <w:pPr>
              <w:widowControl/>
              <w:jc w:val="left"/>
              <w:rPr>
                <w:rFonts w:hint="eastAsia" w:ascii="宋体" w:hAnsi="宋体" w:cs="宋体"/>
                <w:kern w:val="0"/>
                <w:szCs w:val="21"/>
              </w:rPr>
            </w:pPr>
            <w:r>
              <w:rPr>
                <w:rFonts w:hint="eastAsia" w:ascii="宋体" w:hAnsi="宋体" w:cs="宋体"/>
                <w:kern w:val="0"/>
                <w:szCs w:val="21"/>
              </w:rPr>
              <w:t>厂商提供图形化的开发工具</w:t>
            </w:r>
          </w:p>
        </w:tc>
      </w:tr>
      <w:tr w14:paraId="5CCFCAED">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04028588">
            <w:pPr>
              <w:widowControl/>
              <w:jc w:val="left"/>
              <w:rPr>
                <w:rFonts w:hint="eastAsia" w:ascii="宋体" w:hAnsi="宋体"/>
                <w:kern w:val="0"/>
                <w:szCs w:val="21"/>
              </w:rPr>
            </w:pPr>
            <w:r>
              <w:rPr>
                <w:rFonts w:ascii="宋体" w:hAnsi="宋体"/>
                <w:kern w:val="0"/>
                <w:szCs w:val="21"/>
              </w:rPr>
              <w:t>69</w:t>
            </w:r>
          </w:p>
        </w:tc>
        <w:tc>
          <w:tcPr>
            <w:tcW w:w="1220" w:type="dxa"/>
            <w:tcBorders>
              <w:top w:val="nil"/>
              <w:left w:val="nil"/>
              <w:bottom w:val="single" w:color="000000" w:sz="8" w:space="0"/>
              <w:right w:val="single" w:color="000000" w:sz="8" w:space="0"/>
            </w:tcBorders>
            <w:noWrap w:val="0"/>
            <w:vAlign w:val="center"/>
          </w:tcPr>
          <w:p w14:paraId="4A5F1CB6">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F35DA3F">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497B44D9">
            <w:pPr>
              <w:widowControl/>
              <w:jc w:val="left"/>
              <w:rPr>
                <w:rFonts w:hint="eastAsia" w:ascii="宋体" w:hAnsi="宋体" w:cs="宋体"/>
                <w:kern w:val="0"/>
                <w:szCs w:val="21"/>
              </w:rPr>
            </w:pPr>
            <w:r>
              <w:rPr>
                <w:rFonts w:hint="eastAsia" w:ascii="宋体" w:hAnsi="宋体" w:cs="宋体"/>
                <w:kern w:val="0"/>
                <w:szCs w:val="21"/>
              </w:rPr>
              <w:t>★图形化运 维工具</w:t>
            </w:r>
          </w:p>
        </w:tc>
        <w:tc>
          <w:tcPr>
            <w:tcW w:w="4297" w:type="dxa"/>
            <w:tcBorders>
              <w:top w:val="nil"/>
              <w:left w:val="nil"/>
              <w:bottom w:val="single" w:color="000000" w:sz="8" w:space="0"/>
              <w:right w:val="single" w:color="000000" w:sz="8" w:space="0"/>
            </w:tcBorders>
            <w:noWrap w:val="0"/>
            <w:vAlign w:val="center"/>
          </w:tcPr>
          <w:p w14:paraId="5C426EC6">
            <w:pPr>
              <w:widowControl/>
              <w:jc w:val="left"/>
              <w:rPr>
                <w:rFonts w:hint="eastAsia" w:ascii="宋体" w:hAnsi="宋体" w:cs="宋体"/>
                <w:kern w:val="0"/>
                <w:szCs w:val="21"/>
              </w:rPr>
            </w:pPr>
            <w:r>
              <w:rPr>
                <w:rFonts w:hint="eastAsia" w:ascii="宋体" w:hAnsi="宋体" w:cs="宋体"/>
                <w:kern w:val="0"/>
                <w:szCs w:val="21"/>
              </w:rPr>
              <w:t>厂商提供图形化的运维工具</w:t>
            </w:r>
          </w:p>
        </w:tc>
      </w:tr>
      <w:tr w14:paraId="3C4EEF8A">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4DBD0788">
            <w:pPr>
              <w:widowControl/>
              <w:jc w:val="left"/>
              <w:rPr>
                <w:rFonts w:hint="eastAsia" w:ascii="宋体" w:hAnsi="宋体" w:cs="Arial"/>
                <w:kern w:val="0"/>
                <w:szCs w:val="21"/>
              </w:rPr>
            </w:pPr>
            <w:r>
              <w:rPr>
                <w:rFonts w:ascii="宋体" w:hAnsi="宋体" w:cs="Arial"/>
                <w:kern w:val="0"/>
                <w:szCs w:val="21"/>
              </w:rPr>
              <w:t>70</w:t>
            </w:r>
          </w:p>
        </w:tc>
        <w:tc>
          <w:tcPr>
            <w:tcW w:w="1220" w:type="dxa"/>
            <w:tcBorders>
              <w:top w:val="nil"/>
              <w:left w:val="nil"/>
              <w:bottom w:val="single" w:color="000000" w:sz="8" w:space="0"/>
              <w:right w:val="single" w:color="000000" w:sz="8" w:space="0"/>
            </w:tcBorders>
            <w:noWrap w:val="0"/>
            <w:vAlign w:val="center"/>
          </w:tcPr>
          <w:p w14:paraId="6490F373">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FB13F3A">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1C272B40">
            <w:pPr>
              <w:widowControl/>
              <w:jc w:val="left"/>
              <w:rPr>
                <w:rFonts w:hint="eastAsia" w:ascii="宋体" w:hAnsi="宋体" w:cs="宋体"/>
                <w:kern w:val="0"/>
                <w:szCs w:val="21"/>
              </w:rPr>
            </w:pPr>
            <w:r>
              <w:rPr>
                <w:rFonts w:hint="eastAsia" w:ascii="宋体" w:hAnsi="宋体" w:cs="宋体"/>
                <w:kern w:val="0"/>
                <w:szCs w:val="21"/>
              </w:rPr>
              <w:t>图形化展示 工具</w:t>
            </w:r>
          </w:p>
        </w:tc>
        <w:tc>
          <w:tcPr>
            <w:tcW w:w="4297" w:type="dxa"/>
            <w:tcBorders>
              <w:top w:val="nil"/>
              <w:left w:val="nil"/>
              <w:bottom w:val="single" w:color="000000" w:sz="8" w:space="0"/>
              <w:right w:val="single" w:color="000000" w:sz="8" w:space="0"/>
            </w:tcBorders>
            <w:noWrap w:val="0"/>
            <w:vAlign w:val="center"/>
          </w:tcPr>
          <w:p w14:paraId="6247D822">
            <w:pPr>
              <w:widowControl/>
              <w:jc w:val="left"/>
              <w:rPr>
                <w:rFonts w:hint="eastAsia" w:ascii="宋体" w:hAnsi="宋体" w:cs="宋体"/>
                <w:kern w:val="0"/>
                <w:szCs w:val="21"/>
              </w:rPr>
            </w:pPr>
            <w:r>
              <w:rPr>
                <w:rFonts w:hint="eastAsia" w:ascii="宋体" w:hAnsi="宋体" w:cs="宋体"/>
                <w:kern w:val="0"/>
                <w:szCs w:val="21"/>
              </w:rPr>
              <w:t>厂商提供图形化数据展示工具</w:t>
            </w:r>
          </w:p>
        </w:tc>
      </w:tr>
      <w:tr w14:paraId="6DFE7148">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53D0A46D">
            <w:pPr>
              <w:widowControl/>
              <w:jc w:val="left"/>
              <w:rPr>
                <w:rFonts w:hint="eastAsia" w:ascii="宋体" w:hAnsi="宋体"/>
                <w:kern w:val="0"/>
                <w:szCs w:val="21"/>
              </w:rPr>
            </w:pPr>
            <w:r>
              <w:rPr>
                <w:rFonts w:ascii="宋体" w:hAnsi="宋体"/>
                <w:kern w:val="0"/>
                <w:szCs w:val="21"/>
              </w:rPr>
              <w:t>71</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26AE95D9">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756D82CD">
            <w:pPr>
              <w:widowControl/>
              <w:jc w:val="left"/>
              <w:rPr>
                <w:rFonts w:hint="eastAsia" w:ascii="宋体" w:hAnsi="宋体" w:cs="宋体"/>
                <w:kern w:val="0"/>
                <w:szCs w:val="21"/>
              </w:rPr>
            </w:pPr>
            <w:r>
              <w:rPr>
                <w:rFonts w:hint="eastAsia" w:ascii="宋体" w:hAnsi="宋体" w:cs="宋体"/>
                <w:kern w:val="0"/>
                <w:szCs w:val="21"/>
              </w:rPr>
              <w:t>图形化管理</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3094EB42">
            <w:pPr>
              <w:widowControl/>
              <w:jc w:val="left"/>
              <w:rPr>
                <w:rFonts w:hint="eastAsia" w:ascii="宋体" w:hAnsi="宋体" w:cs="宋体"/>
                <w:kern w:val="0"/>
                <w:szCs w:val="21"/>
              </w:rPr>
            </w:pPr>
            <w:r>
              <w:rPr>
                <w:rFonts w:hint="eastAsia" w:ascii="宋体" w:hAnsi="宋体" w:cs="宋体"/>
                <w:kern w:val="0"/>
                <w:szCs w:val="21"/>
              </w:rPr>
              <w:t>图形界面配 置参数基础 功能</w:t>
            </w:r>
          </w:p>
        </w:tc>
        <w:tc>
          <w:tcPr>
            <w:tcW w:w="4297" w:type="dxa"/>
            <w:tcBorders>
              <w:top w:val="nil"/>
              <w:left w:val="nil"/>
              <w:bottom w:val="single" w:color="000000" w:sz="8" w:space="0"/>
              <w:right w:val="single" w:color="000000" w:sz="8" w:space="0"/>
            </w:tcBorders>
            <w:noWrap w:val="0"/>
            <w:vAlign w:val="center"/>
          </w:tcPr>
          <w:p w14:paraId="3DD9B91A">
            <w:pPr>
              <w:widowControl/>
              <w:jc w:val="left"/>
              <w:rPr>
                <w:rFonts w:hint="eastAsia" w:ascii="宋体" w:hAnsi="宋体" w:cs="宋体"/>
                <w:kern w:val="0"/>
                <w:szCs w:val="21"/>
              </w:rPr>
            </w:pPr>
            <w:r>
              <w:rPr>
                <w:rFonts w:hint="eastAsia" w:ascii="宋体" w:hAnsi="宋体" w:cs="宋体"/>
                <w:kern w:val="0"/>
                <w:szCs w:val="21"/>
              </w:rPr>
              <w:t>a）基本配置参数：</w:t>
            </w:r>
          </w:p>
        </w:tc>
      </w:tr>
      <w:tr w14:paraId="55395D8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BCD455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86CAB8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7D8B2B5">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472413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13A6566">
            <w:pPr>
              <w:widowControl/>
              <w:jc w:val="left"/>
              <w:rPr>
                <w:rFonts w:hint="eastAsia" w:ascii="宋体" w:hAnsi="宋体" w:cs="宋体"/>
                <w:kern w:val="0"/>
                <w:szCs w:val="21"/>
              </w:rPr>
            </w:pPr>
            <w:r>
              <w:rPr>
                <w:rFonts w:hint="eastAsia" w:ascii="宋体" w:hAnsi="宋体" w:cs="宋体"/>
                <w:kern w:val="0"/>
                <w:szCs w:val="21"/>
              </w:rPr>
              <w:t>1）配置资源使用限额；</w:t>
            </w:r>
          </w:p>
        </w:tc>
      </w:tr>
      <w:tr w14:paraId="5AB7C5E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39A178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EE66B46">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4DD85F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AB50DBE">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6F8997F">
            <w:pPr>
              <w:widowControl/>
              <w:jc w:val="left"/>
              <w:rPr>
                <w:rFonts w:hint="eastAsia" w:ascii="宋体" w:hAnsi="宋体" w:cs="宋体"/>
                <w:kern w:val="0"/>
                <w:szCs w:val="21"/>
              </w:rPr>
            </w:pPr>
            <w:r>
              <w:rPr>
                <w:rFonts w:hint="eastAsia" w:ascii="宋体" w:hAnsi="宋体" w:cs="宋体"/>
                <w:kern w:val="0"/>
                <w:szCs w:val="21"/>
              </w:rPr>
              <w:t>2）配置连接数；</w:t>
            </w:r>
          </w:p>
        </w:tc>
      </w:tr>
      <w:tr w14:paraId="731AE803">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B82AEB6">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A1F952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97BC83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E7062CC">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9755141">
            <w:pPr>
              <w:widowControl/>
              <w:jc w:val="left"/>
              <w:rPr>
                <w:rFonts w:hint="eastAsia" w:ascii="宋体" w:hAnsi="宋体" w:cs="宋体"/>
                <w:kern w:val="0"/>
                <w:szCs w:val="21"/>
              </w:rPr>
            </w:pPr>
            <w:r>
              <w:rPr>
                <w:rFonts w:hint="eastAsia" w:ascii="宋体" w:hAnsi="宋体" w:cs="宋体"/>
                <w:kern w:val="0"/>
                <w:szCs w:val="21"/>
              </w:rPr>
              <w:t>3）配置白名单；</w:t>
            </w:r>
          </w:p>
        </w:tc>
      </w:tr>
      <w:tr w14:paraId="64C41869">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07C1D2B">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F56FFF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B65264B">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00726B3">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14CAD65">
            <w:pPr>
              <w:widowControl/>
              <w:jc w:val="left"/>
              <w:rPr>
                <w:rFonts w:hint="eastAsia" w:ascii="宋体" w:hAnsi="宋体" w:cs="宋体"/>
                <w:kern w:val="0"/>
                <w:szCs w:val="21"/>
              </w:rPr>
            </w:pPr>
            <w:r>
              <w:rPr>
                <w:rFonts w:hint="eastAsia" w:ascii="宋体" w:hAnsi="宋体" w:cs="宋体"/>
                <w:kern w:val="0"/>
                <w:szCs w:val="21"/>
              </w:rPr>
              <w:t>b）逻辑存储配置：</w:t>
            </w:r>
          </w:p>
        </w:tc>
      </w:tr>
      <w:tr w14:paraId="5DE1459A">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7B1039F">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1CCDA0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A03C7C6">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2C41006">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11A634A">
            <w:pPr>
              <w:widowControl/>
              <w:jc w:val="left"/>
              <w:rPr>
                <w:rFonts w:hint="eastAsia" w:ascii="宋体" w:hAnsi="宋体" w:cs="宋体"/>
                <w:kern w:val="0"/>
                <w:szCs w:val="21"/>
              </w:rPr>
            </w:pPr>
            <w:r>
              <w:rPr>
                <w:rFonts w:hint="eastAsia" w:ascii="宋体" w:hAnsi="宋体" w:cs="宋体"/>
                <w:kern w:val="0"/>
                <w:szCs w:val="21"/>
              </w:rPr>
              <w:t>1）图形界面支持逻辑存储配置；</w:t>
            </w:r>
          </w:p>
        </w:tc>
      </w:tr>
      <w:tr w14:paraId="036A9939">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EA69B26">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3DA7EF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9B72EF6">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757D3F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CAF6A97">
            <w:pPr>
              <w:widowControl/>
              <w:jc w:val="left"/>
              <w:rPr>
                <w:rFonts w:hint="eastAsia" w:ascii="宋体" w:hAnsi="宋体" w:cs="宋体"/>
                <w:kern w:val="0"/>
                <w:szCs w:val="21"/>
              </w:rPr>
            </w:pPr>
            <w:r>
              <w:rPr>
                <w:rFonts w:hint="eastAsia" w:ascii="宋体" w:hAnsi="宋体" w:cs="宋体"/>
                <w:kern w:val="0"/>
                <w:szCs w:val="21"/>
              </w:rPr>
              <w:t>2）提供图形化界面管理数据库对象逻 辑空间分配功能；</w:t>
            </w:r>
          </w:p>
        </w:tc>
      </w:tr>
      <w:tr w14:paraId="5EBA52D5">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44411AB">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8DFF6A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3ACFEA2">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1CE2C9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674BD9F">
            <w:pPr>
              <w:widowControl/>
              <w:jc w:val="left"/>
              <w:rPr>
                <w:rFonts w:hint="eastAsia" w:ascii="宋体" w:hAnsi="宋体" w:cs="宋体"/>
                <w:kern w:val="0"/>
                <w:szCs w:val="21"/>
              </w:rPr>
            </w:pPr>
            <w:r>
              <w:rPr>
                <w:rFonts w:hint="eastAsia" w:ascii="宋体" w:hAnsi="宋体" w:cs="宋体"/>
                <w:kern w:val="0"/>
                <w:szCs w:val="21"/>
              </w:rPr>
              <w:t>c）提供图形界面配置参数功能，支持 图形界面配置用户口令；</w:t>
            </w:r>
          </w:p>
        </w:tc>
      </w:tr>
      <w:tr w14:paraId="6BA7A10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12F94C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F04F6B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6E171C6">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FEBDD44">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E9D6441">
            <w:pPr>
              <w:widowControl/>
              <w:jc w:val="left"/>
              <w:rPr>
                <w:rFonts w:hint="eastAsia" w:ascii="宋体" w:hAnsi="宋体" w:cs="宋体"/>
                <w:kern w:val="0"/>
                <w:szCs w:val="21"/>
              </w:rPr>
            </w:pPr>
            <w:r>
              <w:rPr>
                <w:rFonts w:hint="eastAsia" w:ascii="宋体" w:hAnsi="宋体" w:cs="宋体"/>
                <w:kern w:val="0"/>
                <w:szCs w:val="21"/>
              </w:rPr>
              <w:t>d）配置审计：</w:t>
            </w:r>
          </w:p>
        </w:tc>
      </w:tr>
      <w:tr w14:paraId="1CEECF0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2A9368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B56142F">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834A83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31B78A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D0F0D18">
            <w:pPr>
              <w:widowControl/>
              <w:jc w:val="left"/>
              <w:rPr>
                <w:rFonts w:hint="eastAsia" w:ascii="宋体" w:hAnsi="宋体" w:cs="宋体"/>
                <w:kern w:val="0"/>
                <w:szCs w:val="21"/>
              </w:rPr>
            </w:pPr>
            <w:r>
              <w:rPr>
                <w:rFonts w:hint="eastAsia" w:ascii="宋体" w:hAnsi="宋体" w:cs="宋体"/>
                <w:kern w:val="0"/>
                <w:szCs w:val="21"/>
              </w:rPr>
              <w:t>1）支持图形化界面配置审计策略；</w:t>
            </w:r>
          </w:p>
        </w:tc>
      </w:tr>
      <w:tr w14:paraId="7257D64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DB69BBD">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72E71D1">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97BDC8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682EC3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6B6FE5C">
            <w:pPr>
              <w:widowControl/>
              <w:jc w:val="left"/>
              <w:rPr>
                <w:rFonts w:hint="eastAsia" w:ascii="宋体" w:hAnsi="宋体" w:cs="宋体"/>
                <w:kern w:val="0"/>
                <w:szCs w:val="21"/>
              </w:rPr>
            </w:pPr>
            <w:r>
              <w:rPr>
                <w:rFonts w:hint="eastAsia" w:ascii="宋体" w:hAnsi="宋体" w:cs="宋体"/>
                <w:kern w:val="0"/>
                <w:szCs w:val="21"/>
              </w:rPr>
              <w:t>2）支持查看审计数据</w:t>
            </w:r>
          </w:p>
        </w:tc>
      </w:tr>
      <w:tr w14:paraId="2840305F">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5D12140C">
            <w:pPr>
              <w:widowControl/>
              <w:jc w:val="left"/>
              <w:rPr>
                <w:rFonts w:hint="eastAsia" w:ascii="宋体" w:hAnsi="宋体"/>
                <w:kern w:val="0"/>
                <w:szCs w:val="21"/>
              </w:rPr>
            </w:pPr>
            <w:r>
              <w:rPr>
                <w:rFonts w:ascii="宋体" w:hAnsi="宋体"/>
                <w:kern w:val="0"/>
                <w:szCs w:val="21"/>
              </w:rPr>
              <w:t>72</w:t>
            </w:r>
          </w:p>
        </w:tc>
        <w:tc>
          <w:tcPr>
            <w:tcW w:w="1220" w:type="dxa"/>
            <w:tcBorders>
              <w:top w:val="nil"/>
              <w:left w:val="nil"/>
              <w:bottom w:val="single" w:color="000000" w:sz="8" w:space="0"/>
              <w:right w:val="single" w:color="000000" w:sz="8" w:space="0"/>
            </w:tcBorders>
            <w:noWrap w:val="0"/>
            <w:vAlign w:val="center"/>
          </w:tcPr>
          <w:p w14:paraId="014ED307">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1C7E315">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67F6CED5">
            <w:pPr>
              <w:widowControl/>
              <w:jc w:val="left"/>
              <w:rPr>
                <w:rFonts w:hint="eastAsia" w:ascii="宋体" w:hAnsi="宋体" w:cs="宋体"/>
                <w:kern w:val="0"/>
                <w:szCs w:val="21"/>
              </w:rPr>
            </w:pPr>
            <w:r>
              <w:rPr>
                <w:rFonts w:hint="eastAsia" w:ascii="宋体" w:hAnsi="宋体" w:cs="宋体"/>
                <w:kern w:val="0"/>
                <w:szCs w:val="21"/>
              </w:rPr>
              <w:t>图形化管理 数据库对象</w:t>
            </w:r>
          </w:p>
        </w:tc>
        <w:tc>
          <w:tcPr>
            <w:tcW w:w="4297" w:type="dxa"/>
            <w:tcBorders>
              <w:top w:val="nil"/>
              <w:left w:val="nil"/>
              <w:bottom w:val="single" w:color="000000" w:sz="8" w:space="0"/>
              <w:right w:val="single" w:color="000000" w:sz="8" w:space="0"/>
            </w:tcBorders>
            <w:noWrap w:val="0"/>
            <w:vAlign w:val="center"/>
          </w:tcPr>
          <w:p w14:paraId="4115F8DF">
            <w:pPr>
              <w:widowControl/>
              <w:jc w:val="left"/>
              <w:rPr>
                <w:rFonts w:hint="eastAsia" w:ascii="宋体" w:hAnsi="宋体" w:cs="宋体"/>
                <w:kern w:val="0"/>
                <w:szCs w:val="21"/>
              </w:rPr>
            </w:pPr>
            <w:r>
              <w:rPr>
                <w:rFonts w:hint="eastAsia" w:ascii="宋体" w:hAnsi="宋体" w:cs="宋体"/>
                <w:kern w:val="0"/>
                <w:szCs w:val="21"/>
              </w:rPr>
              <w:t>支持图形化管理统一的数据库实例、数 据库日志文件、数据库运行模式、表对 象、表数据存储空间、索引定义类型、 视图、触发器、存储过程/函数、角色/ 用户权限、同义词、序列、外部表、物 化视图、作业调度、数据库链接、分区 表数据、服务器资源分配、自增列</w:t>
            </w:r>
          </w:p>
        </w:tc>
      </w:tr>
      <w:tr w14:paraId="3FC607B9">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68549817">
            <w:pPr>
              <w:widowControl/>
              <w:jc w:val="left"/>
              <w:rPr>
                <w:rFonts w:hint="eastAsia" w:ascii="宋体" w:hAnsi="宋体"/>
                <w:kern w:val="0"/>
                <w:szCs w:val="21"/>
              </w:rPr>
            </w:pPr>
            <w:r>
              <w:rPr>
                <w:rFonts w:ascii="宋体" w:hAnsi="宋体"/>
                <w:kern w:val="0"/>
                <w:szCs w:val="21"/>
              </w:rPr>
              <w:t>73</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6B963595">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2C917C7">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7D238B6A">
            <w:pPr>
              <w:widowControl/>
              <w:jc w:val="left"/>
              <w:rPr>
                <w:rFonts w:hint="eastAsia" w:ascii="宋体" w:hAnsi="宋体" w:cs="宋体"/>
                <w:kern w:val="0"/>
                <w:szCs w:val="21"/>
              </w:rPr>
            </w:pPr>
            <w:r>
              <w:rPr>
                <w:rFonts w:hint="eastAsia" w:ascii="宋体" w:hAnsi="宋体" w:cs="宋体"/>
                <w:kern w:val="0"/>
                <w:szCs w:val="21"/>
              </w:rPr>
              <w:t>图形化监控</w:t>
            </w:r>
          </w:p>
        </w:tc>
        <w:tc>
          <w:tcPr>
            <w:tcW w:w="4297" w:type="dxa"/>
            <w:tcBorders>
              <w:top w:val="nil"/>
              <w:left w:val="nil"/>
              <w:bottom w:val="single" w:color="000000" w:sz="8" w:space="0"/>
              <w:right w:val="single" w:color="000000" w:sz="8" w:space="0"/>
            </w:tcBorders>
            <w:noWrap w:val="0"/>
            <w:vAlign w:val="center"/>
          </w:tcPr>
          <w:p w14:paraId="53016A67">
            <w:pPr>
              <w:widowControl/>
              <w:jc w:val="left"/>
              <w:rPr>
                <w:rFonts w:hint="eastAsia" w:ascii="宋体" w:hAnsi="宋体" w:cs="宋体"/>
                <w:kern w:val="0"/>
                <w:szCs w:val="21"/>
              </w:rPr>
            </w:pPr>
            <w:r>
              <w:rPr>
                <w:rFonts w:hint="eastAsia" w:ascii="宋体" w:hAnsi="宋体" w:cs="宋体"/>
                <w:kern w:val="0"/>
                <w:szCs w:val="21"/>
              </w:rPr>
              <w:t>a）支持多实例集成监控与管理；</w:t>
            </w:r>
          </w:p>
        </w:tc>
      </w:tr>
      <w:tr w14:paraId="001D9E2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C4D68D1">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815EA3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72DC65D">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54795CA">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632E188">
            <w:pPr>
              <w:widowControl/>
              <w:jc w:val="left"/>
              <w:rPr>
                <w:rFonts w:hint="eastAsia" w:ascii="宋体" w:hAnsi="宋体" w:cs="宋体"/>
                <w:kern w:val="0"/>
                <w:szCs w:val="21"/>
              </w:rPr>
            </w:pPr>
            <w:r>
              <w:rPr>
                <w:rFonts w:hint="eastAsia" w:ascii="宋体" w:hAnsi="宋体" w:cs="宋体"/>
                <w:kern w:val="0"/>
                <w:szCs w:val="21"/>
              </w:rPr>
              <w:t>b）支持操作系统和网络资源集成监控 与管理</w:t>
            </w:r>
          </w:p>
        </w:tc>
      </w:tr>
      <w:tr w14:paraId="1A7A5968">
        <w:tblPrEx>
          <w:tblCellMar>
            <w:top w:w="0" w:type="dxa"/>
            <w:left w:w="108" w:type="dxa"/>
            <w:bottom w:w="0" w:type="dxa"/>
            <w:right w:w="108" w:type="dxa"/>
          </w:tblCellMar>
        </w:tblPrEx>
        <w:trPr>
          <w:trHeight w:val="312" w:hRule="atLeast"/>
        </w:trPr>
        <w:tc>
          <w:tcPr>
            <w:tcW w:w="675" w:type="dxa"/>
            <w:vMerge w:val="restart"/>
            <w:tcBorders>
              <w:top w:val="nil"/>
              <w:left w:val="single" w:color="000000" w:sz="8" w:space="0"/>
              <w:bottom w:val="single" w:color="000000" w:sz="8" w:space="0"/>
              <w:right w:val="single" w:color="000000" w:sz="8" w:space="0"/>
            </w:tcBorders>
            <w:noWrap w:val="0"/>
            <w:vAlign w:val="center"/>
          </w:tcPr>
          <w:p w14:paraId="1DA7B33A">
            <w:pPr>
              <w:widowControl/>
              <w:jc w:val="left"/>
              <w:rPr>
                <w:rFonts w:hint="eastAsia" w:ascii="宋体" w:hAnsi="宋体"/>
                <w:kern w:val="0"/>
                <w:szCs w:val="21"/>
              </w:rPr>
            </w:pPr>
            <w:r>
              <w:rPr>
                <w:rFonts w:ascii="宋体" w:hAnsi="宋体"/>
                <w:kern w:val="0"/>
                <w:szCs w:val="21"/>
              </w:rPr>
              <w:t>74</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32305E95">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0C377AA">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1D0835DE">
            <w:pPr>
              <w:widowControl/>
              <w:jc w:val="left"/>
              <w:rPr>
                <w:rFonts w:hint="eastAsia" w:ascii="宋体" w:hAnsi="宋体" w:cs="宋体"/>
                <w:kern w:val="0"/>
                <w:szCs w:val="21"/>
              </w:rPr>
            </w:pPr>
            <w:r>
              <w:rPr>
                <w:rFonts w:hint="eastAsia" w:ascii="宋体" w:hAnsi="宋体" w:cs="宋体"/>
                <w:kern w:val="0"/>
                <w:szCs w:val="21"/>
              </w:rPr>
              <w:t>图形化管理 归档</w:t>
            </w:r>
          </w:p>
        </w:tc>
        <w:tc>
          <w:tcPr>
            <w:tcW w:w="4297" w:type="dxa"/>
            <w:vMerge w:val="restart"/>
            <w:tcBorders>
              <w:top w:val="nil"/>
              <w:left w:val="single" w:color="000000" w:sz="8" w:space="0"/>
              <w:bottom w:val="single" w:color="000000" w:sz="8" w:space="0"/>
              <w:right w:val="single" w:color="000000" w:sz="8" w:space="0"/>
            </w:tcBorders>
            <w:noWrap w:val="0"/>
            <w:vAlign w:val="center"/>
          </w:tcPr>
          <w:p w14:paraId="458FDE6B">
            <w:pPr>
              <w:widowControl/>
              <w:jc w:val="left"/>
              <w:rPr>
                <w:rFonts w:hint="eastAsia" w:ascii="宋体" w:hAnsi="宋体" w:cs="宋体"/>
                <w:kern w:val="0"/>
                <w:szCs w:val="21"/>
              </w:rPr>
            </w:pPr>
            <w:r>
              <w:rPr>
                <w:rFonts w:hint="eastAsia" w:ascii="宋体" w:hAnsi="宋体" w:cs="宋体"/>
                <w:kern w:val="0"/>
                <w:szCs w:val="21"/>
              </w:rPr>
              <w:t>支持对归档模式、归档文件位置、归档 启用/停用进行管理</w:t>
            </w:r>
          </w:p>
        </w:tc>
      </w:tr>
      <w:tr w14:paraId="62070FB7">
        <w:tblPrEx>
          <w:tblCellMar>
            <w:top w:w="0" w:type="dxa"/>
            <w:left w:w="108" w:type="dxa"/>
            <w:bottom w:w="0" w:type="dxa"/>
            <w:right w:w="108" w:type="dxa"/>
          </w:tblCellMar>
        </w:tblPrEx>
        <w:trPr>
          <w:trHeight w:val="312" w:hRule="atLeast"/>
        </w:trPr>
        <w:tc>
          <w:tcPr>
            <w:tcW w:w="675" w:type="dxa"/>
            <w:vMerge w:val="continue"/>
            <w:tcBorders>
              <w:top w:val="nil"/>
              <w:left w:val="single" w:color="000000" w:sz="8" w:space="0"/>
              <w:bottom w:val="single" w:color="000000" w:sz="8" w:space="0"/>
              <w:right w:val="single" w:color="000000" w:sz="8" w:space="0"/>
            </w:tcBorders>
            <w:noWrap w:val="0"/>
            <w:vAlign w:val="center"/>
          </w:tcPr>
          <w:p w14:paraId="3273CF34">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A34656F">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8BE7EE1">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ED73AEB">
            <w:pPr>
              <w:widowControl/>
              <w:jc w:val="left"/>
              <w:rPr>
                <w:rFonts w:hint="eastAsia" w:ascii="宋体" w:hAnsi="宋体" w:cs="宋体"/>
                <w:kern w:val="0"/>
                <w:szCs w:val="21"/>
              </w:rPr>
            </w:pPr>
          </w:p>
        </w:tc>
        <w:tc>
          <w:tcPr>
            <w:tcW w:w="4297" w:type="dxa"/>
            <w:vMerge w:val="continue"/>
            <w:tcBorders>
              <w:top w:val="nil"/>
              <w:left w:val="single" w:color="000000" w:sz="8" w:space="0"/>
              <w:bottom w:val="single" w:color="000000" w:sz="8" w:space="0"/>
              <w:right w:val="single" w:color="000000" w:sz="8" w:space="0"/>
            </w:tcBorders>
            <w:noWrap w:val="0"/>
            <w:vAlign w:val="center"/>
          </w:tcPr>
          <w:p w14:paraId="6CC4700E">
            <w:pPr>
              <w:widowControl/>
              <w:jc w:val="left"/>
              <w:rPr>
                <w:rFonts w:hint="eastAsia" w:ascii="宋体" w:hAnsi="宋体" w:cs="宋体"/>
                <w:kern w:val="0"/>
                <w:szCs w:val="21"/>
              </w:rPr>
            </w:pPr>
          </w:p>
        </w:tc>
      </w:tr>
      <w:tr w14:paraId="0B238C21">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223B017C">
            <w:pPr>
              <w:widowControl/>
              <w:jc w:val="left"/>
              <w:rPr>
                <w:rFonts w:hint="eastAsia" w:ascii="宋体" w:hAnsi="宋体"/>
                <w:kern w:val="0"/>
                <w:szCs w:val="21"/>
              </w:rPr>
            </w:pPr>
            <w:r>
              <w:rPr>
                <w:rFonts w:ascii="宋体" w:hAnsi="宋体"/>
                <w:kern w:val="0"/>
                <w:szCs w:val="21"/>
              </w:rPr>
              <w:t>75</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55669094">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0CC9AE6">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55BA5B55">
            <w:pPr>
              <w:widowControl/>
              <w:jc w:val="left"/>
              <w:rPr>
                <w:rFonts w:hint="eastAsia" w:ascii="宋体" w:hAnsi="宋体" w:cs="宋体"/>
                <w:kern w:val="0"/>
                <w:szCs w:val="21"/>
              </w:rPr>
            </w:pPr>
            <w:r>
              <w:rPr>
                <w:rFonts w:hint="eastAsia" w:ascii="宋体" w:hAnsi="宋体" w:cs="宋体"/>
                <w:kern w:val="0"/>
                <w:szCs w:val="21"/>
              </w:rPr>
              <w:t>图形化管理 数据的备</w:t>
            </w:r>
          </w:p>
        </w:tc>
        <w:tc>
          <w:tcPr>
            <w:tcW w:w="4297" w:type="dxa"/>
            <w:vMerge w:val="restart"/>
            <w:tcBorders>
              <w:top w:val="nil"/>
              <w:left w:val="single" w:color="000000" w:sz="8" w:space="0"/>
              <w:bottom w:val="single" w:color="000000" w:sz="8" w:space="0"/>
              <w:right w:val="single" w:color="000000" w:sz="8" w:space="0"/>
            </w:tcBorders>
            <w:noWrap w:val="0"/>
            <w:vAlign w:val="center"/>
          </w:tcPr>
          <w:p w14:paraId="6E225D8E">
            <w:pPr>
              <w:widowControl/>
              <w:jc w:val="left"/>
              <w:rPr>
                <w:rFonts w:hint="eastAsia" w:ascii="宋体" w:hAnsi="宋体" w:cs="宋体"/>
                <w:kern w:val="0"/>
                <w:szCs w:val="21"/>
              </w:rPr>
            </w:pPr>
            <w:r>
              <w:rPr>
                <w:rFonts w:hint="eastAsia" w:ascii="宋体" w:hAnsi="宋体" w:cs="宋体"/>
                <w:kern w:val="0"/>
                <w:szCs w:val="21"/>
              </w:rPr>
              <w:t>提供图形化管理数据的备份、还原/恢 复的功能</w:t>
            </w:r>
          </w:p>
        </w:tc>
      </w:tr>
      <w:tr w14:paraId="3A52961B">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A376F09">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76B9450">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E86DF58">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16A42E3B">
            <w:pPr>
              <w:widowControl/>
              <w:jc w:val="left"/>
              <w:rPr>
                <w:rFonts w:hint="eastAsia" w:ascii="宋体" w:hAnsi="宋体" w:cs="宋体"/>
                <w:kern w:val="0"/>
                <w:szCs w:val="21"/>
              </w:rPr>
            </w:pPr>
            <w:r>
              <w:rPr>
                <w:rFonts w:hint="eastAsia" w:ascii="宋体" w:hAnsi="宋体" w:cs="宋体"/>
                <w:kern w:val="0"/>
                <w:szCs w:val="21"/>
              </w:rPr>
              <w:t>份、还原/恢 复</w:t>
            </w:r>
          </w:p>
        </w:tc>
        <w:tc>
          <w:tcPr>
            <w:tcW w:w="4297" w:type="dxa"/>
            <w:vMerge w:val="continue"/>
            <w:tcBorders>
              <w:top w:val="nil"/>
              <w:left w:val="single" w:color="000000" w:sz="8" w:space="0"/>
              <w:bottom w:val="single" w:color="000000" w:sz="8" w:space="0"/>
              <w:right w:val="single" w:color="000000" w:sz="8" w:space="0"/>
            </w:tcBorders>
            <w:noWrap w:val="0"/>
            <w:vAlign w:val="center"/>
          </w:tcPr>
          <w:p w14:paraId="25AD85D4">
            <w:pPr>
              <w:widowControl/>
              <w:jc w:val="left"/>
              <w:rPr>
                <w:rFonts w:hint="eastAsia" w:ascii="宋体" w:hAnsi="宋体" w:cs="宋体"/>
                <w:kern w:val="0"/>
                <w:szCs w:val="21"/>
              </w:rPr>
            </w:pPr>
          </w:p>
        </w:tc>
      </w:tr>
      <w:tr w14:paraId="5B7B1CDA">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6D1F0EAF">
            <w:pPr>
              <w:widowControl/>
              <w:jc w:val="left"/>
              <w:rPr>
                <w:rFonts w:hint="eastAsia" w:ascii="宋体" w:hAnsi="宋体"/>
                <w:kern w:val="0"/>
                <w:szCs w:val="21"/>
              </w:rPr>
            </w:pPr>
            <w:r>
              <w:rPr>
                <w:rFonts w:ascii="宋体" w:hAnsi="宋体"/>
                <w:kern w:val="0"/>
                <w:szCs w:val="21"/>
              </w:rPr>
              <w:t>76</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0214DDB">
            <w:pPr>
              <w:widowControl/>
              <w:jc w:val="left"/>
              <w:rPr>
                <w:rFonts w:hint="eastAsia" w:ascii="宋体" w:hAnsi="宋体" w:cs="宋体"/>
                <w:kern w:val="0"/>
                <w:szCs w:val="21"/>
              </w:rPr>
            </w:pPr>
            <w:r>
              <w:rPr>
                <w:rFonts w:hint="eastAsia" w:ascii="宋体" w:hAnsi="宋体" w:cs="宋体"/>
                <w:kern w:val="0"/>
                <w:szCs w:val="21"/>
              </w:rPr>
              <w:t>功能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7BB5013">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03A4AC58">
            <w:pPr>
              <w:widowControl/>
              <w:jc w:val="left"/>
              <w:rPr>
                <w:rFonts w:hint="eastAsia" w:ascii="宋体" w:hAnsi="宋体" w:cs="宋体"/>
                <w:kern w:val="0"/>
                <w:szCs w:val="21"/>
              </w:rPr>
            </w:pPr>
            <w:r>
              <w:rPr>
                <w:rFonts w:hint="eastAsia" w:ascii="宋体" w:hAnsi="宋体" w:cs="宋体"/>
                <w:kern w:val="0"/>
                <w:szCs w:val="21"/>
              </w:rPr>
              <w:t>图形化界面 易用性</w:t>
            </w:r>
          </w:p>
        </w:tc>
        <w:tc>
          <w:tcPr>
            <w:tcW w:w="4297" w:type="dxa"/>
            <w:tcBorders>
              <w:top w:val="nil"/>
              <w:left w:val="nil"/>
              <w:bottom w:val="single" w:color="000000" w:sz="8" w:space="0"/>
              <w:right w:val="single" w:color="000000" w:sz="8" w:space="0"/>
            </w:tcBorders>
            <w:noWrap w:val="0"/>
            <w:vAlign w:val="center"/>
          </w:tcPr>
          <w:p w14:paraId="7C5FF96C">
            <w:pPr>
              <w:widowControl/>
              <w:jc w:val="left"/>
              <w:rPr>
                <w:rFonts w:hint="eastAsia" w:ascii="宋体" w:hAnsi="宋体" w:cs="宋体"/>
                <w:kern w:val="0"/>
                <w:szCs w:val="21"/>
              </w:rPr>
            </w:pPr>
            <w:r>
              <w:rPr>
                <w:rFonts w:hint="eastAsia" w:ascii="宋体" w:hAnsi="宋体" w:cs="宋体"/>
                <w:kern w:val="0"/>
                <w:szCs w:val="21"/>
              </w:rPr>
              <w:t>a) 支持浏览器图形界面管理；</w:t>
            </w:r>
          </w:p>
        </w:tc>
      </w:tr>
      <w:tr w14:paraId="03863398">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4E11801D">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1FDCF0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BEDB086">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56966E7">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1B8A38B">
            <w:pPr>
              <w:widowControl/>
              <w:jc w:val="left"/>
              <w:rPr>
                <w:rFonts w:hint="eastAsia" w:ascii="宋体" w:hAnsi="宋体" w:cs="宋体"/>
                <w:kern w:val="0"/>
                <w:szCs w:val="21"/>
              </w:rPr>
            </w:pPr>
            <w:r>
              <w:rPr>
                <w:rFonts w:hint="eastAsia" w:ascii="宋体" w:hAnsi="宋体" w:cs="宋体"/>
                <w:kern w:val="0"/>
                <w:szCs w:val="21"/>
              </w:rPr>
              <w:t>b) 图形化管理工具界面窗口、选单、 图标、文字、快捷键统一并易于理解</w:t>
            </w:r>
          </w:p>
        </w:tc>
      </w:tr>
      <w:tr w14:paraId="44DA5605">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05B31CA0">
            <w:pPr>
              <w:widowControl/>
              <w:jc w:val="left"/>
              <w:rPr>
                <w:rFonts w:hint="eastAsia" w:ascii="宋体" w:hAnsi="宋体"/>
                <w:kern w:val="0"/>
                <w:szCs w:val="21"/>
              </w:rPr>
            </w:pPr>
            <w:r>
              <w:rPr>
                <w:rFonts w:ascii="宋体" w:hAnsi="宋体"/>
                <w:kern w:val="0"/>
                <w:szCs w:val="21"/>
              </w:rPr>
              <w:t>77</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6DE565C1">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3A4ECD04">
            <w:pPr>
              <w:widowControl/>
              <w:jc w:val="left"/>
              <w:rPr>
                <w:rFonts w:hint="eastAsia" w:ascii="宋体" w:hAnsi="宋体" w:cs="宋体"/>
                <w:kern w:val="0"/>
                <w:szCs w:val="21"/>
              </w:rPr>
            </w:pPr>
            <w:r>
              <w:rPr>
                <w:rFonts w:hint="eastAsia" w:ascii="宋体" w:hAnsi="宋体" w:cs="宋体"/>
                <w:kern w:val="0"/>
                <w:szCs w:val="21"/>
              </w:rPr>
              <w:t>稳定运行</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3B92B74E">
            <w:pPr>
              <w:widowControl/>
              <w:jc w:val="left"/>
              <w:rPr>
                <w:rFonts w:hint="eastAsia" w:ascii="宋体" w:hAnsi="宋体" w:cs="宋体"/>
                <w:kern w:val="0"/>
                <w:szCs w:val="21"/>
              </w:rPr>
            </w:pPr>
            <w:r>
              <w:rPr>
                <w:rFonts w:hint="eastAsia" w:ascii="宋体" w:hAnsi="宋体" w:cs="宋体"/>
                <w:kern w:val="0"/>
                <w:szCs w:val="21"/>
              </w:rPr>
              <w:t>★稳定运行</w:t>
            </w:r>
          </w:p>
        </w:tc>
        <w:tc>
          <w:tcPr>
            <w:tcW w:w="4297" w:type="dxa"/>
            <w:tcBorders>
              <w:top w:val="nil"/>
              <w:left w:val="nil"/>
              <w:bottom w:val="single" w:color="000000" w:sz="8" w:space="0"/>
              <w:right w:val="single" w:color="000000" w:sz="8" w:space="0"/>
            </w:tcBorders>
            <w:noWrap w:val="0"/>
            <w:vAlign w:val="center"/>
          </w:tcPr>
          <w:p w14:paraId="76145498">
            <w:pPr>
              <w:widowControl/>
              <w:jc w:val="left"/>
              <w:rPr>
                <w:rFonts w:hint="eastAsia" w:ascii="宋体" w:hAnsi="宋体" w:cs="宋体"/>
                <w:kern w:val="0"/>
                <w:szCs w:val="21"/>
              </w:rPr>
            </w:pPr>
            <w:r>
              <w:rPr>
                <w:rFonts w:hint="eastAsia" w:ascii="宋体" w:hAnsi="宋体" w:cs="宋体"/>
                <w:kern w:val="0"/>
                <w:szCs w:val="21"/>
              </w:rPr>
              <w:t>a) 支持连续稳定运行；</w:t>
            </w:r>
          </w:p>
        </w:tc>
      </w:tr>
      <w:tr w14:paraId="0C823625">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0A6F23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9C4C7D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4E8BF80">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95851C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C8D2122">
            <w:pPr>
              <w:widowControl/>
              <w:jc w:val="left"/>
              <w:rPr>
                <w:rFonts w:hint="eastAsia" w:ascii="宋体" w:hAnsi="宋体" w:cs="宋体"/>
                <w:kern w:val="0"/>
                <w:szCs w:val="21"/>
              </w:rPr>
            </w:pPr>
            <w:r>
              <w:rPr>
                <w:rFonts w:hint="eastAsia" w:ascii="宋体" w:hAnsi="宋体" w:cs="宋体"/>
                <w:kern w:val="0"/>
                <w:szCs w:val="21"/>
              </w:rPr>
              <w:t>b) 支持数据库管理系统运行风险的报 警能力</w:t>
            </w:r>
          </w:p>
        </w:tc>
      </w:tr>
      <w:tr w14:paraId="0CCBE691">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6D3D6A25">
            <w:pPr>
              <w:widowControl/>
              <w:jc w:val="left"/>
              <w:rPr>
                <w:rFonts w:hint="eastAsia" w:ascii="宋体" w:hAnsi="宋体" w:cs="Arial"/>
                <w:kern w:val="0"/>
                <w:szCs w:val="21"/>
              </w:rPr>
            </w:pPr>
            <w:r>
              <w:rPr>
                <w:rFonts w:ascii="宋体" w:hAnsi="宋体" w:cs="Arial"/>
                <w:kern w:val="0"/>
                <w:szCs w:val="21"/>
              </w:rPr>
              <w:t>78</w:t>
            </w:r>
          </w:p>
        </w:tc>
        <w:tc>
          <w:tcPr>
            <w:tcW w:w="1220" w:type="dxa"/>
            <w:tcBorders>
              <w:top w:val="nil"/>
              <w:left w:val="nil"/>
              <w:bottom w:val="single" w:color="000000" w:sz="8" w:space="0"/>
              <w:right w:val="single" w:color="000000" w:sz="8" w:space="0"/>
            </w:tcBorders>
            <w:noWrap w:val="0"/>
            <w:vAlign w:val="center"/>
          </w:tcPr>
          <w:p w14:paraId="706DBB10">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5CCF1561">
            <w:pPr>
              <w:widowControl/>
              <w:jc w:val="left"/>
              <w:rPr>
                <w:rFonts w:hint="eastAsia" w:ascii="宋体" w:hAnsi="宋体" w:cs="宋体"/>
                <w:kern w:val="0"/>
                <w:szCs w:val="21"/>
              </w:rPr>
            </w:pPr>
            <w:r>
              <w:rPr>
                <w:rFonts w:hint="eastAsia" w:ascii="宋体" w:hAnsi="宋体" w:cs="宋体"/>
                <w:kern w:val="0"/>
                <w:szCs w:val="21"/>
              </w:rPr>
              <w:t>故障切换</w:t>
            </w:r>
          </w:p>
        </w:tc>
        <w:tc>
          <w:tcPr>
            <w:tcW w:w="1253" w:type="dxa"/>
            <w:tcBorders>
              <w:top w:val="nil"/>
              <w:left w:val="nil"/>
              <w:bottom w:val="single" w:color="000000" w:sz="8" w:space="0"/>
              <w:right w:val="single" w:color="000000" w:sz="8" w:space="0"/>
            </w:tcBorders>
            <w:noWrap w:val="0"/>
            <w:vAlign w:val="center"/>
          </w:tcPr>
          <w:p w14:paraId="42844678">
            <w:pPr>
              <w:widowControl/>
              <w:jc w:val="left"/>
              <w:rPr>
                <w:rFonts w:hint="eastAsia" w:ascii="宋体" w:hAnsi="宋体" w:cs="宋体"/>
                <w:kern w:val="0"/>
                <w:szCs w:val="21"/>
              </w:rPr>
            </w:pPr>
            <w:r>
              <w:rPr>
                <w:rFonts w:hint="eastAsia" w:ascii="宋体" w:hAnsi="宋体" w:cs="宋体"/>
                <w:kern w:val="0"/>
                <w:szCs w:val="21"/>
              </w:rPr>
              <w:t>★快速切换</w:t>
            </w:r>
          </w:p>
        </w:tc>
        <w:tc>
          <w:tcPr>
            <w:tcW w:w="4297" w:type="dxa"/>
            <w:tcBorders>
              <w:top w:val="nil"/>
              <w:left w:val="nil"/>
              <w:bottom w:val="single" w:color="000000" w:sz="8" w:space="0"/>
              <w:right w:val="single" w:color="000000" w:sz="8" w:space="0"/>
            </w:tcBorders>
            <w:noWrap w:val="0"/>
            <w:vAlign w:val="center"/>
          </w:tcPr>
          <w:p w14:paraId="6A056D05">
            <w:pPr>
              <w:widowControl/>
              <w:jc w:val="left"/>
              <w:rPr>
                <w:rFonts w:hint="eastAsia" w:ascii="宋体" w:hAnsi="宋体" w:cs="宋体"/>
                <w:kern w:val="0"/>
                <w:szCs w:val="21"/>
              </w:rPr>
            </w:pPr>
            <w:r>
              <w:rPr>
                <w:rFonts w:hint="eastAsia" w:ascii="宋体" w:hAnsi="宋体" w:cs="宋体"/>
                <w:kern w:val="0"/>
                <w:szCs w:val="21"/>
              </w:rPr>
              <w:t>支持快速切换，在主数据库出现故障  时，能够快速切换到备用数据库，保障 业务正常运行</w:t>
            </w:r>
          </w:p>
        </w:tc>
      </w:tr>
      <w:tr w14:paraId="7EAD5ACB">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1D0060D6">
            <w:pPr>
              <w:widowControl/>
              <w:jc w:val="left"/>
              <w:rPr>
                <w:rFonts w:hint="eastAsia" w:ascii="宋体" w:hAnsi="宋体" w:cs="Arial"/>
                <w:kern w:val="0"/>
                <w:szCs w:val="21"/>
              </w:rPr>
            </w:pPr>
            <w:r>
              <w:rPr>
                <w:rFonts w:ascii="宋体" w:hAnsi="宋体" w:cs="Arial"/>
                <w:kern w:val="0"/>
                <w:szCs w:val="21"/>
              </w:rPr>
              <w:t>79</w:t>
            </w:r>
          </w:p>
        </w:tc>
        <w:tc>
          <w:tcPr>
            <w:tcW w:w="1220" w:type="dxa"/>
            <w:tcBorders>
              <w:top w:val="nil"/>
              <w:left w:val="nil"/>
              <w:bottom w:val="single" w:color="000000" w:sz="8" w:space="0"/>
              <w:right w:val="single" w:color="000000" w:sz="8" w:space="0"/>
            </w:tcBorders>
            <w:noWrap w:val="0"/>
            <w:vAlign w:val="center"/>
          </w:tcPr>
          <w:p w14:paraId="1A1AC57A">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EC7CA4E">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6038FBCD">
            <w:pPr>
              <w:widowControl/>
              <w:jc w:val="left"/>
              <w:rPr>
                <w:rFonts w:hint="eastAsia" w:ascii="宋体" w:hAnsi="宋体" w:cs="宋体"/>
                <w:kern w:val="0"/>
                <w:szCs w:val="21"/>
              </w:rPr>
            </w:pPr>
            <w:r>
              <w:rPr>
                <w:rFonts w:hint="eastAsia" w:ascii="宋体" w:hAnsi="宋体" w:cs="宋体"/>
                <w:kern w:val="0"/>
                <w:szCs w:val="21"/>
              </w:rPr>
              <w:t>★恢复无断 点</w:t>
            </w:r>
          </w:p>
        </w:tc>
        <w:tc>
          <w:tcPr>
            <w:tcW w:w="4297" w:type="dxa"/>
            <w:tcBorders>
              <w:top w:val="nil"/>
              <w:left w:val="nil"/>
              <w:bottom w:val="single" w:color="000000" w:sz="8" w:space="0"/>
              <w:right w:val="single" w:color="000000" w:sz="8" w:space="0"/>
            </w:tcBorders>
            <w:noWrap w:val="0"/>
            <w:vAlign w:val="center"/>
          </w:tcPr>
          <w:p w14:paraId="4AEC0589">
            <w:pPr>
              <w:widowControl/>
              <w:jc w:val="left"/>
              <w:rPr>
                <w:rFonts w:hint="eastAsia" w:ascii="宋体" w:hAnsi="宋体" w:cs="宋体"/>
                <w:kern w:val="0"/>
                <w:szCs w:val="21"/>
              </w:rPr>
            </w:pPr>
            <w:r>
              <w:rPr>
                <w:rFonts w:hint="eastAsia" w:ascii="宋体" w:hAnsi="宋体" w:cs="宋体"/>
                <w:kern w:val="0"/>
                <w:szCs w:val="21"/>
              </w:rPr>
              <w:t>支持无断点恢复能力</w:t>
            </w:r>
          </w:p>
        </w:tc>
      </w:tr>
      <w:tr w14:paraId="776B8C3A">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196AB9E7">
            <w:pPr>
              <w:widowControl/>
              <w:jc w:val="left"/>
              <w:rPr>
                <w:rFonts w:hint="eastAsia" w:ascii="宋体" w:hAnsi="宋体"/>
                <w:kern w:val="0"/>
                <w:szCs w:val="21"/>
              </w:rPr>
            </w:pPr>
            <w:r>
              <w:rPr>
                <w:rFonts w:ascii="宋体" w:hAnsi="宋体"/>
                <w:kern w:val="0"/>
                <w:szCs w:val="21"/>
              </w:rPr>
              <w:t>80</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37137699">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42E85F96">
            <w:pPr>
              <w:widowControl/>
              <w:jc w:val="left"/>
              <w:rPr>
                <w:rFonts w:hint="eastAsia" w:ascii="宋体" w:hAnsi="宋体" w:cs="宋体"/>
                <w:kern w:val="0"/>
                <w:szCs w:val="21"/>
              </w:rPr>
            </w:pPr>
            <w:r>
              <w:rPr>
                <w:rFonts w:hint="eastAsia" w:ascii="宋体" w:hAnsi="宋体" w:cs="宋体"/>
                <w:kern w:val="0"/>
                <w:szCs w:val="21"/>
              </w:rPr>
              <w:t>容灾能力</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040B9058">
            <w:pPr>
              <w:widowControl/>
              <w:jc w:val="left"/>
              <w:rPr>
                <w:rFonts w:hint="eastAsia" w:ascii="宋体" w:hAnsi="宋体" w:cs="宋体"/>
                <w:kern w:val="0"/>
                <w:szCs w:val="21"/>
              </w:rPr>
            </w:pPr>
            <w:r>
              <w:rPr>
                <w:rFonts w:hint="eastAsia" w:ascii="宋体" w:hAnsi="宋体" w:cs="宋体"/>
                <w:kern w:val="0"/>
                <w:szCs w:val="21"/>
              </w:rPr>
              <w:t>★主备备份</w:t>
            </w:r>
          </w:p>
        </w:tc>
        <w:tc>
          <w:tcPr>
            <w:tcW w:w="4297" w:type="dxa"/>
            <w:tcBorders>
              <w:top w:val="nil"/>
              <w:left w:val="nil"/>
              <w:bottom w:val="single" w:color="000000" w:sz="8" w:space="0"/>
              <w:right w:val="single" w:color="000000" w:sz="8" w:space="0"/>
            </w:tcBorders>
            <w:noWrap w:val="0"/>
            <w:vAlign w:val="center"/>
          </w:tcPr>
          <w:p w14:paraId="27F85487">
            <w:pPr>
              <w:widowControl/>
              <w:jc w:val="left"/>
              <w:rPr>
                <w:rFonts w:hint="eastAsia" w:ascii="宋体" w:hAnsi="宋体" w:cs="宋体"/>
                <w:kern w:val="0"/>
                <w:szCs w:val="21"/>
              </w:rPr>
            </w:pPr>
            <w:r>
              <w:rPr>
                <w:rFonts w:hint="eastAsia" w:ascii="宋体" w:hAnsi="宋体" w:cs="宋体"/>
                <w:kern w:val="0"/>
                <w:szCs w:val="21"/>
              </w:rPr>
              <w:t>a) 支持多副本，支持主副本与从副本 之间的数据同步，最低时延由生产厂商 提供；</w:t>
            </w:r>
          </w:p>
        </w:tc>
      </w:tr>
      <w:tr w14:paraId="70BC21F0">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28775D4">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7502C6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EA24294">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13B320D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B7EE8D7">
            <w:pPr>
              <w:widowControl/>
              <w:jc w:val="left"/>
              <w:rPr>
                <w:rFonts w:hint="eastAsia" w:ascii="宋体" w:hAnsi="宋体" w:cs="宋体"/>
                <w:kern w:val="0"/>
                <w:szCs w:val="21"/>
              </w:rPr>
            </w:pPr>
            <w:r>
              <w:rPr>
                <w:rFonts w:hint="eastAsia" w:ascii="宋体" w:hAnsi="宋体" w:cs="宋体"/>
                <w:kern w:val="0"/>
                <w:szCs w:val="21"/>
              </w:rPr>
              <w:t>b) 提供基于主机的数据库复制技术， 包括基于日志的备用数据库远程数据  库备份技术，并具备数据副本间的复制 能力</w:t>
            </w:r>
          </w:p>
        </w:tc>
      </w:tr>
      <w:tr w14:paraId="1E0C4930">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449C7714">
            <w:pPr>
              <w:widowControl/>
              <w:jc w:val="left"/>
              <w:rPr>
                <w:rFonts w:hint="eastAsia" w:ascii="宋体" w:hAnsi="宋体" w:cs="Arial"/>
                <w:kern w:val="0"/>
                <w:szCs w:val="21"/>
              </w:rPr>
            </w:pPr>
            <w:r>
              <w:rPr>
                <w:rFonts w:ascii="宋体" w:hAnsi="宋体" w:cs="Arial"/>
                <w:kern w:val="0"/>
                <w:szCs w:val="21"/>
              </w:rPr>
              <w:t>81</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141C2434">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4AE56F7">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50392600">
            <w:pPr>
              <w:widowControl/>
              <w:jc w:val="left"/>
              <w:rPr>
                <w:rFonts w:hint="eastAsia" w:ascii="宋体" w:hAnsi="宋体" w:cs="宋体"/>
                <w:kern w:val="0"/>
                <w:szCs w:val="21"/>
              </w:rPr>
            </w:pPr>
            <w:r>
              <w:rPr>
                <w:rFonts w:hint="eastAsia" w:ascii="宋体" w:hAnsi="宋体" w:cs="宋体"/>
                <w:kern w:val="0"/>
                <w:szCs w:val="21"/>
              </w:rPr>
              <w:t>★实例容灾</w:t>
            </w:r>
          </w:p>
        </w:tc>
        <w:tc>
          <w:tcPr>
            <w:tcW w:w="4297" w:type="dxa"/>
            <w:tcBorders>
              <w:top w:val="nil"/>
              <w:left w:val="nil"/>
              <w:bottom w:val="single" w:color="000000" w:sz="8" w:space="0"/>
              <w:right w:val="single" w:color="000000" w:sz="8" w:space="0"/>
            </w:tcBorders>
            <w:noWrap w:val="0"/>
            <w:vAlign w:val="center"/>
          </w:tcPr>
          <w:p w14:paraId="2A211111">
            <w:pPr>
              <w:widowControl/>
              <w:jc w:val="left"/>
              <w:rPr>
                <w:rFonts w:hint="eastAsia" w:ascii="宋体" w:hAnsi="宋体" w:cs="宋体"/>
                <w:kern w:val="0"/>
                <w:szCs w:val="21"/>
              </w:rPr>
            </w:pPr>
            <w:r>
              <w:rPr>
                <w:rFonts w:hint="eastAsia" w:ascii="宋体" w:hAnsi="宋体" w:cs="宋体"/>
                <w:kern w:val="0"/>
                <w:szCs w:val="21"/>
              </w:rPr>
              <w:t>a) 在任意数据库实例出现故障时，集 群内服务正常运行，数据不丢失，集群 整体业务可用；</w:t>
            </w:r>
          </w:p>
        </w:tc>
      </w:tr>
      <w:tr w14:paraId="51FDB2AD">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0DE5770">
            <w:pPr>
              <w:widowControl/>
              <w:jc w:val="left"/>
              <w:rPr>
                <w:rFonts w:hint="eastAsia" w:ascii="宋体" w:hAnsi="宋体" w:cs="Arial"/>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C824549">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0B2EA40">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9D9F93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B515C08">
            <w:pPr>
              <w:widowControl/>
              <w:jc w:val="left"/>
              <w:rPr>
                <w:rFonts w:hint="eastAsia" w:ascii="宋体" w:hAnsi="宋体" w:cs="宋体"/>
                <w:kern w:val="0"/>
                <w:szCs w:val="21"/>
              </w:rPr>
            </w:pPr>
            <w:r>
              <w:rPr>
                <w:rFonts w:hint="eastAsia" w:ascii="宋体" w:hAnsi="宋体" w:cs="宋体"/>
                <w:kern w:val="0"/>
                <w:szCs w:val="21"/>
              </w:rPr>
              <w:t>b) 在实例故障、节点故障等单数据库 实例故障时，RPO 时间等于 0，RTO 时 间小于 5s</w:t>
            </w:r>
          </w:p>
        </w:tc>
      </w:tr>
      <w:tr w14:paraId="7A053EEA">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7E31F07C">
            <w:pPr>
              <w:widowControl/>
              <w:jc w:val="left"/>
              <w:rPr>
                <w:rFonts w:hint="eastAsia" w:ascii="宋体" w:hAnsi="宋体"/>
                <w:kern w:val="0"/>
                <w:szCs w:val="21"/>
              </w:rPr>
            </w:pPr>
            <w:r>
              <w:rPr>
                <w:rFonts w:ascii="宋体" w:hAnsi="宋体"/>
                <w:kern w:val="0"/>
                <w:szCs w:val="21"/>
              </w:rPr>
              <w:t>82</w:t>
            </w:r>
          </w:p>
        </w:tc>
        <w:tc>
          <w:tcPr>
            <w:tcW w:w="1220" w:type="dxa"/>
            <w:tcBorders>
              <w:top w:val="nil"/>
              <w:left w:val="nil"/>
              <w:bottom w:val="single" w:color="000000" w:sz="8" w:space="0"/>
              <w:right w:val="single" w:color="000000" w:sz="8" w:space="0"/>
            </w:tcBorders>
            <w:noWrap w:val="0"/>
            <w:vAlign w:val="center"/>
          </w:tcPr>
          <w:p w14:paraId="264DEBDD">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CC03053">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2F6FD863">
            <w:pPr>
              <w:widowControl/>
              <w:jc w:val="left"/>
              <w:rPr>
                <w:rFonts w:hint="eastAsia" w:ascii="宋体" w:hAnsi="宋体" w:cs="宋体"/>
                <w:kern w:val="0"/>
                <w:szCs w:val="21"/>
              </w:rPr>
            </w:pPr>
            <w:r>
              <w:rPr>
                <w:rFonts w:hint="eastAsia" w:ascii="宋体" w:hAnsi="宋体" w:cs="宋体"/>
                <w:kern w:val="0"/>
                <w:szCs w:val="21"/>
              </w:rPr>
              <w:t>★容灾部署</w:t>
            </w:r>
          </w:p>
        </w:tc>
        <w:tc>
          <w:tcPr>
            <w:tcW w:w="4297" w:type="dxa"/>
            <w:tcBorders>
              <w:top w:val="nil"/>
              <w:left w:val="nil"/>
              <w:bottom w:val="single" w:color="000000" w:sz="8" w:space="0"/>
              <w:right w:val="single" w:color="000000" w:sz="8" w:space="0"/>
            </w:tcBorders>
            <w:noWrap w:val="0"/>
            <w:vAlign w:val="center"/>
          </w:tcPr>
          <w:p w14:paraId="50FB70C1">
            <w:pPr>
              <w:widowControl/>
              <w:jc w:val="left"/>
              <w:rPr>
                <w:rFonts w:hint="eastAsia" w:ascii="宋体" w:hAnsi="宋体" w:cs="宋体"/>
                <w:kern w:val="0"/>
                <w:szCs w:val="21"/>
              </w:rPr>
            </w:pPr>
            <w:r>
              <w:rPr>
                <w:rFonts w:hint="eastAsia" w:ascii="宋体" w:hAnsi="宋体" w:cs="宋体"/>
                <w:kern w:val="0"/>
                <w:szCs w:val="21"/>
              </w:rPr>
              <w:t>a)提供远程容灾部署与管理功能；</w:t>
            </w:r>
          </w:p>
        </w:tc>
      </w:tr>
      <w:tr w14:paraId="570F86CE">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27ED4252">
            <w:pPr>
              <w:widowControl/>
              <w:jc w:val="left"/>
              <w:rPr>
                <w:rFonts w:hint="eastAsia" w:ascii="宋体" w:hAnsi="宋体"/>
                <w:kern w:val="0"/>
                <w:szCs w:val="21"/>
              </w:rPr>
            </w:pPr>
            <w:r>
              <w:rPr>
                <w:rFonts w:ascii="宋体" w:hAnsi="宋体"/>
                <w:kern w:val="0"/>
                <w:szCs w:val="21"/>
              </w:rPr>
              <w:t>83</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1FCD23C0">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43DABAC">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18EAE4A4">
            <w:pPr>
              <w:widowControl/>
              <w:jc w:val="left"/>
              <w:rPr>
                <w:rFonts w:hint="eastAsia" w:ascii="宋体" w:hAnsi="宋体" w:cs="宋体"/>
                <w:kern w:val="0"/>
                <w:szCs w:val="21"/>
              </w:rPr>
            </w:pPr>
            <w:r>
              <w:rPr>
                <w:rFonts w:hint="eastAsia" w:ascii="宋体" w:hAnsi="宋体" w:cs="宋体"/>
                <w:kern w:val="0"/>
                <w:szCs w:val="21"/>
              </w:rPr>
              <w:t>★同城容灾</w:t>
            </w:r>
          </w:p>
        </w:tc>
        <w:tc>
          <w:tcPr>
            <w:tcW w:w="4297" w:type="dxa"/>
            <w:tcBorders>
              <w:top w:val="nil"/>
              <w:left w:val="nil"/>
              <w:bottom w:val="single" w:color="000000" w:sz="8" w:space="0"/>
              <w:right w:val="single" w:color="000000" w:sz="8" w:space="0"/>
            </w:tcBorders>
            <w:noWrap w:val="0"/>
            <w:vAlign w:val="center"/>
          </w:tcPr>
          <w:p w14:paraId="70521760">
            <w:pPr>
              <w:widowControl/>
              <w:jc w:val="left"/>
              <w:rPr>
                <w:rFonts w:hint="eastAsia" w:ascii="宋体" w:hAnsi="宋体" w:cs="宋体"/>
                <w:kern w:val="0"/>
                <w:szCs w:val="21"/>
              </w:rPr>
            </w:pPr>
            <w:r>
              <w:rPr>
                <w:rFonts w:hint="eastAsia" w:ascii="宋体" w:hAnsi="宋体" w:cs="宋体"/>
                <w:kern w:val="0"/>
                <w:szCs w:val="21"/>
              </w:rPr>
              <w:t>a) 支持同城双中心部署，当主中心故 障时，业务切换到备中心；</w:t>
            </w:r>
          </w:p>
        </w:tc>
      </w:tr>
      <w:tr w14:paraId="31682117">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7191A26">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CCF541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8FD5EF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4BD67F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36751D1">
            <w:pPr>
              <w:widowControl/>
              <w:jc w:val="left"/>
              <w:rPr>
                <w:rFonts w:hint="eastAsia" w:ascii="宋体" w:hAnsi="宋体" w:cs="宋体"/>
                <w:kern w:val="0"/>
                <w:szCs w:val="21"/>
              </w:rPr>
            </w:pPr>
            <w:r>
              <w:rPr>
                <w:rFonts w:hint="eastAsia" w:ascii="宋体" w:hAnsi="宋体" w:cs="宋体"/>
                <w:kern w:val="0"/>
                <w:szCs w:val="21"/>
              </w:rPr>
              <w:t>b) 由于网络、供电等原因造成的可用 区级故障，触发集群计划外停机，在同 城多可用区场景下，RPO 时间等于 0， RTO 时间小于 35S</w:t>
            </w:r>
          </w:p>
        </w:tc>
      </w:tr>
      <w:tr w14:paraId="2A5555E7">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5F3DA630">
            <w:pPr>
              <w:widowControl/>
              <w:jc w:val="left"/>
              <w:rPr>
                <w:rFonts w:hint="eastAsia" w:ascii="宋体" w:hAnsi="宋体"/>
                <w:kern w:val="0"/>
                <w:szCs w:val="21"/>
              </w:rPr>
            </w:pPr>
            <w:r>
              <w:rPr>
                <w:rFonts w:ascii="宋体" w:hAnsi="宋体"/>
                <w:kern w:val="0"/>
                <w:szCs w:val="21"/>
              </w:rPr>
              <w:t>84</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7DAE858">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3A44B24">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58714FE1">
            <w:pPr>
              <w:widowControl/>
              <w:jc w:val="left"/>
              <w:rPr>
                <w:rFonts w:hint="eastAsia" w:ascii="宋体" w:hAnsi="宋体" w:cs="宋体"/>
                <w:kern w:val="0"/>
                <w:szCs w:val="21"/>
              </w:rPr>
            </w:pPr>
            <w:r>
              <w:rPr>
                <w:rFonts w:hint="eastAsia" w:ascii="宋体" w:hAnsi="宋体" w:cs="宋体"/>
                <w:kern w:val="0"/>
                <w:szCs w:val="21"/>
              </w:rPr>
              <w:t>异地容灾</w:t>
            </w:r>
          </w:p>
        </w:tc>
        <w:tc>
          <w:tcPr>
            <w:tcW w:w="4297" w:type="dxa"/>
            <w:tcBorders>
              <w:top w:val="nil"/>
              <w:left w:val="nil"/>
              <w:bottom w:val="single" w:color="000000" w:sz="8" w:space="0"/>
              <w:right w:val="single" w:color="000000" w:sz="8" w:space="0"/>
            </w:tcBorders>
            <w:noWrap w:val="0"/>
            <w:vAlign w:val="center"/>
          </w:tcPr>
          <w:p w14:paraId="07412E4F">
            <w:pPr>
              <w:widowControl/>
              <w:jc w:val="left"/>
              <w:rPr>
                <w:rFonts w:hint="eastAsia" w:ascii="宋体" w:hAnsi="宋体" w:cs="宋体"/>
                <w:kern w:val="0"/>
                <w:szCs w:val="21"/>
              </w:rPr>
            </w:pPr>
            <w:r>
              <w:rPr>
                <w:rFonts w:hint="eastAsia" w:ascii="宋体" w:hAnsi="宋体" w:cs="宋体"/>
                <w:kern w:val="0"/>
                <w:szCs w:val="21"/>
              </w:rPr>
              <w:t>a) 城市级故障，比如地震，业务可以 切换到异地；</w:t>
            </w:r>
          </w:p>
        </w:tc>
      </w:tr>
      <w:tr w14:paraId="240B8674">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291D6A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836E37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7F5822C">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860B7FB">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265ABB39">
            <w:pPr>
              <w:widowControl/>
              <w:jc w:val="left"/>
              <w:rPr>
                <w:rFonts w:hint="eastAsia" w:ascii="宋体" w:hAnsi="宋体" w:cs="宋体"/>
                <w:kern w:val="0"/>
                <w:szCs w:val="21"/>
              </w:rPr>
            </w:pPr>
            <w:r>
              <w:rPr>
                <w:rFonts w:hint="eastAsia" w:ascii="宋体" w:hAnsi="宋体" w:cs="宋体"/>
                <w:kern w:val="0"/>
                <w:szCs w:val="21"/>
              </w:rPr>
              <w:t>b) 异地灾备场景支持两地三中心部署 架构，在本地建立同城灾备中心，在异 地建立异地灾备中心，RPO 时间小于 1 分钟，RTO 时间小于65S</w:t>
            </w:r>
          </w:p>
        </w:tc>
      </w:tr>
      <w:tr w14:paraId="600DD94B">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448118B3">
            <w:pPr>
              <w:widowControl/>
              <w:jc w:val="left"/>
              <w:rPr>
                <w:rFonts w:hint="eastAsia" w:ascii="宋体" w:hAnsi="宋体" w:cs="Arial"/>
                <w:kern w:val="0"/>
                <w:szCs w:val="21"/>
              </w:rPr>
            </w:pPr>
            <w:r>
              <w:rPr>
                <w:rFonts w:ascii="宋体" w:hAnsi="宋体" w:cs="Arial"/>
                <w:kern w:val="0"/>
                <w:szCs w:val="21"/>
              </w:rPr>
              <w:t>85</w:t>
            </w:r>
          </w:p>
        </w:tc>
        <w:tc>
          <w:tcPr>
            <w:tcW w:w="1220" w:type="dxa"/>
            <w:tcBorders>
              <w:top w:val="nil"/>
              <w:left w:val="nil"/>
              <w:bottom w:val="single" w:color="000000" w:sz="8" w:space="0"/>
              <w:right w:val="single" w:color="000000" w:sz="8" w:space="0"/>
            </w:tcBorders>
            <w:noWrap w:val="0"/>
            <w:vAlign w:val="center"/>
          </w:tcPr>
          <w:p w14:paraId="44F93054">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34CFBE8">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5C38EDB6">
            <w:pPr>
              <w:widowControl/>
              <w:jc w:val="left"/>
              <w:rPr>
                <w:rFonts w:hint="eastAsia" w:ascii="宋体" w:hAnsi="宋体" w:cs="宋体"/>
                <w:kern w:val="0"/>
                <w:szCs w:val="21"/>
              </w:rPr>
            </w:pPr>
            <w:r>
              <w:rPr>
                <w:rFonts w:hint="eastAsia" w:ascii="宋体" w:hAnsi="宋体" w:cs="宋体"/>
                <w:kern w:val="0"/>
                <w:szCs w:val="21"/>
              </w:rPr>
              <w:t>★服务端编 程稳定性</w:t>
            </w:r>
          </w:p>
        </w:tc>
        <w:tc>
          <w:tcPr>
            <w:tcW w:w="4297" w:type="dxa"/>
            <w:tcBorders>
              <w:top w:val="nil"/>
              <w:left w:val="nil"/>
              <w:bottom w:val="single" w:color="000000" w:sz="8" w:space="0"/>
              <w:right w:val="single" w:color="000000" w:sz="8" w:space="0"/>
            </w:tcBorders>
            <w:noWrap w:val="0"/>
            <w:vAlign w:val="center"/>
          </w:tcPr>
          <w:p w14:paraId="34CC2A49">
            <w:pPr>
              <w:widowControl/>
              <w:jc w:val="left"/>
              <w:rPr>
                <w:rFonts w:hint="eastAsia" w:ascii="宋体" w:hAnsi="宋体" w:cs="宋体"/>
                <w:kern w:val="0"/>
                <w:szCs w:val="21"/>
              </w:rPr>
            </w:pPr>
            <w:r>
              <w:rPr>
                <w:rFonts w:hint="eastAsia" w:ascii="宋体" w:hAnsi="宋体" w:cs="宋体"/>
                <w:kern w:val="0"/>
                <w:szCs w:val="21"/>
              </w:rPr>
              <w:t>支持当用户自定义的存储过程、函数运 行异常时，数据库稳定运行</w:t>
            </w:r>
          </w:p>
        </w:tc>
      </w:tr>
      <w:tr w14:paraId="2355FEC7">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5FA81D88">
            <w:pPr>
              <w:widowControl/>
              <w:jc w:val="left"/>
              <w:rPr>
                <w:rFonts w:hint="eastAsia" w:ascii="宋体" w:hAnsi="宋体" w:cs="Arial"/>
                <w:kern w:val="0"/>
                <w:szCs w:val="21"/>
              </w:rPr>
            </w:pPr>
            <w:r>
              <w:rPr>
                <w:rFonts w:ascii="宋体" w:hAnsi="宋体" w:cs="Arial"/>
                <w:kern w:val="0"/>
                <w:szCs w:val="21"/>
              </w:rPr>
              <w:t>86</w:t>
            </w:r>
          </w:p>
        </w:tc>
        <w:tc>
          <w:tcPr>
            <w:tcW w:w="1220" w:type="dxa"/>
            <w:tcBorders>
              <w:top w:val="nil"/>
              <w:left w:val="nil"/>
              <w:bottom w:val="single" w:color="000000" w:sz="8" w:space="0"/>
              <w:right w:val="single" w:color="000000" w:sz="8" w:space="0"/>
            </w:tcBorders>
            <w:noWrap w:val="0"/>
            <w:vAlign w:val="center"/>
          </w:tcPr>
          <w:p w14:paraId="0CAD7509">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3E3354D5">
            <w:pPr>
              <w:widowControl/>
              <w:jc w:val="left"/>
              <w:rPr>
                <w:rFonts w:hint="eastAsia" w:ascii="宋体" w:hAnsi="宋体" w:cs="宋体"/>
                <w:kern w:val="0"/>
                <w:szCs w:val="21"/>
              </w:rPr>
            </w:pPr>
            <w:r>
              <w:rPr>
                <w:rFonts w:hint="eastAsia" w:ascii="宋体" w:hAnsi="宋体" w:cs="宋体"/>
                <w:kern w:val="0"/>
                <w:szCs w:val="21"/>
              </w:rPr>
              <w:t>容错性</w:t>
            </w:r>
            <w:r>
              <w:rPr>
                <w:rFonts w:ascii="宋体" w:hAnsi="宋体" w:cs="Calibri"/>
                <w:kern w:val="0"/>
                <w:szCs w:val="21"/>
              </w:rPr>
              <w:t> </w:t>
            </w:r>
          </w:p>
        </w:tc>
        <w:tc>
          <w:tcPr>
            <w:tcW w:w="1253" w:type="dxa"/>
            <w:tcBorders>
              <w:top w:val="nil"/>
              <w:left w:val="nil"/>
              <w:bottom w:val="single" w:color="000000" w:sz="8" w:space="0"/>
              <w:right w:val="single" w:color="000000" w:sz="8" w:space="0"/>
            </w:tcBorders>
            <w:noWrap w:val="0"/>
            <w:vAlign w:val="center"/>
          </w:tcPr>
          <w:p w14:paraId="7ED8AC5B">
            <w:pPr>
              <w:widowControl/>
              <w:jc w:val="left"/>
              <w:rPr>
                <w:rFonts w:hint="eastAsia" w:ascii="宋体" w:hAnsi="宋体" w:cs="宋体"/>
                <w:kern w:val="0"/>
                <w:szCs w:val="21"/>
              </w:rPr>
            </w:pPr>
            <w:r>
              <w:rPr>
                <w:rFonts w:hint="eastAsia" w:ascii="宋体" w:hAnsi="宋体" w:cs="宋体"/>
                <w:kern w:val="0"/>
                <w:szCs w:val="21"/>
              </w:rPr>
              <w:t>★网络容错</w:t>
            </w:r>
          </w:p>
        </w:tc>
        <w:tc>
          <w:tcPr>
            <w:tcW w:w="4297" w:type="dxa"/>
            <w:tcBorders>
              <w:top w:val="nil"/>
              <w:left w:val="nil"/>
              <w:bottom w:val="single" w:color="000000" w:sz="8" w:space="0"/>
              <w:right w:val="single" w:color="000000" w:sz="8" w:space="0"/>
            </w:tcBorders>
            <w:noWrap w:val="0"/>
            <w:vAlign w:val="center"/>
          </w:tcPr>
          <w:p w14:paraId="3A7145A3">
            <w:pPr>
              <w:widowControl/>
              <w:jc w:val="left"/>
              <w:rPr>
                <w:rFonts w:hint="eastAsia" w:ascii="宋体" w:hAnsi="宋体" w:cs="宋体"/>
                <w:kern w:val="0"/>
                <w:szCs w:val="21"/>
              </w:rPr>
            </w:pPr>
            <w:r>
              <w:rPr>
                <w:rFonts w:hint="eastAsia" w:ascii="宋体" w:hAnsi="宋体" w:cs="宋体"/>
                <w:kern w:val="0"/>
                <w:szCs w:val="21"/>
              </w:rPr>
              <w:t>支持网络中断时，保障事务一致性</w:t>
            </w:r>
          </w:p>
        </w:tc>
      </w:tr>
      <w:tr w14:paraId="2B0A4279">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3E16C7CB">
            <w:pPr>
              <w:widowControl/>
              <w:jc w:val="left"/>
              <w:rPr>
                <w:rFonts w:hint="eastAsia" w:ascii="宋体" w:hAnsi="宋体" w:cs="Arial"/>
                <w:kern w:val="0"/>
                <w:szCs w:val="21"/>
              </w:rPr>
            </w:pPr>
            <w:r>
              <w:rPr>
                <w:rFonts w:ascii="宋体" w:hAnsi="宋体" w:cs="Arial"/>
                <w:kern w:val="0"/>
                <w:szCs w:val="21"/>
              </w:rPr>
              <w:t>87</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395EFD96">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9F4AA66">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5C41B717">
            <w:pPr>
              <w:widowControl/>
              <w:jc w:val="left"/>
              <w:rPr>
                <w:rFonts w:hint="eastAsia" w:ascii="宋体" w:hAnsi="宋体" w:cs="宋体"/>
                <w:kern w:val="0"/>
                <w:szCs w:val="21"/>
              </w:rPr>
            </w:pPr>
            <w:r>
              <w:rPr>
                <w:rFonts w:hint="eastAsia" w:ascii="宋体" w:hAnsi="宋体" w:cs="宋体"/>
                <w:kern w:val="0"/>
                <w:szCs w:val="21"/>
              </w:rPr>
              <w:t>★检测报警</w:t>
            </w:r>
          </w:p>
        </w:tc>
        <w:tc>
          <w:tcPr>
            <w:tcW w:w="4297" w:type="dxa"/>
            <w:tcBorders>
              <w:top w:val="nil"/>
              <w:left w:val="nil"/>
              <w:bottom w:val="single" w:color="000000" w:sz="8" w:space="0"/>
              <w:right w:val="single" w:color="000000" w:sz="8" w:space="0"/>
            </w:tcBorders>
            <w:noWrap w:val="0"/>
            <w:vAlign w:val="center"/>
          </w:tcPr>
          <w:p w14:paraId="21725AF5">
            <w:pPr>
              <w:widowControl/>
              <w:jc w:val="left"/>
              <w:rPr>
                <w:rFonts w:hint="eastAsia" w:ascii="宋体" w:hAnsi="宋体" w:cs="宋体"/>
                <w:kern w:val="0"/>
                <w:szCs w:val="21"/>
              </w:rPr>
            </w:pPr>
            <w:r>
              <w:rPr>
                <w:rFonts w:hint="eastAsia" w:ascii="宋体" w:hAnsi="宋体" w:cs="宋体"/>
                <w:kern w:val="0"/>
                <w:szCs w:val="21"/>
              </w:rPr>
              <w:t>a) 支持数据库实例启动时错误检测能 力；</w:t>
            </w:r>
          </w:p>
        </w:tc>
      </w:tr>
      <w:tr w14:paraId="15AFED9A">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8FAF7D2">
            <w:pPr>
              <w:widowControl/>
              <w:jc w:val="left"/>
              <w:rPr>
                <w:rFonts w:hint="eastAsia" w:ascii="宋体" w:hAnsi="宋体" w:cs="Arial"/>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5A495F0">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A475E29">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9EE1B44">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5EC24C0">
            <w:pPr>
              <w:widowControl/>
              <w:jc w:val="left"/>
              <w:rPr>
                <w:rFonts w:hint="eastAsia" w:ascii="宋体" w:hAnsi="宋体" w:cs="宋体"/>
                <w:kern w:val="0"/>
                <w:szCs w:val="21"/>
              </w:rPr>
            </w:pPr>
            <w:r>
              <w:rPr>
                <w:rFonts w:hint="eastAsia" w:ascii="宋体" w:hAnsi="宋体" w:cs="宋体"/>
                <w:kern w:val="0"/>
                <w:szCs w:val="21"/>
              </w:rPr>
              <w:t>b) 支持加载不同文件格式、不同大小 数据出现错误时的故障检测和处理能  力；</w:t>
            </w:r>
          </w:p>
        </w:tc>
      </w:tr>
      <w:tr w14:paraId="65286331">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33B2D92">
            <w:pPr>
              <w:widowControl/>
              <w:jc w:val="left"/>
              <w:rPr>
                <w:rFonts w:hint="eastAsia" w:ascii="宋体" w:hAnsi="宋体" w:cs="Arial"/>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606F10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D1A2240">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17454BA">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821B0AA">
            <w:pPr>
              <w:widowControl/>
              <w:jc w:val="left"/>
              <w:rPr>
                <w:rFonts w:hint="eastAsia" w:ascii="宋体" w:hAnsi="宋体" w:cs="宋体"/>
                <w:kern w:val="0"/>
                <w:szCs w:val="21"/>
              </w:rPr>
            </w:pPr>
            <w:r>
              <w:rPr>
                <w:rFonts w:hint="eastAsia" w:ascii="宋体" w:hAnsi="宋体" w:cs="宋体"/>
                <w:kern w:val="0"/>
                <w:szCs w:val="21"/>
              </w:rPr>
              <w:t>c) 支持数据库备份执行过程中发生故 障时报错或者报警能力；</w:t>
            </w:r>
          </w:p>
        </w:tc>
      </w:tr>
      <w:tr w14:paraId="1B54060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7017E3F">
            <w:pPr>
              <w:widowControl/>
              <w:jc w:val="left"/>
              <w:rPr>
                <w:rFonts w:hint="eastAsia" w:ascii="宋体" w:hAnsi="宋体" w:cs="Arial"/>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537EED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0500BF5">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3344910">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B61D9FE">
            <w:pPr>
              <w:widowControl/>
              <w:jc w:val="left"/>
              <w:rPr>
                <w:rFonts w:hint="eastAsia" w:ascii="宋体" w:hAnsi="宋体" w:cs="宋体"/>
                <w:kern w:val="0"/>
                <w:szCs w:val="21"/>
              </w:rPr>
            </w:pPr>
            <w:r>
              <w:rPr>
                <w:rFonts w:hint="eastAsia" w:ascii="宋体" w:hAnsi="宋体" w:cs="宋体"/>
                <w:kern w:val="0"/>
                <w:szCs w:val="21"/>
              </w:rPr>
              <w:t>d) 支持数据库恢复发生故障时报错或 者报警能力</w:t>
            </w:r>
          </w:p>
        </w:tc>
      </w:tr>
      <w:tr w14:paraId="347BF542">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4CFFC466">
            <w:pPr>
              <w:widowControl/>
              <w:jc w:val="left"/>
              <w:rPr>
                <w:rFonts w:hint="eastAsia" w:ascii="宋体" w:hAnsi="宋体"/>
                <w:kern w:val="0"/>
                <w:szCs w:val="21"/>
              </w:rPr>
            </w:pPr>
            <w:r>
              <w:rPr>
                <w:rFonts w:ascii="宋体" w:hAnsi="宋体"/>
                <w:kern w:val="0"/>
                <w:szCs w:val="21"/>
              </w:rPr>
              <w:t>88</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745DEDAA">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77EC4DA">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31968D13">
            <w:pPr>
              <w:widowControl/>
              <w:jc w:val="left"/>
              <w:rPr>
                <w:rFonts w:hint="eastAsia" w:ascii="宋体" w:hAnsi="宋体" w:cs="宋体"/>
                <w:kern w:val="0"/>
                <w:szCs w:val="21"/>
              </w:rPr>
            </w:pPr>
            <w:r>
              <w:rPr>
                <w:rFonts w:hint="eastAsia" w:ascii="宋体" w:hAnsi="宋体" w:cs="宋体"/>
                <w:kern w:val="0"/>
                <w:szCs w:val="21"/>
              </w:rPr>
              <w:t>★故障恢复</w:t>
            </w:r>
          </w:p>
        </w:tc>
        <w:tc>
          <w:tcPr>
            <w:tcW w:w="4297" w:type="dxa"/>
            <w:tcBorders>
              <w:top w:val="nil"/>
              <w:left w:val="nil"/>
              <w:bottom w:val="single" w:color="000000" w:sz="8" w:space="0"/>
              <w:right w:val="single" w:color="000000" w:sz="8" w:space="0"/>
            </w:tcBorders>
            <w:noWrap w:val="0"/>
            <w:vAlign w:val="center"/>
          </w:tcPr>
          <w:p w14:paraId="2155E23F">
            <w:pPr>
              <w:widowControl/>
              <w:jc w:val="left"/>
              <w:rPr>
                <w:rFonts w:hint="eastAsia" w:ascii="宋体" w:hAnsi="宋体" w:cs="宋体"/>
                <w:kern w:val="0"/>
                <w:szCs w:val="21"/>
              </w:rPr>
            </w:pPr>
            <w:r>
              <w:rPr>
                <w:rFonts w:hint="eastAsia" w:ascii="宋体" w:hAnsi="宋体" w:cs="宋体"/>
                <w:kern w:val="0"/>
                <w:szCs w:val="21"/>
              </w:rPr>
              <w:t>a) 系统故障重启后能正常运行且支持 数据一致性；</w:t>
            </w:r>
          </w:p>
        </w:tc>
      </w:tr>
      <w:tr w14:paraId="09B92FB2">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6C5BF7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203AD7B">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DACD1AC">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0CC09F5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A2B6099">
            <w:pPr>
              <w:widowControl/>
              <w:jc w:val="left"/>
              <w:rPr>
                <w:rFonts w:hint="eastAsia" w:ascii="宋体" w:hAnsi="宋体" w:cs="宋体"/>
                <w:kern w:val="0"/>
                <w:szCs w:val="21"/>
              </w:rPr>
            </w:pPr>
            <w:r>
              <w:rPr>
                <w:rFonts w:hint="eastAsia" w:ascii="宋体" w:hAnsi="宋体" w:cs="宋体"/>
                <w:kern w:val="0"/>
                <w:szCs w:val="21"/>
              </w:rPr>
              <w:t>b) 支持完全媒体故障恢复的能力；</w:t>
            </w:r>
          </w:p>
        </w:tc>
      </w:tr>
      <w:tr w14:paraId="35F9D799">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E0A8FE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D6C12C4">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2FB1E68">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E971E44">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F2AA1BC">
            <w:pPr>
              <w:widowControl/>
              <w:jc w:val="left"/>
              <w:rPr>
                <w:rFonts w:hint="eastAsia" w:ascii="宋体" w:hAnsi="宋体" w:cs="宋体"/>
                <w:kern w:val="0"/>
                <w:szCs w:val="21"/>
              </w:rPr>
            </w:pPr>
            <w:r>
              <w:rPr>
                <w:rFonts w:hint="eastAsia" w:ascii="宋体" w:hAnsi="宋体" w:cs="宋体"/>
                <w:kern w:val="0"/>
                <w:szCs w:val="21"/>
              </w:rPr>
              <w:t>c) 提供基于时间点故障恢复功能</w:t>
            </w:r>
          </w:p>
        </w:tc>
      </w:tr>
      <w:tr w14:paraId="3624A6B6">
        <w:tblPrEx>
          <w:tblCellMar>
            <w:top w:w="0" w:type="dxa"/>
            <w:left w:w="108" w:type="dxa"/>
            <w:bottom w:w="0" w:type="dxa"/>
            <w:right w:w="108" w:type="dxa"/>
          </w:tblCellMar>
        </w:tblPrEx>
        <w:trPr>
          <w:trHeight w:val="312" w:hRule="atLeast"/>
        </w:trPr>
        <w:tc>
          <w:tcPr>
            <w:tcW w:w="675" w:type="dxa"/>
            <w:vMerge w:val="restart"/>
            <w:tcBorders>
              <w:top w:val="nil"/>
              <w:left w:val="single" w:color="000000" w:sz="8" w:space="0"/>
              <w:bottom w:val="single" w:color="000000" w:sz="8" w:space="0"/>
              <w:right w:val="single" w:color="000000" w:sz="8" w:space="0"/>
            </w:tcBorders>
            <w:noWrap w:val="0"/>
            <w:vAlign w:val="center"/>
          </w:tcPr>
          <w:p w14:paraId="5D18AD4C">
            <w:pPr>
              <w:widowControl/>
              <w:jc w:val="left"/>
              <w:rPr>
                <w:rFonts w:hint="eastAsia" w:ascii="宋体" w:hAnsi="宋体" w:cs="Arial"/>
                <w:kern w:val="0"/>
                <w:szCs w:val="21"/>
              </w:rPr>
            </w:pPr>
            <w:r>
              <w:rPr>
                <w:rFonts w:ascii="宋体" w:hAnsi="宋体" w:cs="Arial"/>
                <w:kern w:val="0"/>
                <w:szCs w:val="21"/>
              </w:rPr>
              <w:t>89</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553A31DD">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A54185D">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0E5AF271">
            <w:pPr>
              <w:widowControl/>
              <w:jc w:val="left"/>
              <w:rPr>
                <w:rFonts w:hint="eastAsia" w:ascii="宋体" w:hAnsi="宋体" w:cs="宋体"/>
                <w:kern w:val="0"/>
                <w:szCs w:val="21"/>
              </w:rPr>
            </w:pPr>
            <w:r>
              <w:rPr>
                <w:rFonts w:hint="eastAsia" w:ascii="宋体" w:hAnsi="宋体" w:cs="宋体"/>
                <w:kern w:val="0"/>
                <w:szCs w:val="21"/>
              </w:rPr>
              <w:t>★不同级别  故障可恢复</w:t>
            </w:r>
          </w:p>
        </w:tc>
        <w:tc>
          <w:tcPr>
            <w:tcW w:w="4297" w:type="dxa"/>
            <w:vMerge w:val="restart"/>
            <w:tcBorders>
              <w:top w:val="nil"/>
              <w:left w:val="single" w:color="000000" w:sz="8" w:space="0"/>
              <w:bottom w:val="single" w:color="000000" w:sz="8" w:space="0"/>
              <w:right w:val="single" w:color="000000" w:sz="8" w:space="0"/>
            </w:tcBorders>
            <w:noWrap w:val="0"/>
            <w:vAlign w:val="center"/>
          </w:tcPr>
          <w:p w14:paraId="036255DE">
            <w:pPr>
              <w:widowControl/>
              <w:jc w:val="left"/>
              <w:rPr>
                <w:rFonts w:hint="eastAsia" w:ascii="宋体" w:hAnsi="宋体" w:cs="宋体"/>
                <w:kern w:val="0"/>
                <w:szCs w:val="21"/>
              </w:rPr>
            </w:pPr>
            <w:r>
              <w:rPr>
                <w:rFonts w:hint="eastAsia" w:ascii="宋体" w:hAnsi="宋体" w:cs="宋体"/>
                <w:kern w:val="0"/>
                <w:szCs w:val="21"/>
              </w:rPr>
              <w:t>支持数据库事务故障、系统故障、存储 媒体故障不同级别的可恢复能力</w:t>
            </w:r>
          </w:p>
        </w:tc>
      </w:tr>
      <w:tr w14:paraId="623A3EAF">
        <w:tblPrEx>
          <w:tblCellMar>
            <w:top w:w="0" w:type="dxa"/>
            <w:left w:w="108" w:type="dxa"/>
            <w:bottom w:w="0" w:type="dxa"/>
            <w:right w:w="108" w:type="dxa"/>
          </w:tblCellMar>
        </w:tblPrEx>
        <w:trPr>
          <w:trHeight w:val="312" w:hRule="atLeast"/>
        </w:trPr>
        <w:tc>
          <w:tcPr>
            <w:tcW w:w="675" w:type="dxa"/>
            <w:vMerge w:val="continue"/>
            <w:tcBorders>
              <w:top w:val="nil"/>
              <w:left w:val="single" w:color="000000" w:sz="8" w:space="0"/>
              <w:bottom w:val="single" w:color="000000" w:sz="8" w:space="0"/>
              <w:right w:val="single" w:color="000000" w:sz="8" w:space="0"/>
            </w:tcBorders>
            <w:noWrap w:val="0"/>
            <w:vAlign w:val="center"/>
          </w:tcPr>
          <w:p w14:paraId="1BAB4CFB">
            <w:pPr>
              <w:widowControl/>
              <w:jc w:val="left"/>
              <w:rPr>
                <w:rFonts w:hint="eastAsia" w:ascii="宋体" w:hAnsi="宋体" w:cs="Arial"/>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D15597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DF18E30">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F8E0555">
            <w:pPr>
              <w:widowControl/>
              <w:jc w:val="left"/>
              <w:rPr>
                <w:rFonts w:hint="eastAsia" w:ascii="宋体" w:hAnsi="宋体" w:cs="宋体"/>
                <w:kern w:val="0"/>
                <w:szCs w:val="21"/>
              </w:rPr>
            </w:pPr>
          </w:p>
        </w:tc>
        <w:tc>
          <w:tcPr>
            <w:tcW w:w="4297" w:type="dxa"/>
            <w:vMerge w:val="continue"/>
            <w:tcBorders>
              <w:top w:val="nil"/>
              <w:left w:val="single" w:color="000000" w:sz="8" w:space="0"/>
              <w:bottom w:val="single" w:color="000000" w:sz="8" w:space="0"/>
              <w:right w:val="single" w:color="000000" w:sz="8" w:space="0"/>
            </w:tcBorders>
            <w:noWrap w:val="0"/>
            <w:vAlign w:val="center"/>
          </w:tcPr>
          <w:p w14:paraId="2A8C39B7">
            <w:pPr>
              <w:widowControl/>
              <w:jc w:val="left"/>
              <w:rPr>
                <w:rFonts w:hint="eastAsia" w:ascii="宋体" w:hAnsi="宋体" w:cs="宋体"/>
                <w:kern w:val="0"/>
                <w:szCs w:val="21"/>
              </w:rPr>
            </w:pPr>
          </w:p>
        </w:tc>
      </w:tr>
      <w:tr w14:paraId="7E156DBB">
        <w:tblPrEx>
          <w:tblCellMar>
            <w:top w:w="0" w:type="dxa"/>
            <w:left w:w="108" w:type="dxa"/>
            <w:bottom w:w="0" w:type="dxa"/>
            <w:right w:w="108" w:type="dxa"/>
          </w:tblCellMar>
        </w:tblPrEx>
        <w:trPr>
          <w:trHeight w:val="312" w:hRule="atLeast"/>
        </w:trPr>
        <w:tc>
          <w:tcPr>
            <w:tcW w:w="675" w:type="dxa"/>
            <w:vMerge w:val="continue"/>
            <w:tcBorders>
              <w:top w:val="nil"/>
              <w:left w:val="single" w:color="000000" w:sz="8" w:space="0"/>
              <w:bottom w:val="single" w:color="000000" w:sz="8" w:space="0"/>
              <w:right w:val="single" w:color="000000" w:sz="8" w:space="0"/>
            </w:tcBorders>
            <w:noWrap w:val="0"/>
            <w:vAlign w:val="center"/>
          </w:tcPr>
          <w:p w14:paraId="58A5FD3D">
            <w:pPr>
              <w:widowControl/>
              <w:jc w:val="left"/>
              <w:rPr>
                <w:rFonts w:hint="eastAsia" w:ascii="宋体" w:hAnsi="宋体" w:cs="Arial"/>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3C6717C">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55723B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EBC97F4">
            <w:pPr>
              <w:widowControl/>
              <w:jc w:val="left"/>
              <w:rPr>
                <w:rFonts w:hint="eastAsia" w:ascii="宋体" w:hAnsi="宋体" w:cs="宋体"/>
                <w:kern w:val="0"/>
                <w:szCs w:val="21"/>
              </w:rPr>
            </w:pPr>
          </w:p>
        </w:tc>
        <w:tc>
          <w:tcPr>
            <w:tcW w:w="4297" w:type="dxa"/>
            <w:vMerge w:val="continue"/>
            <w:tcBorders>
              <w:top w:val="nil"/>
              <w:left w:val="single" w:color="000000" w:sz="8" w:space="0"/>
              <w:bottom w:val="single" w:color="000000" w:sz="8" w:space="0"/>
              <w:right w:val="single" w:color="000000" w:sz="8" w:space="0"/>
            </w:tcBorders>
            <w:noWrap w:val="0"/>
            <w:vAlign w:val="center"/>
          </w:tcPr>
          <w:p w14:paraId="3602A9C0">
            <w:pPr>
              <w:widowControl/>
              <w:jc w:val="left"/>
              <w:rPr>
                <w:rFonts w:hint="eastAsia" w:ascii="宋体" w:hAnsi="宋体" w:cs="宋体"/>
                <w:kern w:val="0"/>
                <w:szCs w:val="21"/>
              </w:rPr>
            </w:pPr>
          </w:p>
        </w:tc>
      </w:tr>
      <w:tr w14:paraId="6B508666">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4858886C">
            <w:pPr>
              <w:widowControl/>
              <w:jc w:val="left"/>
              <w:rPr>
                <w:rFonts w:hint="eastAsia" w:ascii="宋体" w:hAnsi="宋体" w:cs="Arial"/>
                <w:kern w:val="0"/>
                <w:szCs w:val="21"/>
              </w:rPr>
            </w:pPr>
            <w:r>
              <w:rPr>
                <w:rFonts w:ascii="宋体" w:hAnsi="宋体" w:cs="Arial"/>
                <w:kern w:val="0"/>
                <w:szCs w:val="21"/>
              </w:rPr>
              <w:t>90</w:t>
            </w:r>
          </w:p>
        </w:tc>
        <w:tc>
          <w:tcPr>
            <w:tcW w:w="1220" w:type="dxa"/>
            <w:tcBorders>
              <w:top w:val="nil"/>
              <w:left w:val="nil"/>
              <w:bottom w:val="single" w:color="000000" w:sz="8" w:space="0"/>
              <w:right w:val="single" w:color="000000" w:sz="8" w:space="0"/>
            </w:tcBorders>
            <w:noWrap w:val="0"/>
            <w:vAlign w:val="center"/>
          </w:tcPr>
          <w:p w14:paraId="3CB918D9">
            <w:pPr>
              <w:widowControl/>
              <w:jc w:val="left"/>
              <w:rPr>
                <w:rFonts w:hint="eastAsia" w:ascii="宋体" w:hAnsi="宋体" w:cs="宋体"/>
                <w:kern w:val="0"/>
                <w:szCs w:val="21"/>
              </w:rPr>
            </w:pPr>
            <w:r>
              <w:rPr>
                <w:rFonts w:hint="eastAsia" w:ascii="宋体" w:hAnsi="宋体" w:cs="宋体"/>
                <w:kern w:val="0"/>
                <w:szCs w:val="21"/>
              </w:rPr>
              <w:t>可靠性要求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13DE00D">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4B34B9F2">
            <w:pPr>
              <w:widowControl/>
              <w:jc w:val="left"/>
              <w:rPr>
                <w:rFonts w:hint="eastAsia" w:ascii="宋体" w:hAnsi="宋体" w:cs="宋体"/>
                <w:kern w:val="0"/>
                <w:szCs w:val="21"/>
              </w:rPr>
            </w:pPr>
            <w:r>
              <w:rPr>
                <w:rFonts w:hint="eastAsia" w:ascii="宋体" w:hAnsi="宋体" w:cs="宋体"/>
                <w:kern w:val="0"/>
                <w:szCs w:val="21"/>
              </w:rPr>
              <w:t>★容错处理</w:t>
            </w:r>
          </w:p>
        </w:tc>
        <w:tc>
          <w:tcPr>
            <w:tcW w:w="4297" w:type="dxa"/>
            <w:tcBorders>
              <w:top w:val="nil"/>
              <w:left w:val="nil"/>
              <w:bottom w:val="single" w:color="000000" w:sz="8" w:space="0"/>
              <w:right w:val="single" w:color="000000" w:sz="8" w:space="0"/>
            </w:tcBorders>
            <w:noWrap w:val="0"/>
            <w:vAlign w:val="center"/>
          </w:tcPr>
          <w:p w14:paraId="1B15306C">
            <w:pPr>
              <w:widowControl/>
              <w:jc w:val="left"/>
              <w:rPr>
                <w:rFonts w:hint="eastAsia" w:ascii="宋体" w:hAnsi="宋体" w:cs="宋体"/>
                <w:kern w:val="0"/>
                <w:szCs w:val="21"/>
              </w:rPr>
            </w:pPr>
            <w:r>
              <w:rPr>
                <w:rFonts w:hint="eastAsia" w:ascii="宋体" w:hAnsi="宋体" w:cs="宋体"/>
                <w:kern w:val="0"/>
                <w:szCs w:val="21"/>
              </w:rPr>
              <w:t>共享存储集群数据库支持单节点故障容错处理，测试至少3次查询业务故障中断切换平均时间和更新业务中断切换平均时间不高于10s， 并提供相关证明材料。</w:t>
            </w:r>
          </w:p>
        </w:tc>
      </w:tr>
      <w:tr w14:paraId="664CE978">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4BAAF4C8">
            <w:pPr>
              <w:widowControl/>
              <w:jc w:val="left"/>
              <w:rPr>
                <w:rFonts w:hint="eastAsia" w:ascii="宋体" w:hAnsi="宋体"/>
                <w:kern w:val="0"/>
                <w:szCs w:val="21"/>
              </w:rPr>
            </w:pPr>
            <w:r>
              <w:rPr>
                <w:rFonts w:ascii="宋体" w:hAnsi="宋体"/>
                <w:kern w:val="0"/>
                <w:szCs w:val="21"/>
              </w:rPr>
              <w:t>91</w:t>
            </w:r>
          </w:p>
        </w:tc>
        <w:tc>
          <w:tcPr>
            <w:tcW w:w="1220" w:type="dxa"/>
            <w:tcBorders>
              <w:top w:val="nil"/>
              <w:left w:val="nil"/>
              <w:bottom w:val="single" w:color="000000" w:sz="8" w:space="0"/>
              <w:right w:val="single" w:color="000000" w:sz="8" w:space="0"/>
            </w:tcBorders>
            <w:noWrap w:val="0"/>
            <w:vAlign w:val="center"/>
          </w:tcPr>
          <w:p w14:paraId="666116EC">
            <w:pPr>
              <w:widowControl/>
              <w:jc w:val="left"/>
              <w:rPr>
                <w:rFonts w:hint="eastAsia" w:ascii="宋体" w:hAnsi="宋体" w:cs="宋体"/>
                <w:kern w:val="0"/>
                <w:szCs w:val="21"/>
              </w:rPr>
            </w:pPr>
            <w:r>
              <w:rPr>
                <w:rFonts w:hint="eastAsia" w:ascii="宋体" w:hAnsi="宋体" w:cs="宋体"/>
                <w:kern w:val="0"/>
                <w:szCs w:val="21"/>
              </w:rPr>
              <w:t>兼容 要求</w:t>
            </w:r>
          </w:p>
        </w:tc>
        <w:tc>
          <w:tcPr>
            <w:tcW w:w="1077" w:type="dxa"/>
            <w:tcBorders>
              <w:top w:val="nil"/>
              <w:left w:val="nil"/>
              <w:bottom w:val="single" w:color="000000" w:sz="8" w:space="0"/>
              <w:right w:val="single" w:color="000000" w:sz="8" w:space="0"/>
            </w:tcBorders>
            <w:noWrap w:val="0"/>
            <w:vAlign w:val="center"/>
          </w:tcPr>
          <w:p w14:paraId="5FECA1BC">
            <w:pPr>
              <w:widowControl/>
              <w:jc w:val="left"/>
              <w:rPr>
                <w:rFonts w:hint="eastAsia" w:ascii="宋体" w:hAnsi="宋体" w:cs="宋体"/>
                <w:kern w:val="0"/>
                <w:szCs w:val="21"/>
              </w:rPr>
            </w:pPr>
            <w:r>
              <w:rPr>
                <w:rFonts w:hint="eastAsia" w:ascii="宋体" w:hAnsi="宋体" w:cs="宋体"/>
                <w:kern w:val="0"/>
                <w:szCs w:val="21"/>
              </w:rPr>
              <w:t>软件兼容</w:t>
            </w:r>
          </w:p>
        </w:tc>
        <w:tc>
          <w:tcPr>
            <w:tcW w:w="1253" w:type="dxa"/>
            <w:tcBorders>
              <w:top w:val="nil"/>
              <w:left w:val="nil"/>
              <w:bottom w:val="single" w:color="000000" w:sz="8" w:space="0"/>
              <w:right w:val="single" w:color="000000" w:sz="8" w:space="0"/>
            </w:tcBorders>
            <w:noWrap w:val="0"/>
            <w:vAlign w:val="center"/>
          </w:tcPr>
          <w:p w14:paraId="2C335B51">
            <w:pPr>
              <w:widowControl/>
              <w:jc w:val="left"/>
              <w:rPr>
                <w:rFonts w:hint="eastAsia" w:ascii="宋体" w:hAnsi="宋体" w:cs="宋体"/>
                <w:kern w:val="0"/>
                <w:szCs w:val="21"/>
              </w:rPr>
            </w:pPr>
            <w:r>
              <w:rPr>
                <w:rFonts w:hint="eastAsia" w:ascii="宋体" w:hAnsi="宋体" w:cs="宋体"/>
                <w:kern w:val="0"/>
                <w:szCs w:val="21"/>
              </w:rPr>
              <w:t>云化部署</w:t>
            </w:r>
          </w:p>
        </w:tc>
        <w:tc>
          <w:tcPr>
            <w:tcW w:w="4297" w:type="dxa"/>
            <w:tcBorders>
              <w:top w:val="nil"/>
              <w:left w:val="nil"/>
              <w:bottom w:val="single" w:color="000000" w:sz="8" w:space="0"/>
              <w:right w:val="single" w:color="000000" w:sz="8" w:space="0"/>
            </w:tcBorders>
            <w:noWrap w:val="0"/>
            <w:vAlign w:val="center"/>
          </w:tcPr>
          <w:p w14:paraId="53C81CE8">
            <w:pPr>
              <w:widowControl/>
              <w:jc w:val="left"/>
              <w:rPr>
                <w:rFonts w:hint="eastAsia" w:ascii="宋体" w:hAnsi="宋体" w:cs="宋体"/>
                <w:kern w:val="0"/>
                <w:szCs w:val="21"/>
              </w:rPr>
            </w:pPr>
            <w:r>
              <w:rPr>
                <w:rFonts w:hint="eastAsia" w:ascii="宋体" w:hAnsi="宋体" w:cs="宋体"/>
                <w:kern w:val="0"/>
                <w:szCs w:val="21"/>
              </w:rPr>
              <w:t>持虚拟化部署或容器化部署等云化部 署方式</w:t>
            </w:r>
          </w:p>
        </w:tc>
      </w:tr>
      <w:tr w14:paraId="5AED82EE">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31759F91">
            <w:pPr>
              <w:widowControl/>
              <w:jc w:val="left"/>
              <w:rPr>
                <w:rFonts w:hint="eastAsia" w:ascii="宋体" w:hAnsi="宋体"/>
                <w:kern w:val="0"/>
                <w:szCs w:val="21"/>
              </w:rPr>
            </w:pPr>
            <w:r>
              <w:rPr>
                <w:rFonts w:ascii="宋体" w:hAnsi="宋体"/>
                <w:kern w:val="0"/>
                <w:szCs w:val="21"/>
              </w:rPr>
              <w:t>92</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1DFE9A85">
            <w:pPr>
              <w:widowControl/>
              <w:jc w:val="left"/>
              <w:rPr>
                <w:rFonts w:hint="eastAsia" w:ascii="宋体" w:hAnsi="宋体" w:cs="宋体"/>
                <w:kern w:val="0"/>
                <w:szCs w:val="21"/>
              </w:rPr>
            </w:pPr>
            <w:r>
              <w:rPr>
                <w:rFonts w:hint="eastAsia" w:ascii="宋体" w:hAnsi="宋体" w:cs="宋体"/>
                <w:kern w:val="0"/>
                <w:szCs w:val="21"/>
              </w:rPr>
              <w:t>兼容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0BD7D1A9">
            <w:pPr>
              <w:widowControl/>
              <w:jc w:val="left"/>
              <w:rPr>
                <w:rFonts w:hint="eastAsia" w:ascii="宋体" w:hAnsi="宋体" w:cs="宋体"/>
                <w:kern w:val="0"/>
                <w:szCs w:val="21"/>
              </w:rPr>
            </w:pPr>
            <w:r>
              <w:rPr>
                <w:rFonts w:hint="eastAsia" w:ascii="宋体" w:hAnsi="宋体" w:cs="宋体"/>
                <w:kern w:val="0"/>
                <w:szCs w:val="21"/>
              </w:rPr>
              <w:t>硬件兼容</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4805C9C6">
            <w:pPr>
              <w:widowControl/>
              <w:jc w:val="left"/>
              <w:rPr>
                <w:rFonts w:hint="eastAsia" w:ascii="宋体" w:hAnsi="宋体" w:cs="宋体"/>
                <w:kern w:val="0"/>
                <w:szCs w:val="21"/>
              </w:rPr>
            </w:pPr>
            <w:r>
              <w:rPr>
                <w:rFonts w:hint="eastAsia" w:ascii="宋体" w:hAnsi="宋体" w:cs="宋体"/>
                <w:kern w:val="0"/>
                <w:szCs w:val="21"/>
              </w:rPr>
              <w:t>★硬件平台 兼容</w:t>
            </w:r>
          </w:p>
        </w:tc>
        <w:tc>
          <w:tcPr>
            <w:tcW w:w="4297" w:type="dxa"/>
            <w:tcBorders>
              <w:top w:val="nil"/>
              <w:left w:val="nil"/>
              <w:bottom w:val="single" w:color="000000" w:sz="8" w:space="0"/>
              <w:right w:val="single" w:color="000000" w:sz="8" w:space="0"/>
            </w:tcBorders>
            <w:noWrap w:val="0"/>
            <w:vAlign w:val="center"/>
          </w:tcPr>
          <w:p w14:paraId="75A1A00D">
            <w:pPr>
              <w:widowControl/>
              <w:jc w:val="left"/>
              <w:rPr>
                <w:rFonts w:hint="eastAsia" w:ascii="宋体" w:hAnsi="宋体" w:cs="宋体"/>
                <w:kern w:val="0"/>
                <w:szCs w:val="21"/>
              </w:rPr>
            </w:pPr>
            <w:r>
              <w:rPr>
                <w:rFonts w:hint="eastAsia" w:ascii="宋体" w:hAnsi="宋体" w:cs="宋体"/>
                <w:kern w:val="0"/>
                <w:szCs w:val="21"/>
              </w:rPr>
              <w:t>a) 同源支持以下至少三种 CPU 平台架 构：</w:t>
            </w:r>
          </w:p>
        </w:tc>
      </w:tr>
      <w:tr w14:paraId="10CE4485">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8DE7EF0">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B49CFE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59A2D06">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E94FF1C">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4054876">
            <w:pPr>
              <w:widowControl/>
              <w:jc w:val="left"/>
              <w:rPr>
                <w:rFonts w:hint="eastAsia" w:ascii="宋体" w:hAnsi="宋体" w:cs="宋体"/>
                <w:kern w:val="0"/>
                <w:szCs w:val="21"/>
              </w:rPr>
            </w:pPr>
            <w:r>
              <w:rPr>
                <w:rFonts w:hint="eastAsia" w:ascii="宋体" w:hAnsi="宋体" w:cs="宋体"/>
                <w:kern w:val="0"/>
                <w:szCs w:val="21"/>
              </w:rPr>
              <w:t>1) ARM；</w:t>
            </w:r>
          </w:p>
        </w:tc>
      </w:tr>
      <w:tr w14:paraId="2ED2466A">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138E847">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6A4CAF6">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6AC8BB1">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9E716FC">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3102BD5">
            <w:pPr>
              <w:widowControl/>
              <w:jc w:val="left"/>
              <w:rPr>
                <w:rFonts w:hint="eastAsia" w:ascii="宋体" w:hAnsi="宋体" w:cs="宋体"/>
                <w:kern w:val="0"/>
                <w:szCs w:val="21"/>
              </w:rPr>
            </w:pPr>
            <w:r>
              <w:rPr>
                <w:rFonts w:hint="eastAsia" w:ascii="宋体" w:hAnsi="宋体" w:cs="宋体"/>
                <w:kern w:val="0"/>
                <w:szCs w:val="21"/>
              </w:rPr>
              <w:t>2) LoongArch；</w:t>
            </w:r>
          </w:p>
        </w:tc>
      </w:tr>
      <w:tr w14:paraId="6845CEF3">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1906F6BD">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4D1ED242">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E30F610">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6C8BC8F">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2853B66">
            <w:pPr>
              <w:widowControl/>
              <w:jc w:val="left"/>
              <w:rPr>
                <w:rFonts w:hint="eastAsia" w:ascii="宋体" w:hAnsi="宋体" w:cs="宋体"/>
                <w:kern w:val="0"/>
                <w:szCs w:val="21"/>
              </w:rPr>
            </w:pPr>
            <w:r>
              <w:rPr>
                <w:rFonts w:hint="eastAsia" w:ascii="宋体" w:hAnsi="宋体" w:cs="宋体"/>
                <w:kern w:val="0"/>
                <w:szCs w:val="21"/>
              </w:rPr>
              <w:t>3) MIPS；</w:t>
            </w:r>
          </w:p>
        </w:tc>
      </w:tr>
      <w:tr w14:paraId="67EBAE97">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5AF3FB72">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3D8A14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913CD0B">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40254C8">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0654405A">
            <w:pPr>
              <w:widowControl/>
              <w:jc w:val="left"/>
              <w:rPr>
                <w:rFonts w:hint="eastAsia" w:ascii="宋体" w:hAnsi="宋体" w:cs="宋体"/>
                <w:kern w:val="0"/>
                <w:szCs w:val="21"/>
              </w:rPr>
            </w:pPr>
            <w:r>
              <w:rPr>
                <w:rFonts w:hint="eastAsia" w:ascii="宋体" w:hAnsi="宋体" w:cs="宋体"/>
                <w:kern w:val="0"/>
                <w:szCs w:val="21"/>
              </w:rPr>
              <w:t>4) SW64；</w:t>
            </w:r>
          </w:p>
        </w:tc>
      </w:tr>
      <w:tr w14:paraId="144094BE">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627A646">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5483EE17">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4FB1902">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539B1196">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120C3F6B">
            <w:pPr>
              <w:widowControl/>
              <w:jc w:val="left"/>
              <w:rPr>
                <w:rFonts w:hint="eastAsia" w:ascii="宋体" w:hAnsi="宋体" w:cs="宋体"/>
                <w:kern w:val="0"/>
                <w:szCs w:val="21"/>
              </w:rPr>
            </w:pPr>
            <w:r>
              <w:rPr>
                <w:rFonts w:hint="eastAsia" w:ascii="宋体" w:hAnsi="宋体" w:cs="宋体"/>
                <w:kern w:val="0"/>
                <w:szCs w:val="21"/>
              </w:rPr>
              <w:t>5) x86；</w:t>
            </w:r>
          </w:p>
        </w:tc>
      </w:tr>
      <w:tr w14:paraId="4A9B6DDC">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66470ECB">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929909A">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7EA3D67">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4B4AE33">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4CBBDBE1">
            <w:pPr>
              <w:widowControl/>
              <w:jc w:val="left"/>
              <w:rPr>
                <w:rFonts w:hint="eastAsia" w:ascii="宋体" w:hAnsi="宋体" w:cs="宋体"/>
                <w:kern w:val="0"/>
                <w:szCs w:val="21"/>
              </w:rPr>
            </w:pPr>
            <w:r>
              <w:rPr>
                <w:rFonts w:hint="eastAsia" w:ascii="宋体" w:hAnsi="宋体" w:cs="宋体"/>
                <w:kern w:val="0"/>
                <w:szCs w:val="21"/>
              </w:rPr>
              <w:t>b) 支持 SMP 和 NUMA 的运行环境</w:t>
            </w:r>
          </w:p>
        </w:tc>
      </w:tr>
      <w:tr w14:paraId="2C6FF2D6">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3B19F7E5">
            <w:pPr>
              <w:widowControl/>
              <w:jc w:val="left"/>
              <w:rPr>
                <w:rFonts w:hint="eastAsia" w:ascii="宋体" w:hAnsi="宋体"/>
                <w:kern w:val="0"/>
                <w:szCs w:val="21"/>
              </w:rPr>
            </w:pPr>
            <w:r>
              <w:rPr>
                <w:rFonts w:ascii="宋体" w:hAnsi="宋体"/>
                <w:kern w:val="0"/>
                <w:szCs w:val="21"/>
              </w:rPr>
              <w:t>93</w:t>
            </w:r>
          </w:p>
        </w:tc>
        <w:tc>
          <w:tcPr>
            <w:tcW w:w="1220" w:type="dxa"/>
            <w:tcBorders>
              <w:top w:val="nil"/>
              <w:left w:val="nil"/>
              <w:bottom w:val="single" w:color="000000" w:sz="8" w:space="0"/>
              <w:right w:val="single" w:color="000000" w:sz="8" w:space="0"/>
            </w:tcBorders>
            <w:noWrap w:val="0"/>
            <w:vAlign w:val="center"/>
          </w:tcPr>
          <w:p w14:paraId="1488B952">
            <w:pPr>
              <w:widowControl/>
              <w:jc w:val="left"/>
              <w:rPr>
                <w:rFonts w:hint="eastAsia" w:ascii="宋体" w:hAnsi="宋体" w:cs="宋体"/>
                <w:kern w:val="0"/>
                <w:szCs w:val="21"/>
              </w:rPr>
            </w:pPr>
            <w:r>
              <w:rPr>
                <w:rFonts w:hint="eastAsia" w:ascii="宋体" w:hAnsi="宋体" w:cs="宋体"/>
                <w:kern w:val="0"/>
                <w:szCs w:val="21"/>
              </w:rPr>
              <w:t>兼容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60B19589">
            <w:pPr>
              <w:widowControl/>
              <w:jc w:val="left"/>
              <w:rPr>
                <w:rFonts w:hint="eastAsia" w:ascii="宋体" w:hAnsi="宋体" w:cs="宋体"/>
                <w:kern w:val="0"/>
                <w:szCs w:val="21"/>
              </w:rPr>
            </w:pPr>
            <w:r>
              <w:rPr>
                <w:rFonts w:hint="eastAsia" w:ascii="宋体" w:hAnsi="宋体" w:cs="宋体"/>
                <w:kern w:val="0"/>
                <w:szCs w:val="21"/>
              </w:rPr>
              <w:t>标准兼容</w:t>
            </w:r>
          </w:p>
        </w:tc>
        <w:tc>
          <w:tcPr>
            <w:tcW w:w="1253" w:type="dxa"/>
            <w:tcBorders>
              <w:top w:val="nil"/>
              <w:left w:val="nil"/>
              <w:bottom w:val="single" w:color="000000" w:sz="8" w:space="0"/>
              <w:right w:val="single" w:color="000000" w:sz="8" w:space="0"/>
            </w:tcBorders>
            <w:noWrap w:val="0"/>
            <w:vAlign w:val="center"/>
          </w:tcPr>
          <w:p w14:paraId="0A56E805">
            <w:pPr>
              <w:widowControl/>
              <w:jc w:val="left"/>
              <w:rPr>
                <w:rFonts w:hint="eastAsia" w:ascii="宋体" w:hAnsi="宋体" w:cs="宋体"/>
                <w:kern w:val="0"/>
                <w:szCs w:val="21"/>
              </w:rPr>
            </w:pPr>
            <w:r>
              <w:rPr>
                <w:rFonts w:hint="eastAsia" w:ascii="宋体" w:hAnsi="宋体" w:cs="宋体"/>
                <w:kern w:val="0"/>
                <w:szCs w:val="21"/>
              </w:rPr>
              <w:t>★ODBC</w:t>
            </w:r>
          </w:p>
        </w:tc>
        <w:tc>
          <w:tcPr>
            <w:tcW w:w="4297" w:type="dxa"/>
            <w:tcBorders>
              <w:top w:val="nil"/>
              <w:left w:val="nil"/>
              <w:bottom w:val="single" w:color="000000" w:sz="8" w:space="0"/>
              <w:right w:val="single" w:color="000000" w:sz="8" w:space="0"/>
            </w:tcBorders>
            <w:noWrap w:val="0"/>
            <w:vAlign w:val="center"/>
          </w:tcPr>
          <w:p w14:paraId="69DED3DC">
            <w:pPr>
              <w:widowControl/>
              <w:jc w:val="left"/>
              <w:rPr>
                <w:rFonts w:hint="eastAsia" w:ascii="宋体" w:hAnsi="宋体" w:cs="宋体"/>
                <w:kern w:val="0"/>
                <w:szCs w:val="21"/>
              </w:rPr>
            </w:pPr>
            <w:r>
              <w:rPr>
                <w:rFonts w:hint="eastAsia" w:ascii="宋体" w:hAnsi="宋体" w:cs="宋体"/>
                <w:kern w:val="0"/>
                <w:szCs w:val="21"/>
              </w:rPr>
              <w:t>支持 ODBC</w:t>
            </w:r>
          </w:p>
        </w:tc>
      </w:tr>
      <w:tr w14:paraId="6408BE8E">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086EEE0D">
            <w:pPr>
              <w:widowControl/>
              <w:jc w:val="left"/>
              <w:rPr>
                <w:rFonts w:hint="eastAsia" w:ascii="宋体" w:hAnsi="宋体"/>
                <w:kern w:val="0"/>
                <w:szCs w:val="21"/>
              </w:rPr>
            </w:pPr>
            <w:r>
              <w:rPr>
                <w:rFonts w:ascii="宋体" w:hAnsi="宋体"/>
                <w:kern w:val="0"/>
                <w:szCs w:val="21"/>
              </w:rPr>
              <w:t>94</w:t>
            </w:r>
          </w:p>
        </w:tc>
        <w:tc>
          <w:tcPr>
            <w:tcW w:w="1220" w:type="dxa"/>
            <w:tcBorders>
              <w:top w:val="nil"/>
              <w:left w:val="nil"/>
              <w:bottom w:val="single" w:color="000000" w:sz="8" w:space="0"/>
              <w:right w:val="single" w:color="000000" w:sz="8" w:space="0"/>
            </w:tcBorders>
            <w:noWrap w:val="0"/>
            <w:vAlign w:val="center"/>
          </w:tcPr>
          <w:p w14:paraId="3050003E">
            <w:pPr>
              <w:widowControl/>
              <w:jc w:val="left"/>
              <w:rPr>
                <w:rFonts w:hint="eastAsia" w:ascii="宋体" w:hAnsi="宋体" w:cs="宋体"/>
                <w:kern w:val="0"/>
                <w:szCs w:val="21"/>
              </w:rPr>
            </w:pPr>
            <w:r>
              <w:rPr>
                <w:rFonts w:hint="eastAsia" w:ascii="宋体" w:hAnsi="宋体" w:cs="宋体"/>
                <w:kern w:val="0"/>
                <w:szCs w:val="21"/>
              </w:rPr>
              <w:t>兼容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BC5F7B1">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7AE08711">
            <w:pPr>
              <w:widowControl/>
              <w:jc w:val="left"/>
              <w:rPr>
                <w:rFonts w:hint="eastAsia" w:ascii="宋体" w:hAnsi="宋体" w:cs="宋体"/>
                <w:kern w:val="0"/>
                <w:szCs w:val="21"/>
              </w:rPr>
            </w:pPr>
            <w:r>
              <w:rPr>
                <w:rFonts w:hint="eastAsia" w:ascii="宋体" w:hAnsi="宋体" w:cs="宋体"/>
                <w:kern w:val="0"/>
                <w:szCs w:val="21"/>
              </w:rPr>
              <w:t>★JDBC</w:t>
            </w:r>
          </w:p>
        </w:tc>
        <w:tc>
          <w:tcPr>
            <w:tcW w:w="4297" w:type="dxa"/>
            <w:tcBorders>
              <w:top w:val="nil"/>
              <w:left w:val="nil"/>
              <w:bottom w:val="single" w:color="000000" w:sz="8" w:space="0"/>
              <w:right w:val="single" w:color="000000" w:sz="8" w:space="0"/>
            </w:tcBorders>
            <w:noWrap w:val="0"/>
            <w:vAlign w:val="center"/>
          </w:tcPr>
          <w:p w14:paraId="471EE2F8">
            <w:pPr>
              <w:widowControl/>
              <w:jc w:val="left"/>
              <w:rPr>
                <w:rFonts w:hint="eastAsia" w:ascii="宋体" w:hAnsi="宋体" w:cs="宋体"/>
                <w:kern w:val="0"/>
                <w:szCs w:val="21"/>
              </w:rPr>
            </w:pPr>
            <w:r>
              <w:rPr>
                <w:rFonts w:hint="eastAsia" w:ascii="宋体" w:hAnsi="宋体" w:cs="宋体"/>
                <w:kern w:val="0"/>
                <w:szCs w:val="21"/>
              </w:rPr>
              <w:t>支持 JDBC</w:t>
            </w:r>
          </w:p>
        </w:tc>
      </w:tr>
      <w:tr w14:paraId="137EE67C">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36BC1884">
            <w:pPr>
              <w:widowControl/>
              <w:jc w:val="left"/>
              <w:rPr>
                <w:rFonts w:hint="eastAsia" w:ascii="宋体" w:hAnsi="宋体"/>
                <w:kern w:val="0"/>
                <w:szCs w:val="21"/>
              </w:rPr>
            </w:pPr>
            <w:r>
              <w:rPr>
                <w:rFonts w:ascii="宋体" w:hAnsi="宋体"/>
                <w:kern w:val="0"/>
                <w:szCs w:val="21"/>
              </w:rPr>
              <w:t>95</w:t>
            </w:r>
          </w:p>
        </w:tc>
        <w:tc>
          <w:tcPr>
            <w:tcW w:w="1220" w:type="dxa"/>
            <w:tcBorders>
              <w:top w:val="nil"/>
              <w:left w:val="nil"/>
              <w:bottom w:val="single" w:color="000000" w:sz="8" w:space="0"/>
              <w:right w:val="single" w:color="000000" w:sz="8" w:space="0"/>
            </w:tcBorders>
            <w:noWrap w:val="0"/>
            <w:vAlign w:val="center"/>
          </w:tcPr>
          <w:p w14:paraId="042B8DC0">
            <w:pPr>
              <w:widowControl/>
              <w:jc w:val="left"/>
              <w:rPr>
                <w:rFonts w:hint="eastAsia" w:ascii="宋体" w:hAnsi="宋体" w:cs="宋体"/>
                <w:kern w:val="0"/>
                <w:szCs w:val="21"/>
              </w:rPr>
            </w:pPr>
            <w:r>
              <w:rPr>
                <w:rFonts w:hint="eastAsia" w:ascii="宋体" w:hAnsi="宋体" w:cs="宋体"/>
                <w:kern w:val="0"/>
                <w:szCs w:val="21"/>
              </w:rPr>
              <w:t>服务 要求</w:t>
            </w:r>
          </w:p>
        </w:tc>
        <w:tc>
          <w:tcPr>
            <w:tcW w:w="1077" w:type="dxa"/>
            <w:tcBorders>
              <w:top w:val="nil"/>
              <w:left w:val="nil"/>
              <w:bottom w:val="single" w:color="000000" w:sz="8" w:space="0"/>
              <w:right w:val="single" w:color="000000" w:sz="8" w:space="0"/>
            </w:tcBorders>
            <w:noWrap w:val="0"/>
            <w:vAlign w:val="center"/>
          </w:tcPr>
          <w:p w14:paraId="78DCA247">
            <w:pPr>
              <w:widowControl/>
              <w:jc w:val="left"/>
              <w:rPr>
                <w:rFonts w:hint="eastAsia" w:ascii="宋体" w:hAnsi="宋体" w:cs="宋体"/>
                <w:kern w:val="0"/>
                <w:szCs w:val="21"/>
              </w:rPr>
            </w:pPr>
            <w:r>
              <w:rPr>
                <w:rFonts w:hint="eastAsia" w:ascii="宋体" w:hAnsi="宋体" w:cs="宋体"/>
                <w:kern w:val="0"/>
                <w:szCs w:val="21"/>
              </w:rPr>
              <w:t>交付方式</w:t>
            </w:r>
          </w:p>
        </w:tc>
        <w:tc>
          <w:tcPr>
            <w:tcW w:w="1253" w:type="dxa"/>
            <w:tcBorders>
              <w:top w:val="nil"/>
              <w:left w:val="nil"/>
              <w:bottom w:val="single" w:color="000000" w:sz="8" w:space="0"/>
              <w:right w:val="single" w:color="000000" w:sz="8" w:space="0"/>
            </w:tcBorders>
            <w:noWrap w:val="0"/>
            <w:vAlign w:val="center"/>
          </w:tcPr>
          <w:p w14:paraId="41CB0E52">
            <w:pPr>
              <w:widowControl/>
              <w:jc w:val="left"/>
              <w:rPr>
                <w:rFonts w:hint="eastAsia" w:ascii="宋体" w:hAnsi="宋体" w:cs="宋体"/>
                <w:kern w:val="0"/>
                <w:szCs w:val="21"/>
              </w:rPr>
            </w:pPr>
            <w:r>
              <w:rPr>
                <w:rFonts w:hint="eastAsia" w:ascii="宋体" w:hAnsi="宋体" w:cs="宋体"/>
                <w:kern w:val="0"/>
                <w:szCs w:val="21"/>
              </w:rPr>
              <w:t>★交付方式</w:t>
            </w:r>
          </w:p>
        </w:tc>
        <w:tc>
          <w:tcPr>
            <w:tcW w:w="4297" w:type="dxa"/>
            <w:tcBorders>
              <w:top w:val="nil"/>
              <w:left w:val="nil"/>
              <w:bottom w:val="single" w:color="000000" w:sz="8" w:space="0"/>
              <w:right w:val="single" w:color="000000" w:sz="8" w:space="0"/>
            </w:tcBorders>
            <w:noWrap w:val="0"/>
            <w:vAlign w:val="center"/>
          </w:tcPr>
          <w:p w14:paraId="1CA3FFFE">
            <w:pPr>
              <w:widowControl/>
              <w:jc w:val="left"/>
              <w:rPr>
                <w:rFonts w:hint="eastAsia" w:ascii="宋体" w:hAnsi="宋体" w:cs="宋体"/>
                <w:kern w:val="0"/>
                <w:szCs w:val="21"/>
              </w:rPr>
            </w:pPr>
            <w:r>
              <w:rPr>
                <w:rFonts w:hint="eastAsia" w:ascii="宋体" w:hAnsi="宋体" w:cs="宋体"/>
                <w:kern w:val="0"/>
                <w:szCs w:val="21"/>
              </w:rPr>
              <w:t>以光盘、便携式移动设备、镜像文件、 在线下载等交付方式提供产品交付物</w:t>
            </w:r>
          </w:p>
        </w:tc>
      </w:tr>
      <w:tr w14:paraId="70F08747">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6E6B2B24">
            <w:pPr>
              <w:widowControl/>
              <w:jc w:val="left"/>
              <w:rPr>
                <w:rFonts w:hint="eastAsia" w:ascii="宋体" w:hAnsi="宋体"/>
                <w:kern w:val="0"/>
                <w:szCs w:val="21"/>
              </w:rPr>
            </w:pPr>
            <w:r>
              <w:rPr>
                <w:rFonts w:ascii="宋体" w:hAnsi="宋体"/>
                <w:kern w:val="0"/>
                <w:szCs w:val="21"/>
              </w:rPr>
              <w:t>96</w:t>
            </w:r>
          </w:p>
        </w:tc>
        <w:tc>
          <w:tcPr>
            <w:tcW w:w="1220" w:type="dxa"/>
            <w:tcBorders>
              <w:top w:val="nil"/>
              <w:left w:val="nil"/>
              <w:bottom w:val="single" w:color="000000" w:sz="8" w:space="0"/>
              <w:right w:val="single" w:color="000000" w:sz="8" w:space="0"/>
            </w:tcBorders>
            <w:noWrap w:val="0"/>
            <w:vAlign w:val="center"/>
          </w:tcPr>
          <w:p w14:paraId="58EAE569">
            <w:pPr>
              <w:widowControl/>
              <w:jc w:val="left"/>
              <w:rPr>
                <w:rFonts w:hint="eastAsia" w:ascii="宋体" w:hAnsi="宋体" w:cs="宋体"/>
                <w:kern w:val="0"/>
                <w:szCs w:val="21"/>
              </w:rPr>
            </w:pPr>
            <w:r>
              <w:rPr>
                <w:rFonts w:hint="eastAsia" w:ascii="宋体" w:hAnsi="宋体" w:cs="宋体"/>
                <w:kern w:val="0"/>
                <w:szCs w:val="21"/>
              </w:rPr>
              <w:t>服务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31AF12FF">
            <w:pPr>
              <w:widowControl/>
              <w:jc w:val="left"/>
              <w:rPr>
                <w:rFonts w:hint="eastAsia" w:ascii="宋体" w:hAnsi="宋体" w:cs="宋体"/>
                <w:kern w:val="0"/>
                <w:szCs w:val="21"/>
              </w:rPr>
            </w:pPr>
            <w:r>
              <w:rPr>
                <w:rFonts w:hint="eastAsia" w:ascii="宋体" w:hAnsi="宋体" w:cs="宋体"/>
                <w:kern w:val="0"/>
                <w:szCs w:val="21"/>
              </w:rPr>
              <w:t>服务周期</w:t>
            </w:r>
          </w:p>
        </w:tc>
        <w:tc>
          <w:tcPr>
            <w:tcW w:w="1253" w:type="dxa"/>
            <w:tcBorders>
              <w:top w:val="nil"/>
              <w:left w:val="nil"/>
              <w:bottom w:val="single" w:color="000000" w:sz="8" w:space="0"/>
              <w:right w:val="single" w:color="000000" w:sz="8" w:space="0"/>
            </w:tcBorders>
            <w:noWrap w:val="0"/>
            <w:vAlign w:val="center"/>
          </w:tcPr>
          <w:p w14:paraId="21DE4CB5">
            <w:pPr>
              <w:widowControl/>
              <w:jc w:val="left"/>
              <w:rPr>
                <w:rFonts w:hint="eastAsia" w:ascii="宋体" w:hAnsi="宋体" w:cs="宋体"/>
                <w:kern w:val="0"/>
                <w:szCs w:val="21"/>
              </w:rPr>
            </w:pPr>
            <w:r>
              <w:rPr>
                <w:rFonts w:hint="eastAsia" w:ascii="宋体" w:hAnsi="宋体" w:cs="宋体"/>
                <w:kern w:val="0"/>
                <w:szCs w:val="21"/>
              </w:rPr>
              <w:t>★产品维护 周期</w:t>
            </w:r>
          </w:p>
        </w:tc>
        <w:tc>
          <w:tcPr>
            <w:tcW w:w="4297" w:type="dxa"/>
            <w:tcBorders>
              <w:top w:val="nil"/>
              <w:left w:val="nil"/>
              <w:bottom w:val="single" w:color="000000" w:sz="8" w:space="0"/>
              <w:right w:val="single" w:color="000000" w:sz="8" w:space="0"/>
            </w:tcBorders>
            <w:noWrap w:val="0"/>
            <w:vAlign w:val="center"/>
          </w:tcPr>
          <w:p w14:paraId="2EA342D5">
            <w:pPr>
              <w:widowControl/>
              <w:jc w:val="left"/>
              <w:rPr>
                <w:rFonts w:hint="eastAsia" w:ascii="宋体" w:hAnsi="宋体" w:cs="宋体"/>
                <w:kern w:val="0"/>
                <w:szCs w:val="21"/>
              </w:rPr>
            </w:pPr>
            <w:r>
              <w:rPr>
                <w:rFonts w:hint="eastAsia" w:ascii="宋体" w:hAnsi="宋体" w:cs="宋体"/>
                <w:kern w:val="0"/>
                <w:szCs w:val="21"/>
              </w:rPr>
              <w:t>产品自发布之日起至产品停止功能升  级（包含不限于新特性、新硬件支持、 问题修复、安全补丁等）之日止≥5 年</w:t>
            </w:r>
          </w:p>
        </w:tc>
      </w:tr>
      <w:tr w14:paraId="7C6F2205">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057E471D">
            <w:pPr>
              <w:widowControl/>
              <w:jc w:val="left"/>
              <w:rPr>
                <w:rFonts w:hint="eastAsia" w:ascii="宋体" w:hAnsi="宋体"/>
                <w:kern w:val="0"/>
                <w:szCs w:val="21"/>
              </w:rPr>
            </w:pPr>
            <w:r>
              <w:rPr>
                <w:rFonts w:ascii="宋体" w:hAnsi="宋体"/>
                <w:kern w:val="0"/>
                <w:szCs w:val="21"/>
              </w:rPr>
              <w:t>97</w:t>
            </w:r>
          </w:p>
        </w:tc>
        <w:tc>
          <w:tcPr>
            <w:tcW w:w="1220" w:type="dxa"/>
            <w:tcBorders>
              <w:top w:val="nil"/>
              <w:left w:val="nil"/>
              <w:bottom w:val="single" w:color="000000" w:sz="8" w:space="0"/>
              <w:right w:val="single" w:color="000000" w:sz="8" w:space="0"/>
            </w:tcBorders>
            <w:noWrap w:val="0"/>
            <w:vAlign w:val="center"/>
          </w:tcPr>
          <w:p w14:paraId="3C0BDF28">
            <w:pPr>
              <w:widowControl/>
              <w:jc w:val="left"/>
              <w:rPr>
                <w:rFonts w:hint="eastAsia" w:ascii="宋体" w:hAnsi="宋体" w:cs="宋体"/>
                <w:kern w:val="0"/>
                <w:szCs w:val="21"/>
              </w:rPr>
            </w:pPr>
            <w:r>
              <w:rPr>
                <w:rFonts w:hint="eastAsia" w:ascii="宋体" w:hAnsi="宋体" w:cs="宋体"/>
                <w:kern w:val="0"/>
                <w:szCs w:val="21"/>
              </w:rPr>
              <w:t>服务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DC33851">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78010904">
            <w:pPr>
              <w:widowControl/>
              <w:jc w:val="left"/>
              <w:rPr>
                <w:rFonts w:hint="eastAsia" w:ascii="宋体" w:hAnsi="宋体" w:cs="宋体"/>
                <w:kern w:val="0"/>
                <w:szCs w:val="21"/>
              </w:rPr>
            </w:pPr>
            <w:r>
              <w:rPr>
                <w:rFonts w:hint="eastAsia" w:ascii="宋体" w:hAnsi="宋体" w:cs="宋体"/>
                <w:kern w:val="0"/>
                <w:szCs w:val="21"/>
              </w:rPr>
              <w:t>★产品延伸 服务周期</w:t>
            </w:r>
          </w:p>
        </w:tc>
        <w:tc>
          <w:tcPr>
            <w:tcW w:w="4297" w:type="dxa"/>
            <w:tcBorders>
              <w:top w:val="nil"/>
              <w:left w:val="nil"/>
              <w:bottom w:val="single" w:color="000000" w:sz="8" w:space="0"/>
              <w:right w:val="single" w:color="000000" w:sz="8" w:space="0"/>
            </w:tcBorders>
            <w:noWrap w:val="0"/>
            <w:vAlign w:val="center"/>
          </w:tcPr>
          <w:p w14:paraId="58EC34AD">
            <w:pPr>
              <w:widowControl/>
              <w:jc w:val="left"/>
              <w:rPr>
                <w:rFonts w:hint="eastAsia" w:ascii="宋体" w:hAnsi="宋体" w:cs="宋体"/>
                <w:kern w:val="0"/>
                <w:szCs w:val="21"/>
              </w:rPr>
            </w:pPr>
            <w:r>
              <w:rPr>
                <w:rFonts w:hint="eastAsia" w:ascii="宋体" w:hAnsi="宋体" w:cs="宋体"/>
                <w:kern w:val="0"/>
                <w:szCs w:val="21"/>
              </w:rPr>
              <w:t>产品停止功能升级之日起至产品停止   功能维护（包括问题修复、安全补丁等） 之日止≥4 年</w:t>
            </w:r>
          </w:p>
        </w:tc>
      </w:tr>
      <w:tr w14:paraId="61D59258">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4FAE4257">
            <w:pPr>
              <w:widowControl/>
              <w:jc w:val="left"/>
              <w:rPr>
                <w:rFonts w:hint="eastAsia" w:ascii="宋体" w:hAnsi="宋体" w:cs="Arial"/>
                <w:kern w:val="0"/>
                <w:szCs w:val="21"/>
              </w:rPr>
            </w:pPr>
            <w:r>
              <w:rPr>
                <w:rFonts w:ascii="宋体" w:hAnsi="宋体" w:cs="Arial"/>
                <w:kern w:val="0"/>
                <w:szCs w:val="21"/>
              </w:rPr>
              <w:t>98</w:t>
            </w:r>
          </w:p>
        </w:tc>
        <w:tc>
          <w:tcPr>
            <w:tcW w:w="1220" w:type="dxa"/>
            <w:tcBorders>
              <w:top w:val="nil"/>
              <w:left w:val="nil"/>
              <w:bottom w:val="single" w:color="000000" w:sz="8" w:space="0"/>
              <w:right w:val="single" w:color="000000" w:sz="8" w:space="0"/>
            </w:tcBorders>
            <w:noWrap w:val="0"/>
            <w:vAlign w:val="center"/>
          </w:tcPr>
          <w:p w14:paraId="1D64BFE2">
            <w:pPr>
              <w:widowControl/>
              <w:jc w:val="left"/>
              <w:rPr>
                <w:rFonts w:hint="eastAsia" w:ascii="宋体" w:hAnsi="宋体" w:cs="宋体"/>
                <w:kern w:val="0"/>
                <w:szCs w:val="21"/>
              </w:rPr>
            </w:pPr>
            <w:r>
              <w:rPr>
                <w:rFonts w:hint="eastAsia" w:ascii="宋体" w:hAnsi="宋体" w:cs="宋体"/>
                <w:kern w:val="0"/>
                <w:szCs w:val="21"/>
              </w:rPr>
              <w:t>服务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4174099">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6F7D40F7">
            <w:pPr>
              <w:widowControl/>
              <w:jc w:val="left"/>
              <w:rPr>
                <w:rFonts w:hint="eastAsia" w:ascii="宋体" w:hAnsi="宋体" w:cs="宋体"/>
                <w:kern w:val="0"/>
                <w:szCs w:val="21"/>
              </w:rPr>
            </w:pPr>
            <w:r>
              <w:rPr>
                <w:rFonts w:hint="eastAsia" w:ascii="宋体" w:hAnsi="宋体" w:cs="宋体"/>
                <w:kern w:val="0"/>
                <w:szCs w:val="21"/>
              </w:rPr>
              <w:t>★产品延伸  安全服务周 期</w:t>
            </w:r>
          </w:p>
        </w:tc>
        <w:tc>
          <w:tcPr>
            <w:tcW w:w="4297" w:type="dxa"/>
            <w:tcBorders>
              <w:top w:val="nil"/>
              <w:left w:val="nil"/>
              <w:bottom w:val="single" w:color="000000" w:sz="8" w:space="0"/>
              <w:right w:val="single" w:color="000000" w:sz="8" w:space="0"/>
            </w:tcBorders>
            <w:noWrap w:val="0"/>
            <w:vAlign w:val="center"/>
          </w:tcPr>
          <w:p w14:paraId="03C41F68">
            <w:pPr>
              <w:widowControl/>
              <w:jc w:val="left"/>
              <w:rPr>
                <w:rFonts w:hint="eastAsia" w:ascii="宋体" w:hAnsi="宋体" w:cs="宋体"/>
                <w:kern w:val="0"/>
                <w:szCs w:val="21"/>
              </w:rPr>
            </w:pPr>
            <w:r>
              <w:rPr>
                <w:rFonts w:hint="eastAsia" w:ascii="宋体" w:hAnsi="宋体" w:cs="宋体"/>
                <w:kern w:val="0"/>
                <w:szCs w:val="21"/>
              </w:rPr>
              <w:t>产品功能维护停止之日起至产品停止  安全维护（包括中高风险漏洞修复）之 日止≥2 年</w:t>
            </w:r>
          </w:p>
        </w:tc>
      </w:tr>
      <w:tr w14:paraId="56DBC110">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1566106D">
            <w:pPr>
              <w:widowControl/>
              <w:jc w:val="left"/>
              <w:rPr>
                <w:rFonts w:hint="eastAsia" w:ascii="宋体" w:hAnsi="宋体" w:cs="Arial"/>
                <w:kern w:val="0"/>
                <w:szCs w:val="21"/>
              </w:rPr>
            </w:pPr>
            <w:r>
              <w:rPr>
                <w:rFonts w:ascii="宋体" w:hAnsi="宋体" w:cs="Arial"/>
                <w:kern w:val="0"/>
                <w:szCs w:val="21"/>
              </w:rPr>
              <w:t>99</w:t>
            </w:r>
          </w:p>
        </w:tc>
        <w:tc>
          <w:tcPr>
            <w:tcW w:w="1220" w:type="dxa"/>
            <w:tcBorders>
              <w:top w:val="nil"/>
              <w:left w:val="nil"/>
              <w:bottom w:val="single" w:color="000000" w:sz="8" w:space="0"/>
              <w:right w:val="single" w:color="000000" w:sz="8" w:space="0"/>
            </w:tcBorders>
            <w:noWrap w:val="0"/>
            <w:vAlign w:val="center"/>
          </w:tcPr>
          <w:p w14:paraId="05C35CF0">
            <w:pPr>
              <w:widowControl/>
              <w:jc w:val="left"/>
              <w:rPr>
                <w:rFonts w:hint="eastAsia" w:ascii="宋体" w:hAnsi="宋体" w:cs="宋体"/>
                <w:kern w:val="0"/>
                <w:szCs w:val="21"/>
              </w:rPr>
            </w:pPr>
            <w:r>
              <w:rPr>
                <w:rFonts w:hint="eastAsia" w:ascii="宋体" w:hAnsi="宋体" w:cs="宋体"/>
                <w:kern w:val="0"/>
                <w:szCs w:val="21"/>
              </w:rPr>
              <w:t>服务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B511B06">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4BDC8105">
            <w:pPr>
              <w:widowControl/>
              <w:jc w:val="left"/>
              <w:rPr>
                <w:rFonts w:hint="eastAsia" w:ascii="宋体" w:hAnsi="宋体" w:cs="宋体"/>
                <w:kern w:val="0"/>
                <w:szCs w:val="21"/>
              </w:rPr>
            </w:pPr>
            <w:r>
              <w:rPr>
                <w:rFonts w:hint="eastAsia" w:ascii="宋体" w:hAnsi="宋体" w:cs="宋体"/>
                <w:kern w:val="0"/>
                <w:szCs w:val="21"/>
              </w:rPr>
              <w:t>★售后服务  最小保障期</w:t>
            </w:r>
          </w:p>
        </w:tc>
        <w:tc>
          <w:tcPr>
            <w:tcW w:w="4297" w:type="dxa"/>
            <w:tcBorders>
              <w:top w:val="nil"/>
              <w:left w:val="nil"/>
              <w:bottom w:val="single" w:color="000000" w:sz="8" w:space="0"/>
              <w:right w:val="single" w:color="000000" w:sz="8" w:space="0"/>
            </w:tcBorders>
            <w:noWrap w:val="0"/>
            <w:vAlign w:val="center"/>
          </w:tcPr>
          <w:p w14:paraId="27A0884E">
            <w:pPr>
              <w:widowControl/>
              <w:jc w:val="left"/>
              <w:rPr>
                <w:rFonts w:hint="eastAsia" w:ascii="宋体" w:hAnsi="宋体" w:cs="宋体"/>
                <w:kern w:val="0"/>
                <w:szCs w:val="21"/>
              </w:rPr>
            </w:pPr>
            <w:r>
              <w:rPr>
                <w:rFonts w:hint="eastAsia" w:ascii="宋体" w:hAnsi="宋体" w:cs="宋体"/>
                <w:kern w:val="0"/>
                <w:szCs w:val="21"/>
              </w:rPr>
              <w:t>自销售之日起，产品售后服务周期≥6 年</w:t>
            </w:r>
          </w:p>
        </w:tc>
      </w:tr>
      <w:tr w14:paraId="2EDB7B8A">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78487ECB">
            <w:pPr>
              <w:widowControl/>
              <w:jc w:val="left"/>
              <w:rPr>
                <w:rFonts w:hint="eastAsia" w:ascii="宋体" w:hAnsi="宋体"/>
                <w:kern w:val="0"/>
                <w:szCs w:val="21"/>
              </w:rPr>
            </w:pPr>
            <w:r>
              <w:rPr>
                <w:rFonts w:ascii="宋体" w:hAnsi="宋体"/>
                <w:kern w:val="0"/>
                <w:szCs w:val="21"/>
              </w:rPr>
              <w:t>100</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4899A313">
            <w:pPr>
              <w:widowControl/>
              <w:jc w:val="left"/>
              <w:rPr>
                <w:rFonts w:hint="eastAsia" w:ascii="宋体" w:hAnsi="宋体" w:cs="宋体"/>
                <w:kern w:val="0"/>
                <w:szCs w:val="21"/>
              </w:rPr>
            </w:pPr>
            <w:r>
              <w:rPr>
                <w:rFonts w:hint="eastAsia" w:ascii="宋体" w:hAnsi="宋体" w:cs="宋体"/>
                <w:kern w:val="0"/>
                <w:szCs w:val="21"/>
              </w:rPr>
              <w:t>服务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6FA8A466">
            <w:pPr>
              <w:widowControl/>
              <w:jc w:val="left"/>
              <w:rPr>
                <w:rFonts w:hint="eastAsia" w:ascii="宋体" w:hAnsi="宋体" w:cs="宋体"/>
                <w:kern w:val="0"/>
                <w:szCs w:val="21"/>
              </w:rPr>
            </w:pPr>
            <w:r>
              <w:rPr>
                <w:rFonts w:hint="eastAsia" w:ascii="宋体" w:hAnsi="宋体" w:cs="宋体"/>
                <w:kern w:val="0"/>
                <w:szCs w:val="21"/>
              </w:rPr>
              <w:t>供应链与服 务保障</w:t>
            </w:r>
          </w:p>
        </w:tc>
        <w:tc>
          <w:tcPr>
            <w:tcW w:w="1253" w:type="dxa"/>
            <w:vMerge w:val="restart"/>
            <w:tcBorders>
              <w:top w:val="nil"/>
              <w:left w:val="single" w:color="000000" w:sz="8" w:space="0"/>
              <w:bottom w:val="single" w:color="000000" w:sz="8" w:space="0"/>
              <w:right w:val="single" w:color="000000" w:sz="8" w:space="0"/>
            </w:tcBorders>
            <w:noWrap w:val="0"/>
            <w:vAlign w:val="center"/>
          </w:tcPr>
          <w:p w14:paraId="41598567">
            <w:pPr>
              <w:widowControl/>
              <w:jc w:val="left"/>
              <w:rPr>
                <w:rFonts w:hint="eastAsia" w:ascii="宋体" w:hAnsi="宋体" w:cs="宋体"/>
                <w:kern w:val="0"/>
                <w:szCs w:val="21"/>
              </w:rPr>
            </w:pPr>
            <w:r>
              <w:rPr>
                <w:rFonts w:hint="eastAsia" w:ascii="宋体" w:hAnsi="宋体" w:cs="宋体"/>
                <w:kern w:val="0"/>
                <w:szCs w:val="21"/>
              </w:rPr>
              <w:t>★供应链与  服务保障基 础要求</w:t>
            </w:r>
          </w:p>
        </w:tc>
        <w:tc>
          <w:tcPr>
            <w:tcW w:w="4297" w:type="dxa"/>
            <w:tcBorders>
              <w:top w:val="nil"/>
              <w:left w:val="nil"/>
              <w:bottom w:val="single" w:color="000000" w:sz="8" w:space="0"/>
              <w:right w:val="single" w:color="000000" w:sz="8" w:space="0"/>
            </w:tcBorders>
            <w:noWrap w:val="0"/>
            <w:vAlign w:val="center"/>
          </w:tcPr>
          <w:p w14:paraId="75F2C990">
            <w:pPr>
              <w:widowControl/>
              <w:jc w:val="left"/>
              <w:rPr>
                <w:rFonts w:hint="eastAsia" w:ascii="宋体" w:hAnsi="宋体" w:cs="宋体"/>
                <w:kern w:val="0"/>
                <w:szCs w:val="21"/>
              </w:rPr>
            </w:pPr>
            <w:r>
              <w:rPr>
                <w:rFonts w:hint="eastAsia" w:ascii="宋体" w:hAnsi="宋体" w:cs="宋体"/>
                <w:kern w:val="0"/>
                <w:szCs w:val="21"/>
              </w:rPr>
              <w:t>a) 提供多种形式支持服务，包含电话、 电子邮件、远程连接等；</w:t>
            </w:r>
          </w:p>
        </w:tc>
      </w:tr>
      <w:tr w14:paraId="2567410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EBDB01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42B9F08">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6F03AAF">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916DDE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20063F8">
            <w:pPr>
              <w:widowControl/>
              <w:jc w:val="left"/>
              <w:rPr>
                <w:rFonts w:hint="eastAsia" w:ascii="宋体" w:hAnsi="宋体" w:cs="宋体"/>
                <w:kern w:val="0"/>
                <w:szCs w:val="21"/>
              </w:rPr>
            </w:pPr>
            <w:r>
              <w:rPr>
                <w:rFonts w:hint="eastAsia" w:ascii="宋体" w:hAnsi="宋体" w:cs="宋体"/>
                <w:kern w:val="0"/>
                <w:szCs w:val="21"/>
              </w:rPr>
              <w:t>b) 提供技术支持服务，支持同城4h、 异地 12h 响应要求，两个工作日解决问 题，对于未能解决的问题和故障提供可 行的升级方案；</w:t>
            </w:r>
          </w:p>
        </w:tc>
      </w:tr>
      <w:tr w14:paraId="4DF21119">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34E981F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1620F45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13BA70F">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54B316D">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708D721A">
            <w:pPr>
              <w:widowControl/>
              <w:jc w:val="left"/>
              <w:rPr>
                <w:rFonts w:hint="eastAsia" w:ascii="宋体" w:hAnsi="宋体" w:cs="宋体"/>
                <w:kern w:val="0"/>
                <w:szCs w:val="21"/>
              </w:rPr>
            </w:pPr>
            <w:r>
              <w:rPr>
                <w:rFonts w:hint="eastAsia" w:ascii="宋体" w:hAnsi="宋体" w:cs="宋体"/>
                <w:kern w:val="0"/>
                <w:szCs w:val="21"/>
              </w:rPr>
              <w:t>c) 提供培训材料、产品手册、培训视 频等培训相关内容；</w:t>
            </w:r>
          </w:p>
        </w:tc>
      </w:tr>
      <w:tr w14:paraId="465E8D1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0921581B">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3BD5928D">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12ACCAF">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6F7368B2">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7BB0B2D">
            <w:pPr>
              <w:widowControl/>
              <w:jc w:val="left"/>
              <w:rPr>
                <w:rFonts w:hint="eastAsia" w:ascii="宋体" w:hAnsi="宋体" w:cs="宋体"/>
                <w:kern w:val="0"/>
                <w:szCs w:val="21"/>
              </w:rPr>
            </w:pPr>
            <w:r>
              <w:rPr>
                <w:rFonts w:ascii="宋体" w:hAnsi="宋体" w:cs="宋体"/>
                <w:kern w:val="0"/>
                <w:szCs w:val="21"/>
              </w:rPr>
              <w:t xml:space="preserve">d) </w:t>
            </w:r>
            <w:r>
              <w:rPr>
                <w:rFonts w:hint="eastAsia" w:ascii="宋体" w:hAnsi="宋体" w:cs="宋体"/>
                <w:kern w:val="0"/>
                <w:szCs w:val="21"/>
              </w:rPr>
              <w:t>建立全国技术服务体系和服务团队，符合专业服务体系标准要求，提供</w:t>
            </w:r>
            <w:r>
              <w:rPr>
                <w:rFonts w:ascii="宋体" w:hAnsi="宋体" w:cs="宋体"/>
                <w:kern w:val="0"/>
                <w:szCs w:val="21"/>
              </w:rPr>
              <w:t xml:space="preserve"> </w:t>
            </w:r>
            <w:r>
              <w:rPr>
                <w:rFonts w:hint="eastAsia" w:ascii="宋体" w:hAnsi="宋体" w:cs="宋体"/>
                <w:kern w:val="0"/>
                <w:szCs w:val="21"/>
              </w:rPr>
              <w:t>原厂中文服务；</w:t>
            </w:r>
          </w:p>
        </w:tc>
      </w:tr>
      <w:tr w14:paraId="00661C9F">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41FF6C1">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713BA15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5A6CF65D">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212C95E0">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A1639A9">
            <w:pPr>
              <w:widowControl/>
              <w:jc w:val="left"/>
              <w:rPr>
                <w:rFonts w:hint="eastAsia" w:ascii="宋体" w:hAnsi="宋体" w:cs="宋体"/>
                <w:kern w:val="0"/>
                <w:szCs w:val="21"/>
              </w:rPr>
            </w:pPr>
            <w:r>
              <w:rPr>
                <w:rFonts w:hint="eastAsia" w:ascii="宋体" w:hAnsi="宋体" w:cs="宋体"/>
                <w:kern w:val="0"/>
                <w:szCs w:val="21"/>
              </w:rPr>
              <w:t>e) 服务周期内支持版本免费升级；</w:t>
            </w:r>
          </w:p>
        </w:tc>
      </w:tr>
      <w:tr w14:paraId="0C196427">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B3AB71E">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A64196E">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2766E193">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278F235">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52066157">
            <w:pPr>
              <w:widowControl/>
              <w:jc w:val="left"/>
              <w:rPr>
                <w:rFonts w:hint="eastAsia" w:ascii="宋体" w:hAnsi="宋体" w:cs="宋体"/>
                <w:kern w:val="0"/>
                <w:szCs w:val="21"/>
              </w:rPr>
            </w:pPr>
            <w:r>
              <w:rPr>
                <w:rFonts w:hint="eastAsia" w:ascii="宋体" w:hAnsi="宋体" w:cs="宋体"/>
                <w:kern w:val="0"/>
                <w:szCs w:val="21"/>
              </w:rPr>
              <w:t>f) 开源产品对获得的社区源代码进行 安全性和知识产权审查与管理；</w:t>
            </w:r>
          </w:p>
        </w:tc>
      </w:tr>
      <w:tr w14:paraId="0E023682">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7B4E3ADC">
            <w:pPr>
              <w:widowControl/>
              <w:jc w:val="left"/>
              <w:rPr>
                <w:rFonts w:hint="eastAsia" w:ascii="宋体" w:hAnsi="宋体"/>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603C3885">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2A773DC">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3D386964">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36D97B48">
            <w:pPr>
              <w:widowControl/>
              <w:jc w:val="left"/>
              <w:rPr>
                <w:rFonts w:hint="eastAsia" w:ascii="宋体" w:hAnsi="宋体" w:cs="宋体"/>
                <w:kern w:val="0"/>
                <w:szCs w:val="21"/>
              </w:rPr>
            </w:pPr>
            <w:r>
              <w:rPr>
                <w:rFonts w:hint="eastAsia" w:ascii="宋体" w:hAnsi="宋体" w:cs="宋体"/>
                <w:kern w:val="0"/>
                <w:szCs w:val="21"/>
              </w:rPr>
              <w:t>g) 提供数据库参数、慢 SQL 语句的性 能优化指南，包含性能优化的具体措  施、技巧、案例及建议等</w:t>
            </w:r>
          </w:p>
        </w:tc>
      </w:tr>
      <w:tr w14:paraId="6764DF2D">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27E485D5">
            <w:pPr>
              <w:widowControl/>
              <w:jc w:val="left"/>
              <w:rPr>
                <w:rFonts w:hint="eastAsia" w:ascii="宋体" w:hAnsi="宋体"/>
                <w:kern w:val="0"/>
                <w:szCs w:val="21"/>
              </w:rPr>
            </w:pPr>
            <w:r>
              <w:rPr>
                <w:rFonts w:ascii="宋体" w:hAnsi="宋体"/>
                <w:kern w:val="0"/>
                <w:szCs w:val="21"/>
              </w:rPr>
              <w:t>101</w:t>
            </w:r>
          </w:p>
        </w:tc>
        <w:tc>
          <w:tcPr>
            <w:tcW w:w="1220" w:type="dxa"/>
            <w:tcBorders>
              <w:top w:val="nil"/>
              <w:left w:val="nil"/>
              <w:bottom w:val="single" w:color="000000" w:sz="8" w:space="0"/>
              <w:right w:val="single" w:color="000000" w:sz="8" w:space="0"/>
            </w:tcBorders>
            <w:noWrap w:val="0"/>
            <w:vAlign w:val="center"/>
          </w:tcPr>
          <w:p w14:paraId="64EE9A8D">
            <w:pPr>
              <w:widowControl/>
              <w:jc w:val="left"/>
              <w:rPr>
                <w:rFonts w:hint="eastAsia" w:ascii="宋体" w:hAnsi="宋体" w:cs="宋体"/>
                <w:kern w:val="0"/>
                <w:szCs w:val="21"/>
              </w:rPr>
            </w:pPr>
            <w:r>
              <w:rPr>
                <w:rFonts w:hint="eastAsia" w:ascii="宋体" w:hAnsi="宋体" w:cs="宋体"/>
                <w:kern w:val="0"/>
                <w:szCs w:val="21"/>
              </w:rPr>
              <w:t>服务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0B03D0D">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1BCFE5E7">
            <w:pPr>
              <w:widowControl/>
              <w:jc w:val="left"/>
              <w:rPr>
                <w:rFonts w:hint="eastAsia" w:ascii="宋体" w:hAnsi="宋体" w:cs="宋体"/>
                <w:kern w:val="0"/>
                <w:szCs w:val="21"/>
              </w:rPr>
            </w:pPr>
            <w:r>
              <w:rPr>
                <w:rFonts w:hint="eastAsia" w:ascii="宋体" w:hAnsi="宋体" w:cs="宋体"/>
                <w:kern w:val="0"/>
                <w:szCs w:val="21"/>
              </w:rPr>
              <w:t>定制服务</w:t>
            </w:r>
          </w:p>
        </w:tc>
        <w:tc>
          <w:tcPr>
            <w:tcW w:w="4297" w:type="dxa"/>
            <w:tcBorders>
              <w:top w:val="nil"/>
              <w:left w:val="nil"/>
              <w:bottom w:val="single" w:color="000000" w:sz="8" w:space="0"/>
              <w:right w:val="single" w:color="000000" w:sz="8" w:space="0"/>
            </w:tcBorders>
            <w:noWrap w:val="0"/>
            <w:vAlign w:val="center"/>
          </w:tcPr>
          <w:p w14:paraId="1DCD35BD">
            <w:pPr>
              <w:widowControl/>
              <w:jc w:val="left"/>
              <w:rPr>
                <w:rFonts w:hint="eastAsia" w:ascii="宋体" w:hAnsi="宋体" w:cs="宋体"/>
                <w:kern w:val="0"/>
                <w:szCs w:val="21"/>
              </w:rPr>
            </w:pPr>
            <w:r>
              <w:rPr>
                <w:rFonts w:hint="eastAsia" w:ascii="宋体" w:hAnsi="宋体" w:cs="宋体"/>
                <w:kern w:val="0"/>
                <w:szCs w:val="21"/>
              </w:rPr>
              <w:t>针对关键客户提供代码级定制优化服 务</w:t>
            </w:r>
          </w:p>
        </w:tc>
      </w:tr>
      <w:tr w14:paraId="2B8F4082">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0364B35E">
            <w:pPr>
              <w:widowControl/>
              <w:jc w:val="left"/>
              <w:rPr>
                <w:rFonts w:hint="eastAsia" w:ascii="宋体" w:hAnsi="宋体"/>
                <w:kern w:val="0"/>
                <w:szCs w:val="21"/>
              </w:rPr>
            </w:pPr>
            <w:r>
              <w:rPr>
                <w:rFonts w:ascii="宋体" w:hAnsi="宋体"/>
                <w:kern w:val="0"/>
                <w:szCs w:val="21"/>
              </w:rPr>
              <w:t>102</w:t>
            </w:r>
          </w:p>
        </w:tc>
        <w:tc>
          <w:tcPr>
            <w:tcW w:w="1220" w:type="dxa"/>
            <w:tcBorders>
              <w:top w:val="nil"/>
              <w:left w:val="nil"/>
              <w:bottom w:val="single" w:color="000000" w:sz="8" w:space="0"/>
              <w:right w:val="single" w:color="000000" w:sz="8" w:space="0"/>
            </w:tcBorders>
            <w:noWrap w:val="0"/>
            <w:vAlign w:val="center"/>
          </w:tcPr>
          <w:p w14:paraId="6F209851">
            <w:pPr>
              <w:widowControl/>
              <w:jc w:val="left"/>
              <w:rPr>
                <w:rFonts w:hint="eastAsia" w:ascii="宋体" w:hAnsi="宋体" w:cs="宋体"/>
                <w:kern w:val="0"/>
                <w:szCs w:val="21"/>
              </w:rPr>
            </w:pPr>
            <w:r>
              <w:rPr>
                <w:rFonts w:hint="eastAsia" w:ascii="宋体" w:hAnsi="宋体" w:cs="宋体"/>
                <w:kern w:val="0"/>
                <w:szCs w:val="21"/>
              </w:rPr>
              <w:t>服务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1C748F0">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2A23195F">
            <w:pPr>
              <w:widowControl/>
              <w:jc w:val="left"/>
              <w:rPr>
                <w:rFonts w:hint="eastAsia" w:ascii="宋体" w:hAnsi="宋体" w:cs="宋体"/>
                <w:kern w:val="0"/>
                <w:szCs w:val="21"/>
              </w:rPr>
            </w:pPr>
            <w:r>
              <w:rPr>
                <w:rFonts w:hint="eastAsia" w:ascii="宋体" w:hAnsi="宋体" w:cs="宋体"/>
                <w:kern w:val="0"/>
                <w:szCs w:val="21"/>
              </w:rPr>
              <w:t>驻场服务</w:t>
            </w:r>
          </w:p>
        </w:tc>
        <w:tc>
          <w:tcPr>
            <w:tcW w:w="4297" w:type="dxa"/>
            <w:tcBorders>
              <w:top w:val="nil"/>
              <w:left w:val="nil"/>
              <w:bottom w:val="single" w:color="000000" w:sz="8" w:space="0"/>
              <w:right w:val="single" w:color="000000" w:sz="8" w:space="0"/>
            </w:tcBorders>
            <w:noWrap w:val="0"/>
            <w:vAlign w:val="center"/>
          </w:tcPr>
          <w:p w14:paraId="0F313D25">
            <w:pPr>
              <w:widowControl/>
              <w:jc w:val="left"/>
              <w:rPr>
                <w:rFonts w:hint="eastAsia" w:ascii="宋体" w:hAnsi="宋体" w:cs="宋体"/>
                <w:kern w:val="0"/>
                <w:szCs w:val="21"/>
              </w:rPr>
            </w:pPr>
            <w:r>
              <w:rPr>
                <w:rFonts w:hint="eastAsia" w:ascii="宋体" w:hAnsi="宋体" w:cs="宋体"/>
                <w:kern w:val="0"/>
                <w:szCs w:val="21"/>
              </w:rPr>
              <w:t>本项目不涉及</w:t>
            </w:r>
          </w:p>
        </w:tc>
      </w:tr>
      <w:tr w14:paraId="19291541">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6A89C2DC">
            <w:pPr>
              <w:widowControl/>
              <w:jc w:val="left"/>
              <w:rPr>
                <w:rFonts w:hint="eastAsia" w:ascii="宋体" w:hAnsi="宋体"/>
                <w:kern w:val="0"/>
                <w:szCs w:val="21"/>
              </w:rPr>
            </w:pPr>
            <w:r>
              <w:rPr>
                <w:rFonts w:ascii="宋体" w:hAnsi="宋体"/>
                <w:kern w:val="0"/>
                <w:szCs w:val="21"/>
              </w:rPr>
              <w:t>103</w:t>
            </w:r>
          </w:p>
        </w:tc>
        <w:tc>
          <w:tcPr>
            <w:tcW w:w="1220" w:type="dxa"/>
            <w:tcBorders>
              <w:top w:val="nil"/>
              <w:left w:val="nil"/>
              <w:bottom w:val="single" w:color="000000" w:sz="8" w:space="0"/>
              <w:right w:val="single" w:color="000000" w:sz="8" w:space="0"/>
            </w:tcBorders>
            <w:noWrap w:val="0"/>
            <w:vAlign w:val="center"/>
          </w:tcPr>
          <w:p w14:paraId="015DC9D5">
            <w:pPr>
              <w:widowControl/>
              <w:jc w:val="left"/>
              <w:rPr>
                <w:rFonts w:hint="eastAsia" w:ascii="宋体" w:hAnsi="宋体" w:cs="宋体"/>
                <w:kern w:val="0"/>
                <w:szCs w:val="21"/>
              </w:rPr>
            </w:pPr>
            <w:r>
              <w:rPr>
                <w:rFonts w:hint="eastAsia" w:ascii="宋体" w:hAnsi="宋体" w:cs="宋体"/>
                <w:kern w:val="0"/>
                <w:szCs w:val="21"/>
              </w:rPr>
              <w:t>服务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F09C5E9">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3C5378D9">
            <w:pPr>
              <w:widowControl/>
              <w:jc w:val="left"/>
              <w:rPr>
                <w:rFonts w:hint="eastAsia" w:ascii="宋体" w:hAnsi="宋体" w:cs="宋体"/>
                <w:kern w:val="0"/>
                <w:szCs w:val="21"/>
              </w:rPr>
            </w:pPr>
            <w:r>
              <w:rPr>
                <w:rFonts w:hint="eastAsia" w:ascii="宋体" w:hAnsi="宋体" w:cs="宋体"/>
                <w:kern w:val="0"/>
                <w:szCs w:val="21"/>
              </w:rPr>
              <w:t>在线反馈</w:t>
            </w:r>
          </w:p>
        </w:tc>
        <w:tc>
          <w:tcPr>
            <w:tcW w:w="4297" w:type="dxa"/>
            <w:tcBorders>
              <w:top w:val="nil"/>
              <w:left w:val="nil"/>
              <w:bottom w:val="single" w:color="000000" w:sz="8" w:space="0"/>
              <w:right w:val="single" w:color="000000" w:sz="8" w:space="0"/>
            </w:tcBorders>
            <w:noWrap w:val="0"/>
            <w:vAlign w:val="center"/>
          </w:tcPr>
          <w:p w14:paraId="2F0B66D7">
            <w:pPr>
              <w:widowControl/>
              <w:jc w:val="left"/>
              <w:rPr>
                <w:rFonts w:hint="eastAsia" w:ascii="宋体" w:hAnsi="宋体" w:cs="宋体"/>
                <w:kern w:val="0"/>
                <w:szCs w:val="21"/>
              </w:rPr>
            </w:pPr>
            <w:r>
              <w:rPr>
                <w:rFonts w:hint="eastAsia" w:ascii="宋体" w:hAnsi="宋体" w:cs="宋体"/>
                <w:kern w:val="0"/>
                <w:szCs w:val="21"/>
              </w:rPr>
              <w:t>支持在线问题反馈</w:t>
            </w:r>
          </w:p>
        </w:tc>
      </w:tr>
      <w:tr w14:paraId="4EFD9B2C">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545256CE">
            <w:pPr>
              <w:widowControl/>
              <w:jc w:val="left"/>
              <w:rPr>
                <w:rFonts w:hint="eastAsia" w:ascii="宋体" w:hAnsi="宋体" w:cs="Arial"/>
                <w:kern w:val="0"/>
                <w:szCs w:val="21"/>
              </w:rPr>
            </w:pPr>
            <w:r>
              <w:rPr>
                <w:rFonts w:ascii="宋体" w:hAnsi="宋体" w:cs="Arial"/>
                <w:kern w:val="0"/>
                <w:szCs w:val="21"/>
              </w:rPr>
              <w:t>104</w:t>
            </w:r>
          </w:p>
        </w:tc>
        <w:tc>
          <w:tcPr>
            <w:tcW w:w="1220" w:type="dxa"/>
            <w:tcBorders>
              <w:top w:val="nil"/>
              <w:left w:val="nil"/>
              <w:bottom w:val="single" w:color="000000" w:sz="8" w:space="0"/>
              <w:right w:val="single" w:color="000000" w:sz="8" w:space="0"/>
            </w:tcBorders>
            <w:noWrap w:val="0"/>
            <w:vAlign w:val="center"/>
          </w:tcPr>
          <w:p w14:paraId="198CEA2E">
            <w:pPr>
              <w:widowControl/>
              <w:jc w:val="left"/>
              <w:rPr>
                <w:rFonts w:hint="eastAsia" w:ascii="宋体" w:hAnsi="宋体" w:cs="宋体"/>
                <w:kern w:val="0"/>
                <w:szCs w:val="21"/>
              </w:rPr>
            </w:pPr>
            <w:r>
              <w:rPr>
                <w:rFonts w:hint="eastAsia" w:ascii="宋体" w:hAnsi="宋体" w:cs="宋体"/>
                <w:kern w:val="0"/>
                <w:szCs w:val="21"/>
              </w:rPr>
              <w:t>安全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2AD64AFD">
            <w:pPr>
              <w:widowControl/>
              <w:jc w:val="left"/>
              <w:rPr>
                <w:rFonts w:hint="eastAsia" w:ascii="宋体" w:hAnsi="宋体" w:cs="宋体"/>
                <w:kern w:val="0"/>
                <w:szCs w:val="21"/>
              </w:rPr>
            </w:pPr>
            <w:r>
              <w:rPr>
                <w:rFonts w:hint="eastAsia" w:ascii="宋体" w:hAnsi="宋体" w:cs="宋体"/>
                <w:kern w:val="0"/>
                <w:szCs w:val="21"/>
              </w:rPr>
              <w:t>基本要求</w:t>
            </w:r>
          </w:p>
        </w:tc>
        <w:tc>
          <w:tcPr>
            <w:tcW w:w="1253" w:type="dxa"/>
            <w:tcBorders>
              <w:top w:val="nil"/>
              <w:left w:val="nil"/>
              <w:bottom w:val="single" w:color="000000" w:sz="8" w:space="0"/>
              <w:right w:val="single" w:color="000000" w:sz="8" w:space="0"/>
            </w:tcBorders>
            <w:noWrap w:val="0"/>
            <w:vAlign w:val="center"/>
          </w:tcPr>
          <w:p w14:paraId="1D8181DB">
            <w:pPr>
              <w:widowControl/>
              <w:jc w:val="left"/>
              <w:rPr>
                <w:rFonts w:hint="eastAsia" w:ascii="宋体" w:hAnsi="宋体" w:cs="宋体"/>
                <w:kern w:val="0"/>
                <w:szCs w:val="21"/>
              </w:rPr>
            </w:pPr>
            <w:r>
              <w:rPr>
                <w:rFonts w:hint="eastAsia" w:ascii="宋体" w:hAnsi="宋体" w:cs="宋体"/>
                <w:kern w:val="0"/>
                <w:szCs w:val="21"/>
              </w:rPr>
              <w:t>★基本要求</w:t>
            </w:r>
          </w:p>
        </w:tc>
        <w:tc>
          <w:tcPr>
            <w:tcW w:w="4297" w:type="dxa"/>
            <w:tcBorders>
              <w:top w:val="nil"/>
              <w:left w:val="nil"/>
              <w:bottom w:val="single" w:color="000000" w:sz="8" w:space="0"/>
              <w:right w:val="single" w:color="000000" w:sz="8" w:space="0"/>
            </w:tcBorders>
            <w:noWrap w:val="0"/>
            <w:vAlign w:val="center"/>
          </w:tcPr>
          <w:p w14:paraId="3B2DDD09">
            <w:pPr>
              <w:widowControl/>
              <w:jc w:val="left"/>
              <w:rPr>
                <w:rFonts w:hint="eastAsia" w:ascii="宋体" w:hAnsi="宋体" w:cs="宋体"/>
                <w:kern w:val="0"/>
                <w:szCs w:val="21"/>
              </w:rPr>
            </w:pPr>
            <w:r>
              <w:rPr>
                <w:rFonts w:hint="eastAsia" w:ascii="宋体" w:hAnsi="宋体" w:cs="宋体"/>
                <w:kern w:val="0"/>
                <w:szCs w:val="21"/>
              </w:rPr>
              <w:t>数据库应当符合安全可靠测评要求</w:t>
            </w:r>
          </w:p>
        </w:tc>
      </w:tr>
      <w:tr w14:paraId="660B2C34">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0AEC572A">
            <w:pPr>
              <w:widowControl/>
              <w:jc w:val="left"/>
              <w:rPr>
                <w:rFonts w:hint="eastAsia" w:ascii="宋体" w:hAnsi="宋体" w:cs="Arial"/>
                <w:kern w:val="0"/>
                <w:szCs w:val="21"/>
              </w:rPr>
            </w:pPr>
            <w:r>
              <w:rPr>
                <w:rFonts w:ascii="宋体" w:hAnsi="宋体" w:cs="Arial"/>
                <w:kern w:val="0"/>
                <w:szCs w:val="21"/>
              </w:rPr>
              <w:t>105</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08202483">
            <w:pPr>
              <w:widowControl/>
              <w:jc w:val="left"/>
              <w:rPr>
                <w:rFonts w:hint="eastAsia" w:ascii="宋体" w:hAnsi="宋体" w:cs="宋体"/>
                <w:kern w:val="0"/>
                <w:szCs w:val="21"/>
              </w:rPr>
            </w:pPr>
            <w:r>
              <w:rPr>
                <w:rFonts w:hint="eastAsia" w:ascii="宋体" w:hAnsi="宋体" w:cs="宋体"/>
                <w:kern w:val="0"/>
                <w:szCs w:val="21"/>
              </w:rPr>
              <w:t>安全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39FF494">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199E40EC">
            <w:pPr>
              <w:widowControl/>
              <w:jc w:val="left"/>
              <w:rPr>
                <w:rFonts w:hint="eastAsia" w:ascii="宋体" w:hAnsi="宋体" w:cs="宋体"/>
                <w:kern w:val="0"/>
                <w:szCs w:val="21"/>
              </w:rPr>
            </w:pPr>
            <w:r>
              <w:rPr>
                <w:rFonts w:hint="eastAsia" w:ascii="宋体" w:hAnsi="宋体" w:cs="宋体"/>
                <w:kern w:val="0"/>
                <w:szCs w:val="21"/>
              </w:rPr>
              <w:t>安全架构</w:t>
            </w:r>
          </w:p>
        </w:tc>
        <w:tc>
          <w:tcPr>
            <w:tcW w:w="4297" w:type="dxa"/>
            <w:vMerge w:val="restart"/>
            <w:tcBorders>
              <w:top w:val="nil"/>
              <w:left w:val="single" w:color="000000" w:sz="8" w:space="0"/>
              <w:bottom w:val="single" w:color="000000" w:sz="8" w:space="0"/>
              <w:right w:val="single" w:color="000000" w:sz="8" w:space="0"/>
            </w:tcBorders>
            <w:noWrap w:val="0"/>
            <w:vAlign w:val="center"/>
          </w:tcPr>
          <w:p w14:paraId="653C9FEC">
            <w:pPr>
              <w:widowControl/>
              <w:jc w:val="left"/>
              <w:rPr>
                <w:rFonts w:hint="eastAsia" w:ascii="宋体" w:hAnsi="宋体" w:cs="宋体"/>
                <w:kern w:val="0"/>
                <w:szCs w:val="21"/>
              </w:rPr>
            </w:pPr>
            <w:r>
              <w:rPr>
                <w:rFonts w:hint="eastAsia" w:ascii="宋体" w:hAnsi="宋体" w:cs="宋体"/>
                <w:kern w:val="0"/>
                <w:szCs w:val="21"/>
              </w:rPr>
              <w:t>将系统管理员分为数据库管理员、数据 库安全员和数据库审计员三种类型</w:t>
            </w:r>
          </w:p>
        </w:tc>
      </w:tr>
      <w:tr w14:paraId="600CFD5C">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35864289">
            <w:pPr>
              <w:widowControl/>
              <w:jc w:val="left"/>
              <w:rPr>
                <w:rFonts w:hint="eastAsia" w:ascii="宋体" w:hAnsi="宋体"/>
                <w:kern w:val="0"/>
                <w:szCs w:val="21"/>
              </w:rPr>
            </w:pPr>
            <w:r>
              <w:rPr>
                <w:rFonts w:ascii="宋体" w:hAnsi="宋体"/>
                <w:kern w:val="0"/>
                <w:szCs w:val="21"/>
              </w:rPr>
              <w:t>106</w:t>
            </w:r>
          </w:p>
        </w:tc>
        <w:tc>
          <w:tcPr>
            <w:tcW w:w="1220" w:type="dxa"/>
            <w:vMerge w:val="continue"/>
            <w:tcBorders>
              <w:top w:val="nil"/>
              <w:left w:val="single" w:color="000000" w:sz="8" w:space="0"/>
              <w:bottom w:val="single" w:color="000000" w:sz="8" w:space="0"/>
              <w:right w:val="single" w:color="000000" w:sz="8" w:space="0"/>
            </w:tcBorders>
            <w:noWrap w:val="0"/>
            <w:vAlign w:val="center"/>
          </w:tcPr>
          <w:p w14:paraId="2BD2563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70EB7BCA">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4766DB22">
            <w:pPr>
              <w:widowControl/>
              <w:jc w:val="left"/>
              <w:rPr>
                <w:rFonts w:hint="eastAsia" w:ascii="宋体" w:hAnsi="宋体" w:cs="宋体"/>
                <w:kern w:val="0"/>
                <w:szCs w:val="21"/>
              </w:rPr>
            </w:pPr>
          </w:p>
        </w:tc>
        <w:tc>
          <w:tcPr>
            <w:tcW w:w="4297" w:type="dxa"/>
            <w:vMerge w:val="continue"/>
            <w:tcBorders>
              <w:top w:val="nil"/>
              <w:left w:val="single" w:color="000000" w:sz="8" w:space="0"/>
              <w:bottom w:val="single" w:color="000000" w:sz="8" w:space="0"/>
              <w:right w:val="single" w:color="000000" w:sz="8" w:space="0"/>
            </w:tcBorders>
            <w:noWrap w:val="0"/>
            <w:vAlign w:val="center"/>
          </w:tcPr>
          <w:p w14:paraId="061A06F5">
            <w:pPr>
              <w:widowControl/>
              <w:jc w:val="left"/>
              <w:rPr>
                <w:rFonts w:hint="eastAsia" w:ascii="宋体" w:hAnsi="宋体" w:cs="宋体"/>
                <w:kern w:val="0"/>
                <w:szCs w:val="21"/>
              </w:rPr>
            </w:pPr>
          </w:p>
        </w:tc>
      </w:tr>
      <w:tr w14:paraId="770FFE10">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176166A6">
            <w:pPr>
              <w:widowControl/>
              <w:jc w:val="left"/>
              <w:rPr>
                <w:rFonts w:hint="eastAsia" w:ascii="宋体" w:hAnsi="宋体" w:cs="Arial"/>
                <w:kern w:val="0"/>
                <w:szCs w:val="21"/>
              </w:rPr>
            </w:pPr>
            <w:r>
              <w:rPr>
                <w:rFonts w:ascii="宋体" w:hAnsi="宋体" w:cs="Arial"/>
                <w:kern w:val="0"/>
                <w:szCs w:val="21"/>
              </w:rPr>
              <w:t>107</w:t>
            </w:r>
          </w:p>
        </w:tc>
        <w:tc>
          <w:tcPr>
            <w:tcW w:w="1220" w:type="dxa"/>
            <w:tcBorders>
              <w:top w:val="nil"/>
              <w:left w:val="nil"/>
              <w:bottom w:val="single" w:color="000000" w:sz="8" w:space="0"/>
              <w:right w:val="single" w:color="000000" w:sz="8" w:space="0"/>
            </w:tcBorders>
            <w:noWrap w:val="0"/>
            <w:vAlign w:val="center"/>
          </w:tcPr>
          <w:p w14:paraId="6D2D8D40">
            <w:pPr>
              <w:widowControl/>
              <w:jc w:val="left"/>
              <w:rPr>
                <w:rFonts w:hint="eastAsia" w:ascii="宋体" w:hAnsi="宋体" w:cs="宋体"/>
                <w:kern w:val="0"/>
                <w:szCs w:val="21"/>
              </w:rPr>
            </w:pPr>
            <w:r>
              <w:rPr>
                <w:rFonts w:hint="eastAsia" w:ascii="宋体" w:hAnsi="宋体" w:cs="宋体"/>
                <w:kern w:val="0"/>
                <w:szCs w:val="21"/>
              </w:rPr>
              <w:t>安全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61C1AC88">
            <w:pPr>
              <w:widowControl/>
              <w:jc w:val="left"/>
              <w:rPr>
                <w:rFonts w:hint="eastAsia" w:ascii="宋体" w:hAnsi="宋体" w:cs="宋体"/>
                <w:kern w:val="0"/>
                <w:szCs w:val="21"/>
              </w:rPr>
            </w:pPr>
            <w:r>
              <w:rPr>
                <w:rFonts w:hint="eastAsia" w:ascii="宋体" w:hAnsi="宋体" w:cs="宋体"/>
                <w:kern w:val="0"/>
                <w:szCs w:val="21"/>
              </w:rPr>
              <w:t>基础安全</w:t>
            </w:r>
          </w:p>
        </w:tc>
        <w:tc>
          <w:tcPr>
            <w:tcW w:w="1253" w:type="dxa"/>
            <w:tcBorders>
              <w:top w:val="nil"/>
              <w:left w:val="nil"/>
              <w:bottom w:val="single" w:color="000000" w:sz="8" w:space="0"/>
              <w:right w:val="single" w:color="000000" w:sz="8" w:space="0"/>
            </w:tcBorders>
            <w:noWrap w:val="0"/>
            <w:vAlign w:val="center"/>
          </w:tcPr>
          <w:p w14:paraId="7354A7D8">
            <w:pPr>
              <w:widowControl/>
              <w:jc w:val="left"/>
              <w:rPr>
                <w:rFonts w:hint="eastAsia" w:ascii="宋体" w:hAnsi="宋体" w:cs="宋体"/>
                <w:kern w:val="0"/>
                <w:szCs w:val="21"/>
              </w:rPr>
            </w:pPr>
            <w:r>
              <w:rPr>
                <w:rFonts w:hint="eastAsia" w:ascii="宋体" w:hAnsi="宋体" w:cs="宋体"/>
                <w:kern w:val="0"/>
                <w:szCs w:val="21"/>
              </w:rPr>
              <w:t>★漏洞管理</w:t>
            </w:r>
          </w:p>
        </w:tc>
        <w:tc>
          <w:tcPr>
            <w:tcW w:w="4297" w:type="dxa"/>
            <w:tcBorders>
              <w:top w:val="nil"/>
              <w:left w:val="nil"/>
              <w:bottom w:val="single" w:color="000000" w:sz="8" w:space="0"/>
              <w:right w:val="single" w:color="000000" w:sz="8" w:space="0"/>
            </w:tcBorders>
            <w:noWrap w:val="0"/>
            <w:vAlign w:val="center"/>
          </w:tcPr>
          <w:p w14:paraId="59C154CC">
            <w:pPr>
              <w:widowControl/>
              <w:jc w:val="left"/>
              <w:rPr>
                <w:rFonts w:hint="eastAsia" w:ascii="宋体" w:hAnsi="宋体" w:cs="宋体"/>
                <w:kern w:val="0"/>
                <w:szCs w:val="21"/>
              </w:rPr>
            </w:pPr>
            <w:r>
              <w:rPr>
                <w:rFonts w:hint="eastAsia" w:ascii="宋体" w:hAnsi="宋体" w:cs="宋体"/>
                <w:kern w:val="0"/>
                <w:szCs w:val="21"/>
              </w:rPr>
              <w:t>建立漏洞管理机制，及时通过邮件、网 站等方式将安全漏洞告知用户，并提供 安全补丁对漏洞进行修复</w:t>
            </w:r>
          </w:p>
        </w:tc>
      </w:tr>
      <w:tr w14:paraId="00FD6988">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05B8A650">
            <w:pPr>
              <w:widowControl/>
              <w:jc w:val="left"/>
              <w:rPr>
                <w:rFonts w:hint="eastAsia" w:ascii="宋体" w:hAnsi="宋体"/>
                <w:kern w:val="0"/>
                <w:szCs w:val="21"/>
              </w:rPr>
            </w:pPr>
            <w:r>
              <w:rPr>
                <w:rFonts w:ascii="宋体" w:hAnsi="宋体"/>
                <w:kern w:val="0"/>
                <w:szCs w:val="21"/>
              </w:rPr>
              <w:t>108</w:t>
            </w:r>
          </w:p>
        </w:tc>
        <w:tc>
          <w:tcPr>
            <w:tcW w:w="1220" w:type="dxa"/>
            <w:tcBorders>
              <w:top w:val="nil"/>
              <w:left w:val="nil"/>
              <w:bottom w:val="single" w:color="000000" w:sz="8" w:space="0"/>
              <w:right w:val="single" w:color="000000" w:sz="8" w:space="0"/>
            </w:tcBorders>
            <w:noWrap w:val="0"/>
            <w:vAlign w:val="center"/>
          </w:tcPr>
          <w:p w14:paraId="0325CFAA">
            <w:pPr>
              <w:widowControl/>
              <w:jc w:val="left"/>
              <w:rPr>
                <w:rFonts w:hint="eastAsia" w:ascii="宋体" w:hAnsi="宋体" w:cs="宋体"/>
                <w:kern w:val="0"/>
                <w:szCs w:val="21"/>
              </w:rPr>
            </w:pPr>
            <w:r>
              <w:rPr>
                <w:rFonts w:hint="eastAsia" w:ascii="宋体" w:hAnsi="宋体" w:cs="宋体"/>
                <w:kern w:val="0"/>
                <w:szCs w:val="21"/>
              </w:rPr>
              <w:t>安全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A1956EC">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1B683007">
            <w:pPr>
              <w:widowControl/>
              <w:jc w:val="left"/>
              <w:rPr>
                <w:rFonts w:hint="eastAsia" w:ascii="宋体" w:hAnsi="宋体" w:cs="宋体"/>
                <w:kern w:val="0"/>
                <w:szCs w:val="21"/>
              </w:rPr>
            </w:pPr>
            <w:r>
              <w:rPr>
                <w:rFonts w:hint="eastAsia" w:ascii="宋体" w:hAnsi="宋体" w:cs="宋体"/>
                <w:kern w:val="0"/>
                <w:szCs w:val="21"/>
              </w:rPr>
              <w:t>★身份鉴别  及访问控制</w:t>
            </w:r>
          </w:p>
        </w:tc>
        <w:tc>
          <w:tcPr>
            <w:tcW w:w="4297" w:type="dxa"/>
            <w:tcBorders>
              <w:top w:val="nil"/>
              <w:left w:val="nil"/>
              <w:bottom w:val="single" w:color="000000" w:sz="8" w:space="0"/>
              <w:right w:val="single" w:color="000000" w:sz="8" w:space="0"/>
            </w:tcBorders>
            <w:noWrap w:val="0"/>
            <w:vAlign w:val="center"/>
          </w:tcPr>
          <w:p w14:paraId="085EF4A7">
            <w:pPr>
              <w:widowControl/>
              <w:jc w:val="left"/>
              <w:rPr>
                <w:rFonts w:hint="eastAsia" w:ascii="宋体" w:hAnsi="宋体" w:cs="宋体"/>
                <w:kern w:val="0"/>
                <w:szCs w:val="21"/>
              </w:rPr>
            </w:pPr>
            <w:r>
              <w:rPr>
                <w:rFonts w:hint="eastAsia" w:ascii="宋体" w:hAnsi="宋体" w:cs="宋体"/>
                <w:kern w:val="0"/>
                <w:szCs w:val="21"/>
              </w:rPr>
              <w:t>提供身份鉴别及访问控制，加解密的密 码要求符合GM/T0028 的相关规定</w:t>
            </w:r>
          </w:p>
        </w:tc>
      </w:tr>
      <w:tr w14:paraId="7FD116A1">
        <w:tblPrEx>
          <w:tblCellMar>
            <w:top w:w="0" w:type="dxa"/>
            <w:left w:w="108" w:type="dxa"/>
            <w:bottom w:w="0" w:type="dxa"/>
            <w:right w:w="108" w:type="dxa"/>
          </w:tblCellMar>
        </w:tblPrEx>
        <w:tc>
          <w:tcPr>
            <w:tcW w:w="675" w:type="dxa"/>
            <w:vMerge w:val="restart"/>
            <w:tcBorders>
              <w:top w:val="nil"/>
              <w:left w:val="single" w:color="000000" w:sz="8" w:space="0"/>
              <w:bottom w:val="single" w:color="000000" w:sz="8" w:space="0"/>
              <w:right w:val="single" w:color="000000" w:sz="8" w:space="0"/>
            </w:tcBorders>
            <w:noWrap w:val="0"/>
            <w:vAlign w:val="center"/>
          </w:tcPr>
          <w:p w14:paraId="5BD5464D">
            <w:pPr>
              <w:widowControl/>
              <w:jc w:val="left"/>
              <w:rPr>
                <w:rFonts w:hint="eastAsia" w:ascii="宋体" w:hAnsi="宋体" w:cs="Arial"/>
                <w:kern w:val="0"/>
                <w:szCs w:val="21"/>
              </w:rPr>
            </w:pPr>
            <w:r>
              <w:rPr>
                <w:rFonts w:ascii="宋体" w:hAnsi="宋体" w:cs="Arial"/>
                <w:kern w:val="0"/>
                <w:szCs w:val="21"/>
              </w:rPr>
              <w:t>109</w:t>
            </w:r>
          </w:p>
        </w:tc>
        <w:tc>
          <w:tcPr>
            <w:tcW w:w="1220" w:type="dxa"/>
            <w:vMerge w:val="restart"/>
            <w:tcBorders>
              <w:top w:val="nil"/>
              <w:left w:val="single" w:color="000000" w:sz="8" w:space="0"/>
              <w:bottom w:val="single" w:color="000000" w:sz="8" w:space="0"/>
              <w:right w:val="single" w:color="000000" w:sz="8" w:space="0"/>
            </w:tcBorders>
            <w:noWrap w:val="0"/>
            <w:vAlign w:val="center"/>
          </w:tcPr>
          <w:p w14:paraId="3ED2AA40">
            <w:pPr>
              <w:widowControl/>
              <w:jc w:val="left"/>
              <w:rPr>
                <w:rFonts w:hint="eastAsia" w:ascii="宋体" w:hAnsi="宋体" w:cs="宋体"/>
                <w:kern w:val="0"/>
                <w:szCs w:val="21"/>
              </w:rPr>
            </w:pPr>
            <w:r>
              <w:rPr>
                <w:rFonts w:hint="eastAsia" w:ascii="宋体" w:hAnsi="宋体" w:cs="宋体"/>
                <w:kern w:val="0"/>
                <w:szCs w:val="21"/>
              </w:rPr>
              <w:t>安全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D49D2F4">
            <w:pPr>
              <w:widowControl/>
              <w:jc w:val="left"/>
              <w:rPr>
                <w:rFonts w:hint="eastAsia" w:ascii="宋体" w:hAnsi="宋体" w:cs="宋体"/>
                <w:kern w:val="0"/>
                <w:szCs w:val="21"/>
              </w:rPr>
            </w:pPr>
          </w:p>
        </w:tc>
        <w:tc>
          <w:tcPr>
            <w:tcW w:w="1253" w:type="dxa"/>
            <w:vMerge w:val="restart"/>
            <w:tcBorders>
              <w:top w:val="nil"/>
              <w:left w:val="single" w:color="000000" w:sz="8" w:space="0"/>
              <w:bottom w:val="single" w:color="000000" w:sz="8" w:space="0"/>
              <w:right w:val="single" w:color="000000" w:sz="8" w:space="0"/>
            </w:tcBorders>
            <w:noWrap w:val="0"/>
            <w:vAlign w:val="center"/>
          </w:tcPr>
          <w:p w14:paraId="3088E658">
            <w:pPr>
              <w:widowControl/>
              <w:jc w:val="left"/>
              <w:rPr>
                <w:rFonts w:hint="eastAsia" w:ascii="宋体" w:hAnsi="宋体" w:cs="宋体"/>
                <w:kern w:val="0"/>
                <w:szCs w:val="21"/>
              </w:rPr>
            </w:pPr>
            <w:r>
              <w:rPr>
                <w:rFonts w:hint="eastAsia" w:ascii="宋体" w:hAnsi="宋体" w:cs="宋体"/>
                <w:kern w:val="0"/>
                <w:szCs w:val="21"/>
              </w:rPr>
              <w:t>防篡改</w:t>
            </w:r>
          </w:p>
        </w:tc>
        <w:tc>
          <w:tcPr>
            <w:tcW w:w="4297" w:type="dxa"/>
            <w:tcBorders>
              <w:top w:val="nil"/>
              <w:left w:val="nil"/>
              <w:bottom w:val="single" w:color="000000" w:sz="8" w:space="0"/>
              <w:right w:val="single" w:color="000000" w:sz="8" w:space="0"/>
            </w:tcBorders>
            <w:noWrap w:val="0"/>
            <w:vAlign w:val="center"/>
          </w:tcPr>
          <w:p w14:paraId="4E309D6B">
            <w:pPr>
              <w:widowControl/>
              <w:jc w:val="left"/>
              <w:rPr>
                <w:rFonts w:hint="eastAsia" w:ascii="宋体" w:hAnsi="宋体" w:cs="宋体"/>
                <w:kern w:val="0"/>
                <w:szCs w:val="21"/>
              </w:rPr>
            </w:pPr>
            <w:r>
              <w:rPr>
                <w:rFonts w:hint="eastAsia" w:ascii="宋体" w:hAnsi="宋体" w:cs="宋体"/>
                <w:kern w:val="0"/>
                <w:szCs w:val="21"/>
              </w:rPr>
              <w:t>a) 支持对指定的表开启防篡改能力， 开启后，对重要数据的增、删、改操作， 记录篡改校验信息，并提供篡改校验能 力；</w:t>
            </w:r>
          </w:p>
        </w:tc>
      </w:tr>
      <w:tr w14:paraId="2CFA1115">
        <w:tblPrEx>
          <w:tblCellMar>
            <w:top w:w="0" w:type="dxa"/>
            <w:left w:w="108" w:type="dxa"/>
            <w:bottom w:w="0" w:type="dxa"/>
            <w:right w:w="108" w:type="dxa"/>
          </w:tblCellMar>
        </w:tblPrEx>
        <w:tc>
          <w:tcPr>
            <w:tcW w:w="675" w:type="dxa"/>
            <w:vMerge w:val="continue"/>
            <w:tcBorders>
              <w:top w:val="nil"/>
              <w:left w:val="single" w:color="000000" w:sz="8" w:space="0"/>
              <w:bottom w:val="single" w:color="000000" w:sz="8" w:space="0"/>
              <w:right w:val="single" w:color="000000" w:sz="8" w:space="0"/>
            </w:tcBorders>
            <w:noWrap w:val="0"/>
            <w:vAlign w:val="center"/>
          </w:tcPr>
          <w:p w14:paraId="2E1FB263">
            <w:pPr>
              <w:widowControl/>
              <w:jc w:val="left"/>
              <w:rPr>
                <w:rFonts w:hint="eastAsia" w:ascii="宋体" w:hAnsi="宋体" w:cs="Arial"/>
                <w:kern w:val="0"/>
                <w:szCs w:val="21"/>
              </w:rPr>
            </w:pPr>
          </w:p>
        </w:tc>
        <w:tc>
          <w:tcPr>
            <w:tcW w:w="1220" w:type="dxa"/>
            <w:vMerge w:val="continue"/>
            <w:tcBorders>
              <w:top w:val="nil"/>
              <w:left w:val="single" w:color="000000" w:sz="8" w:space="0"/>
              <w:bottom w:val="single" w:color="000000" w:sz="8" w:space="0"/>
              <w:right w:val="single" w:color="000000" w:sz="8" w:space="0"/>
            </w:tcBorders>
            <w:noWrap w:val="0"/>
            <w:vAlign w:val="center"/>
          </w:tcPr>
          <w:p w14:paraId="0125C8E3">
            <w:pPr>
              <w:widowControl/>
              <w:jc w:val="left"/>
              <w:rPr>
                <w:rFonts w:hint="eastAsia" w:ascii="宋体" w:hAnsi="宋体" w:cs="宋体"/>
                <w:kern w:val="0"/>
                <w:szCs w:val="21"/>
              </w:rPr>
            </w:pPr>
          </w:p>
        </w:tc>
        <w:tc>
          <w:tcPr>
            <w:tcW w:w="1077" w:type="dxa"/>
            <w:vMerge w:val="continue"/>
            <w:tcBorders>
              <w:top w:val="nil"/>
              <w:left w:val="single" w:color="000000" w:sz="8" w:space="0"/>
              <w:bottom w:val="single" w:color="000000" w:sz="8" w:space="0"/>
              <w:right w:val="single" w:color="000000" w:sz="8" w:space="0"/>
            </w:tcBorders>
            <w:noWrap w:val="0"/>
            <w:vAlign w:val="center"/>
          </w:tcPr>
          <w:p w14:paraId="42AE1107">
            <w:pPr>
              <w:widowControl/>
              <w:jc w:val="left"/>
              <w:rPr>
                <w:rFonts w:hint="eastAsia" w:ascii="宋体" w:hAnsi="宋体" w:cs="宋体"/>
                <w:kern w:val="0"/>
                <w:szCs w:val="21"/>
              </w:rPr>
            </w:pPr>
          </w:p>
        </w:tc>
        <w:tc>
          <w:tcPr>
            <w:tcW w:w="1253" w:type="dxa"/>
            <w:vMerge w:val="continue"/>
            <w:tcBorders>
              <w:top w:val="nil"/>
              <w:left w:val="single" w:color="000000" w:sz="8" w:space="0"/>
              <w:bottom w:val="single" w:color="000000" w:sz="8" w:space="0"/>
              <w:right w:val="single" w:color="000000" w:sz="8" w:space="0"/>
            </w:tcBorders>
            <w:noWrap w:val="0"/>
            <w:vAlign w:val="center"/>
          </w:tcPr>
          <w:p w14:paraId="7C43AF56">
            <w:pPr>
              <w:widowControl/>
              <w:jc w:val="left"/>
              <w:rPr>
                <w:rFonts w:hint="eastAsia" w:ascii="宋体" w:hAnsi="宋体" w:cs="宋体"/>
                <w:kern w:val="0"/>
                <w:szCs w:val="21"/>
              </w:rPr>
            </w:pPr>
          </w:p>
        </w:tc>
        <w:tc>
          <w:tcPr>
            <w:tcW w:w="4297" w:type="dxa"/>
            <w:tcBorders>
              <w:top w:val="nil"/>
              <w:left w:val="nil"/>
              <w:bottom w:val="single" w:color="000000" w:sz="8" w:space="0"/>
              <w:right w:val="single" w:color="000000" w:sz="8" w:space="0"/>
            </w:tcBorders>
            <w:noWrap w:val="0"/>
            <w:vAlign w:val="center"/>
          </w:tcPr>
          <w:p w14:paraId="62075A8B">
            <w:pPr>
              <w:widowControl/>
              <w:jc w:val="left"/>
              <w:rPr>
                <w:rFonts w:hint="eastAsia" w:ascii="宋体" w:hAnsi="宋体" w:cs="宋体"/>
                <w:kern w:val="0"/>
                <w:szCs w:val="21"/>
              </w:rPr>
            </w:pPr>
            <w:r>
              <w:rPr>
                <w:rFonts w:hint="eastAsia" w:ascii="宋体" w:hAnsi="宋体" w:cs="宋体"/>
                <w:kern w:val="0"/>
                <w:szCs w:val="21"/>
              </w:rPr>
              <w:t>b) 支持对指定的表开启追溯能力，开 启后，对数据的变更具有全向追溯能  力，能够记录数据变更的历史信息以及 相应的操作记录</w:t>
            </w:r>
          </w:p>
        </w:tc>
      </w:tr>
      <w:tr w14:paraId="02D7BA9F">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32F9669F">
            <w:pPr>
              <w:widowControl/>
              <w:jc w:val="left"/>
              <w:rPr>
                <w:rFonts w:hint="eastAsia" w:ascii="宋体" w:hAnsi="宋体"/>
                <w:kern w:val="0"/>
                <w:szCs w:val="21"/>
              </w:rPr>
            </w:pPr>
            <w:r>
              <w:rPr>
                <w:rFonts w:ascii="宋体" w:hAnsi="宋体"/>
                <w:kern w:val="0"/>
                <w:szCs w:val="21"/>
              </w:rPr>
              <w:t>110</w:t>
            </w:r>
          </w:p>
        </w:tc>
        <w:tc>
          <w:tcPr>
            <w:tcW w:w="1220" w:type="dxa"/>
            <w:tcBorders>
              <w:top w:val="nil"/>
              <w:left w:val="nil"/>
              <w:bottom w:val="single" w:color="000000" w:sz="8" w:space="0"/>
              <w:right w:val="single" w:color="000000" w:sz="8" w:space="0"/>
            </w:tcBorders>
            <w:noWrap w:val="0"/>
            <w:vAlign w:val="center"/>
          </w:tcPr>
          <w:p w14:paraId="5C0F1E8E">
            <w:pPr>
              <w:widowControl/>
              <w:jc w:val="left"/>
              <w:rPr>
                <w:rFonts w:hint="eastAsia" w:ascii="宋体" w:hAnsi="宋体" w:cs="宋体"/>
                <w:kern w:val="0"/>
                <w:szCs w:val="21"/>
              </w:rPr>
            </w:pPr>
            <w:r>
              <w:rPr>
                <w:rFonts w:hint="eastAsia" w:ascii="宋体" w:hAnsi="宋体" w:cs="宋体"/>
                <w:kern w:val="0"/>
                <w:szCs w:val="21"/>
              </w:rPr>
              <w:t>安全 要求</w:t>
            </w:r>
          </w:p>
        </w:tc>
        <w:tc>
          <w:tcPr>
            <w:tcW w:w="1077" w:type="dxa"/>
            <w:vMerge w:val="restart"/>
            <w:tcBorders>
              <w:top w:val="nil"/>
              <w:left w:val="single" w:color="000000" w:sz="8" w:space="0"/>
              <w:bottom w:val="single" w:color="000000" w:sz="8" w:space="0"/>
              <w:right w:val="single" w:color="000000" w:sz="8" w:space="0"/>
            </w:tcBorders>
            <w:noWrap w:val="0"/>
            <w:vAlign w:val="center"/>
          </w:tcPr>
          <w:p w14:paraId="78A972AC">
            <w:pPr>
              <w:widowControl/>
              <w:jc w:val="left"/>
              <w:rPr>
                <w:rFonts w:hint="eastAsia" w:ascii="宋体" w:hAnsi="宋体" w:cs="宋体"/>
                <w:kern w:val="0"/>
                <w:szCs w:val="21"/>
              </w:rPr>
            </w:pPr>
            <w:r>
              <w:rPr>
                <w:rFonts w:hint="eastAsia" w:ascii="宋体" w:hAnsi="宋体" w:cs="宋体"/>
                <w:kern w:val="0"/>
                <w:szCs w:val="21"/>
              </w:rPr>
              <w:t>安全要求</w:t>
            </w:r>
          </w:p>
        </w:tc>
        <w:tc>
          <w:tcPr>
            <w:tcW w:w="1253" w:type="dxa"/>
            <w:tcBorders>
              <w:top w:val="nil"/>
              <w:left w:val="nil"/>
              <w:bottom w:val="single" w:color="000000" w:sz="8" w:space="0"/>
              <w:right w:val="single" w:color="000000" w:sz="8" w:space="0"/>
            </w:tcBorders>
            <w:noWrap w:val="0"/>
            <w:vAlign w:val="center"/>
          </w:tcPr>
          <w:p w14:paraId="255434E8">
            <w:pPr>
              <w:widowControl/>
              <w:jc w:val="left"/>
              <w:rPr>
                <w:rFonts w:hint="eastAsia" w:ascii="宋体" w:hAnsi="宋体" w:cs="宋体"/>
                <w:kern w:val="0"/>
                <w:szCs w:val="21"/>
              </w:rPr>
            </w:pPr>
            <w:r>
              <w:rPr>
                <w:rFonts w:hint="eastAsia" w:ascii="宋体" w:hAnsi="宋体" w:cs="宋体"/>
                <w:kern w:val="0"/>
                <w:szCs w:val="21"/>
              </w:rPr>
              <w:t>全密态</w:t>
            </w:r>
          </w:p>
        </w:tc>
        <w:tc>
          <w:tcPr>
            <w:tcW w:w="4297" w:type="dxa"/>
            <w:tcBorders>
              <w:top w:val="nil"/>
              <w:left w:val="nil"/>
              <w:bottom w:val="single" w:color="000000" w:sz="8" w:space="0"/>
              <w:right w:val="single" w:color="000000" w:sz="8" w:space="0"/>
            </w:tcBorders>
            <w:noWrap w:val="0"/>
            <w:vAlign w:val="center"/>
          </w:tcPr>
          <w:p w14:paraId="1373CA3B">
            <w:pPr>
              <w:widowControl/>
              <w:jc w:val="left"/>
              <w:rPr>
                <w:rFonts w:hint="eastAsia" w:ascii="宋体" w:hAnsi="宋体" w:cs="宋体"/>
                <w:kern w:val="0"/>
                <w:szCs w:val="21"/>
              </w:rPr>
            </w:pPr>
            <w:r>
              <w:rPr>
                <w:rFonts w:hint="eastAsia" w:ascii="宋体" w:hAnsi="宋体" w:cs="宋体"/>
                <w:kern w:val="0"/>
                <w:szCs w:val="21"/>
              </w:rPr>
              <w:t>支持全密态的等值、非等值查询能力</w:t>
            </w:r>
          </w:p>
        </w:tc>
      </w:tr>
      <w:tr w14:paraId="68965494">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198BAC8B">
            <w:pPr>
              <w:widowControl/>
              <w:jc w:val="left"/>
              <w:rPr>
                <w:rFonts w:hint="eastAsia" w:ascii="宋体" w:hAnsi="宋体"/>
                <w:kern w:val="0"/>
                <w:szCs w:val="21"/>
              </w:rPr>
            </w:pPr>
            <w:r>
              <w:rPr>
                <w:rFonts w:ascii="宋体" w:hAnsi="宋体"/>
                <w:kern w:val="0"/>
                <w:szCs w:val="21"/>
              </w:rPr>
              <w:t>111</w:t>
            </w:r>
          </w:p>
        </w:tc>
        <w:tc>
          <w:tcPr>
            <w:tcW w:w="1220" w:type="dxa"/>
            <w:tcBorders>
              <w:top w:val="nil"/>
              <w:left w:val="nil"/>
              <w:bottom w:val="single" w:color="000000" w:sz="8" w:space="0"/>
              <w:right w:val="single" w:color="000000" w:sz="8" w:space="0"/>
            </w:tcBorders>
            <w:noWrap w:val="0"/>
            <w:vAlign w:val="center"/>
          </w:tcPr>
          <w:p w14:paraId="7292E460">
            <w:pPr>
              <w:widowControl/>
              <w:jc w:val="left"/>
              <w:rPr>
                <w:rFonts w:hint="eastAsia" w:ascii="宋体" w:hAnsi="宋体" w:cs="宋体"/>
                <w:kern w:val="0"/>
                <w:szCs w:val="21"/>
              </w:rPr>
            </w:pPr>
            <w:r>
              <w:rPr>
                <w:rFonts w:hint="eastAsia" w:ascii="宋体" w:hAnsi="宋体" w:cs="宋体"/>
                <w:kern w:val="0"/>
                <w:szCs w:val="21"/>
              </w:rPr>
              <w:t>安全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08797DBC">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418D76A6">
            <w:pPr>
              <w:widowControl/>
              <w:jc w:val="left"/>
              <w:rPr>
                <w:rFonts w:hint="eastAsia" w:ascii="宋体" w:hAnsi="宋体" w:cs="宋体"/>
                <w:kern w:val="0"/>
                <w:szCs w:val="21"/>
              </w:rPr>
            </w:pPr>
            <w:r>
              <w:rPr>
                <w:rFonts w:hint="eastAsia" w:ascii="宋体" w:hAnsi="宋体" w:cs="宋体"/>
                <w:kern w:val="0"/>
                <w:szCs w:val="21"/>
              </w:rPr>
              <w:t>安全扩展要 求</w:t>
            </w:r>
          </w:p>
        </w:tc>
        <w:tc>
          <w:tcPr>
            <w:tcW w:w="4297" w:type="dxa"/>
            <w:tcBorders>
              <w:top w:val="nil"/>
              <w:left w:val="nil"/>
              <w:bottom w:val="single" w:color="000000" w:sz="8" w:space="0"/>
              <w:right w:val="single" w:color="000000" w:sz="8" w:space="0"/>
            </w:tcBorders>
            <w:noWrap w:val="0"/>
            <w:vAlign w:val="center"/>
          </w:tcPr>
          <w:p w14:paraId="555C20FA">
            <w:pPr>
              <w:widowControl/>
              <w:jc w:val="left"/>
              <w:rPr>
                <w:rFonts w:hint="eastAsia" w:ascii="宋体" w:hAnsi="宋体" w:cs="宋体"/>
                <w:kern w:val="0"/>
                <w:szCs w:val="21"/>
              </w:rPr>
            </w:pPr>
            <w:r>
              <w:rPr>
                <w:rFonts w:hint="eastAsia" w:ascii="宋体" w:hAnsi="宋体" w:cs="宋体"/>
                <w:kern w:val="0"/>
                <w:szCs w:val="21"/>
              </w:rPr>
              <w:t>支持自身数据的动态脱敏和透明加密</w:t>
            </w:r>
          </w:p>
        </w:tc>
      </w:tr>
      <w:tr w14:paraId="227199D9">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7F1014B9">
            <w:pPr>
              <w:widowControl/>
              <w:jc w:val="left"/>
              <w:rPr>
                <w:rFonts w:hint="eastAsia" w:ascii="宋体" w:hAnsi="宋体"/>
                <w:kern w:val="0"/>
                <w:szCs w:val="21"/>
              </w:rPr>
            </w:pPr>
            <w:r>
              <w:rPr>
                <w:rFonts w:ascii="宋体" w:hAnsi="宋体"/>
                <w:kern w:val="0"/>
                <w:szCs w:val="21"/>
              </w:rPr>
              <w:t>112</w:t>
            </w:r>
          </w:p>
        </w:tc>
        <w:tc>
          <w:tcPr>
            <w:tcW w:w="1220" w:type="dxa"/>
            <w:tcBorders>
              <w:top w:val="nil"/>
              <w:left w:val="nil"/>
              <w:bottom w:val="single" w:color="000000" w:sz="8" w:space="0"/>
              <w:right w:val="single" w:color="000000" w:sz="8" w:space="0"/>
            </w:tcBorders>
            <w:noWrap w:val="0"/>
            <w:vAlign w:val="center"/>
          </w:tcPr>
          <w:p w14:paraId="60A29477">
            <w:pPr>
              <w:widowControl/>
              <w:jc w:val="left"/>
              <w:rPr>
                <w:rFonts w:hint="eastAsia" w:ascii="宋体" w:hAnsi="宋体" w:cs="宋体"/>
                <w:kern w:val="0"/>
                <w:szCs w:val="21"/>
              </w:rPr>
            </w:pPr>
            <w:r>
              <w:rPr>
                <w:rFonts w:hint="eastAsia" w:ascii="宋体" w:hAnsi="宋体" w:cs="宋体"/>
                <w:kern w:val="0"/>
                <w:szCs w:val="21"/>
              </w:rPr>
              <w:t>安全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D3FFF25">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39DC623E">
            <w:pPr>
              <w:widowControl/>
              <w:jc w:val="left"/>
              <w:rPr>
                <w:rFonts w:hint="eastAsia" w:ascii="宋体" w:hAnsi="宋体" w:cs="宋体"/>
                <w:kern w:val="0"/>
                <w:szCs w:val="21"/>
              </w:rPr>
            </w:pPr>
            <w:r>
              <w:rPr>
                <w:rFonts w:hint="eastAsia" w:ascii="宋体" w:hAnsi="宋体" w:cs="宋体"/>
                <w:kern w:val="0"/>
                <w:szCs w:val="21"/>
              </w:rPr>
              <w:t>闪回查询</w:t>
            </w:r>
          </w:p>
        </w:tc>
        <w:tc>
          <w:tcPr>
            <w:tcW w:w="4297" w:type="dxa"/>
            <w:tcBorders>
              <w:top w:val="nil"/>
              <w:left w:val="nil"/>
              <w:bottom w:val="single" w:color="000000" w:sz="8" w:space="0"/>
              <w:right w:val="single" w:color="000000" w:sz="8" w:space="0"/>
            </w:tcBorders>
            <w:noWrap w:val="0"/>
            <w:vAlign w:val="center"/>
          </w:tcPr>
          <w:p w14:paraId="130879B5">
            <w:pPr>
              <w:widowControl/>
              <w:jc w:val="left"/>
              <w:rPr>
                <w:rFonts w:hint="eastAsia" w:ascii="宋体" w:hAnsi="宋体" w:cs="宋体"/>
                <w:kern w:val="0"/>
                <w:szCs w:val="21"/>
              </w:rPr>
            </w:pPr>
            <w:r>
              <w:rPr>
                <w:rFonts w:hint="eastAsia" w:ascii="宋体" w:hAnsi="宋体" w:cs="宋体"/>
                <w:kern w:val="0"/>
                <w:szCs w:val="21"/>
              </w:rPr>
              <w:t>支持数据库闪回查询</w:t>
            </w:r>
          </w:p>
        </w:tc>
      </w:tr>
      <w:tr w14:paraId="4FCB3192">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3EB8671A">
            <w:pPr>
              <w:widowControl/>
              <w:jc w:val="left"/>
              <w:rPr>
                <w:rFonts w:hint="eastAsia" w:ascii="宋体" w:hAnsi="宋体" w:cs="Arial"/>
                <w:kern w:val="0"/>
                <w:szCs w:val="21"/>
              </w:rPr>
            </w:pPr>
            <w:r>
              <w:rPr>
                <w:rFonts w:ascii="宋体" w:hAnsi="宋体" w:cs="Arial"/>
                <w:kern w:val="0"/>
                <w:szCs w:val="21"/>
              </w:rPr>
              <w:t>113</w:t>
            </w:r>
          </w:p>
        </w:tc>
        <w:tc>
          <w:tcPr>
            <w:tcW w:w="1220" w:type="dxa"/>
            <w:tcBorders>
              <w:top w:val="nil"/>
              <w:left w:val="nil"/>
              <w:bottom w:val="single" w:color="000000" w:sz="8" w:space="0"/>
              <w:right w:val="single" w:color="000000" w:sz="8" w:space="0"/>
            </w:tcBorders>
            <w:noWrap w:val="0"/>
            <w:vAlign w:val="center"/>
          </w:tcPr>
          <w:p w14:paraId="24722271">
            <w:pPr>
              <w:widowControl/>
              <w:jc w:val="left"/>
              <w:rPr>
                <w:rFonts w:hint="eastAsia" w:ascii="宋体" w:hAnsi="宋体" w:cs="宋体"/>
                <w:kern w:val="0"/>
                <w:szCs w:val="21"/>
              </w:rPr>
            </w:pPr>
            <w:r>
              <w:rPr>
                <w:rFonts w:hint="eastAsia" w:ascii="宋体" w:hAnsi="宋体" w:cs="宋体"/>
                <w:kern w:val="0"/>
                <w:szCs w:val="21"/>
              </w:rPr>
              <w:t>安全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33D2BB35">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29F5F24A">
            <w:pPr>
              <w:widowControl/>
              <w:jc w:val="left"/>
              <w:rPr>
                <w:rFonts w:hint="eastAsia" w:ascii="宋体" w:hAnsi="宋体" w:cs="宋体"/>
                <w:kern w:val="0"/>
                <w:szCs w:val="21"/>
              </w:rPr>
            </w:pPr>
            <w:r>
              <w:rPr>
                <w:rFonts w:hint="eastAsia" w:ascii="宋体" w:hAnsi="宋体" w:cs="宋体"/>
                <w:kern w:val="0"/>
                <w:szCs w:val="21"/>
              </w:rPr>
              <w:t>闪回恢复</w:t>
            </w:r>
          </w:p>
        </w:tc>
        <w:tc>
          <w:tcPr>
            <w:tcW w:w="4297" w:type="dxa"/>
            <w:tcBorders>
              <w:top w:val="nil"/>
              <w:left w:val="nil"/>
              <w:bottom w:val="single" w:color="000000" w:sz="8" w:space="0"/>
              <w:right w:val="single" w:color="000000" w:sz="8" w:space="0"/>
            </w:tcBorders>
            <w:noWrap w:val="0"/>
            <w:vAlign w:val="center"/>
          </w:tcPr>
          <w:p w14:paraId="3A2A892A">
            <w:pPr>
              <w:widowControl/>
              <w:jc w:val="left"/>
              <w:rPr>
                <w:rFonts w:hint="eastAsia" w:ascii="宋体" w:hAnsi="宋体" w:cs="宋体"/>
                <w:kern w:val="0"/>
                <w:szCs w:val="21"/>
              </w:rPr>
            </w:pPr>
            <w:r>
              <w:rPr>
                <w:rFonts w:hint="eastAsia" w:ascii="宋体" w:hAnsi="宋体" w:cs="宋体"/>
                <w:kern w:val="0"/>
                <w:szCs w:val="21"/>
              </w:rPr>
              <w:t>支持闪回查询实时恢复数据，支持不同 级别（如库级、表级等）的闪回恢复</w:t>
            </w:r>
          </w:p>
        </w:tc>
      </w:tr>
      <w:tr w14:paraId="248E1531">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70D8555A">
            <w:pPr>
              <w:widowControl/>
              <w:jc w:val="left"/>
              <w:rPr>
                <w:rFonts w:hint="eastAsia" w:ascii="宋体" w:hAnsi="宋体" w:cs="Arial"/>
                <w:kern w:val="0"/>
                <w:szCs w:val="21"/>
              </w:rPr>
            </w:pPr>
            <w:r>
              <w:rPr>
                <w:rFonts w:ascii="宋体" w:hAnsi="宋体" w:cs="Arial"/>
                <w:kern w:val="0"/>
                <w:szCs w:val="21"/>
              </w:rPr>
              <w:t>114</w:t>
            </w:r>
          </w:p>
        </w:tc>
        <w:tc>
          <w:tcPr>
            <w:tcW w:w="1220" w:type="dxa"/>
            <w:tcBorders>
              <w:top w:val="nil"/>
              <w:left w:val="nil"/>
              <w:bottom w:val="single" w:color="000000" w:sz="8" w:space="0"/>
              <w:right w:val="single" w:color="000000" w:sz="8" w:space="0"/>
            </w:tcBorders>
            <w:noWrap w:val="0"/>
            <w:vAlign w:val="center"/>
          </w:tcPr>
          <w:p w14:paraId="59E1D368">
            <w:pPr>
              <w:widowControl/>
              <w:jc w:val="left"/>
              <w:rPr>
                <w:rFonts w:hint="eastAsia" w:ascii="宋体" w:hAnsi="宋体" w:cs="宋体"/>
                <w:kern w:val="0"/>
                <w:szCs w:val="21"/>
              </w:rPr>
            </w:pPr>
            <w:r>
              <w:rPr>
                <w:rFonts w:hint="eastAsia" w:ascii="宋体" w:hAnsi="宋体" w:cs="宋体"/>
                <w:kern w:val="0"/>
                <w:szCs w:val="21"/>
              </w:rPr>
              <w:t>安全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671BE866">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161D1681">
            <w:pPr>
              <w:widowControl/>
              <w:jc w:val="left"/>
              <w:rPr>
                <w:rFonts w:hint="eastAsia" w:ascii="宋体" w:hAnsi="宋体" w:cs="宋体"/>
                <w:kern w:val="0"/>
                <w:szCs w:val="21"/>
              </w:rPr>
            </w:pPr>
            <w:r>
              <w:rPr>
                <w:rFonts w:hint="eastAsia" w:ascii="宋体" w:hAnsi="宋体" w:cs="宋体"/>
                <w:kern w:val="0"/>
                <w:szCs w:val="21"/>
              </w:rPr>
              <w:t>★数据加密绑定</w:t>
            </w:r>
          </w:p>
        </w:tc>
        <w:tc>
          <w:tcPr>
            <w:tcW w:w="4297" w:type="dxa"/>
            <w:tcBorders>
              <w:top w:val="nil"/>
              <w:left w:val="nil"/>
              <w:bottom w:val="single" w:color="000000" w:sz="8" w:space="0"/>
              <w:right w:val="single" w:color="000000" w:sz="8" w:space="0"/>
            </w:tcBorders>
            <w:noWrap w:val="0"/>
            <w:vAlign w:val="center"/>
          </w:tcPr>
          <w:p w14:paraId="35A26D39">
            <w:pPr>
              <w:widowControl/>
              <w:jc w:val="left"/>
              <w:rPr>
                <w:rFonts w:hint="eastAsia" w:ascii="宋体" w:hAnsi="宋体" w:cs="宋体"/>
                <w:kern w:val="0"/>
                <w:szCs w:val="21"/>
              </w:rPr>
            </w:pPr>
            <w:r>
              <w:rPr>
                <w:rFonts w:hint="eastAsia" w:ascii="宋体" w:hAnsi="宋体" w:cs="宋体"/>
                <w:kern w:val="0"/>
                <w:szCs w:val="21"/>
              </w:rPr>
              <w:t>系统支持将加密列与指定用户进行绑定，并且只允许经过授权的用户访问这些加密的数据列， 并提供相关证明材料。</w:t>
            </w:r>
          </w:p>
        </w:tc>
      </w:tr>
      <w:tr w14:paraId="4F304997">
        <w:tblPrEx>
          <w:tblCellMar>
            <w:top w:w="0" w:type="dxa"/>
            <w:left w:w="108" w:type="dxa"/>
            <w:bottom w:w="0" w:type="dxa"/>
            <w:right w:w="108" w:type="dxa"/>
          </w:tblCellMar>
        </w:tblPrEx>
        <w:tc>
          <w:tcPr>
            <w:tcW w:w="675" w:type="dxa"/>
            <w:tcBorders>
              <w:top w:val="nil"/>
              <w:left w:val="single" w:color="000000" w:sz="8" w:space="0"/>
              <w:bottom w:val="single" w:color="000000" w:sz="8" w:space="0"/>
              <w:right w:val="single" w:color="000000" w:sz="8" w:space="0"/>
            </w:tcBorders>
            <w:noWrap w:val="0"/>
            <w:vAlign w:val="center"/>
          </w:tcPr>
          <w:p w14:paraId="44A53781">
            <w:pPr>
              <w:widowControl/>
              <w:jc w:val="left"/>
              <w:rPr>
                <w:rFonts w:hint="eastAsia" w:ascii="宋体" w:hAnsi="宋体" w:cs="Arial"/>
                <w:kern w:val="0"/>
                <w:szCs w:val="21"/>
              </w:rPr>
            </w:pPr>
            <w:r>
              <w:rPr>
                <w:rFonts w:ascii="宋体" w:hAnsi="宋体" w:cs="Arial"/>
                <w:kern w:val="0"/>
                <w:szCs w:val="21"/>
              </w:rPr>
              <w:t>115</w:t>
            </w:r>
          </w:p>
        </w:tc>
        <w:tc>
          <w:tcPr>
            <w:tcW w:w="1220" w:type="dxa"/>
            <w:tcBorders>
              <w:top w:val="nil"/>
              <w:left w:val="nil"/>
              <w:bottom w:val="single" w:color="000000" w:sz="8" w:space="0"/>
              <w:right w:val="single" w:color="000000" w:sz="8" w:space="0"/>
            </w:tcBorders>
            <w:noWrap w:val="0"/>
            <w:vAlign w:val="center"/>
          </w:tcPr>
          <w:p w14:paraId="41E8B4CD">
            <w:pPr>
              <w:widowControl/>
              <w:jc w:val="left"/>
              <w:rPr>
                <w:rFonts w:hint="eastAsia" w:ascii="宋体" w:hAnsi="宋体" w:cs="宋体"/>
                <w:kern w:val="0"/>
                <w:szCs w:val="21"/>
              </w:rPr>
            </w:pPr>
            <w:r>
              <w:rPr>
                <w:rFonts w:hint="eastAsia" w:ascii="宋体" w:hAnsi="宋体" w:cs="宋体"/>
                <w:kern w:val="0"/>
                <w:szCs w:val="21"/>
              </w:rPr>
              <w:t>安全 要求</w:t>
            </w:r>
          </w:p>
        </w:tc>
        <w:tc>
          <w:tcPr>
            <w:tcW w:w="1077" w:type="dxa"/>
            <w:vMerge w:val="continue"/>
            <w:tcBorders>
              <w:top w:val="nil"/>
              <w:left w:val="single" w:color="000000" w:sz="8" w:space="0"/>
              <w:bottom w:val="single" w:color="000000" w:sz="8" w:space="0"/>
              <w:right w:val="single" w:color="000000" w:sz="8" w:space="0"/>
            </w:tcBorders>
            <w:noWrap w:val="0"/>
            <w:vAlign w:val="center"/>
          </w:tcPr>
          <w:p w14:paraId="1F95A19A">
            <w:pPr>
              <w:widowControl/>
              <w:jc w:val="left"/>
              <w:rPr>
                <w:rFonts w:hint="eastAsia" w:ascii="宋体" w:hAnsi="宋体" w:cs="宋体"/>
                <w:kern w:val="0"/>
                <w:szCs w:val="21"/>
              </w:rPr>
            </w:pPr>
          </w:p>
        </w:tc>
        <w:tc>
          <w:tcPr>
            <w:tcW w:w="1253" w:type="dxa"/>
            <w:tcBorders>
              <w:top w:val="nil"/>
              <w:left w:val="nil"/>
              <w:bottom w:val="single" w:color="000000" w:sz="8" w:space="0"/>
              <w:right w:val="single" w:color="000000" w:sz="8" w:space="0"/>
            </w:tcBorders>
            <w:noWrap w:val="0"/>
            <w:vAlign w:val="center"/>
          </w:tcPr>
          <w:p w14:paraId="23534962">
            <w:pPr>
              <w:widowControl/>
              <w:jc w:val="left"/>
              <w:rPr>
                <w:rFonts w:hint="eastAsia" w:ascii="宋体" w:hAnsi="宋体" w:cs="宋体"/>
                <w:kern w:val="0"/>
                <w:szCs w:val="21"/>
              </w:rPr>
            </w:pPr>
            <w:r>
              <w:rPr>
                <w:rFonts w:hint="eastAsia" w:ascii="宋体" w:hAnsi="宋体" w:cs="宋体"/>
                <w:kern w:val="0"/>
                <w:szCs w:val="21"/>
              </w:rPr>
              <w:t>★操作审计支持</w:t>
            </w:r>
          </w:p>
        </w:tc>
        <w:tc>
          <w:tcPr>
            <w:tcW w:w="4297" w:type="dxa"/>
            <w:tcBorders>
              <w:top w:val="nil"/>
              <w:left w:val="nil"/>
              <w:bottom w:val="single" w:color="000000" w:sz="8" w:space="0"/>
              <w:right w:val="single" w:color="000000" w:sz="8" w:space="0"/>
            </w:tcBorders>
            <w:noWrap w:val="0"/>
            <w:vAlign w:val="center"/>
          </w:tcPr>
          <w:p w14:paraId="78707EF4">
            <w:pPr>
              <w:widowControl/>
              <w:jc w:val="left"/>
              <w:rPr>
                <w:rFonts w:hint="eastAsia" w:ascii="宋体" w:hAnsi="宋体" w:cs="宋体"/>
                <w:kern w:val="0"/>
                <w:szCs w:val="21"/>
              </w:rPr>
            </w:pPr>
            <w:r>
              <w:rPr>
                <w:rFonts w:hint="eastAsia" w:ascii="宋体" w:hAnsi="宋体" w:cs="宋体"/>
                <w:kern w:val="0"/>
                <w:szCs w:val="21"/>
              </w:rPr>
              <w:t>支持SM3，并可对秘钥进行集中管理；支持基于SM4算法的存储加密，支持数据加密存储，支持国密算法加密，支持全面加密，数据文件、日志文件、备份文件、导入导出文件等均支持透明加密；支持数据库级、表级、列级等不同级别加密，支持不同用户、不同列设置不同密钥。并提供相关证明材料。</w:t>
            </w:r>
          </w:p>
        </w:tc>
      </w:tr>
    </w:tbl>
    <w:p w14:paraId="07A046DA">
      <w:pPr>
        <w:pStyle w:val="2"/>
        <w:ind w:left="0" w:leftChars="0" w:firstLine="0" w:firstLineChars="0"/>
        <w:rPr>
          <w:rFonts w:ascii="宋体" w:hAnsi="宋体" w:cs="宋体"/>
          <w:b/>
          <w:bCs/>
          <w:szCs w:val="24"/>
        </w:rPr>
      </w:pPr>
      <w:r>
        <w:rPr>
          <w:rFonts w:hint="eastAsia" w:ascii="宋体" w:hAnsi="宋体" w:cs="宋体"/>
          <w:b/>
          <w:bCs/>
          <w:szCs w:val="24"/>
        </w:rPr>
        <w:t>四、设备安装要求</w:t>
      </w:r>
    </w:p>
    <w:p w14:paraId="5CA8CC0C">
      <w:pPr>
        <w:spacing w:line="360" w:lineRule="auto"/>
        <w:ind w:firstLine="480" w:firstLineChars="200"/>
        <w:rPr>
          <w:rFonts w:ascii="宋体" w:hAnsi="宋体" w:cs="宋体"/>
          <w:sz w:val="24"/>
        </w:rPr>
      </w:pPr>
      <w:r>
        <w:rPr>
          <w:rFonts w:hint="eastAsia" w:ascii="宋体" w:hAnsi="宋体" w:cs="宋体"/>
          <w:sz w:val="24"/>
        </w:rPr>
        <w:t>采购人所有购买的产品，按照采购人的要求由投标人配合完成硬件产品的安装、调试及线缆铺设、标签打印黏贴等工作，并按照采购人需求配合完成系统初始化配置等工作。</w:t>
      </w:r>
    </w:p>
    <w:p w14:paraId="2D3248EA">
      <w:pPr>
        <w:pStyle w:val="2"/>
        <w:spacing w:after="0" w:line="360" w:lineRule="auto"/>
        <w:ind w:left="0" w:leftChars="0" w:firstLine="0" w:firstLineChars="0"/>
        <w:rPr>
          <w:rFonts w:ascii="宋体" w:hAnsi="宋体" w:cs="宋体"/>
          <w:b/>
          <w:bCs/>
          <w:szCs w:val="24"/>
        </w:rPr>
      </w:pPr>
      <w:r>
        <w:rPr>
          <w:rFonts w:hint="eastAsia" w:ascii="宋体" w:hAnsi="宋体" w:cs="宋体"/>
          <w:b/>
          <w:bCs/>
          <w:szCs w:val="24"/>
        </w:rPr>
        <w:t>五、供货保障方案要求</w:t>
      </w:r>
    </w:p>
    <w:p w14:paraId="5685AA76">
      <w:pPr>
        <w:widowControl/>
        <w:spacing w:line="360" w:lineRule="auto"/>
        <w:ind w:firstLine="480" w:firstLineChars="200"/>
        <w:rPr>
          <w:sz w:val="24"/>
        </w:rPr>
      </w:pPr>
      <w:r>
        <w:rPr>
          <w:rFonts w:hint="eastAsia" w:ascii="宋体" w:hAnsi="宋体" w:cs="宋体"/>
          <w:sz w:val="24"/>
        </w:rPr>
        <w:t>投标人需结合项目的实际特点来制定符合本项目的供货保障方案，包括：①设备到货②安装调试③项目实施验收管理④项目保障措施⑤项目进度等。</w:t>
      </w:r>
    </w:p>
    <w:p w14:paraId="68D16B8E">
      <w:pPr>
        <w:pStyle w:val="10"/>
        <w:widowControl/>
        <w:adjustRightInd w:val="0"/>
        <w:snapToGrid w:val="0"/>
        <w:spacing w:line="360" w:lineRule="auto"/>
        <w:ind w:firstLine="0" w:firstLineChars="0"/>
        <w:rPr>
          <w:b/>
          <w:bCs/>
          <w:sz w:val="24"/>
          <w:szCs w:val="24"/>
        </w:rPr>
      </w:pPr>
      <w:r>
        <w:rPr>
          <w:rFonts w:hint="eastAsia"/>
          <w:b/>
          <w:bCs/>
          <w:sz w:val="24"/>
          <w:szCs w:val="24"/>
        </w:rPr>
        <w:t>六</w:t>
      </w:r>
      <w:r>
        <w:rPr>
          <w:b/>
          <w:bCs/>
          <w:sz w:val="24"/>
          <w:szCs w:val="24"/>
        </w:rPr>
        <w:t>、</w:t>
      </w:r>
      <w:r>
        <w:rPr>
          <w:rFonts w:hint="eastAsia"/>
          <w:b/>
          <w:bCs/>
          <w:sz w:val="24"/>
          <w:szCs w:val="24"/>
        </w:rPr>
        <w:t>售后</w:t>
      </w:r>
      <w:r>
        <w:rPr>
          <w:b/>
          <w:bCs/>
          <w:sz w:val="24"/>
          <w:szCs w:val="24"/>
        </w:rPr>
        <w:t>服务方案</w:t>
      </w:r>
    </w:p>
    <w:p w14:paraId="62D7E856">
      <w:pPr>
        <w:pStyle w:val="10"/>
        <w:widowControl/>
        <w:adjustRightInd w:val="0"/>
        <w:snapToGrid w:val="0"/>
        <w:spacing w:line="360" w:lineRule="auto"/>
        <w:ind w:firstLine="480"/>
        <w:rPr>
          <w:rFonts w:ascii="宋体" w:hAnsi="宋体" w:cs="宋体"/>
          <w:sz w:val="24"/>
          <w:szCs w:val="24"/>
        </w:rPr>
      </w:pPr>
      <w:r>
        <w:rPr>
          <w:rFonts w:hint="eastAsia" w:ascii="宋体" w:hAnsi="宋体" w:cs="宋体"/>
          <w:sz w:val="24"/>
          <w:szCs w:val="24"/>
        </w:rPr>
        <w:t>投标人需结合项目的实际特点来制定符合本项目的售后服务方案，包括①相关售后服务内容②设备故障问题解决方案③故障处理时限与服务响应标准④技术支持人员安排⑤合理度完整的服务体系流程⑥各类故障应急措施及应急方案。</w:t>
      </w:r>
    </w:p>
    <w:p w14:paraId="250C7684">
      <w:pPr>
        <w:spacing w:line="360" w:lineRule="auto"/>
        <w:rPr>
          <w:rFonts w:ascii="宋体" w:hAnsi="宋体" w:cs="宋体"/>
          <w:b/>
          <w:sz w:val="24"/>
        </w:rPr>
      </w:pPr>
      <w:r>
        <w:rPr>
          <w:rFonts w:hint="eastAsia" w:ascii="宋体" w:hAnsi="宋体" w:cs="宋体"/>
          <w:b/>
          <w:sz w:val="24"/>
        </w:rPr>
        <w:t>七</w:t>
      </w:r>
      <w:r>
        <w:rPr>
          <w:rFonts w:ascii="宋体" w:hAnsi="宋体" w:cs="宋体"/>
          <w:b/>
          <w:sz w:val="24"/>
        </w:rPr>
        <w:t>、</w:t>
      </w:r>
      <w:r>
        <w:rPr>
          <w:rFonts w:hint="eastAsia" w:ascii="宋体" w:hAnsi="宋体" w:cs="宋体"/>
          <w:b/>
          <w:sz w:val="24"/>
        </w:rPr>
        <w:t>商品包装材料环保要求</w:t>
      </w:r>
    </w:p>
    <w:p w14:paraId="3BB0D315">
      <w:pPr>
        <w:spacing w:line="360" w:lineRule="auto"/>
        <w:ind w:firstLine="480"/>
        <w:rPr>
          <w:rFonts w:ascii="宋体" w:hAnsi="宋体" w:cs="宋体"/>
          <w:sz w:val="24"/>
        </w:rPr>
      </w:pPr>
      <w:r>
        <w:rPr>
          <w:rFonts w:hint="eastAsia" w:ascii="宋体" w:hAnsi="宋体" w:cs="宋体"/>
          <w:sz w:val="24"/>
        </w:rPr>
        <w:t>1、项目实施过程中，各种设备材料涉及到商品包装的，应满足以下要求：</w:t>
      </w:r>
    </w:p>
    <w:p w14:paraId="46754E9A">
      <w:pPr>
        <w:spacing w:line="360" w:lineRule="auto"/>
        <w:ind w:firstLine="480"/>
        <w:rPr>
          <w:rFonts w:ascii="宋体" w:hAnsi="宋体" w:cs="宋体"/>
          <w:sz w:val="24"/>
        </w:rPr>
      </w:pPr>
      <w:r>
        <w:rPr>
          <w:rFonts w:hint="eastAsia" w:ascii="宋体" w:hAnsi="宋体" w:cs="宋体"/>
          <w:sz w:val="24"/>
        </w:rPr>
        <w:t>（1）商品包装层数不得超过3层，空隙率不大于40%；</w:t>
      </w:r>
    </w:p>
    <w:p w14:paraId="407E68D3">
      <w:pPr>
        <w:spacing w:line="360" w:lineRule="auto"/>
        <w:ind w:firstLine="480"/>
        <w:rPr>
          <w:rFonts w:ascii="宋体" w:hAnsi="宋体" w:cs="宋体"/>
          <w:sz w:val="24"/>
        </w:rPr>
      </w:pPr>
      <w:r>
        <w:rPr>
          <w:rFonts w:hint="eastAsia" w:ascii="宋体" w:hAnsi="宋体" w:cs="宋体"/>
          <w:sz w:val="24"/>
        </w:rPr>
        <w:t>（2）商品包装尽可能使用单一材质的包装材料，如因功能需求必需使用不同材质，不同材质间应便于分离；</w:t>
      </w:r>
    </w:p>
    <w:p w14:paraId="16E0798A">
      <w:pPr>
        <w:spacing w:line="360" w:lineRule="auto"/>
        <w:ind w:firstLine="480"/>
        <w:rPr>
          <w:rFonts w:ascii="宋体" w:hAnsi="宋体" w:cs="宋体"/>
          <w:sz w:val="24"/>
        </w:rPr>
      </w:pPr>
      <w:r>
        <w:rPr>
          <w:rFonts w:hint="eastAsia" w:ascii="宋体" w:hAnsi="宋体" w:cs="宋体"/>
          <w:sz w:val="24"/>
        </w:rPr>
        <w:t>（3）商品包装中铅、汞、镉、六价铬的总含量应不大于100mg/kg；</w:t>
      </w:r>
    </w:p>
    <w:p w14:paraId="5B0E9DB4">
      <w:pPr>
        <w:spacing w:line="360" w:lineRule="auto"/>
        <w:ind w:firstLine="480"/>
        <w:rPr>
          <w:rFonts w:ascii="宋体" w:hAnsi="宋体" w:cs="宋体"/>
          <w:sz w:val="24"/>
        </w:rPr>
      </w:pPr>
      <w:r>
        <w:rPr>
          <w:rFonts w:hint="eastAsia" w:ascii="宋体" w:hAnsi="宋体" w:cs="宋体"/>
          <w:sz w:val="24"/>
        </w:rPr>
        <w:t>（4）商品包装印刷使用的油墨中挥发性有机化合物（VOCs）含量应不大于5%（以重量计）；</w:t>
      </w:r>
    </w:p>
    <w:p w14:paraId="47D2F6F2">
      <w:pPr>
        <w:spacing w:line="360" w:lineRule="auto"/>
        <w:ind w:firstLine="480"/>
        <w:rPr>
          <w:rFonts w:ascii="宋体" w:hAnsi="宋体" w:cs="宋体"/>
          <w:sz w:val="24"/>
        </w:rPr>
      </w:pPr>
      <w:r>
        <w:rPr>
          <w:rFonts w:hint="eastAsia" w:ascii="宋体" w:hAnsi="宋体" w:cs="宋体"/>
          <w:sz w:val="24"/>
        </w:rPr>
        <w:t>（5）塑料材质商品包装上呈现的印刷颜色不得超过6色；</w:t>
      </w:r>
    </w:p>
    <w:p w14:paraId="4DD7FC25">
      <w:pPr>
        <w:spacing w:line="360" w:lineRule="auto"/>
        <w:ind w:firstLine="480"/>
        <w:rPr>
          <w:rFonts w:ascii="宋体" w:hAnsi="宋体" w:cs="宋体"/>
          <w:sz w:val="24"/>
        </w:rPr>
      </w:pPr>
      <w:r>
        <w:rPr>
          <w:rFonts w:hint="eastAsia" w:ascii="宋体" w:hAnsi="宋体" w:cs="宋体"/>
          <w:sz w:val="24"/>
        </w:rPr>
        <w:t>（6）纸质商品包装应使用75%以上的可再生纤维原料生产；</w:t>
      </w:r>
    </w:p>
    <w:p w14:paraId="2617A276">
      <w:pPr>
        <w:spacing w:line="360" w:lineRule="auto"/>
        <w:ind w:firstLine="480"/>
        <w:rPr>
          <w:rFonts w:ascii="宋体" w:hAnsi="宋体" w:cs="宋体"/>
          <w:sz w:val="24"/>
        </w:rPr>
      </w:pPr>
      <w:r>
        <w:rPr>
          <w:rFonts w:hint="eastAsia" w:ascii="宋体" w:hAnsi="宋体" w:cs="宋体"/>
          <w:sz w:val="24"/>
        </w:rPr>
        <w:t>（7）木质商品包装的原料应来源于可持续性森林。</w:t>
      </w:r>
    </w:p>
    <w:p w14:paraId="6CA9F52F">
      <w:pPr>
        <w:spacing w:line="360" w:lineRule="auto"/>
        <w:ind w:firstLine="480"/>
        <w:rPr>
          <w:rFonts w:ascii="宋体" w:hAnsi="宋体" w:cs="宋体"/>
          <w:sz w:val="24"/>
        </w:rPr>
      </w:pPr>
      <w:r>
        <w:rPr>
          <w:rFonts w:hint="eastAsia" w:ascii="宋体" w:hAnsi="宋体" w:cs="宋体"/>
          <w:sz w:val="24"/>
        </w:rPr>
        <w:t>2、商品包装中重金属（铅、汞、镉、六价铬）总量的检测应按照GB/T 10004-2008《包装用塑料复合膜、袋干法复合、挤出复合》规定的方法进行。</w:t>
      </w:r>
    </w:p>
    <w:p w14:paraId="013980E2">
      <w:pPr>
        <w:spacing w:line="360" w:lineRule="auto"/>
        <w:ind w:firstLine="480"/>
        <w:rPr>
          <w:rFonts w:ascii="宋体" w:hAnsi="宋体" w:cs="宋体"/>
          <w:sz w:val="24"/>
        </w:rPr>
      </w:pPr>
      <w:r>
        <w:rPr>
          <w:rFonts w:hint="eastAsia" w:ascii="宋体" w:hAnsi="宋体" w:cs="宋体"/>
          <w:sz w:val="24"/>
        </w:rPr>
        <w:t>3、商品包装印刷使用的油墨中挥发性有机化合物（VOCs）的检测应按照GB/T 23986-2009《色漆和清漆挥发性有机化合物（VOC）含量的测定气相色谱法》规定的方法进行。</w:t>
      </w:r>
    </w:p>
    <w:p w14:paraId="14E8ABB9">
      <w:pPr>
        <w:spacing w:line="360" w:lineRule="auto"/>
        <w:contextualSpacing/>
        <w:rPr>
          <w:rFonts w:ascii="宋体" w:hAnsi="宋体" w:cs="宋体"/>
          <w:b/>
          <w:kern w:val="0"/>
          <w:sz w:val="24"/>
        </w:rPr>
      </w:pPr>
      <w:r>
        <w:rPr>
          <w:rFonts w:hint="eastAsia" w:ascii="宋体" w:hAnsi="宋体" w:cs="宋体"/>
          <w:b/>
          <w:kern w:val="0"/>
          <w:sz w:val="24"/>
        </w:rPr>
        <w:t>八</w:t>
      </w:r>
      <w:r>
        <w:rPr>
          <w:rFonts w:ascii="宋体" w:hAnsi="宋体" w:cs="宋体"/>
          <w:b/>
          <w:kern w:val="0"/>
          <w:sz w:val="24"/>
        </w:rPr>
        <w:t>、</w:t>
      </w:r>
      <w:r>
        <w:rPr>
          <w:rFonts w:hint="eastAsia" w:ascii="宋体" w:hAnsi="宋体" w:cs="宋体"/>
          <w:b/>
          <w:kern w:val="0"/>
          <w:sz w:val="24"/>
        </w:rPr>
        <w:t>保险</w:t>
      </w:r>
    </w:p>
    <w:p w14:paraId="65413E86">
      <w:pPr>
        <w:spacing w:line="360" w:lineRule="auto"/>
        <w:ind w:firstLine="480" w:firstLineChars="200"/>
        <w:jc w:val="left"/>
        <w:rPr>
          <w:rFonts w:ascii="宋体" w:hAnsi="宋体"/>
          <w:sz w:val="24"/>
        </w:rPr>
      </w:pPr>
      <w:r>
        <w:rPr>
          <w:rFonts w:hint="eastAsia" w:ascii="宋体" w:hAnsi="宋体"/>
          <w:sz w:val="24"/>
        </w:rPr>
        <w:t xml:space="preserve">投标人应对提供的货物在制造、购置、运输、存放及交货过程中的丢失或损坏进行全面保险。 </w:t>
      </w:r>
    </w:p>
    <w:p w14:paraId="3649B072">
      <w:pPr>
        <w:spacing w:line="360" w:lineRule="auto"/>
        <w:ind w:firstLine="480" w:firstLineChars="200"/>
        <w:jc w:val="left"/>
      </w:pPr>
      <w:r>
        <w:rPr>
          <w:rFonts w:hint="eastAsia" w:ascii="宋体" w:hAnsi="宋体"/>
          <w:sz w:val="24"/>
        </w:rPr>
        <w:t>投标人应按货物金额的</w:t>
      </w:r>
      <w:r>
        <w:rPr>
          <w:rFonts w:ascii="宋体" w:hAnsi="宋体"/>
          <w:sz w:val="24"/>
        </w:rPr>
        <w:t>10</w:t>
      </w:r>
      <w:r>
        <w:rPr>
          <w:rFonts w:hint="eastAsia" w:ascii="宋体" w:hAnsi="宋体"/>
          <w:sz w:val="24"/>
        </w:rPr>
        <w:t>0%投保货物运输保险。</w:t>
      </w:r>
    </w:p>
    <w:p w14:paraId="4B20D770">
      <w:pPr>
        <w:spacing w:line="360" w:lineRule="auto"/>
        <w:contextualSpacing/>
        <w:rPr>
          <w:rFonts w:ascii="宋体" w:hAnsi="宋体" w:cs="宋体"/>
          <w:b/>
          <w:kern w:val="0"/>
          <w:sz w:val="24"/>
        </w:rPr>
      </w:pPr>
      <w:r>
        <w:rPr>
          <w:rFonts w:hint="eastAsia" w:ascii="宋体" w:hAnsi="宋体" w:cs="宋体"/>
          <w:b/>
          <w:kern w:val="0"/>
          <w:sz w:val="24"/>
        </w:rPr>
        <w:t>九</w:t>
      </w:r>
      <w:r>
        <w:rPr>
          <w:rFonts w:ascii="宋体" w:hAnsi="宋体" w:cs="宋体"/>
          <w:b/>
          <w:kern w:val="0"/>
          <w:sz w:val="24"/>
        </w:rPr>
        <w:t>、验收标准</w:t>
      </w:r>
    </w:p>
    <w:p w14:paraId="021BE5C2">
      <w:pPr>
        <w:spacing w:line="360" w:lineRule="auto"/>
        <w:ind w:firstLine="482"/>
        <w:rPr>
          <w:sz w:val="24"/>
        </w:rPr>
      </w:pPr>
      <w:r>
        <w:rPr>
          <w:rFonts w:hint="eastAsia"/>
          <w:sz w:val="24"/>
        </w:rPr>
        <w:t>（1）履约验收主体：采购人。</w:t>
      </w:r>
    </w:p>
    <w:p w14:paraId="762CAF20">
      <w:pPr>
        <w:spacing w:line="360" w:lineRule="auto"/>
        <w:ind w:firstLine="482"/>
        <w:rPr>
          <w:sz w:val="24"/>
        </w:rPr>
      </w:pPr>
      <w:r>
        <w:rPr>
          <w:rFonts w:hint="eastAsia"/>
          <w:sz w:val="24"/>
        </w:rPr>
        <w:t>（2）验收程序：履约验收分为安装调试实施验收和最终验收。</w:t>
      </w:r>
    </w:p>
    <w:p w14:paraId="3449D0BE">
      <w:pPr>
        <w:spacing w:line="360" w:lineRule="auto"/>
        <w:ind w:firstLine="482"/>
        <w:rPr>
          <w:sz w:val="24"/>
        </w:rPr>
      </w:pPr>
      <w:r>
        <w:rPr>
          <w:rFonts w:hint="eastAsia" w:ascii="宋体" w:hAnsi="宋体" w:cs="等线"/>
          <w:bCs/>
          <w:sz w:val="24"/>
        </w:rPr>
        <w:t>安装调试实施验收：指设备运输至安装现场，经采购人与中标人按规定进行检验，并会签检验记录。每批次货物到货验收由采购人与中标人共同进行，验收内容包括商品包装环保标准是否符合要求、货物数量、货物规格型号、货物合格证明及检测报告等证明材料等，到货验收合格后由中标人实施安装调试，实施完毕无问题后，由采购人组织验收小组</w:t>
      </w:r>
      <w:r>
        <w:rPr>
          <w:rFonts w:hint="eastAsia"/>
          <w:sz w:val="24"/>
        </w:rPr>
        <w:t>，对合同履约情况进行验收。</w:t>
      </w:r>
    </w:p>
    <w:p w14:paraId="3FC0A390">
      <w:pPr>
        <w:spacing w:line="360" w:lineRule="auto"/>
        <w:ind w:firstLine="482"/>
        <w:rPr>
          <w:rFonts w:ascii="宋体" w:hAnsi="宋体" w:cs="等线"/>
          <w:bCs/>
          <w:sz w:val="24"/>
        </w:rPr>
      </w:pPr>
      <w:r>
        <w:rPr>
          <w:rFonts w:hint="eastAsia" w:ascii="宋体" w:hAnsi="宋体" w:cs="等线"/>
          <w:bCs/>
          <w:sz w:val="24"/>
        </w:rPr>
        <w:t>最终验收：</w:t>
      </w:r>
      <w:r>
        <w:rPr>
          <w:rFonts w:hint="eastAsia"/>
          <w:sz w:val="24"/>
        </w:rPr>
        <w:t>最终验收指由采购人主持对</w:t>
      </w:r>
      <w:r>
        <w:rPr>
          <w:rFonts w:hint="eastAsia" w:ascii="宋体" w:hAnsi="宋体" w:cs="等线"/>
          <w:bCs/>
          <w:sz w:val="24"/>
        </w:rPr>
        <w:t>中标人</w:t>
      </w:r>
      <w:r>
        <w:rPr>
          <w:rFonts w:hint="eastAsia"/>
          <w:sz w:val="24"/>
        </w:rPr>
        <w:t>负责合同所约定的义务和责任的验收。在</w:t>
      </w:r>
      <w:r>
        <w:rPr>
          <w:rFonts w:hint="eastAsia" w:ascii="宋体" w:hAnsi="宋体" w:cs="等线"/>
          <w:bCs/>
          <w:sz w:val="24"/>
        </w:rPr>
        <w:t>试运行期满后，且系统、设备的</w:t>
      </w:r>
      <w:r>
        <w:rPr>
          <w:rFonts w:hint="eastAsia" w:ascii="宋体" w:hAnsi="宋体" w:cs="等线"/>
          <w:sz w:val="24"/>
        </w:rPr>
        <w:t>性能测试、功能测试、技术指标验证以及试运行时出现的问题已被圆满解决，</w:t>
      </w:r>
      <w:r>
        <w:rPr>
          <w:rFonts w:hint="eastAsia" w:ascii="宋体" w:hAnsi="宋体" w:cs="等线"/>
          <w:bCs/>
          <w:sz w:val="24"/>
        </w:rPr>
        <w:t>中标人提交验收报告，由采购人组织验收小组，依据技术标准规范、合同文件以及试运行状况对最终交付系统的技术性能和商务履约情况进行验收，验收合格后双方签署验收书。由中标人按要求弥补缺陷后进行二次</w:t>
      </w:r>
      <w:r>
        <w:rPr>
          <w:rFonts w:ascii="宋体" w:hAnsi="宋体" w:cs="等线"/>
          <w:bCs/>
          <w:sz w:val="24"/>
        </w:rPr>
        <w:t>验收</w:t>
      </w:r>
      <w:r>
        <w:rPr>
          <w:rFonts w:hint="eastAsia" w:ascii="宋体" w:hAnsi="宋体" w:cs="等线"/>
          <w:bCs/>
          <w:sz w:val="24"/>
        </w:rPr>
        <w:t>，若二</w:t>
      </w:r>
      <w:r>
        <w:rPr>
          <w:rFonts w:ascii="宋体" w:hAnsi="宋体" w:cs="等线"/>
          <w:bCs/>
          <w:sz w:val="24"/>
        </w:rPr>
        <w:t>次验收仍不合格，</w:t>
      </w:r>
      <w:r>
        <w:rPr>
          <w:rFonts w:hint="eastAsia" w:ascii="宋体" w:hAnsi="宋体" w:cs="等线"/>
          <w:bCs/>
          <w:sz w:val="24"/>
        </w:rPr>
        <w:t>采购人</w:t>
      </w:r>
      <w:r>
        <w:rPr>
          <w:rFonts w:ascii="宋体" w:hAnsi="宋体" w:cs="等线"/>
          <w:bCs/>
          <w:sz w:val="24"/>
        </w:rPr>
        <w:t>有权要求</w:t>
      </w:r>
      <w:r>
        <w:rPr>
          <w:rFonts w:hint="eastAsia" w:ascii="宋体" w:hAnsi="宋体" w:cs="等线"/>
          <w:bCs/>
          <w:sz w:val="24"/>
        </w:rPr>
        <w:t>中标人</w:t>
      </w:r>
      <w:r>
        <w:rPr>
          <w:rFonts w:ascii="宋体" w:hAnsi="宋体" w:cs="等线"/>
          <w:bCs/>
          <w:sz w:val="24"/>
        </w:rPr>
        <w:t>提供新产品</w:t>
      </w:r>
      <w:r>
        <w:rPr>
          <w:rFonts w:hint="eastAsia" w:ascii="宋体" w:hAnsi="宋体" w:cs="等线"/>
          <w:bCs/>
          <w:sz w:val="24"/>
        </w:rPr>
        <w:t>。</w:t>
      </w:r>
    </w:p>
    <w:p w14:paraId="3272F9DA">
      <w:pPr>
        <w:spacing w:line="360" w:lineRule="auto"/>
        <w:ind w:firstLine="482"/>
        <w:rPr>
          <w:sz w:val="24"/>
        </w:rPr>
      </w:pPr>
      <w:r>
        <w:rPr>
          <w:rFonts w:hint="eastAsia"/>
          <w:sz w:val="24"/>
        </w:rPr>
        <w:t>（3）履约验收时间：</w:t>
      </w:r>
    </w:p>
    <w:p w14:paraId="32838199">
      <w:pPr>
        <w:spacing w:line="360" w:lineRule="auto"/>
        <w:ind w:firstLine="482"/>
        <w:rPr>
          <w:sz w:val="24"/>
        </w:rPr>
      </w:pPr>
      <w:r>
        <w:rPr>
          <w:rFonts w:hint="eastAsia"/>
          <w:sz w:val="24"/>
        </w:rPr>
        <w:t>安装调试实施验收时间为数据库系统安装调试完成并提交验收申请并审核通过后10个工作日之内。</w:t>
      </w:r>
    </w:p>
    <w:p w14:paraId="1C256303">
      <w:r>
        <w:rPr>
          <w:rFonts w:hint="eastAsia"/>
          <w:sz w:val="24"/>
        </w:rPr>
        <w:t>最终验收时间为试运行结束后1个月内。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48E21"/>
    <w:multiLevelType w:val="singleLevel"/>
    <w:tmpl w:val="A5F48E21"/>
    <w:lvl w:ilvl="0" w:tentative="0">
      <w:start w:val="1"/>
      <w:numFmt w:val="lowerLetter"/>
      <w:lvlText w:val="%1)"/>
      <w:lvlJc w:val="left"/>
      <w:pPr>
        <w:tabs>
          <w:tab w:val="left" w:pos="312"/>
        </w:tabs>
      </w:pPr>
    </w:lvl>
  </w:abstractNum>
  <w:abstractNum w:abstractNumId="1">
    <w:nsid w:val="04D345F5"/>
    <w:multiLevelType w:val="multilevel"/>
    <w:tmpl w:val="04D345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997620"/>
    <w:multiLevelType w:val="multilevel"/>
    <w:tmpl w:val="059976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024EC9"/>
    <w:multiLevelType w:val="singleLevel"/>
    <w:tmpl w:val="17024EC9"/>
    <w:lvl w:ilvl="0" w:tentative="0">
      <w:start w:val="2"/>
      <w:numFmt w:val="decimal"/>
      <w:suff w:val="nothing"/>
      <w:lvlText w:val="（%1）"/>
      <w:lvlJc w:val="left"/>
    </w:lvl>
  </w:abstractNum>
  <w:abstractNum w:abstractNumId="4">
    <w:nsid w:val="220E2024"/>
    <w:multiLevelType w:val="singleLevel"/>
    <w:tmpl w:val="220E2024"/>
    <w:lvl w:ilvl="0" w:tentative="0">
      <w:start w:val="1"/>
      <w:numFmt w:val="lowerLetter"/>
      <w:lvlText w:val="%1)"/>
      <w:lvlJc w:val="left"/>
      <w:pPr>
        <w:tabs>
          <w:tab w:val="left" w:pos="312"/>
        </w:tabs>
      </w:pPr>
    </w:lvl>
  </w:abstractNum>
  <w:abstractNum w:abstractNumId="5">
    <w:nsid w:val="223AA400"/>
    <w:multiLevelType w:val="singleLevel"/>
    <w:tmpl w:val="223AA400"/>
    <w:lvl w:ilvl="0" w:tentative="0">
      <w:start w:val="1"/>
      <w:numFmt w:val="lowerLetter"/>
      <w:lvlText w:val="%1)"/>
      <w:lvlJc w:val="left"/>
      <w:pPr>
        <w:tabs>
          <w:tab w:val="left" w:pos="312"/>
        </w:tabs>
      </w:pPr>
    </w:lvl>
  </w:abstractNum>
  <w:abstractNum w:abstractNumId="6">
    <w:nsid w:val="2ECD3538"/>
    <w:multiLevelType w:val="multilevel"/>
    <w:tmpl w:val="2ECD3538"/>
    <w:lvl w:ilvl="0" w:tentative="0">
      <w:start w:val="1"/>
      <w:numFmt w:val="decimal"/>
      <w:lvlText w:val="%1"/>
      <w:lvlJc w:val="left"/>
      <w:pPr>
        <w:tabs>
          <w:tab w:val="left" w:pos="432"/>
        </w:tabs>
        <w:ind w:left="432" w:hanging="432"/>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tabs>
          <w:tab w:val="left" w:pos="859"/>
        </w:tabs>
        <w:ind w:left="859" w:hanging="576"/>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tabs>
          <w:tab w:val="left" w:pos="720"/>
        </w:tabs>
        <w:ind w:left="720" w:hanging="720"/>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1999"/>
        </w:tabs>
        <w:ind w:left="1999" w:hanging="864"/>
      </w:pPr>
      <w:rPr>
        <w:rFonts w:hint="eastAsia"/>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3CE02941"/>
    <w:multiLevelType w:val="singleLevel"/>
    <w:tmpl w:val="3CE02941"/>
    <w:lvl w:ilvl="0" w:tentative="0">
      <w:start w:val="1"/>
      <w:numFmt w:val="lowerLetter"/>
      <w:lvlText w:val="%1)"/>
      <w:lvlJc w:val="left"/>
      <w:pPr>
        <w:tabs>
          <w:tab w:val="left" w:pos="312"/>
        </w:tabs>
      </w:pPr>
    </w:lvl>
  </w:abstractNum>
  <w:abstractNum w:abstractNumId="8">
    <w:nsid w:val="4035682E"/>
    <w:multiLevelType w:val="multilevel"/>
    <w:tmpl w:val="403568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A295A2"/>
    <w:multiLevelType w:val="singleLevel"/>
    <w:tmpl w:val="48A295A2"/>
    <w:lvl w:ilvl="0" w:tentative="0">
      <w:start w:val="2"/>
      <w:numFmt w:val="decimal"/>
      <w:suff w:val="space"/>
      <w:lvlText w:val="%1."/>
      <w:lvlJc w:val="left"/>
    </w:lvl>
  </w:abstractNum>
  <w:abstractNum w:abstractNumId="10">
    <w:nsid w:val="492565E8"/>
    <w:multiLevelType w:val="multilevel"/>
    <w:tmpl w:val="492565E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FB05FE8"/>
    <w:multiLevelType w:val="multilevel"/>
    <w:tmpl w:val="4FB05FE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01D4D0"/>
    <w:multiLevelType w:val="singleLevel"/>
    <w:tmpl w:val="5501D4D0"/>
    <w:lvl w:ilvl="0" w:tentative="0">
      <w:start w:val="1"/>
      <w:numFmt w:val="lowerLetter"/>
      <w:lvlText w:val="%1)"/>
      <w:lvlJc w:val="left"/>
      <w:pPr>
        <w:tabs>
          <w:tab w:val="left" w:pos="312"/>
        </w:tabs>
      </w:pPr>
    </w:lvl>
  </w:abstractNum>
  <w:abstractNum w:abstractNumId="13">
    <w:nsid w:val="5D5419EA"/>
    <w:multiLevelType w:val="singleLevel"/>
    <w:tmpl w:val="5D5419EA"/>
    <w:lvl w:ilvl="0" w:tentative="0">
      <w:start w:val="1"/>
      <w:numFmt w:val="lowerLetter"/>
      <w:lvlText w:val="%1)"/>
      <w:lvlJc w:val="left"/>
      <w:pPr>
        <w:tabs>
          <w:tab w:val="left" w:pos="312"/>
        </w:tabs>
      </w:pPr>
    </w:lvl>
  </w:abstractNum>
  <w:abstractNum w:abstractNumId="14">
    <w:nsid w:val="6E822F26"/>
    <w:multiLevelType w:val="multilevel"/>
    <w:tmpl w:val="6E822F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7862BDF"/>
    <w:multiLevelType w:val="singleLevel"/>
    <w:tmpl w:val="77862BDF"/>
    <w:lvl w:ilvl="0" w:tentative="0">
      <w:start w:val="1"/>
      <w:numFmt w:val="lowerLetter"/>
      <w:lvlText w:val="%1)"/>
      <w:lvlJc w:val="left"/>
      <w:pPr>
        <w:tabs>
          <w:tab w:val="left" w:pos="312"/>
        </w:tabs>
      </w:pPr>
    </w:lvl>
  </w:abstractNum>
  <w:abstractNum w:abstractNumId="16">
    <w:nsid w:val="7D1969CB"/>
    <w:multiLevelType w:val="multilevel"/>
    <w:tmpl w:val="7D1969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9"/>
  </w:num>
  <w:num w:numId="3">
    <w:abstractNumId w:val="6"/>
  </w:num>
  <w:num w:numId="4">
    <w:abstractNumId w:val="16"/>
  </w:num>
  <w:num w:numId="5">
    <w:abstractNumId w:val="7"/>
  </w:num>
  <w:num w:numId="6">
    <w:abstractNumId w:val="8"/>
  </w:num>
  <w:num w:numId="7">
    <w:abstractNumId w:val="5"/>
  </w:num>
  <w:num w:numId="8">
    <w:abstractNumId w:val="1"/>
  </w:num>
  <w:num w:numId="9">
    <w:abstractNumId w:val="12"/>
  </w:num>
  <w:num w:numId="10">
    <w:abstractNumId w:val="11"/>
  </w:num>
  <w:num w:numId="11">
    <w:abstractNumId w:val="4"/>
  </w:num>
  <w:num w:numId="12">
    <w:abstractNumId w:val="2"/>
  </w:num>
  <w:num w:numId="13">
    <w:abstractNumId w:val="0"/>
  </w:num>
  <w:num w:numId="14">
    <w:abstractNumId w:val="10"/>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3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4">
    <w:name w:val="annotation text"/>
    <w:basedOn w:val="1"/>
    <w:qFormat/>
    <w:uiPriority w:val="99"/>
    <w:pPr>
      <w:jc w:val="left"/>
    </w:pPr>
  </w:style>
  <w:style w:type="paragraph" w:styleId="5">
    <w:name w:val="Block Text"/>
    <w:basedOn w:val="1"/>
    <w:qFormat/>
    <w:uiPriority w:val="0"/>
    <w:pPr>
      <w:widowControl/>
      <w:ind w:left="480" w:right="-341" w:firstLine="513"/>
    </w:pPr>
    <w:rPr>
      <w:kern w:val="0"/>
      <w:sz w:val="24"/>
      <w:szCs w:val="20"/>
    </w:rPr>
  </w:style>
  <w:style w:type="character" w:styleId="8">
    <w:name w:val="annotation reference"/>
    <w:qFormat/>
    <w:uiPriority w:val="99"/>
    <w:rPr>
      <w:sz w:val="21"/>
      <w:szCs w:val="21"/>
    </w:rPr>
  </w:style>
  <w:style w:type="paragraph" w:customStyle="1" w:styleId="9">
    <w:name w:val="正文 缩进2字符"/>
    <w:basedOn w:val="1"/>
    <w:qFormat/>
    <w:uiPriority w:val="0"/>
    <w:pPr>
      <w:spacing w:line="288" w:lineRule="auto"/>
    </w:pPr>
    <w:rPr>
      <w:rFonts w:ascii="宋体" w:hAnsi="宋体"/>
      <w:sz w:val="28"/>
      <w:szCs w:val="28"/>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Table Text"/>
    <w:basedOn w:val="1"/>
    <w:semiHidden/>
    <w:qFormat/>
    <w:uiPriority w:val="0"/>
    <w:rPr>
      <w:rFonts w:ascii="黑体" w:hAnsi="黑体" w:eastAsia="黑体" w:cs="黑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2025-01-26T06:16:30Z</dcterms:created>
  <dc:creator>zhhx</dc:creator>
  <cp:lastModifiedBy>zhhx</cp:lastModifiedBy>
  <dcterms:modified xsi:type="dcterms:W3CDTF">2025-01-26T06:17:35Z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eyJoZGlkIjoiOTEwNzllZDM2ZTdkZjM5ZWQ4N2U5NWIyN2UyZWUyZGYifQ==</vt:lpwstr>
  </property>
  <property fmtid="{D5CDD505-2E9C-101B-9397-08002B2CF9AE}" pid="4" name="ICV">
    <vt:lpwstr>52FE2CB008174F76B8EEF8E81FC9964F_12</vt:lpwstr>
  </property>
</Properties>
</file>